
<file path=[Content_Types].xml><?xml version="1.0" encoding="utf-8"?>
<Types xmlns="http://schemas.openxmlformats.org/package/2006/content-types">
  <Default Extension="xml" ContentType="application/xml"/>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A091FC0">
      <w:pPr>
        <w:contextualSpacing/>
        <w:jc w:val="center"/>
        <w:rPr>
          <w:sz w:val="28"/>
          <w:szCs w:val="28"/>
        </w:rPr>
      </w:pPr>
      <w:bookmarkStart w:id="0" w:name="_Toc116032510"/>
    </w:p>
    <w:p w14:paraId="7CE33565">
      <w:pPr>
        <w:spacing w:line="240" w:lineRule="auto"/>
        <w:ind w:firstLine="0"/>
        <w:jc w:val="left"/>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Принята на заседании                                                   УТВЕРЖДАЮ</w:t>
      </w:r>
    </w:p>
    <w:p w14:paraId="106B26BF">
      <w:pPr>
        <w:spacing w:line="240" w:lineRule="auto"/>
        <w:ind w:firstLine="0"/>
        <w:jc w:val="left"/>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педагогического совета                                                 директор школы Н.В.Тихонова</w:t>
      </w:r>
    </w:p>
    <w:p w14:paraId="3C2DD394">
      <w:pPr>
        <w:spacing w:line="240" w:lineRule="auto"/>
        <w:ind w:firstLine="0"/>
        <w:jc w:val="left"/>
        <w:rPr>
          <w:rFonts w:ascii="Times New Roman" w:hAnsi="Times New Roman" w:eastAsia="Times New Roman" w:cs="Times New Roman"/>
          <w:sz w:val="24"/>
          <w:szCs w:val="24"/>
          <w:lang w:eastAsia="ru-RU"/>
        </w:rPr>
      </w:pPr>
      <w:r>
        <w:rPr>
          <w:rFonts w:ascii="Times New Roman" w:hAnsi="Times New Roman" w:eastAsia="Times New Roman" w:cs="Times New Roman"/>
          <w:sz w:val="24"/>
          <w:szCs w:val="24"/>
          <w:lang w:eastAsia="ru-RU"/>
        </w:rPr>
        <w:t xml:space="preserve">пр.№     от _____                                                   _______________                    </w:t>
      </w:r>
    </w:p>
    <w:p w14:paraId="29D9BDBA">
      <w:pPr>
        <w:spacing w:before="100" w:beforeAutospacing="1" w:after="100" w:afterAutospacing="1" w:line="240" w:lineRule="auto"/>
        <w:ind w:firstLine="0"/>
        <w:jc w:val="center"/>
        <w:rPr>
          <w:rFonts w:ascii="Times New Roman" w:hAnsi="Times New Roman" w:eastAsia="Times New Roman" w:cs="Times New Roman"/>
          <w:b/>
          <w:bCs/>
          <w:sz w:val="24"/>
          <w:szCs w:val="24"/>
          <w:lang w:eastAsia="ru-RU"/>
        </w:rPr>
      </w:pPr>
    </w:p>
    <w:p w14:paraId="1EC1E152">
      <w:pPr>
        <w:spacing w:before="100" w:beforeAutospacing="1" w:after="100" w:afterAutospacing="1" w:line="240" w:lineRule="auto"/>
        <w:ind w:firstLine="0"/>
        <w:jc w:val="center"/>
        <w:rPr>
          <w:rFonts w:ascii="Times New Roman" w:hAnsi="Times New Roman" w:eastAsia="Times New Roman" w:cs="Times New Roman"/>
          <w:b/>
          <w:bCs/>
          <w:sz w:val="24"/>
          <w:szCs w:val="24"/>
          <w:lang w:eastAsia="ru-RU"/>
        </w:rPr>
      </w:pPr>
    </w:p>
    <w:p w14:paraId="74821646">
      <w:pPr>
        <w:spacing w:before="100" w:beforeAutospacing="1" w:after="100" w:afterAutospacing="1" w:line="240" w:lineRule="auto"/>
        <w:ind w:firstLine="0"/>
        <w:jc w:val="center"/>
        <w:rPr>
          <w:rFonts w:ascii="Times New Roman" w:hAnsi="Times New Roman" w:eastAsia="Times New Roman" w:cs="Times New Roman"/>
          <w:b/>
          <w:bCs/>
          <w:sz w:val="36"/>
          <w:szCs w:val="36"/>
          <w:lang w:eastAsia="ru-RU"/>
        </w:rPr>
      </w:pPr>
      <w:r>
        <w:rPr>
          <w:rFonts w:ascii="Times New Roman" w:hAnsi="Times New Roman" w:eastAsia="Times New Roman" w:cs="Times New Roman"/>
          <w:b/>
          <w:bCs/>
          <w:sz w:val="36"/>
          <w:szCs w:val="36"/>
          <w:lang w:eastAsia="ru-RU"/>
        </w:rPr>
        <w:t>ОСНОВНАЯ ОБРАЗОВАТЕЛЬНАЯ ПРОГРАММА</w:t>
      </w:r>
    </w:p>
    <w:p w14:paraId="5973CF0D">
      <w:pPr>
        <w:spacing w:before="100" w:beforeAutospacing="1" w:after="100" w:afterAutospacing="1" w:line="240" w:lineRule="auto"/>
        <w:ind w:firstLine="0"/>
        <w:jc w:val="center"/>
        <w:rPr>
          <w:rFonts w:ascii="Times New Roman" w:hAnsi="Times New Roman" w:eastAsia="Times New Roman" w:cs="Times New Roman"/>
          <w:sz w:val="36"/>
          <w:szCs w:val="36"/>
          <w:lang w:eastAsia="ru-RU"/>
        </w:rPr>
      </w:pPr>
      <w:r>
        <w:rPr>
          <w:rFonts w:ascii="Times New Roman" w:hAnsi="Times New Roman" w:eastAsia="Times New Roman" w:cs="Times New Roman"/>
          <w:b/>
          <w:bCs/>
          <w:sz w:val="36"/>
          <w:szCs w:val="36"/>
          <w:lang w:eastAsia="ru-RU"/>
        </w:rPr>
        <w:t>СРЕДНЕГО ОБЩЕГО ОБРАЗОВАНИЯ</w:t>
      </w:r>
    </w:p>
    <w:p w14:paraId="19818036">
      <w:pPr>
        <w:spacing w:before="100" w:beforeAutospacing="1" w:after="100" w:afterAutospacing="1" w:line="240" w:lineRule="auto"/>
        <w:ind w:firstLine="0"/>
        <w:jc w:val="center"/>
        <w:rPr>
          <w:rFonts w:ascii="Times New Roman" w:hAnsi="Times New Roman" w:eastAsia="Times New Roman" w:cs="Times New Roman"/>
          <w:sz w:val="36"/>
          <w:szCs w:val="36"/>
          <w:lang w:eastAsia="ru-RU"/>
        </w:rPr>
      </w:pPr>
      <w:r>
        <w:rPr>
          <w:rFonts w:ascii="Times New Roman" w:hAnsi="Times New Roman" w:eastAsia="Times New Roman" w:cs="Times New Roman"/>
          <w:b/>
          <w:bCs/>
          <w:sz w:val="36"/>
          <w:szCs w:val="36"/>
          <w:lang w:eastAsia="ru-RU"/>
        </w:rPr>
        <w:t> </w:t>
      </w:r>
    </w:p>
    <w:p w14:paraId="69E6109A">
      <w:pPr>
        <w:spacing w:before="100" w:beforeAutospacing="1" w:after="100" w:afterAutospacing="1" w:line="240" w:lineRule="auto"/>
        <w:ind w:firstLine="0"/>
        <w:jc w:val="center"/>
        <w:rPr>
          <w:rFonts w:ascii="Times New Roman" w:hAnsi="Times New Roman" w:eastAsia="Times New Roman" w:cs="Times New Roman"/>
          <w:sz w:val="36"/>
          <w:szCs w:val="36"/>
          <w:lang w:eastAsia="ru-RU"/>
        </w:rPr>
      </w:pPr>
      <w:r>
        <w:rPr>
          <w:rFonts w:ascii="Times New Roman" w:hAnsi="Times New Roman" w:eastAsia="Times New Roman" w:cs="Times New Roman"/>
          <w:b/>
          <w:bCs/>
          <w:sz w:val="36"/>
          <w:szCs w:val="36"/>
          <w:lang w:eastAsia="ru-RU"/>
        </w:rPr>
        <w:t>Муниципального бюджетного  общеобразовательного  учреждения</w:t>
      </w:r>
    </w:p>
    <w:p w14:paraId="522A2824">
      <w:pPr>
        <w:spacing w:before="100" w:beforeAutospacing="1" w:after="100" w:afterAutospacing="1" w:line="240" w:lineRule="auto"/>
        <w:ind w:firstLine="0"/>
        <w:jc w:val="center"/>
        <w:rPr>
          <w:rFonts w:ascii="Times New Roman" w:hAnsi="Times New Roman" w:eastAsia="Times New Roman" w:cs="Times New Roman"/>
          <w:sz w:val="36"/>
          <w:szCs w:val="36"/>
          <w:lang w:eastAsia="ru-RU"/>
        </w:rPr>
      </w:pPr>
      <w:r>
        <w:rPr>
          <w:rFonts w:ascii="Times New Roman" w:hAnsi="Times New Roman" w:eastAsia="Times New Roman" w:cs="Times New Roman"/>
          <w:b/>
          <w:bCs/>
          <w:sz w:val="36"/>
          <w:szCs w:val="36"/>
          <w:lang w:eastAsia="ru-RU"/>
        </w:rPr>
        <w:t>«Пограничная средняя общеобразовательная школа № 1 Пограничного муниципального округа»</w:t>
      </w:r>
    </w:p>
    <w:p w14:paraId="7EC39348">
      <w:pPr>
        <w:spacing w:before="100" w:beforeAutospacing="1" w:after="100" w:afterAutospacing="1" w:line="240" w:lineRule="auto"/>
        <w:ind w:firstLine="0"/>
        <w:jc w:val="center"/>
        <w:rPr>
          <w:rFonts w:ascii="Times New Roman" w:hAnsi="Times New Roman" w:eastAsia="Times New Roman" w:cs="Times New Roman"/>
          <w:b/>
          <w:bCs/>
          <w:sz w:val="36"/>
          <w:szCs w:val="36"/>
          <w:lang w:eastAsia="ru-RU"/>
        </w:rPr>
      </w:pPr>
      <w:r>
        <w:rPr>
          <w:rFonts w:ascii="Times New Roman" w:hAnsi="Times New Roman" w:eastAsia="Times New Roman" w:cs="Times New Roman"/>
          <w:b/>
          <w:bCs/>
          <w:sz w:val="36"/>
          <w:szCs w:val="36"/>
          <w:lang w:eastAsia="ru-RU"/>
        </w:rPr>
        <w:t>на 202</w:t>
      </w:r>
      <w:r>
        <w:rPr>
          <w:rFonts w:hint="default" w:ascii="Times New Roman" w:hAnsi="Times New Roman" w:eastAsia="Times New Roman" w:cs="Times New Roman"/>
          <w:b/>
          <w:bCs/>
          <w:sz w:val="36"/>
          <w:szCs w:val="36"/>
          <w:lang w:val="en-US" w:eastAsia="ru-RU"/>
        </w:rPr>
        <w:t>5</w:t>
      </w:r>
      <w:r>
        <w:rPr>
          <w:rFonts w:ascii="Times New Roman" w:hAnsi="Times New Roman" w:eastAsia="Times New Roman" w:cs="Times New Roman"/>
          <w:b/>
          <w:bCs/>
          <w:sz w:val="36"/>
          <w:szCs w:val="36"/>
          <w:lang w:eastAsia="ru-RU"/>
        </w:rPr>
        <w:t xml:space="preserve"> – 202</w:t>
      </w:r>
      <w:r>
        <w:rPr>
          <w:rFonts w:hint="default" w:ascii="Times New Roman" w:hAnsi="Times New Roman" w:eastAsia="Times New Roman" w:cs="Times New Roman"/>
          <w:b/>
          <w:bCs/>
          <w:sz w:val="36"/>
          <w:szCs w:val="36"/>
          <w:lang w:val="en-US" w:eastAsia="ru-RU"/>
        </w:rPr>
        <w:t>7</w:t>
      </w:r>
      <w:bookmarkStart w:id="77" w:name="_GoBack"/>
      <w:bookmarkEnd w:id="77"/>
      <w:r>
        <w:rPr>
          <w:rFonts w:ascii="Times New Roman" w:hAnsi="Times New Roman" w:eastAsia="Times New Roman" w:cs="Times New Roman"/>
          <w:b/>
          <w:bCs/>
          <w:sz w:val="36"/>
          <w:szCs w:val="36"/>
          <w:lang w:eastAsia="ru-RU"/>
        </w:rPr>
        <w:t xml:space="preserve"> год</w:t>
      </w:r>
    </w:p>
    <w:p w14:paraId="380EBA2E">
      <w:pPr>
        <w:spacing w:before="100" w:beforeAutospacing="1" w:after="100" w:afterAutospacing="1" w:line="240" w:lineRule="auto"/>
        <w:ind w:firstLine="0"/>
        <w:jc w:val="center"/>
        <w:rPr>
          <w:rFonts w:ascii="Times New Roman" w:hAnsi="Times New Roman" w:eastAsia="Times New Roman" w:cs="Times New Roman"/>
          <w:b/>
          <w:bCs/>
          <w:sz w:val="36"/>
          <w:szCs w:val="36"/>
          <w:lang w:eastAsia="ru-RU"/>
        </w:rPr>
      </w:pPr>
      <w:r>
        <w:rPr>
          <w:rFonts w:ascii="Times New Roman" w:hAnsi="Times New Roman" w:eastAsia="Times New Roman" w:cs="Times New Roman"/>
          <w:b/>
          <w:bCs/>
          <w:sz w:val="36"/>
          <w:szCs w:val="36"/>
          <w:lang w:eastAsia="ru-RU"/>
        </w:rPr>
        <w:t xml:space="preserve">(среднее общее образование) </w:t>
      </w:r>
    </w:p>
    <w:p w14:paraId="0E7E14B8">
      <w:pPr>
        <w:spacing w:before="100" w:beforeAutospacing="1" w:after="100" w:afterAutospacing="1" w:line="240" w:lineRule="auto"/>
        <w:ind w:firstLine="0"/>
        <w:jc w:val="center"/>
        <w:rPr>
          <w:rFonts w:ascii="Times New Roman" w:hAnsi="Times New Roman" w:eastAsia="Times New Roman" w:cs="Times New Roman"/>
          <w:sz w:val="36"/>
          <w:szCs w:val="36"/>
          <w:lang w:eastAsia="ru-RU"/>
        </w:rPr>
      </w:pPr>
      <w:r>
        <w:rPr>
          <w:rFonts w:ascii="Times New Roman" w:hAnsi="Times New Roman" w:eastAsia="Times New Roman" w:cs="Times New Roman"/>
          <w:b/>
          <w:bCs/>
          <w:sz w:val="36"/>
          <w:szCs w:val="36"/>
          <w:lang w:eastAsia="ru-RU"/>
        </w:rPr>
        <w:t>10-11 класс ФОП СОО</w:t>
      </w:r>
    </w:p>
    <w:p w14:paraId="035E38D3">
      <w:pPr>
        <w:numPr>
          <w:ilvl w:val="0"/>
          <w:numId w:val="4"/>
        </w:numPr>
        <w:spacing w:after="0" w:line="240" w:lineRule="auto"/>
        <w:ind w:left="0" w:firstLine="0"/>
        <w:jc w:val="center"/>
        <w:rPr>
          <w:rFonts w:ascii="Times New Roman" w:hAnsi="Times New Roman"/>
          <w:b/>
          <w:sz w:val="28"/>
          <w:szCs w:val="28"/>
        </w:rPr>
        <w:sectPr>
          <w:footerReference r:id="rId8" w:type="first"/>
          <w:headerReference r:id="rId5" w:type="default"/>
          <w:footerReference r:id="rId6" w:type="default"/>
          <w:footerReference r:id="rId7" w:type="even"/>
          <w:pgSz w:w="11907" w:h="16840"/>
          <w:pgMar w:top="1134" w:right="567" w:bottom="1276" w:left="1134" w:header="567" w:footer="567" w:gutter="0"/>
          <w:cols w:space="720" w:num="1"/>
          <w:titlePg/>
          <w:docGrid w:linePitch="360" w:charSpace="0"/>
        </w:sectPr>
      </w:pPr>
    </w:p>
    <w:sdt>
      <w:sdtPr>
        <w:rPr>
          <w:rFonts w:hint="default" w:ascii="SimSun" w:hAnsi="SimSun" w:eastAsia="SimSun" w:cs="Times New Roman"/>
          <w:sz w:val="21"/>
          <w:szCs w:val="22"/>
          <w:lang w:val="ru-RU" w:eastAsia="en-US" w:bidi="ar-SA"/>
        </w:rPr>
        <w:id w:val="147470569"/>
        <w15:color w:val="DBDBDB"/>
        <w:docPartObj>
          <w:docPartGallery w:val="Table of Contents"/>
          <w:docPartUnique/>
        </w:docPartObj>
      </w:sdtPr>
      <w:sdtEndPr>
        <w:rPr>
          <w:rFonts w:hint="default" w:ascii="Times New Roman" w:hAnsi="Times New Roman" w:eastAsia="Times New Roman" w:cs="Times New Roman"/>
          <w:bCs/>
          <w:sz w:val="28"/>
          <w:szCs w:val="32"/>
          <w:lang w:val="ru-RU" w:eastAsia="en-US" w:bidi="ar-SA"/>
        </w:rPr>
      </w:sdtEndPr>
      <w:sdtContent>
        <w:p w14:paraId="0C8E97FD">
          <w:pPr>
            <w:spacing w:before="0" w:beforeLines="0" w:after="0" w:afterLines="0" w:line="240" w:lineRule="auto"/>
            <w:ind w:left="0" w:leftChars="0" w:right="0" w:rightChars="0" w:firstLine="0" w:firstLineChars="0"/>
            <w:jc w:val="center"/>
          </w:pPr>
          <w:r>
            <w:rPr>
              <w:rFonts w:ascii="SimSun" w:hAnsi="SimSun" w:eastAsia="SimSun"/>
              <w:sz w:val="21"/>
            </w:rPr>
            <w:t>Оглавление</w:t>
          </w:r>
        </w:p>
        <w:p w14:paraId="0D0A460B">
          <w:pPr>
            <w:pStyle w:val="35"/>
            <w:tabs>
              <w:tab w:val="right" w:leader="dot" w:pos="10206"/>
            </w:tabs>
            <w:rPr>
              <w:rFonts w:hint="default" w:ascii="Times New Roman" w:hAnsi="Times New Roman" w:cs="Times New Roman"/>
              <w:b w:val="0"/>
              <w:bCs w:val="0"/>
              <w:i w:val="0"/>
              <w:iCs w:val="0"/>
            </w:rPr>
          </w:pPr>
          <w:r>
            <w:rPr>
              <w:b/>
              <w:bCs/>
            </w:rPr>
            <w:fldChar w:fldCharType="begin"/>
          </w:r>
          <w:r>
            <w:rPr>
              <w:b/>
              <w:bCs/>
            </w:rPr>
            <w:instrText xml:space="preserve">TOC \o "1-1" \h \u </w:instrText>
          </w:r>
          <w:r>
            <w:rPr>
              <w:b/>
              <w:bCs/>
            </w:rPr>
            <w:fldChar w:fldCharType="separate"/>
          </w: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HYPERLINK \l _Toc16293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rPr>
            <w:t>I. Общие положения</w:t>
          </w:r>
          <w:r>
            <w:rPr>
              <w:rFonts w:hint="default" w:ascii="Times New Roman" w:hAnsi="Times New Roman" w:cs="Times New Roman"/>
              <w:b w:val="0"/>
              <w:bCs w:val="0"/>
              <w:i w:val="0"/>
              <w:iCs w:val="0"/>
            </w:rPr>
            <w:tab/>
          </w: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PAGEREF _Toc16293 \h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rPr>
            <w:t>3</w:t>
          </w:r>
          <w:r>
            <w:rPr>
              <w:rFonts w:hint="default" w:ascii="Times New Roman" w:hAnsi="Times New Roman" w:cs="Times New Roman"/>
              <w:b w:val="0"/>
              <w:bCs w:val="0"/>
              <w:i w:val="0"/>
              <w:iCs w:val="0"/>
            </w:rPr>
            <w:fldChar w:fldCharType="end"/>
          </w:r>
          <w:r>
            <w:rPr>
              <w:rFonts w:hint="default" w:ascii="Times New Roman" w:hAnsi="Times New Roman" w:cs="Times New Roman"/>
              <w:b w:val="0"/>
              <w:bCs w:val="0"/>
              <w:i w:val="0"/>
              <w:iCs w:val="0"/>
            </w:rPr>
            <w:fldChar w:fldCharType="end"/>
          </w:r>
        </w:p>
        <w:p w14:paraId="77FCE568">
          <w:pPr>
            <w:pStyle w:val="35"/>
            <w:tabs>
              <w:tab w:val="right" w:leader="dot" w:pos="10206"/>
            </w:tabs>
            <w:rPr>
              <w:rFonts w:hint="default" w:ascii="Times New Roman" w:hAnsi="Times New Roman" w:cs="Times New Roman"/>
              <w:b w:val="0"/>
              <w:bCs w:val="0"/>
              <w:i w:val="0"/>
              <w:iCs w:val="0"/>
            </w:rPr>
          </w:pP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HYPERLINK \l _Toc31908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rPr>
            <w:t>II. Целевой раздел ФОП СОО</w:t>
          </w:r>
          <w:r>
            <w:rPr>
              <w:rFonts w:hint="default" w:ascii="Times New Roman" w:hAnsi="Times New Roman" w:cs="Times New Roman"/>
              <w:b w:val="0"/>
              <w:bCs w:val="0"/>
              <w:i w:val="0"/>
              <w:iCs w:val="0"/>
            </w:rPr>
            <w:tab/>
          </w: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PAGEREF _Toc31908 \h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rPr>
            <w:t>6</w:t>
          </w:r>
          <w:r>
            <w:rPr>
              <w:rFonts w:hint="default" w:ascii="Times New Roman" w:hAnsi="Times New Roman" w:cs="Times New Roman"/>
              <w:b w:val="0"/>
              <w:bCs w:val="0"/>
              <w:i w:val="0"/>
              <w:iCs w:val="0"/>
            </w:rPr>
            <w:fldChar w:fldCharType="end"/>
          </w:r>
          <w:r>
            <w:rPr>
              <w:rFonts w:hint="default" w:ascii="Times New Roman" w:hAnsi="Times New Roman" w:cs="Times New Roman"/>
              <w:b w:val="0"/>
              <w:bCs w:val="0"/>
              <w:i w:val="0"/>
              <w:iCs w:val="0"/>
            </w:rPr>
            <w:fldChar w:fldCharType="end"/>
          </w:r>
        </w:p>
        <w:p w14:paraId="1BA459BE">
          <w:pPr>
            <w:pStyle w:val="35"/>
            <w:tabs>
              <w:tab w:val="right" w:leader="dot" w:pos="10206"/>
            </w:tabs>
            <w:rPr>
              <w:rFonts w:hint="default" w:ascii="Times New Roman" w:hAnsi="Times New Roman" w:cs="Times New Roman"/>
              <w:b w:val="0"/>
              <w:bCs w:val="0"/>
              <w:i w:val="0"/>
              <w:iCs w:val="0"/>
            </w:rPr>
          </w:pP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HYPERLINK \l _Toc10531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rPr>
            <w:t>III. Содержательный раздел.</w:t>
          </w:r>
          <w:r>
            <w:rPr>
              <w:rFonts w:hint="default" w:ascii="Times New Roman" w:hAnsi="Times New Roman" w:cs="Times New Roman"/>
              <w:b w:val="0"/>
              <w:bCs w:val="0"/>
              <w:i w:val="0"/>
              <w:iCs w:val="0"/>
            </w:rPr>
            <w:tab/>
          </w: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PAGEREF _Toc10531 \h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rPr>
            <w:t>26</w:t>
          </w:r>
          <w:r>
            <w:rPr>
              <w:rFonts w:hint="default" w:ascii="Times New Roman" w:hAnsi="Times New Roman" w:cs="Times New Roman"/>
              <w:b w:val="0"/>
              <w:bCs w:val="0"/>
              <w:i w:val="0"/>
              <w:iCs w:val="0"/>
            </w:rPr>
            <w:fldChar w:fldCharType="end"/>
          </w:r>
          <w:r>
            <w:rPr>
              <w:rFonts w:hint="default" w:ascii="Times New Roman" w:hAnsi="Times New Roman" w:cs="Times New Roman"/>
              <w:b w:val="0"/>
              <w:bCs w:val="0"/>
              <w:i w:val="0"/>
              <w:iCs w:val="0"/>
            </w:rPr>
            <w:fldChar w:fldCharType="end"/>
          </w:r>
        </w:p>
        <w:p w14:paraId="44A7F98F">
          <w:pPr>
            <w:pStyle w:val="35"/>
            <w:tabs>
              <w:tab w:val="right" w:leader="dot" w:pos="10206"/>
            </w:tabs>
            <w:rPr>
              <w:rFonts w:hint="default" w:ascii="Times New Roman" w:hAnsi="Times New Roman" w:cs="Times New Roman"/>
              <w:b w:val="0"/>
              <w:bCs w:val="0"/>
              <w:i w:val="0"/>
              <w:iCs w:val="0"/>
            </w:rPr>
          </w:pPr>
          <w:r>
            <w:rPr>
              <w:rFonts w:hint="default" w:ascii="Times New Roman" w:hAnsi="Times New Roman" w:cs="Times New Roman"/>
              <w:b w:val="0"/>
              <w:bCs w:val="0"/>
              <w:i w:val="0"/>
              <w:iCs w:val="0"/>
              <w:lang w:val="en-US"/>
            </w:rPr>
            <w:t>I</w:t>
          </w: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HYPERLINK \l _Toc26431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lang w:eastAsia="ru-RU"/>
            </w:rPr>
            <w:t>V. Организационный раздел</w:t>
          </w:r>
          <w:r>
            <w:rPr>
              <w:rFonts w:hint="default" w:ascii="Times New Roman" w:hAnsi="Times New Roman" w:cs="Times New Roman"/>
              <w:b w:val="0"/>
              <w:bCs w:val="0"/>
              <w:i w:val="0"/>
              <w:iCs w:val="0"/>
            </w:rPr>
            <w:tab/>
          </w: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PAGEREF _Toc26431 \h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rPr>
            <w:t>1442</w:t>
          </w:r>
          <w:r>
            <w:rPr>
              <w:rFonts w:hint="default" w:ascii="Times New Roman" w:hAnsi="Times New Roman" w:cs="Times New Roman"/>
              <w:b w:val="0"/>
              <w:bCs w:val="0"/>
              <w:i w:val="0"/>
              <w:iCs w:val="0"/>
            </w:rPr>
            <w:fldChar w:fldCharType="end"/>
          </w:r>
          <w:r>
            <w:rPr>
              <w:rFonts w:hint="default" w:ascii="Times New Roman" w:hAnsi="Times New Roman" w:cs="Times New Roman"/>
              <w:b w:val="0"/>
              <w:bCs w:val="0"/>
              <w:i w:val="0"/>
              <w:iCs w:val="0"/>
            </w:rPr>
            <w:fldChar w:fldCharType="end"/>
          </w:r>
        </w:p>
        <w:p w14:paraId="43113AE7">
          <w:pPr>
            <w:pStyle w:val="35"/>
            <w:tabs>
              <w:tab w:val="right" w:leader="dot" w:pos="10206"/>
            </w:tabs>
            <w:rPr>
              <w:rFonts w:hint="default" w:ascii="Times New Roman" w:hAnsi="Times New Roman" w:cs="Times New Roman"/>
              <w:b w:val="0"/>
              <w:bCs w:val="0"/>
              <w:i w:val="0"/>
              <w:iCs w:val="0"/>
            </w:rPr>
          </w:pP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HYPERLINK \l _Toc6553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lang w:val="en-US"/>
            </w:rPr>
            <w:t>V</w:t>
          </w:r>
          <w:r>
            <w:rPr>
              <w:rFonts w:hint="default" w:ascii="Times New Roman" w:hAnsi="Times New Roman" w:cs="Times New Roman"/>
              <w:b w:val="0"/>
              <w:bCs w:val="0"/>
              <w:i w:val="0"/>
              <w:iCs w:val="0"/>
            </w:rPr>
            <w:t>. Календарный учебный график.</w:t>
          </w:r>
          <w:r>
            <w:rPr>
              <w:rFonts w:hint="default" w:ascii="Times New Roman" w:hAnsi="Times New Roman" w:cs="Times New Roman"/>
              <w:b w:val="0"/>
              <w:bCs w:val="0"/>
              <w:i w:val="0"/>
              <w:iCs w:val="0"/>
            </w:rPr>
            <w:tab/>
          </w: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PAGEREF _Toc6553 \h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rPr>
            <w:t>1448</w:t>
          </w:r>
          <w:r>
            <w:rPr>
              <w:rFonts w:hint="default" w:ascii="Times New Roman" w:hAnsi="Times New Roman" w:cs="Times New Roman"/>
              <w:b w:val="0"/>
              <w:bCs w:val="0"/>
              <w:i w:val="0"/>
              <w:iCs w:val="0"/>
            </w:rPr>
            <w:fldChar w:fldCharType="end"/>
          </w:r>
          <w:r>
            <w:rPr>
              <w:rFonts w:hint="default" w:ascii="Times New Roman" w:hAnsi="Times New Roman" w:cs="Times New Roman"/>
              <w:b w:val="0"/>
              <w:bCs w:val="0"/>
              <w:i w:val="0"/>
              <w:iCs w:val="0"/>
            </w:rPr>
            <w:fldChar w:fldCharType="end"/>
          </w:r>
        </w:p>
        <w:p w14:paraId="30A8F884">
          <w:pPr>
            <w:pStyle w:val="35"/>
            <w:tabs>
              <w:tab w:val="right" w:leader="dot" w:pos="10206"/>
            </w:tabs>
            <w:rPr>
              <w:rFonts w:hint="default" w:ascii="Times New Roman" w:hAnsi="Times New Roman" w:cs="Times New Roman"/>
              <w:b w:val="0"/>
              <w:bCs w:val="0"/>
              <w:i w:val="0"/>
              <w:iCs w:val="0"/>
            </w:rPr>
          </w:pP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HYPERLINK \l _Toc31369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lang w:val="en-US" w:eastAsia="ru-RU"/>
            </w:rPr>
            <w:t>VI. План воспитательной работы</w:t>
          </w:r>
          <w:r>
            <w:rPr>
              <w:rFonts w:hint="default" w:ascii="Times New Roman" w:hAnsi="Times New Roman" w:cs="Times New Roman"/>
              <w:b w:val="0"/>
              <w:bCs w:val="0"/>
              <w:i w:val="0"/>
              <w:iCs w:val="0"/>
            </w:rPr>
            <w:tab/>
          </w: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PAGEREF _Toc31369 \h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rPr>
            <w:t>1450</w:t>
          </w:r>
          <w:r>
            <w:rPr>
              <w:rFonts w:hint="default" w:ascii="Times New Roman" w:hAnsi="Times New Roman" w:cs="Times New Roman"/>
              <w:b w:val="0"/>
              <w:bCs w:val="0"/>
              <w:i w:val="0"/>
              <w:iCs w:val="0"/>
            </w:rPr>
            <w:fldChar w:fldCharType="end"/>
          </w:r>
          <w:r>
            <w:rPr>
              <w:rFonts w:hint="default" w:ascii="Times New Roman" w:hAnsi="Times New Roman" w:cs="Times New Roman"/>
              <w:b w:val="0"/>
              <w:bCs w:val="0"/>
              <w:i w:val="0"/>
              <w:iCs w:val="0"/>
            </w:rPr>
            <w:fldChar w:fldCharType="end"/>
          </w:r>
        </w:p>
        <w:p w14:paraId="59E870AF">
          <w:pPr>
            <w:pStyle w:val="35"/>
            <w:tabs>
              <w:tab w:val="right" w:leader="dot" w:pos="10206"/>
            </w:tabs>
            <w:rPr>
              <w:rFonts w:hint="default" w:ascii="Times New Roman" w:hAnsi="Times New Roman" w:cs="Times New Roman"/>
              <w:b w:val="0"/>
              <w:bCs w:val="0"/>
              <w:i w:val="0"/>
              <w:iCs w:val="0"/>
            </w:rPr>
          </w:pP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HYPERLINK \l _Toc16556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lang w:val="en-US"/>
            </w:rPr>
            <w:t>VII</w:t>
          </w:r>
          <w:r>
            <w:rPr>
              <w:rFonts w:hint="default" w:ascii="Times New Roman" w:hAnsi="Times New Roman" w:cs="Times New Roman"/>
              <w:b w:val="0"/>
              <w:bCs w:val="0"/>
              <w:i w:val="0"/>
              <w:iCs w:val="0"/>
            </w:rPr>
            <w:t>.Система условий реализации основной образовательной программы</w:t>
          </w:r>
          <w:r>
            <w:rPr>
              <w:rFonts w:hint="default" w:ascii="Times New Roman" w:hAnsi="Times New Roman" w:cs="Times New Roman"/>
              <w:b w:val="0"/>
              <w:bCs w:val="0"/>
              <w:i w:val="0"/>
              <w:iCs w:val="0"/>
            </w:rPr>
            <w:tab/>
          </w: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PAGEREF _Toc16556 \h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rPr>
            <w:t>1460</w:t>
          </w:r>
          <w:r>
            <w:rPr>
              <w:rFonts w:hint="default" w:ascii="Times New Roman" w:hAnsi="Times New Roman" w:cs="Times New Roman"/>
              <w:b w:val="0"/>
              <w:bCs w:val="0"/>
              <w:i w:val="0"/>
              <w:iCs w:val="0"/>
            </w:rPr>
            <w:fldChar w:fldCharType="end"/>
          </w:r>
          <w:r>
            <w:rPr>
              <w:rFonts w:hint="default" w:ascii="Times New Roman" w:hAnsi="Times New Roman" w:cs="Times New Roman"/>
              <w:b w:val="0"/>
              <w:bCs w:val="0"/>
              <w:i w:val="0"/>
              <w:iCs w:val="0"/>
            </w:rPr>
            <w:fldChar w:fldCharType="end"/>
          </w:r>
        </w:p>
        <w:p w14:paraId="654E949B">
          <w:pPr>
            <w:pStyle w:val="35"/>
            <w:tabs>
              <w:tab w:val="right" w:leader="dot" w:pos="10206"/>
            </w:tabs>
            <w:rPr>
              <w:rFonts w:hint="default" w:ascii="Times New Roman" w:hAnsi="Times New Roman" w:cs="Times New Roman"/>
              <w:b w:val="0"/>
              <w:bCs w:val="0"/>
              <w:i w:val="0"/>
              <w:iCs w:val="0"/>
            </w:rPr>
          </w:pP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HYPERLINK \l _Toc159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lang w:val="en-US"/>
            </w:rPr>
            <w:t>VIII</w:t>
          </w:r>
          <w:r>
            <w:rPr>
              <w:rFonts w:hint="default" w:ascii="Times New Roman" w:hAnsi="Times New Roman" w:cs="Times New Roman"/>
              <w:b w:val="0"/>
              <w:bCs w:val="0"/>
              <w:i w:val="0"/>
              <w:iCs w:val="0"/>
            </w:rPr>
            <w:t>. Механизмы достижения целевых ориентиров в системе условий.</w:t>
          </w:r>
          <w:r>
            <w:rPr>
              <w:rFonts w:hint="default" w:ascii="Times New Roman" w:hAnsi="Times New Roman" w:cs="Times New Roman"/>
              <w:b w:val="0"/>
              <w:bCs w:val="0"/>
              <w:i w:val="0"/>
              <w:iCs w:val="0"/>
            </w:rPr>
            <w:tab/>
          </w: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PAGEREF _Toc159 \h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rPr>
            <w:t>1496</w:t>
          </w:r>
          <w:r>
            <w:rPr>
              <w:rFonts w:hint="default" w:ascii="Times New Roman" w:hAnsi="Times New Roman" w:cs="Times New Roman"/>
              <w:b w:val="0"/>
              <w:bCs w:val="0"/>
              <w:i w:val="0"/>
              <w:iCs w:val="0"/>
            </w:rPr>
            <w:fldChar w:fldCharType="end"/>
          </w:r>
          <w:r>
            <w:rPr>
              <w:rFonts w:hint="default" w:ascii="Times New Roman" w:hAnsi="Times New Roman" w:cs="Times New Roman"/>
              <w:b w:val="0"/>
              <w:bCs w:val="0"/>
              <w:i w:val="0"/>
              <w:iCs w:val="0"/>
            </w:rPr>
            <w:fldChar w:fldCharType="end"/>
          </w:r>
        </w:p>
        <w:p w14:paraId="0FB48C53">
          <w:pPr>
            <w:pStyle w:val="35"/>
            <w:tabs>
              <w:tab w:val="right" w:leader="dot" w:pos="10206"/>
            </w:tabs>
          </w:pP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HYPERLINK \l _Toc25124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lang w:val="en-US"/>
            </w:rPr>
            <w:t>IX</w:t>
          </w:r>
          <w:r>
            <w:rPr>
              <w:rFonts w:hint="default" w:ascii="Times New Roman" w:hAnsi="Times New Roman" w:cs="Times New Roman"/>
              <w:b w:val="0"/>
              <w:bCs w:val="0"/>
              <w:i w:val="0"/>
              <w:iCs w:val="0"/>
            </w:rPr>
            <w:t>. Контроль за состоянием системы условий.</w:t>
          </w:r>
          <w:r>
            <w:rPr>
              <w:rFonts w:hint="default" w:ascii="Times New Roman" w:hAnsi="Times New Roman" w:cs="Times New Roman"/>
              <w:b w:val="0"/>
              <w:bCs w:val="0"/>
              <w:i w:val="0"/>
              <w:iCs w:val="0"/>
            </w:rPr>
            <w:tab/>
          </w:r>
          <w:r>
            <w:rPr>
              <w:rFonts w:hint="default" w:ascii="Times New Roman" w:hAnsi="Times New Roman" w:cs="Times New Roman"/>
              <w:b w:val="0"/>
              <w:bCs w:val="0"/>
              <w:i w:val="0"/>
              <w:iCs w:val="0"/>
            </w:rPr>
            <w:fldChar w:fldCharType="begin"/>
          </w:r>
          <w:r>
            <w:rPr>
              <w:rFonts w:hint="default" w:ascii="Times New Roman" w:hAnsi="Times New Roman" w:cs="Times New Roman"/>
              <w:b w:val="0"/>
              <w:bCs w:val="0"/>
              <w:i w:val="0"/>
              <w:iCs w:val="0"/>
            </w:rPr>
            <w:instrText xml:space="preserve"> PAGEREF _Toc25124 \h </w:instrText>
          </w:r>
          <w:r>
            <w:rPr>
              <w:rFonts w:hint="default" w:ascii="Times New Roman" w:hAnsi="Times New Roman" w:cs="Times New Roman"/>
              <w:b w:val="0"/>
              <w:bCs w:val="0"/>
              <w:i w:val="0"/>
              <w:iCs w:val="0"/>
            </w:rPr>
            <w:fldChar w:fldCharType="separate"/>
          </w:r>
          <w:r>
            <w:rPr>
              <w:rFonts w:hint="default" w:ascii="Times New Roman" w:hAnsi="Times New Roman" w:cs="Times New Roman"/>
              <w:b w:val="0"/>
              <w:bCs w:val="0"/>
              <w:i w:val="0"/>
              <w:iCs w:val="0"/>
            </w:rPr>
            <w:t>1498</w:t>
          </w:r>
          <w:r>
            <w:rPr>
              <w:rFonts w:hint="default" w:ascii="Times New Roman" w:hAnsi="Times New Roman" w:cs="Times New Roman"/>
              <w:b w:val="0"/>
              <w:bCs w:val="0"/>
              <w:i w:val="0"/>
              <w:iCs w:val="0"/>
            </w:rPr>
            <w:fldChar w:fldCharType="end"/>
          </w:r>
          <w:r>
            <w:rPr>
              <w:rFonts w:hint="default" w:ascii="Times New Roman" w:hAnsi="Times New Roman" w:cs="Times New Roman"/>
              <w:b w:val="0"/>
              <w:bCs w:val="0"/>
              <w:i w:val="0"/>
              <w:iCs w:val="0"/>
            </w:rPr>
            <w:fldChar w:fldCharType="end"/>
          </w:r>
        </w:p>
        <w:p w14:paraId="3FE6968D">
          <w:pPr>
            <w:pStyle w:val="2"/>
            <w:numPr>
              <w:numId w:val="0"/>
            </w:numPr>
            <w:bidi w:val="0"/>
            <w:jc w:val="left"/>
            <w:rPr>
              <w:b/>
              <w:bCs/>
            </w:rPr>
          </w:pPr>
          <w:r>
            <w:rPr>
              <w:bCs/>
            </w:rPr>
            <w:fldChar w:fldCharType="end"/>
          </w:r>
        </w:p>
      </w:sdtContent>
    </w:sdt>
    <w:p w14:paraId="111228BC">
      <w:pPr>
        <w:sectPr>
          <w:pgSz w:w="11907" w:h="16840"/>
          <w:pgMar w:top="1134" w:right="567" w:bottom="1276" w:left="1134" w:header="567" w:footer="567" w:gutter="0"/>
          <w:cols w:space="720" w:num="1"/>
          <w:titlePg/>
          <w:docGrid w:linePitch="360" w:charSpace="0"/>
        </w:sectPr>
      </w:pPr>
    </w:p>
    <w:p w14:paraId="0E11C5A9">
      <w:pPr>
        <w:pStyle w:val="2"/>
        <w:numPr>
          <w:ilvl w:val="0"/>
          <w:numId w:val="4"/>
        </w:numPr>
        <w:bidi w:val="0"/>
        <w:jc w:val="center"/>
        <w:rPr>
          <w:b/>
          <w:bCs/>
        </w:rPr>
      </w:pPr>
      <w:bookmarkStart w:id="1" w:name="_Toc16293"/>
      <w:r>
        <w:rPr>
          <w:b/>
          <w:bCs/>
        </w:rPr>
        <w:t>Общие положения</w:t>
      </w:r>
      <w:bookmarkEnd w:id="1"/>
    </w:p>
    <w:p w14:paraId="4B1C2E41">
      <w:pPr>
        <w:spacing w:after="0" w:line="240" w:lineRule="auto"/>
        <w:ind w:left="1080"/>
        <w:rPr>
          <w:rFonts w:ascii="Times New Roman" w:hAnsi="Times New Roman"/>
          <w:b/>
          <w:sz w:val="28"/>
          <w:szCs w:val="28"/>
        </w:rPr>
      </w:pPr>
    </w:p>
    <w:p w14:paraId="09BDD16D">
      <w:pPr>
        <w:spacing w:after="0" w:line="348" w:lineRule="auto"/>
        <w:ind w:firstLine="709"/>
        <w:jc w:val="both"/>
        <w:rPr>
          <w:rFonts w:ascii="Times New Roman" w:hAnsi="Times New Roman"/>
          <w:sz w:val="28"/>
          <w:szCs w:val="28"/>
        </w:rPr>
      </w:pPr>
      <w:r>
        <w:rPr>
          <w:rFonts w:ascii="Times New Roman" w:hAnsi="Times New Roman" w:eastAsia="SchoolBookSanPin"/>
          <w:sz w:val="28"/>
          <w:szCs w:val="28"/>
        </w:rPr>
        <w:t>1. </w:t>
      </w:r>
      <w:r>
        <w:rPr>
          <w:rStyle w:val="281"/>
          <w:rFonts w:hint="default" w:ascii="Times New Roman" w:hAnsi="Times New Roman" w:cs="Times New Roman"/>
          <w:sz w:val="28"/>
          <w:szCs w:val="28"/>
        </w:rPr>
        <w:t>Основная образовательная программа среднего общего образования(ООП СОО) МБОУ «ПСОШ №1 ПМО»</w:t>
      </w:r>
      <w:r>
        <w:rPr>
          <w:rFonts w:hint="default" w:ascii="Times New Roman" w:hAnsi="Times New Roman" w:eastAsia="SchoolBookSanPin" w:cs="Times New Roman"/>
          <w:sz w:val="28"/>
          <w:szCs w:val="28"/>
        </w:rPr>
        <w:t xml:space="preserve"> </w:t>
      </w:r>
      <w:r>
        <w:rPr>
          <w:rFonts w:ascii="Times New Roman" w:hAnsi="Times New Roman" w:eastAsia="SchoolBookSanPin"/>
          <w:sz w:val="28"/>
          <w:szCs w:val="28"/>
        </w:rPr>
        <w:t>разработана в соответствии с Порядком разработки и утверждения федеральных основных общеобразовательных программ, утвержденным приказом Министерства просвещения Российской Федерации от 30 сентября 2022 г. № 874 (зарегистрирован Министерством юстиции Российской Федерации 2 ноября 2022 г., регистрационный № 70809).</w:t>
      </w:r>
    </w:p>
    <w:p w14:paraId="113B5D64">
      <w:pPr>
        <w:spacing w:after="0" w:line="348" w:lineRule="auto"/>
        <w:ind w:firstLine="709"/>
        <w:jc w:val="both"/>
        <w:rPr>
          <w:rFonts w:ascii="Times New Roman" w:hAnsi="Times New Roman" w:eastAsia="SchoolBookSanPin"/>
          <w:sz w:val="28"/>
          <w:szCs w:val="28"/>
        </w:rPr>
      </w:pPr>
      <w:r>
        <w:rPr>
          <w:rFonts w:ascii="Times New Roman" w:hAnsi="Times New Roman"/>
          <w:sz w:val="28"/>
          <w:szCs w:val="28"/>
        </w:rPr>
        <w:t xml:space="preserve">2. Содержание </w:t>
      </w:r>
      <w:r>
        <w:rPr>
          <w:rStyle w:val="281"/>
          <w:rFonts w:hint="default" w:ascii="Times New Roman" w:hAnsi="Times New Roman" w:cs="Times New Roman"/>
          <w:sz w:val="28"/>
          <w:szCs w:val="28"/>
        </w:rPr>
        <w:t>ООП СОО МБОУ «ПСОШ №1</w:t>
      </w:r>
      <w:r>
        <w:rPr>
          <w:rStyle w:val="281"/>
          <w:rFonts w:hint="default" w:ascii="Times New Roman" w:hAnsi="Times New Roman" w:cs="Times New Roman"/>
          <w:sz w:val="28"/>
          <w:szCs w:val="28"/>
          <w:lang w:val="ru-RU"/>
        </w:rPr>
        <w:t xml:space="preserve"> </w:t>
      </w:r>
      <w:r>
        <w:rPr>
          <w:rStyle w:val="281"/>
          <w:rFonts w:hint="default" w:ascii="Times New Roman" w:hAnsi="Times New Roman" w:cs="Times New Roman"/>
          <w:sz w:val="28"/>
          <w:szCs w:val="28"/>
        </w:rPr>
        <w:t xml:space="preserve">ПМО» </w:t>
      </w:r>
      <w:r>
        <w:rPr>
          <w:rFonts w:ascii="Times New Roman" w:hAnsi="Times New Roman"/>
          <w:sz w:val="28"/>
          <w:szCs w:val="28"/>
        </w:rPr>
        <w:t xml:space="preserve">представлено </w:t>
      </w:r>
      <w:r>
        <w:rPr>
          <w:rFonts w:ascii="Times New Roman" w:hAnsi="Times New Roman" w:eastAsia="SchoolBookSanPin"/>
          <w:sz w:val="28"/>
          <w:szCs w:val="28"/>
        </w:rPr>
        <w:t>учебно-методической документацией (учебный план,</w:t>
      </w:r>
      <w:r>
        <w:rPr>
          <w:rFonts w:hint="default" w:ascii="Times New Roman" w:hAnsi="Times New Roman" w:eastAsia="SchoolBookSanPin"/>
          <w:sz w:val="28"/>
          <w:szCs w:val="28"/>
          <w:lang w:val="ru-RU"/>
        </w:rPr>
        <w:t xml:space="preserve"> </w:t>
      </w:r>
      <w:r>
        <w:rPr>
          <w:rFonts w:ascii="Times New Roman" w:hAnsi="Times New Roman" w:eastAsia="SchoolBookSanPin"/>
          <w:sz w:val="28"/>
          <w:szCs w:val="28"/>
        </w:rPr>
        <w:t>календарный учебный график, рабочие программы учебных предметов, курсов, дисциплин (модулей), иных компонентов, рабочая программа воспитания, календарный план воспитательной работы), определяющей единые для Российской Федерации базовые объем и содержание образования уровня среднего общего образования, планируемые результаты освоения образовательной программы</w:t>
      </w:r>
      <w:r>
        <w:rPr>
          <w:rStyle w:val="14"/>
          <w:sz w:val="28"/>
          <w:szCs w:val="28"/>
        </w:rPr>
        <w:t xml:space="preserve"> </w:t>
      </w:r>
      <w:r>
        <w:rPr>
          <w:rStyle w:val="247"/>
          <w:rFonts w:ascii="Times New Roman" w:hAnsi="Times New Roman"/>
          <w:sz w:val="28"/>
          <w:szCs w:val="28"/>
        </w:rPr>
        <w:footnoteReference w:id="0"/>
      </w:r>
      <w:r>
        <w:rPr>
          <w:sz w:val="28"/>
          <w:szCs w:val="28"/>
        </w:rPr>
        <w:t>.</w:t>
      </w:r>
    </w:p>
    <w:p w14:paraId="1956FEC1">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3. Организации, осуществляющие образовательную деятельность по имеющим государственную аккредитацию образовательным программам среднего общего образования, разрабатывают основную образовательную программу среднего общего образования (далее соответственно – образовательная организация, ООП СОО) в соответствии с федеральным государственным образовательным стандартом среднего общего образования (далее – ФГОС СОО</w:t>
      </w:r>
      <w:r>
        <w:rPr>
          <w:rStyle w:val="14"/>
          <w:rFonts w:ascii="Times New Roman" w:hAnsi="Times New Roman" w:eastAsia="SchoolBookSanPin"/>
          <w:sz w:val="28"/>
          <w:szCs w:val="28"/>
        </w:rPr>
        <w:footnoteReference w:id="1"/>
      </w:r>
      <w:r>
        <w:rPr>
          <w:rFonts w:ascii="Times New Roman" w:hAnsi="Times New Roman" w:eastAsia="SchoolBookSanPin"/>
          <w:sz w:val="28"/>
          <w:szCs w:val="28"/>
        </w:rPr>
        <w:t>) и ФОП СОО. При этом содержание и планируемые результаты разработанной образовательной организацией ООП СОО должны быть не ниже соответствующих содержания и планируемых результатов ФОП СОО</w:t>
      </w:r>
      <w:r>
        <w:rPr>
          <w:rStyle w:val="14"/>
          <w:sz w:val="28"/>
          <w:szCs w:val="28"/>
        </w:rPr>
        <w:footnoteReference w:id="2"/>
      </w:r>
      <w:r>
        <w:rPr>
          <w:rFonts w:ascii="Times New Roman" w:hAnsi="Times New Roman" w:eastAsia="SchoolBookSanPin"/>
          <w:sz w:val="28"/>
          <w:szCs w:val="28"/>
        </w:rPr>
        <w:t>.</w:t>
      </w:r>
    </w:p>
    <w:p w14:paraId="173E3573">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4. При разработке ООП СОО</w:t>
      </w:r>
      <w:r>
        <w:rPr>
          <w:rStyle w:val="281"/>
        </w:rPr>
        <w:t xml:space="preserve"> </w:t>
      </w:r>
      <w:r>
        <w:rPr>
          <w:rStyle w:val="281"/>
          <w:rFonts w:hint="default" w:ascii="Times New Roman" w:hAnsi="Times New Roman" w:cs="Times New Roman"/>
          <w:sz w:val="28"/>
          <w:szCs w:val="28"/>
        </w:rPr>
        <w:t>МБОУ «ПСОШ №1</w:t>
      </w:r>
      <w:r>
        <w:rPr>
          <w:rStyle w:val="281"/>
          <w:rFonts w:hint="default" w:ascii="Times New Roman" w:hAnsi="Times New Roman" w:cs="Times New Roman"/>
          <w:sz w:val="28"/>
          <w:szCs w:val="28"/>
          <w:lang w:val="ru-RU"/>
        </w:rPr>
        <w:t xml:space="preserve"> </w:t>
      </w:r>
      <w:r>
        <w:rPr>
          <w:rStyle w:val="281"/>
          <w:rFonts w:hint="default" w:ascii="Times New Roman" w:hAnsi="Times New Roman" w:cs="Times New Roman"/>
          <w:sz w:val="28"/>
          <w:szCs w:val="28"/>
        </w:rPr>
        <w:t>ПМО»</w:t>
      </w:r>
      <w:r>
        <w:rPr>
          <w:rStyle w:val="281"/>
        </w:rPr>
        <w:t xml:space="preserve"> </w:t>
      </w:r>
      <w:r>
        <w:rPr>
          <w:rFonts w:ascii="Times New Roman" w:hAnsi="Times New Roman" w:eastAsia="SchoolBookSanPin"/>
          <w:sz w:val="28"/>
          <w:szCs w:val="28"/>
        </w:rPr>
        <w:t xml:space="preserve"> предусматривает непосредственное применение при реализации обязательной части ООП СОО федеральных рабочих программ по учебным предметам «Русский язык», «Литература», «История», «Обществознание», «География» и «Основы безопасности и защиты Родины»</w:t>
      </w:r>
      <w:r>
        <w:rPr>
          <w:rStyle w:val="14"/>
          <w:rFonts w:ascii="Times New Roman" w:hAnsi="Times New Roman" w:eastAsia="SchoolBookSanPin"/>
          <w:sz w:val="28"/>
          <w:szCs w:val="28"/>
        </w:rPr>
        <w:footnoteReference w:id="3"/>
      </w:r>
      <w:r>
        <w:rPr>
          <w:rFonts w:ascii="Times New Roman" w:hAnsi="Times New Roman" w:eastAsia="SchoolBookSanPin"/>
          <w:sz w:val="28"/>
          <w:szCs w:val="28"/>
        </w:rPr>
        <w:t xml:space="preserve">. </w:t>
      </w:r>
    </w:p>
    <w:p w14:paraId="42972FF5">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5. ФОП СОО включает три раздела: целевой, содержательный, организационный</w:t>
      </w:r>
      <w:r>
        <w:rPr>
          <w:rStyle w:val="14"/>
          <w:sz w:val="28"/>
          <w:szCs w:val="28"/>
        </w:rPr>
        <w:footnoteReference w:id="4"/>
      </w:r>
      <w:r>
        <w:rPr>
          <w:rFonts w:ascii="Times New Roman" w:hAnsi="Times New Roman" w:eastAsia="SchoolBookSanPin"/>
          <w:sz w:val="28"/>
          <w:szCs w:val="28"/>
        </w:rPr>
        <w:t>.</w:t>
      </w:r>
    </w:p>
    <w:p w14:paraId="46E3A6A6">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6. Целевой раздел определяет общее назначение, цели, задачи и планируемые результаты реализации ФОП СОО, а также способы определения достижения этих целей и результатов</w:t>
      </w:r>
      <w:r>
        <w:rPr>
          <w:rStyle w:val="14"/>
          <w:sz w:val="28"/>
          <w:szCs w:val="28"/>
        </w:rPr>
        <w:footnoteReference w:id="5"/>
      </w:r>
      <w:r>
        <w:rPr>
          <w:rFonts w:ascii="Times New Roman" w:hAnsi="Times New Roman" w:eastAsia="SchoolBookSanPin"/>
          <w:sz w:val="28"/>
          <w:szCs w:val="28"/>
        </w:rPr>
        <w:t>.</w:t>
      </w:r>
    </w:p>
    <w:p w14:paraId="39A71148">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7. Целевой раздел ФОП СОО включает:</w:t>
      </w:r>
    </w:p>
    <w:p w14:paraId="51D7EB69">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пояснительную записку;</w:t>
      </w:r>
    </w:p>
    <w:p w14:paraId="5184E110">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планируемые результаты освоения обучающимися ФОП СОО;</w:t>
      </w:r>
    </w:p>
    <w:p w14:paraId="4ED0E2B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систему оценки достижения планируемых результатов освоения ФОП СОО</w:t>
      </w:r>
      <w:r>
        <w:rPr>
          <w:rStyle w:val="14"/>
          <w:sz w:val="28"/>
          <w:szCs w:val="28"/>
        </w:rPr>
        <w:footnoteReference w:id="6"/>
      </w:r>
      <w:r>
        <w:rPr>
          <w:rFonts w:ascii="Times New Roman" w:hAnsi="Times New Roman" w:eastAsia="SchoolBookSanPin"/>
          <w:sz w:val="28"/>
          <w:szCs w:val="28"/>
        </w:rPr>
        <w:t>.</w:t>
      </w:r>
    </w:p>
    <w:p w14:paraId="3D9AF106">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8. Содержательный раздел ФОП СОО включает следующие программы, ориентированные на достижение предметных, метапредметных и личностных результатов:</w:t>
      </w:r>
    </w:p>
    <w:p w14:paraId="703E0FE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федеральные рабочие программы учебных предметов;</w:t>
      </w:r>
    </w:p>
    <w:p w14:paraId="2BAE8A47">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программу формирования универсальных учебных действий у обучающихся</w:t>
      </w:r>
      <w:r>
        <w:rPr>
          <w:rStyle w:val="14"/>
          <w:sz w:val="28"/>
          <w:szCs w:val="28"/>
        </w:rPr>
        <w:footnoteReference w:id="7"/>
      </w:r>
      <w:r>
        <w:rPr>
          <w:rFonts w:ascii="Times New Roman" w:hAnsi="Times New Roman" w:eastAsia="SchoolBookSanPin"/>
          <w:sz w:val="28"/>
          <w:szCs w:val="28"/>
        </w:rPr>
        <w:t>;</w:t>
      </w:r>
    </w:p>
    <w:p w14:paraId="6E1028F0">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федеральную рабочую программу воспитания.</w:t>
      </w:r>
    </w:p>
    <w:p w14:paraId="42094701">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9. Федеральные рабочие программы учебных предметов обеспечивают достижение планируемых результатов освоения ФОП СОО и разработаны на основе требований ФГОС СОО к результатам освоения программы среднего общего образования.</w:t>
      </w:r>
    </w:p>
    <w:p w14:paraId="6AE1EDCE">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10. Программа формирования универсальных учебных действий у обучающихся содержит:</w:t>
      </w:r>
    </w:p>
    <w:p w14:paraId="59D8950C">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цели и задачи, включая учебно-исследовательскую и проектную деятельность обучающихся как средства совершенствования их универсальных учебных действий; </w:t>
      </w:r>
    </w:p>
    <w:p w14:paraId="0F4CC7A1">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описание понятий, функций, состава и характеристик универсальных учебных действий и их связи с содержанием отдельных учебных предметов и внеурочной деятельностью, а также места универсальных учебных действий в структуре образовательной деятельности</w:t>
      </w:r>
      <w:r>
        <w:rPr>
          <w:rStyle w:val="14"/>
          <w:sz w:val="28"/>
          <w:szCs w:val="28"/>
        </w:rPr>
        <w:footnoteReference w:id="8"/>
      </w:r>
      <w:r>
        <w:rPr>
          <w:rFonts w:ascii="Times New Roman" w:hAnsi="Times New Roman" w:eastAsia="SchoolBookSanPin"/>
          <w:sz w:val="28"/>
          <w:szCs w:val="28"/>
        </w:rPr>
        <w:t>.</w:t>
      </w:r>
    </w:p>
    <w:p w14:paraId="7871CD9B">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11. Федеральная рабочая программа воспитания направлена на развитие личности обучающихся, в том числе укрепление психического здоровья и физическое воспитание, достижение ими результатов освоения программы среднего общего образования</w:t>
      </w:r>
      <w:r>
        <w:rPr>
          <w:rStyle w:val="14"/>
          <w:sz w:val="28"/>
          <w:szCs w:val="28"/>
        </w:rPr>
        <w:footnoteReference w:id="9"/>
      </w:r>
      <w:r>
        <w:rPr>
          <w:rFonts w:ascii="Times New Roman" w:hAnsi="Times New Roman" w:eastAsia="SchoolBookSanPin"/>
          <w:sz w:val="28"/>
          <w:szCs w:val="28"/>
        </w:rPr>
        <w:t>.</w:t>
      </w:r>
    </w:p>
    <w:p w14:paraId="08C1FF1D">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 Федеральная рабочая программа воспитания реализуется в единстве урочной и внеурочной деятельности, осуществляемой образовательной организацией совместно с семьей и другими институтами воспитания</w:t>
      </w:r>
      <w:r>
        <w:rPr>
          <w:rStyle w:val="14"/>
          <w:sz w:val="28"/>
          <w:szCs w:val="28"/>
        </w:rPr>
        <w:footnoteReference w:id="10"/>
      </w:r>
      <w:r>
        <w:rPr>
          <w:rFonts w:ascii="Times New Roman" w:hAnsi="Times New Roman" w:eastAsia="SchoolBookSanPin"/>
          <w:sz w:val="28"/>
          <w:szCs w:val="28"/>
        </w:rPr>
        <w:t>.</w:t>
      </w:r>
    </w:p>
    <w:p w14:paraId="6D5F29F4">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 Федеральная рабочая программа воспитания предусматривает приобщение обучающихся к российским традиционным духовным ценностям – нравственным ориентирам, являющимся основой мировоззрения граждан России, передаваемым от поколения к поколению, лежащим в основе общероссийской идентичности и единого культурного пространства страны, укрепляющие гражданское единство, нашедшие свое уникальное проявление в духовном, историческом и культурном развитии многонационального народа России</w:t>
      </w:r>
      <w:r>
        <w:rPr>
          <w:rStyle w:val="14"/>
          <w:sz w:val="28"/>
          <w:szCs w:val="28"/>
        </w:rPr>
        <w:footnoteReference w:id="11"/>
      </w:r>
      <w:r>
        <w:rPr>
          <w:rFonts w:ascii="Times New Roman" w:hAnsi="Times New Roman" w:eastAsia="SchoolBookSanPin"/>
          <w:sz w:val="28"/>
          <w:szCs w:val="28"/>
        </w:rPr>
        <w:t>.</w:t>
      </w:r>
    </w:p>
    <w:p w14:paraId="68257F2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14. Организационный раздел ФОП СОО определяет общие рамки организации образовательной деятельности, а также организационные механизмы и условия реализации программы среднего общего образования</w:t>
      </w:r>
      <w:r>
        <w:rPr>
          <w:rStyle w:val="14"/>
          <w:sz w:val="28"/>
          <w:szCs w:val="28"/>
        </w:rPr>
        <w:footnoteReference w:id="12"/>
      </w:r>
      <w:r>
        <w:rPr>
          <w:rFonts w:ascii="Times New Roman" w:hAnsi="Times New Roman" w:eastAsia="SchoolBookSanPin"/>
          <w:sz w:val="28"/>
          <w:szCs w:val="28"/>
        </w:rPr>
        <w:t xml:space="preserve"> и включает:</w:t>
      </w:r>
    </w:p>
    <w:p w14:paraId="56C51D42">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учебный план;</w:t>
      </w:r>
    </w:p>
    <w:p w14:paraId="09A17B35">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план внеурочной деятельности;</w:t>
      </w:r>
    </w:p>
    <w:p w14:paraId="76196D3F">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календарный учебный график;</w:t>
      </w:r>
    </w:p>
    <w:p w14:paraId="22CB7FBF">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календарный план воспитательной работы.</w:t>
      </w:r>
    </w:p>
    <w:p w14:paraId="16A1E161">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15. </w:t>
      </w:r>
      <w:r>
        <w:rPr>
          <w:rFonts w:ascii="Times New Roman" w:hAnsi="Times New Roman" w:eastAsia="SchoolBookSanPin"/>
          <w:sz w:val="28"/>
          <w:szCs w:val="28"/>
          <w:lang w:val="ru-RU"/>
        </w:rPr>
        <w:t>К</w:t>
      </w:r>
      <w:r>
        <w:rPr>
          <w:rFonts w:ascii="Times New Roman" w:hAnsi="Times New Roman" w:eastAsia="SchoolBookSanPin"/>
          <w:sz w:val="28"/>
          <w:szCs w:val="28"/>
        </w:rPr>
        <w:t>алендарный план воспитательной работы содержит перечень событий и мероприятий воспитательной направленности, которые организуются и проводятся образовательной организацией или в которых образовательная организация принимает участие в учебном году или периоде обучения.</w:t>
      </w:r>
    </w:p>
    <w:p w14:paraId="6CBFCB9B">
      <w:pPr>
        <w:pStyle w:val="2"/>
        <w:bidi w:val="0"/>
        <w:jc w:val="center"/>
        <w:rPr>
          <w:b/>
          <w:bCs/>
        </w:rPr>
      </w:pPr>
      <w:bookmarkStart w:id="2" w:name="_Toc31908"/>
      <w:r>
        <w:rPr>
          <w:b/>
          <w:bCs/>
        </w:rPr>
        <w:t>II. Целевой раздел ФОП СОО</w:t>
      </w:r>
      <w:bookmarkEnd w:id="2"/>
    </w:p>
    <w:p w14:paraId="33C488BC">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16. Пояснительная записка.</w:t>
      </w:r>
    </w:p>
    <w:p w14:paraId="48F72BD4">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16.1. ФОП СОО 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СОО соотношения обязательной части программы и части, формируемой участниками образовательных отношений.</w:t>
      </w:r>
    </w:p>
    <w:p w14:paraId="052A7C09">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16.2. </w:t>
      </w:r>
      <w:r>
        <w:rPr>
          <w:rFonts w:ascii="Times New Roman" w:hAnsi="Times New Roman" w:eastAsia="SchoolBookSanPin"/>
          <w:bCs/>
          <w:sz w:val="28"/>
          <w:szCs w:val="28"/>
        </w:rPr>
        <w:t>Целями</w:t>
      </w:r>
      <w:r>
        <w:rPr>
          <w:rFonts w:ascii="Times New Roman" w:hAnsi="Times New Roman" w:eastAsia="SchoolBookSanPin"/>
          <w:sz w:val="28"/>
          <w:szCs w:val="28"/>
        </w:rPr>
        <w:t xml:space="preserve"> реализации ФОП СОО являются:</w:t>
      </w:r>
    </w:p>
    <w:p w14:paraId="07F65353">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формирование российской гражданской идентичности обучающихся;</w:t>
      </w:r>
    </w:p>
    <w:p w14:paraId="1190DB63">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воспитание и социализация обучающихся, их самоидентификация посредством личностно и общественно значимой деятельности, социального и гражданского становления;</w:t>
      </w:r>
    </w:p>
    <w:p w14:paraId="27B5E264">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преемственность основных образовательных программ дошкольного, начального общего, основного общего, среднего общего, профессионального образования;</w:t>
      </w:r>
    </w:p>
    <w:p w14:paraId="6E57D5DE">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организация учебного процесса с учётом целей, содержания и планируемых результатов среднего общего образования, отражённых в ФГОС СОО;</w:t>
      </w:r>
    </w:p>
    <w:p w14:paraId="7EDC2B6C">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формирование навыков самостоятельной учебной деятельности обучающихся на основе индивидуализации и профессиональной ориентации содержания среднего общего образования; </w:t>
      </w:r>
    </w:p>
    <w:p w14:paraId="3E4E1B9C">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подготовка обучающегося к жизни в обществе, самостоятельному жизненному выбору, продолжению образования и началу профессиональной деятельности;</w:t>
      </w:r>
    </w:p>
    <w:p w14:paraId="7B93F4D7">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организация деятельности педагогического коллектива по созданию индивидуальных программ и учебных планов для одарённых, успешных обучающихся и (или) для обучающихся социальных групп, нуждающихся в особом внимании и поддержке.</w:t>
      </w:r>
    </w:p>
    <w:p w14:paraId="377A2FF2">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16.3. Достижение поставленных целей реализации ФОП СОО предусматривает решение следующих основных задач: </w:t>
      </w:r>
    </w:p>
    <w:p w14:paraId="3360C447">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14:paraId="05670428">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 </w:t>
      </w:r>
    </w:p>
    <w:p w14:paraId="370E5068">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обеспечение преемственности основного общего и среднего общего образования; </w:t>
      </w:r>
    </w:p>
    <w:p w14:paraId="60A0D563">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достижение планируемых результатов освоения ФОП СОО всеми обучающимися, в том числе обучающимися с ограниченными возможностями здоровья (далее – ОВЗ); </w:t>
      </w:r>
    </w:p>
    <w:p w14:paraId="338241FE">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обеспечение доступности получения качественного среднего общего образования; </w:t>
      </w:r>
    </w:p>
    <w:p w14:paraId="5BBCA41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выявление и развитие способностей обучающихся, в том числе проявивших выдающиеся способности, через систему клубов, секций, студий и других, организацию общественно полезной деятельности; </w:t>
      </w:r>
    </w:p>
    <w:p w14:paraId="69859724">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организация интеллектуальных и творческих соревнований, научно-технического творчества и проектно-исследовательской деятельности;</w:t>
      </w:r>
    </w:p>
    <w:p w14:paraId="135EF5CE">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 </w:t>
      </w:r>
    </w:p>
    <w:p w14:paraId="64D2D205">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 </w:t>
      </w:r>
    </w:p>
    <w:p w14:paraId="189D2DB4">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организациями, организациями профессионального образования, центрами профессиональной работы; </w:t>
      </w:r>
    </w:p>
    <w:p w14:paraId="34A7788F">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создание условий для сохранения и укрепления физического, психологического и социального здоровья обучающихся, обеспечение их безопасности.</w:t>
      </w:r>
    </w:p>
    <w:p w14:paraId="4A6442F2">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16.4. ФОП СОО учитывает следующие </w:t>
      </w:r>
      <w:r>
        <w:rPr>
          <w:rFonts w:ascii="Times New Roman" w:hAnsi="Times New Roman" w:eastAsia="SchoolBookSanPin"/>
          <w:bCs/>
          <w:sz w:val="28"/>
          <w:szCs w:val="28"/>
        </w:rPr>
        <w:t>принципы</w:t>
      </w:r>
      <w:r>
        <w:rPr>
          <w:rFonts w:ascii="Times New Roman" w:hAnsi="Times New Roman" w:eastAsia="SchoolBookSanPin"/>
          <w:sz w:val="28"/>
          <w:szCs w:val="28"/>
        </w:rPr>
        <w:t>:</w:t>
      </w:r>
    </w:p>
    <w:p w14:paraId="572A99C2">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принцип учёта ФГОС СОО: ФОП СОО базируется на требованиях, предъявляемых ФГОС СОО к целям, содержанию, планируемым результатам и условиям обучения на уровне среднего общего образования; </w:t>
      </w:r>
    </w:p>
    <w:p w14:paraId="6173B811">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принцип учёта языка обучения: с учётом условий функционирования образовательной организации ФОП СОО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 </w:t>
      </w:r>
    </w:p>
    <w:p w14:paraId="4EF11407">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принцип учёта ведущей деятельности обучающегося: ФОП СОО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14:paraId="2199538D">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принцип индивидуализации обучения: ФОП СОО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14:paraId="5C53066C">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14:paraId="623D9A71">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14:paraId="6C3669E6">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принцип обеспечения фундаментального характера образования, учета специфики изучаемых учебных предметов;</w:t>
      </w:r>
    </w:p>
    <w:p w14:paraId="7887DFB4">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принцип интеграции обучения и воспитания: ФОП СОО предусматривает связь урочной и внеурочной деятельности,</w:t>
      </w:r>
      <w:r>
        <w:rPr>
          <w:sz w:val="28"/>
          <w:szCs w:val="28"/>
        </w:rPr>
        <w:t xml:space="preserve"> </w:t>
      </w:r>
      <w:r>
        <w:rPr>
          <w:rFonts w:ascii="Times New Roman" w:hAnsi="Times New Roman" w:eastAsia="SchoolBookSanPin"/>
          <w:sz w:val="28"/>
          <w:szCs w:val="28"/>
        </w:rPr>
        <w:t>предполагающий направленность учебного процесса на достижение личностных результатов освоения образовательной программы;</w:t>
      </w:r>
    </w:p>
    <w:p w14:paraId="25407FE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 Объём учебной нагрузки, организация учебных и внеурочных мероприятий должны соответствовать требованиям, предусмотренным санитарными правилами и нормами СанПиН 1.2.3685-21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 2 (зарегистрировано Министерством юстиции Российской Федерации 29 января 2021 г., регистрационный № 62296), действующими до 1 марта 2027 г. (далее – Гигиенические нормативы), и санитарными правилами СП 2.4.3648-20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 28 (зарегистрировано Министерством юстиции Российской Федерации 18 декабря 2020 г., регистрационный № 61573), действующими до 1 января 2027 г. (далее – Санитарно-эпидемиологические требования).</w:t>
      </w:r>
    </w:p>
    <w:p w14:paraId="3F48CD00">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16.5. ФОП СОО учитывает возрастные и психологические особенности обучающихся. Общий объем аудиторной работы обучающихся за два учебных года не может составлять менее 2</w:t>
      </w:r>
      <w:r>
        <w:rPr>
          <w:rFonts w:hint="default" w:ascii="Times New Roman" w:hAnsi="Times New Roman" w:eastAsia="SchoolBookSanPin"/>
          <w:sz w:val="28"/>
          <w:szCs w:val="28"/>
          <w:lang w:val="ru-RU"/>
        </w:rPr>
        <w:t>312</w:t>
      </w:r>
      <w:r>
        <w:rPr>
          <w:rFonts w:ascii="Times New Roman" w:hAnsi="Times New Roman" w:eastAsia="SchoolBookSanPin"/>
          <w:sz w:val="28"/>
          <w:szCs w:val="28"/>
        </w:rPr>
        <w:t xml:space="preserve"> часов и более 2516 часов в соответствии с требованиями к организации образовательного процесса к учебной нагрузке при 5-дневной (или 6-дневной) учебной неделе, предусмотренными Гигиеническими нормативами и Санитарно-эпидемиологическими требованиями</w:t>
      </w:r>
      <w:r>
        <w:rPr>
          <w:rStyle w:val="14"/>
          <w:sz w:val="28"/>
          <w:szCs w:val="28"/>
        </w:rPr>
        <w:footnoteReference w:id="13"/>
      </w:r>
      <w:r>
        <w:rPr>
          <w:rFonts w:ascii="Times New Roman" w:hAnsi="Times New Roman" w:eastAsia="SchoolBookSanPin"/>
          <w:sz w:val="28"/>
          <w:szCs w:val="28"/>
        </w:rPr>
        <w:t>.</w:t>
      </w:r>
    </w:p>
    <w:p w14:paraId="4B4E49CA">
      <w:pPr>
        <w:spacing w:after="0" w:line="348" w:lineRule="auto"/>
        <w:ind w:firstLine="709"/>
        <w:jc w:val="both"/>
        <w:rPr>
          <w:rFonts w:ascii="Times New Roman" w:hAnsi="Times New Roman"/>
          <w:sz w:val="28"/>
          <w:szCs w:val="28"/>
        </w:rPr>
      </w:pPr>
      <w:r>
        <w:rPr>
          <w:rFonts w:ascii="Times New Roman" w:hAnsi="Times New Roman" w:eastAsia="SchoolBookSanPin"/>
          <w:sz w:val="28"/>
          <w:szCs w:val="28"/>
        </w:rPr>
        <w:t>16.6. </w:t>
      </w:r>
      <w:r>
        <w:rPr>
          <w:rFonts w:ascii="Times New Roman" w:hAnsi="Times New Roman"/>
          <w:sz w:val="28"/>
          <w:szCs w:val="28"/>
        </w:rPr>
        <w:t>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среднего общего образования в порядке, установленном локальными нормативными актами образовательной организации</w:t>
      </w:r>
      <w:r>
        <w:rPr>
          <w:rStyle w:val="14"/>
          <w:rFonts w:ascii="Times New Roman" w:hAnsi="Times New Roman"/>
          <w:sz w:val="28"/>
          <w:szCs w:val="28"/>
        </w:rPr>
        <w:footnoteReference w:id="14"/>
      </w:r>
      <w:r>
        <w:rPr>
          <w:rFonts w:ascii="Times New Roman" w:hAnsi="Times New Roman"/>
          <w:sz w:val="28"/>
          <w:szCs w:val="28"/>
        </w:rPr>
        <w:t>.</w:t>
      </w:r>
    </w:p>
    <w:p w14:paraId="1AECB92D">
      <w:pPr>
        <w:spacing w:after="0" w:line="348" w:lineRule="auto"/>
        <w:ind w:firstLine="709"/>
        <w:jc w:val="both"/>
        <w:rPr>
          <w:rFonts w:ascii="Times New Roman" w:hAnsi="Times New Roman"/>
          <w:sz w:val="28"/>
          <w:szCs w:val="28"/>
        </w:rPr>
      </w:pPr>
      <w:r>
        <w:rPr>
          <w:rFonts w:ascii="Times New Roman" w:hAnsi="Times New Roman"/>
          <w:sz w:val="28"/>
          <w:szCs w:val="28"/>
        </w:rPr>
        <w:t>17. Планируемые результаты освоения ФОП СОО.</w:t>
      </w:r>
    </w:p>
    <w:p w14:paraId="6E371485">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17.1. Планируемые результаты освоения ФОП СОО соответствуют современным целям среднего общего образования, представленным во ФГОС СОО как система личностных, метапредметных и предметных достижений обучающегося. </w:t>
      </w:r>
    </w:p>
    <w:p w14:paraId="6B85CE2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17.2. Требования к личностным результатам освоения обучающимися ФОП СОО включают осознание российской гражданской идентичности; готовность обучающихся к саморазвитию, самостоятельности и личностному самоопределению; ценность самостоятельности и инициативы; наличие мотивации к обучению и личностному развитию;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w:t>
      </w:r>
    </w:p>
    <w:p w14:paraId="769F1D48">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Личностные результаты освоения ФОП СОО достигаются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60C8CD12">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Личностные результаты освоения ФОП СОО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 гражданского воспитания, патриотического воспитания, духовно-нравственного воспитания, эстетического воспитания, физического воспитания, формирования культуры здоровья и эмоционального благополучия, трудового воспитания, экологического воспитания, осознание ценности научного познания, а также результаты, обеспечивающие адаптацию обучающегося к изменяющимся условиям социальной и природной среды.</w:t>
      </w:r>
    </w:p>
    <w:p w14:paraId="305E01F4">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17.3. Метапредметные результаты включают:</w:t>
      </w:r>
    </w:p>
    <w:p w14:paraId="16D15567">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модулей в целостную научную картину мира) и универсальных учебных действий (познавательные, коммуникативные, регулятивные);</w:t>
      </w:r>
    </w:p>
    <w:p w14:paraId="7BE32727">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способность их использовать в учебной, познавательной и социальной практике;</w:t>
      </w:r>
    </w:p>
    <w:p w14:paraId="254829A5">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14:paraId="4131583B">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овладение навыками учебно-исследовательской, проектной и социальной деятельности.</w:t>
      </w:r>
    </w:p>
    <w:p w14:paraId="0FF193C6">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17.4. Метапредметные результаты сгруппированы по трем направлениям и отражают способность обучающихся использовать на практике универсальные учебные действия, составляющие умение овладевать:</w:t>
      </w:r>
    </w:p>
    <w:p w14:paraId="0D517340">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познавательными универсальными учебными действиями;</w:t>
      </w:r>
    </w:p>
    <w:p w14:paraId="734CBEA3">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коммуникативными универсальными учебными действиями;</w:t>
      </w:r>
    </w:p>
    <w:p w14:paraId="6CC0B35D">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регулятивными универсальными учебными действиями.</w:t>
      </w:r>
    </w:p>
    <w:p w14:paraId="1A9077E6">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17.4.1. Овладение познавательными универсальными учебными действиями предполагает умение использовать базовые логические действия, базовые исследовательские действия, работать с информацией.</w:t>
      </w:r>
    </w:p>
    <w:p w14:paraId="14D3A6C6">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17.4.2. Овладение системой коммуникативных универсальных учебных действий обеспечивает сформированность социальных навыков общения, совместной деятельности.</w:t>
      </w:r>
    </w:p>
    <w:p w14:paraId="4E30A4E1">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17.4.3. Овладение регулятивными универсальными учебными действиями включает умения самоорганизации, самоконтроля, развитие эмоционального интеллекта.</w:t>
      </w:r>
    </w:p>
    <w:p w14:paraId="25A073EF">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17.5. Предметные результаты включают: </w:t>
      </w:r>
    </w:p>
    <w:p w14:paraId="72C33631">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w:t>
      </w:r>
    </w:p>
    <w:p w14:paraId="2D7BA79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76A889C6">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Требования к предметным результатам:</w:t>
      </w:r>
    </w:p>
    <w:p w14:paraId="3BB28A72">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сформулированы в деятельностной форме с усилением акцента на применение знаний и конкретные умения;</w:t>
      </w:r>
    </w:p>
    <w:p w14:paraId="7906C5A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определяют минимум содержания гарантированного государством среднего общего образования, построенного в логике изучения каждого учебного предмета;</w:t>
      </w:r>
    </w:p>
    <w:p w14:paraId="3884BBEF">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определяют требования к результатам освоения программ среднего общего образования по учебным предметам;</w:t>
      </w:r>
    </w:p>
    <w:p w14:paraId="10E63941">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усиливают акценты на изучение явлений и процессов современной России и мира в целом, современного состояния науки.</w:t>
      </w:r>
    </w:p>
    <w:p w14:paraId="7BA483CC">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17.6. Предметные результаты освоения ФОП СОО устанавливаются для учебных предметов на базовом и углубленном уровнях.</w:t>
      </w:r>
    </w:p>
    <w:p w14:paraId="28C4F206">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Предметные результаты освоения ФОП СОО для учебных предметов на базовом уровне ориентированы на обеспечение общеобразовательной и общекультурной подготовки.</w:t>
      </w:r>
    </w:p>
    <w:p w14:paraId="704BD1A4">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Предметные результаты освоения ФОП СОО для учебных предметов на углубленном уровне ориентированы на подготовку к последующему профессиональному образованию, развитие индивидуальных способностей обучающихся путем более глубокого, чем это предусматривается базовым уровнем, освоения основ наук, систематических знаний и способов действий, присущих учебному предмету.</w:t>
      </w:r>
    </w:p>
    <w:p w14:paraId="20C7D61F">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17.7. Предметные результаты освоения ФОП СОО обеспечивают возможность дальнейшего успешного профессионального обучения и профессиональной деятельности.</w:t>
      </w:r>
    </w:p>
    <w:p w14:paraId="02048837">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 Система оценки достижения планируемых результатов освоения ФОП СОО.</w:t>
      </w:r>
    </w:p>
    <w:p w14:paraId="5017668F">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18.1. 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w:t>
      </w:r>
      <w:r>
        <w:rPr>
          <w:rFonts w:ascii="Times New Roman" w:hAnsi="Times New Roman" w:eastAsia="SchoolBookSanPin"/>
          <w:bCs/>
          <w:sz w:val="28"/>
          <w:szCs w:val="28"/>
        </w:rPr>
        <w:t xml:space="preserve">функциями </w:t>
      </w:r>
      <w:r>
        <w:rPr>
          <w:rFonts w:ascii="Times New Roman" w:hAnsi="Times New Roman" w:eastAsia="SchoolBookSanPin"/>
          <w:sz w:val="28"/>
          <w:szCs w:val="28"/>
        </w:rPr>
        <w:t xml:space="preserve">являются: </w:t>
      </w:r>
      <w:r>
        <w:rPr>
          <w:rFonts w:ascii="Times New Roman" w:hAnsi="Times New Roman" w:eastAsia="SchoolBookSanPin"/>
          <w:bCs/>
          <w:sz w:val="28"/>
          <w:szCs w:val="28"/>
        </w:rPr>
        <w:t xml:space="preserve">ориентация образовательного процесса </w:t>
      </w:r>
      <w:r>
        <w:rPr>
          <w:rFonts w:ascii="Times New Roman" w:hAnsi="Times New Roman" w:eastAsia="SchoolBookSanPin"/>
          <w:sz w:val="28"/>
          <w:szCs w:val="28"/>
        </w:rPr>
        <w:t xml:space="preserve">на достижение планируемых результатов освоения ФОП СОО и обеспечение эффективной </w:t>
      </w:r>
      <w:r>
        <w:rPr>
          <w:rFonts w:ascii="Times New Roman" w:hAnsi="Times New Roman" w:eastAsia="SchoolBookSanPin"/>
          <w:bCs/>
          <w:sz w:val="28"/>
          <w:szCs w:val="28"/>
        </w:rPr>
        <w:t>обратной связи</w:t>
      </w:r>
      <w:r>
        <w:rPr>
          <w:rFonts w:ascii="Times New Roman" w:hAnsi="Times New Roman" w:eastAsia="SchoolBookSanPin"/>
          <w:sz w:val="28"/>
          <w:szCs w:val="28"/>
        </w:rPr>
        <w:t xml:space="preserve">, позволяющей осуществлять </w:t>
      </w:r>
      <w:r>
        <w:rPr>
          <w:rFonts w:ascii="Times New Roman" w:hAnsi="Times New Roman" w:eastAsia="SchoolBookSanPin"/>
          <w:bCs/>
          <w:sz w:val="28"/>
          <w:szCs w:val="28"/>
        </w:rPr>
        <w:t>управление образовательным процессом.</w:t>
      </w:r>
    </w:p>
    <w:p w14:paraId="094F460E">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18.2. </w:t>
      </w:r>
      <w:r>
        <w:rPr>
          <w:rFonts w:ascii="Times New Roman" w:hAnsi="Times New Roman" w:eastAsia="SchoolBookSanPin"/>
          <w:bCs/>
          <w:sz w:val="28"/>
          <w:szCs w:val="28"/>
        </w:rPr>
        <w:t xml:space="preserve">Основными направлениями и целями оценочной деятельности </w:t>
      </w:r>
      <w:r>
        <w:rPr>
          <w:rFonts w:ascii="Times New Roman" w:hAnsi="Times New Roman" w:eastAsia="SchoolBookSanPin"/>
          <w:sz w:val="28"/>
          <w:szCs w:val="28"/>
        </w:rPr>
        <w:t>в образовательной организации являются:</w:t>
      </w:r>
    </w:p>
    <w:p w14:paraId="0121717D">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14:paraId="0F7020D2">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оценка результатов деятельности образовательной организации как основа аккредитационных процедур.</w:t>
      </w:r>
    </w:p>
    <w:p w14:paraId="73CC468D">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18.3. </w:t>
      </w:r>
      <w:r>
        <w:rPr>
          <w:rFonts w:ascii="Times New Roman" w:hAnsi="Times New Roman" w:eastAsia="SchoolBookSanPin"/>
          <w:bCs/>
          <w:sz w:val="28"/>
          <w:szCs w:val="28"/>
        </w:rPr>
        <w:t>Основным объектом системы оценки</w:t>
      </w:r>
      <w:r>
        <w:rPr>
          <w:rFonts w:ascii="Times New Roman" w:hAnsi="Times New Roman" w:eastAsia="SchoolBookSanPin"/>
          <w:sz w:val="28"/>
          <w:szCs w:val="28"/>
        </w:rPr>
        <w:t>, её содержательной и критериальной базой выступают требования ФГОС СОО, которые конкретизируются в планируемых результатах освоения обучающимися ФОП СОО. Система оценки включает процедуры внутренней и внешней оценки.</w:t>
      </w:r>
    </w:p>
    <w:p w14:paraId="73737D48">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18.4. </w:t>
      </w:r>
      <w:r>
        <w:rPr>
          <w:rFonts w:ascii="Times New Roman" w:hAnsi="Times New Roman" w:eastAsia="SchoolBookSanPin"/>
          <w:bCs/>
          <w:sz w:val="28"/>
          <w:szCs w:val="28"/>
        </w:rPr>
        <w:t xml:space="preserve">Внутренняя оценка </w:t>
      </w:r>
      <w:r>
        <w:rPr>
          <w:rFonts w:ascii="Times New Roman" w:hAnsi="Times New Roman" w:eastAsia="SchoolBookSanPin"/>
          <w:sz w:val="28"/>
          <w:szCs w:val="28"/>
        </w:rPr>
        <w:t>включает:</w:t>
      </w:r>
    </w:p>
    <w:p w14:paraId="5EC77BE0">
      <w:pPr>
        <w:tabs>
          <w:tab w:val="left" w:pos="709"/>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стартовую диагностику;</w:t>
      </w:r>
    </w:p>
    <w:p w14:paraId="15CDF5F2">
      <w:pPr>
        <w:tabs>
          <w:tab w:val="left" w:pos="709"/>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текущую и тематическую оценку;</w:t>
      </w:r>
    </w:p>
    <w:p w14:paraId="33A2443C">
      <w:pPr>
        <w:tabs>
          <w:tab w:val="left" w:pos="709"/>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итоговую оценку;</w:t>
      </w:r>
    </w:p>
    <w:p w14:paraId="427324A2">
      <w:pPr>
        <w:tabs>
          <w:tab w:val="left" w:pos="709"/>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промежуточную аттестацию;</w:t>
      </w:r>
    </w:p>
    <w:p w14:paraId="77739C65">
      <w:pPr>
        <w:tabs>
          <w:tab w:val="left" w:pos="709"/>
          <w:tab w:val="left" w:pos="851"/>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психолого-педагогическое наблюдение;</w:t>
      </w:r>
    </w:p>
    <w:p w14:paraId="020517A8">
      <w:pPr>
        <w:tabs>
          <w:tab w:val="left" w:pos="709"/>
          <w:tab w:val="left" w:pos="851"/>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внутренний мониторинг образовательных достижений обучающихся.</w:t>
      </w:r>
    </w:p>
    <w:p w14:paraId="3CE8E465">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18.5. Внешняя оценка включает:</w:t>
      </w:r>
    </w:p>
    <w:p w14:paraId="2B506D96">
      <w:pPr>
        <w:tabs>
          <w:tab w:val="left" w:pos="709"/>
          <w:tab w:val="left" w:pos="851"/>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независимую оценку качества подготовки обучающихся</w:t>
      </w:r>
      <w:r>
        <w:rPr>
          <w:rFonts w:ascii="Times New Roman" w:hAnsi="Times New Roman" w:eastAsia="SchoolBookSanPin"/>
          <w:sz w:val="28"/>
          <w:szCs w:val="28"/>
          <w:vertAlign w:val="superscript"/>
        </w:rPr>
        <w:t>16</w:t>
      </w:r>
      <w:r>
        <w:rPr>
          <w:rFonts w:ascii="Times New Roman" w:hAnsi="Times New Roman" w:eastAsia="SchoolBookSanPin"/>
          <w:sz w:val="28"/>
          <w:szCs w:val="28"/>
        </w:rPr>
        <w:t>;</w:t>
      </w:r>
    </w:p>
    <w:p w14:paraId="3093B7D2">
      <w:pPr>
        <w:tabs>
          <w:tab w:val="left" w:pos="709"/>
          <w:tab w:val="left" w:pos="851"/>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итоговую аттестацию</w:t>
      </w:r>
      <w:r>
        <w:rPr>
          <w:rFonts w:ascii="Times New Roman" w:hAnsi="Times New Roman" w:eastAsia="SchoolBookSanPin"/>
          <w:sz w:val="28"/>
          <w:szCs w:val="28"/>
          <w:vertAlign w:val="superscript"/>
        </w:rPr>
        <w:t>17</w:t>
      </w:r>
      <w:r>
        <w:rPr>
          <w:rFonts w:ascii="Times New Roman" w:hAnsi="Times New Roman" w:eastAsia="SchoolBookSanPin"/>
          <w:sz w:val="28"/>
          <w:szCs w:val="28"/>
        </w:rPr>
        <w:t>.</w:t>
      </w:r>
    </w:p>
    <w:p w14:paraId="541E3118">
      <w:pPr>
        <w:pStyle w:val="234"/>
        <w:spacing w:before="200"/>
        <w:ind w:firstLine="540"/>
        <w:jc w:val="both"/>
        <w:rPr>
          <w:sz w:val="28"/>
          <w:szCs w:val="28"/>
        </w:rPr>
      </w:pPr>
      <w:r>
        <w:rPr>
          <w:sz w:val="28"/>
          <w:szCs w:val="28"/>
        </w:rPr>
        <w:t>Длительность контрольной работы, являющейся формой письменной проверки результатов обучения с целью оценки уровня достижения предметных и (или) метапредметных результатов, составляет от одного до двух уроков (не более чем 45 минут каждый).</w:t>
      </w:r>
    </w:p>
    <w:p w14:paraId="00B040EB">
      <w:pPr>
        <w:pStyle w:val="234"/>
        <w:spacing w:before="200"/>
        <w:ind w:firstLine="540"/>
        <w:jc w:val="both"/>
        <w:rPr>
          <w:sz w:val="28"/>
          <w:szCs w:val="28"/>
        </w:rPr>
      </w:pPr>
      <w:r>
        <w:rPr>
          <w:sz w:val="28"/>
          <w:szCs w:val="28"/>
        </w:rPr>
        <w:t>Длительность практической работы, являющейся формой организации учебного процесса, направленной на выработку у обучающихся практических умений, включая лабораторные, интерактивные и иные работы и не являющейся формой контроля, составляет один урок (не более чем 45 минут).</w:t>
      </w:r>
    </w:p>
    <w:p w14:paraId="1022240D">
      <w:pPr>
        <w:pStyle w:val="234"/>
        <w:spacing w:before="200"/>
        <w:ind w:firstLine="540"/>
        <w:jc w:val="both"/>
        <w:rPr>
          <w:sz w:val="28"/>
          <w:szCs w:val="28"/>
        </w:rPr>
      </w:pPr>
      <w:r>
        <w:rPr>
          <w:sz w:val="28"/>
          <w:szCs w:val="28"/>
        </w:rPr>
        <w:t>При этом объем учебного времени, затрачиваемого на проведение оценочных процедур, не должен превышать 10% от всего объема учебного времени, отводимого на изучение данного учебного предмета в данном классе в текущем учебном году";</w:t>
      </w:r>
    </w:p>
    <w:p w14:paraId="6CB9B59F">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18.6. В соответствии с ФГОС СОО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14:paraId="0C42BA5A">
      <w:pPr>
        <w:spacing w:after="0" w:line="348" w:lineRule="auto"/>
        <w:jc w:val="both"/>
        <w:rPr>
          <w:rFonts w:ascii="Times New Roman" w:hAnsi="Times New Roman" w:eastAsia="SchoolBookSanPin"/>
          <w:sz w:val="16"/>
          <w:szCs w:val="16"/>
        </w:rPr>
      </w:pPr>
      <w:r>
        <w:rPr>
          <w:rFonts w:ascii="Times New Roman" w:hAnsi="Times New Roman" w:eastAsia="SchoolBookSanPin"/>
          <w:sz w:val="16"/>
          <w:szCs w:val="16"/>
        </w:rPr>
        <w:t>_____________________________________</w:t>
      </w:r>
    </w:p>
    <w:p w14:paraId="449EF5A0">
      <w:pPr>
        <w:pStyle w:val="27"/>
        <w:jc w:val="both"/>
        <w:rPr>
          <w:sz w:val="22"/>
          <w:szCs w:val="22"/>
        </w:rPr>
      </w:pPr>
      <w:r>
        <w:rPr>
          <w:rStyle w:val="14"/>
        </w:rPr>
        <w:t>16</w:t>
      </w:r>
      <w:r>
        <w:t xml:space="preserve"> </w:t>
      </w:r>
      <w:r>
        <w:rPr>
          <w:rFonts w:ascii="Times New Roman" w:hAnsi="Times New Roman"/>
          <w:sz w:val="22"/>
          <w:szCs w:val="22"/>
        </w:rPr>
        <w:t>Статья 95 Федерального закона от 29 декабря 2012 г. № 273-ФЗ «Об образовании в Российской Федерации».</w:t>
      </w:r>
    </w:p>
    <w:p w14:paraId="00E1D8F1">
      <w:pPr>
        <w:pStyle w:val="27"/>
        <w:jc w:val="both"/>
        <w:rPr>
          <w:sz w:val="22"/>
          <w:szCs w:val="22"/>
        </w:rPr>
      </w:pPr>
      <w:r>
        <w:rPr>
          <w:rStyle w:val="14"/>
          <w:sz w:val="22"/>
          <w:szCs w:val="22"/>
        </w:rPr>
        <w:t>17</w:t>
      </w:r>
      <w:r>
        <w:rPr>
          <w:sz w:val="22"/>
          <w:szCs w:val="22"/>
        </w:rPr>
        <w:t xml:space="preserve"> </w:t>
      </w:r>
      <w:r>
        <w:rPr>
          <w:rFonts w:ascii="Times New Roman" w:hAnsi="Times New Roman"/>
          <w:sz w:val="22"/>
          <w:szCs w:val="22"/>
        </w:rPr>
        <w:t>Статья 59 Федерального закона от 29 декабря 2012 г. № 273-ФЗ «Об образовании в Российской Федерации».</w:t>
      </w:r>
    </w:p>
    <w:p w14:paraId="04804D03">
      <w:pPr>
        <w:spacing w:after="0" w:line="348" w:lineRule="auto"/>
        <w:jc w:val="both"/>
        <w:rPr>
          <w:rFonts w:ascii="Times New Roman" w:hAnsi="Times New Roman" w:eastAsia="SchoolBookSanPin"/>
          <w:sz w:val="28"/>
          <w:szCs w:val="28"/>
        </w:rPr>
      </w:pPr>
    </w:p>
    <w:p w14:paraId="516006DB">
      <w:pPr>
        <w:spacing w:after="0" w:line="348" w:lineRule="auto"/>
        <w:jc w:val="both"/>
        <w:rPr>
          <w:rFonts w:ascii="Times New Roman" w:hAnsi="Times New Roman" w:eastAsia="SchoolBookSanPin"/>
          <w:sz w:val="28"/>
          <w:szCs w:val="28"/>
        </w:rPr>
      </w:pPr>
      <w:r>
        <w:rPr>
          <w:rFonts w:ascii="Times New Roman" w:hAnsi="Times New Roman" w:eastAsia="SchoolBookSanPin"/>
          <w:sz w:val="28"/>
          <w:szCs w:val="28"/>
        </w:rPr>
        <w:t xml:space="preserve"> 18.7. </w:t>
      </w:r>
      <w:r>
        <w:rPr>
          <w:rFonts w:ascii="Times New Roman" w:hAnsi="Times New Roman" w:eastAsia="SchoolBookSanPin"/>
          <w:bCs/>
          <w:sz w:val="28"/>
          <w:szCs w:val="28"/>
        </w:rPr>
        <w:t xml:space="preserve">Системно-деятельностный подход </w:t>
      </w:r>
      <w:r>
        <w:rPr>
          <w:rFonts w:ascii="Times New Roman" w:hAnsi="Times New Roman" w:eastAsia="SchoolBookSanPin"/>
          <w:sz w:val="28"/>
          <w:szCs w:val="28"/>
        </w:rPr>
        <w:t>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14:paraId="5EF31BE4">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18.8. </w:t>
      </w:r>
      <w:r>
        <w:rPr>
          <w:rFonts w:ascii="Times New Roman" w:hAnsi="Times New Roman" w:eastAsia="SchoolBookSanPin"/>
          <w:bCs/>
          <w:sz w:val="28"/>
          <w:szCs w:val="28"/>
        </w:rPr>
        <w:t xml:space="preserve">Уровневый подход </w:t>
      </w:r>
      <w:r>
        <w:rPr>
          <w:rFonts w:ascii="Times New Roman" w:hAnsi="Times New Roman" w:eastAsia="SchoolBookSanPin"/>
          <w:sz w:val="28"/>
          <w:szCs w:val="28"/>
        </w:rPr>
        <w:t>служит важнейшей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14:paraId="047DE356">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18.9. Уровневый подход реализуется за счёт фиксации различных уровней достижения обучающимися планируемых результатов.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 выступает достаточным для продолжения обучения и усвоения последующего учебного материала.</w:t>
      </w:r>
    </w:p>
    <w:p w14:paraId="02DC6A8C">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 xml:space="preserve">18.10. Комплексный подход </w:t>
      </w:r>
      <w:r>
        <w:rPr>
          <w:rFonts w:ascii="Times New Roman" w:hAnsi="Times New Roman" w:eastAsia="SchoolBookSanPin"/>
          <w:sz w:val="28"/>
          <w:szCs w:val="28"/>
        </w:rPr>
        <w:t>к оценке образовательных достижений реализуется через:</w:t>
      </w:r>
    </w:p>
    <w:p w14:paraId="4B1B62F5">
      <w:pPr>
        <w:tabs>
          <w:tab w:val="left" w:pos="851"/>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оценку предметных и метапредметных результатов;</w:t>
      </w:r>
    </w:p>
    <w:p w14:paraId="583A9802">
      <w:pPr>
        <w:tabs>
          <w:tab w:val="left" w:pos="851"/>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использование комплекса оценочных процедур для выявления динамики индивидуальных образовательных достижений обучающихся и для итоговой оценки; использование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14:paraId="2F75778A">
      <w:pPr>
        <w:tabs>
          <w:tab w:val="left" w:pos="851"/>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использование разнообразных методов и форм оценки, взаимно дополняющих друг друга, в том числе оценок проектов, практических, исследовательских, творческих работ, наблюдения;</w:t>
      </w:r>
    </w:p>
    <w:p w14:paraId="5C3CB922">
      <w:pPr>
        <w:tabs>
          <w:tab w:val="left" w:pos="851"/>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использование форм работы, обеспечивающих возможность включения обучающихся в самостоятельную оценочную деятельность (самоанализ, самооценка, взаимооценка);</w:t>
      </w:r>
    </w:p>
    <w:p w14:paraId="43F96425">
      <w:pPr>
        <w:tabs>
          <w:tab w:val="left" w:pos="851"/>
        </w:tabs>
        <w:spacing w:after="0" w:line="348" w:lineRule="auto"/>
        <w:ind w:firstLine="709"/>
        <w:jc w:val="both"/>
        <w:rPr>
          <w:rFonts w:ascii="Times New Roman" w:hAnsi="Times New Roman"/>
          <w:sz w:val="28"/>
          <w:szCs w:val="28"/>
        </w:rPr>
      </w:pPr>
      <w:r>
        <w:rPr>
          <w:rFonts w:ascii="Times New Roman" w:hAnsi="Times New Roman" w:eastAsia="SchoolBookSanPin"/>
          <w:sz w:val="28"/>
          <w:szCs w:val="28"/>
        </w:rPr>
        <w:t>использование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r>
        <w:rPr>
          <w:rFonts w:ascii="Times New Roman" w:hAnsi="Times New Roman"/>
          <w:sz w:val="28"/>
          <w:szCs w:val="28"/>
        </w:rPr>
        <w:t xml:space="preserve"> </w:t>
      </w:r>
    </w:p>
    <w:p w14:paraId="239EC5F3">
      <w:pPr>
        <w:spacing w:after="0" w:line="348" w:lineRule="auto"/>
        <w:ind w:firstLine="709"/>
        <w:jc w:val="both"/>
        <w:rPr>
          <w:rFonts w:ascii="Times New Roman" w:hAnsi="Times New Roman"/>
          <w:sz w:val="28"/>
          <w:szCs w:val="28"/>
        </w:rPr>
      </w:pPr>
      <w:r>
        <w:rPr>
          <w:rFonts w:ascii="Times New Roman" w:hAnsi="Times New Roman" w:eastAsia="SchoolBookSanPin"/>
          <w:bCs/>
          <w:sz w:val="28"/>
          <w:szCs w:val="28"/>
        </w:rPr>
        <w:t>18.11. </w:t>
      </w:r>
      <w:r>
        <w:rPr>
          <w:rFonts w:ascii="Times New Roman" w:hAnsi="Times New Roman"/>
          <w:sz w:val="28"/>
          <w:szCs w:val="28"/>
        </w:rPr>
        <w:t>Оценка личностных результатов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ФГОС СОО.</w:t>
      </w:r>
    </w:p>
    <w:p w14:paraId="5B9D790D">
      <w:pPr>
        <w:spacing w:after="0" w:line="348" w:lineRule="auto"/>
        <w:ind w:firstLine="709"/>
        <w:jc w:val="both"/>
        <w:rPr>
          <w:rFonts w:ascii="Times New Roman" w:hAnsi="Times New Roman"/>
          <w:sz w:val="28"/>
          <w:szCs w:val="28"/>
        </w:rPr>
      </w:pPr>
      <w:r>
        <w:rPr>
          <w:rFonts w:ascii="Times New Roman" w:hAnsi="Times New Roman" w:eastAsia="SchoolBookSanPin"/>
          <w:bCs/>
          <w:sz w:val="28"/>
          <w:szCs w:val="28"/>
        </w:rPr>
        <w:t>18.12. </w:t>
      </w:r>
      <w:r>
        <w:rPr>
          <w:rFonts w:ascii="Times New Roman" w:hAnsi="Times New Roman"/>
          <w:sz w:val="28"/>
          <w:szCs w:val="28"/>
        </w:rPr>
        <w:t>Формирование личностных результатов обеспечивается в ходе реализации всех компонентов образовательной деятельности, включая внеурочную деятельность. Достижение личностных результатов не выносится на итоговую оценку обучающихся, а является предметом оценки эффективности воспитательно-образовательной деятельности образовательной организации и образовательных систем разного уровня.</w:t>
      </w:r>
    </w:p>
    <w:p w14:paraId="23F5AD2B">
      <w:pPr>
        <w:spacing w:after="0" w:line="360" w:lineRule="auto"/>
        <w:ind w:firstLine="709"/>
        <w:jc w:val="both"/>
        <w:rPr>
          <w:rFonts w:ascii="Times New Roman" w:hAnsi="Times New Roman"/>
          <w:sz w:val="28"/>
          <w:szCs w:val="28"/>
        </w:rPr>
      </w:pPr>
      <w:r>
        <w:rPr>
          <w:rFonts w:ascii="Times New Roman" w:hAnsi="Times New Roman" w:eastAsia="SchoolBookSanPin"/>
          <w:bCs/>
          <w:sz w:val="28"/>
          <w:szCs w:val="28"/>
        </w:rPr>
        <w:t>18.13. </w:t>
      </w:r>
      <w:r>
        <w:rPr>
          <w:rFonts w:ascii="Times New Roman" w:hAnsi="Times New Roman"/>
          <w:sz w:val="28"/>
          <w:szCs w:val="28"/>
        </w:rPr>
        <w:t>Во внутреннем мониторинге возможна оценка сформированности отдельных личностных результатов, проявляющихся в участии обучающихся в общественно значимых мероприятиях федерального, регионального, муниципального, школьного уровней; в соблюдении норм и правил, установленных в общеобразовательной организации; в ценностно-смысловых установках обучающихся, формируемых средствами учебных предметов; в ответственности за результаты обучения; способности делать осознанный выбор своей образовательной траектории, в том числе выбор профессии.</w:t>
      </w:r>
    </w:p>
    <w:p w14:paraId="77E350E1">
      <w:pPr>
        <w:spacing w:after="0" w:line="348" w:lineRule="auto"/>
        <w:ind w:firstLine="709"/>
        <w:jc w:val="both"/>
        <w:rPr>
          <w:rFonts w:ascii="Times New Roman" w:hAnsi="Times New Roman"/>
          <w:sz w:val="28"/>
          <w:szCs w:val="28"/>
        </w:rPr>
      </w:pPr>
      <w:r>
        <w:rPr>
          <w:rFonts w:ascii="Times New Roman" w:hAnsi="Times New Roman" w:eastAsia="SchoolBookSanPin"/>
          <w:bCs/>
          <w:sz w:val="28"/>
          <w:szCs w:val="28"/>
        </w:rPr>
        <w:t>18.14. </w:t>
      </w:r>
      <w:r>
        <w:rPr>
          <w:rFonts w:ascii="Times New Roman" w:hAnsi="Times New Roman"/>
          <w:sz w:val="28"/>
          <w:szCs w:val="28"/>
        </w:rPr>
        <w:t xml:space="preserve">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 </w:t>
      </w:r>
    </w:p>
    <w:p w14:paraId="4321FD2E">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18.15. </w:t>
      </w:r>
      <w:r>
        <w:rPr>
          <w:rFonts w:ascii="Times New Roman" w:hAnsi="Times New Roman" w:eastAsia="SchoolBookSanPin"/>
          <w:sz w:val="28"/>
          <w:szCs w:val="28"/>
        </w:rPr>
        <w:t>Оценка метапредметных результатов представляет собой оценку достижения планируемых результатов освоения ФОП СОО, которые отражают совокупность познавательных, коммуникативных и регулятивных универсальных учебных действий.</w:t>
      </w:r>
    </w:p>
    <w:p w14:paraId="0972CE81">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18.16. </w:t>
      </w:r>
      <w:r>
        <w:rPr>
          <w:rFonts w:ascii="Times New Roman" w:hAnsi="Times New Roman" w:eastAsia="SchoolBookSanPin"/>
          <w:sz w:val="28"/>
          <w:szCs w:val="28"/>
        </w:rPr>
        <w:t>Формирование метапредметных результатов обеспечивается комплексом освоения программ учебных предметов и внеурочной деятельности.</w:t>
      </w:r>
    </w:p>
    <w:p w14:paraId="6D39F700">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18.17. </w:t>
      </w:r>
      <w:r>
        <w:rPr>
          <w:rFonts w:ascii="Times New Roman" w:hAnsi="Times New Roman" w:eastAsia="SchoolBookSanPin"/>
          <w:sz w:val="28"/>
          <w:szCs w:val="28"/>
        </w:rPr>
        <w:t>Основным объектом оценки метапредметных результатов является:</w:t>
      </w:r>
    </w:p>
    <w:p w14:paraId="0F3C2755">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освоение обучающимися универсальных учебных действий (регулятивных, познавательных, коммуникативных);</w:t>
      </w:r>
    </w:p>
    <w:p w14:paraId="18965D9B">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способность использования универсальных учебных действий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14:paraId="7D02F3F0">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овладение навыками учебно-исследовательской, проектной и социальной деятельности. </w:t>
      </w:r>
    </w:p>
    <w:p w14:paraId="1C7C61EF">
      <w:pPr>
        <w:pStyle w:val="234"/>
        <w:spacing w:before="200"/>
        <w:ind w:firstLine="540"/>
        <w:jc w:val="both"/>
        <w:rPr>
          <w:sz w:val="28"/>
          <w:szCs w:val="28"/>
        </w:rPr>
      </w:pPr>
      <w:r>
        <w:rPr>
          <w:sz w:val="28"/>
          <w:szCs w:val="28"/>
        </w:rPr>
        <w:t>18.17.1. В федеральных и региональных процедурах оценки качества образования используется перечень (кодификатор) проверяемых требований к метапредметным результатам освоения основной образовательной программы среднего общего образования.</w:t>
      </w:r>
    </w:p>
    <w:p w14:paraId="24A40935">
      <w:pPr>
        <w:pStyle w:val="234"/>
        <w:jc w:val="both"/>
        <w:rPr>
          <w:sz w:val="28"/>
          <w:szCs w:val="28"/>
        </w:rPr>
      </w:pPr>
    </w:p>
    <w:p w14:paraId="320E39B1">
      <w:pPr>
        <w:rPr>
          <w:sz w:val="28"/>
          <w:szCs w:val="28"/>
        </w:rPr>
      </w:pPr>
      <w:r>
        <w:rPr>
          <w:sz w:val="28"/>
          <w:szCs w:val="28"/>
        </w:rPr>
        <w:br w:type="page"/>
      </w:r>
    </w:p>
    <w:p w14:paraId="531E5CDB">
      <w:pPr>
        <w:pStyle w:val="234"/>
        <w:jc w:val="right"/>
        <w:rPr>
          <w:sz w:val="28"/>
          <w:szCs w:val="28"/>
        </w:rPr>
      </w:pPr>
      <w:r>
        <w:rPr>
          <w:sz w:val="28"/>
          <w:szCs w:val="28"/>
        </w:rPr>
        <w:t>Таблица 1</w:t>
      </w:r>
    </w:p>
    <w:p w14:paraId="2170A721">
      <w:pPr>
        <w:pStyle w:val="234"/>
        <w:jc w:val="both"/>
        <w:rPr>
          <w:sz w:val="28"/>
          <w:szCs w:val="28"/>
        </w:rPr>
      </w:pPr>
    </w:p>
    <w:p w14:paraId="17CEF35E">
      <w:pPr>
        <w:pStyle w:val="234"/>
        <w:jc w:val="center"/>
        <w:rPr>
          <w:sz w:val="28"/>
          <w:szCs w:val="28"/>
        </w:rPr>
      </w:pPr>
      <w:r>
        <w:rPr>
          <w:sz w:val="28"/>
          <w:szCs w:val="28"/>
        </w:rPr>
        <w:t>Перечень (кодификатор) проверяемых</w:t>
      </w:r>
    </w:p>
    <w:p w14:paraId="39F455E6">
      <w:pPr>
        <w:pStyle w:val="234"/>
        <w:jc w:val="center"/>
        <w:rPr>
          <w:sz w:val="28"/>
          <w:szCs w:val="28"/>
        </w:rPr>
      </w:pPr>
      <w:r>
        <w:rPr>
          <w:sz w:val="28"/>
          <w:szCs w:val="28"/>
        </w:rPr>
        <w:t>требований к метапредметным результатам освоения основной</w:t>
      </w:r>
    </w:p>
    <w:p w14:paraId="72484758">
      <w:pPr>
        <w:pStyle w:val="234"/>
        <w:jc w:val="center"/>
        <w:rPr>
          <w:sz w:val="28"/>
          <w:szCs w:val="28"/>
        </w:rPr>
      </w:pPr>
      <w:r>
        <w:rPr>
          <w:sz w:val="28"/>
          <w:szCs w:val="28"/>
        </w:rPr>
        <w:t>образовательной программы среднего общего образования</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79EF78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662A9AF">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Код проверяемого требования</w:t>
            </w:r>
          </w:p>
        </w:tc>
        <w:tc>
          <w:tcPr>
            <w:tcW w:w="7370" w:type="dxa"/>
          </w:tcPr>
          <w:p w14:paraId="61E174F7">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Проверяемые требования к метапредметным результатам освоения основной образовательной программы среднего общего образования</w:t>
            </w:r>
          </w:p>
        </w:tc>
      </w:tr>
      <w:tr w14:paraId="40B751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F4388AD">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w:t>
            </w:r>
          </w:p>
        </w:tc>
        <w:tc>
          <w:tcPr>
            <w:tcW w:w="7370" w:type="dxa"/>
          </w:tcPr>
          <w:p w14:paraId="786629F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Познавательные универсальные учебные действия (далее - УУД)</w:t>
            </w:r>
          </w:p>
        </w:tc>
      </w:tr>
      <w:tr w14:paraId="0632C0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C5A504B">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1.1</w:t>
            </w:r>
          </w:p>
        </w:tc>
        <w:tc>
          <w:tcPr>
            <w:tcW w:w="7370" w:type="dxa"/>
          </w:tcPr>
          <w:p w14:paraId="6656F87C">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Базовые логические действия</w:t>
            </w:r>
          </w:p>
        </w:tc>
      </w:tr>
      <w:tr w14:paraId="7E701D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C633C3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1.1.1</w:t>
            </w:r>
          </w:p>
        </w:tc>
        <w:tc>
          <w:tcPr>
            <w:tcW w:w="7370" w:type="dxa"/>
          </w:tcPr>
          <w:p w14:paraId="0067D2A0">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Устанавливать существенный признак или основания для сравнения, классификации и обобщения</w:t>
            </w:r>
          </w:p>
        </w:tc>
      </w:tr>
      <w:tr w14:paraId="75A61D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E5537EF">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1.1.2</w:t>
            </w:r>
          </w:p>
        </w:tc>
        <w:tc>
          <w:tcPr>
            <w:tcW w:w="7370" w:type="dxa"/>
          </w:tcPr>
          <w:p w14:paraId="23A5FF5A">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Выявлять закономерности и противоречия в рассматриваемых явлениях</w:t>
            </w:r>
          </w:p>
        </w:tc>
      </w:tr>
      <w:tr w14:paraId="1BB3D5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DE907E6">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1.1.3</w:t>
            </w:r>
          </w:p>
        </w:tc>
        <w:tc>
          <w:tcPr>
            <w:tcW w:w="7370" w:type="dxa"/>
          </w:tcPr>
          <w:p w14:paraId="3231110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Самостоятельно формулировать и актуализировать проблему, рассматривать ее всесторонне;</w:t>
            </w:r>
          </w:p>
          <w:p w14:paraId="6B77A0D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определять цели деятельности, задавать параметры и критерии их достижения</w:t>
            </w:r>
          </w:p>
        </w:tc>
      </w:tr>
      <w:tr w14:paraId="02142D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CF9902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1.1.4</w:t>
            </w:r>
          </w:p>
        </w:tc>
        <w:tc>
          <w:tcPr>
            <w:tcW w:w="7370" w:type="dxa"/>
          </w:tcPr>
          <w:p w14:paraId="72EE95E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Вносить коррективы в деятельность, оценивать соответствие результатов целям, оценивать риски последствий деятельности</w:t>
            </w:r>
          </w:p>
        </w:tc>
      </w:tr>
      <w:tr w14:paraId="3CE2A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5690BB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1.1.5</w:t>
            </w:r>
          </w:p>
        </w:tc>
        <w:tc>
          <w:tcPr>
            <w:tcW w:w="7370" w:type="dxa"/>
          </w:tcPr>
          <w:p w14:paraId="4B0243CA">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Развивать креативное мышление при решении жизненных проблем</w:t>
            </w:r>
          </w:p>
        </w:tc>
      </w:tr>
      <w:tr w14:paraId="337B15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6F35006">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1.2</w:t>
            </w:r>
          </w:p>
        </w:tc>
        <w:tc>
          <w:tcPr>
            <w:tcW w:w="7370" w:type="dxa"/>
          </w:tcPr>
          <w:p w14:paraId="21F21BF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Базовые исследовательские действия</w:t>
            </w:r>
          </w:p>
        </w:tc>
      </w:tr>
      <w:tr w14:paraId="31CBC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30C602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1.2.1</w:t>
            </w:r>
          </w:p>
        </w:tc>
        <w:tc>
          <w:tcPr>
            <w:tcW w:w="7370" w:type="dxa"/>
          </w:tcPr>
          <w:p w14:paraId="7A05633F">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Владеть навыками учебно-исследовательской и проектной деятельности, навыками разрешения проблем</w:t>
            </w:r>
          </w:p>
        </w:tc>
      </w:tr>
      <w:tr w14:paraId="626AAE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93F61F7">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1.2.2</w:t>
            </w:r>
          </w:p>
        </w:tc>
        <w:tc>
          <w:tcPr>
            <w:tcW w:w="7370" w:type="dxa"/>
          </w:tcPr>
          <w:p w14:paraId="768C8C5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tc>
      </w:tr>
      <w:tr w14:paraId="46202A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058332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1.2.3</w:t>
            </w:r>
          </w:p>
        </w:tc>
        <w:tc>
          <w:tcPr>
            <w:tcW w:w="7370" w:type="dxa"/>
          </w:tcPr>
          <w:p w14:paraId="340E02AA">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Формирование научного типа мышления, владение научной терминологией, ключевыми понятиями и методами</w:t>
            </w:r>
          </w:p>
        </w:tc>
      </w:tr>
      <w:tr w14:paraId="4F320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56F1301">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1.2.4</w:t>
            </w:r>
          </w:p>
        </w:tc>
        <w:tc>
          <w:tcPr>
            <w:tcW w:w="7370" w:type="dxa"/>
          </w:tcPr>
          <w:p w14:paraId="0925D45F">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tc>
      </w:tr>
      <w:tr w14:paraId="5F2D96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ADD6AA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1.2.5</w:t>
            </w:r>
          </w:p>
        </w:tc>
        <w:tc>
          <w:tcPr>
            <w:tcW w:w="7370" w:type="dxa"/>
          </w:tcPr>
          <w:p w14:paraId="08273815">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Анализировать полученные в ходе решения задачи результаты, критически оценивать их достоверность, прогнозировать изменение в новых условиях</w:t>
            </w:r>
          </w:p>
        </w:tc>
      </w:tr>
      <w:tr w14:paraId="7A109F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E9E2680">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1.2.6</w:t>
            </w:r>
          </w:p>
        </w:tc>
        <w:tc>
          <w:tcPr>
            <w:tcW w:w="7370" w:type="dxa"/>
          </w:tcPr>
          <w:p w14:paraId="2D8D948A">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Уметь переносить знания в познавательную и практическую области жизнедеятельности;</w:t>
            </w:r>
          </w:p>
          <w:p w14:paraId="249EF1AB">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уметь интегрировать знания из разных предметных областей;</w:t>
            </w:r>
          </w:p>
          <w:p w14:paraId="7460A2E1">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осуществлять целенаправленный поиск переноса средств и способов действия в профессиональную среду</w:t>
            </w:r>
          </w:p>
        </w:tc>
      </w:tr>
      <w:tr w14:paraId="026E8B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3BF0CAC">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1.2.7</w:t>
            </w:r>
          </w:p>
        </w:tc>
        <w:tc>
          <w:tcPr>
            <w:tcW w:w="7370" w:type="dxa"/>
          </w:tcPr>
          <w:p w14:paraId="5869EC4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Способность и готовность к самостоятельному поиску методов решения практических задач, применению различных методов познания;</w:t>
            </w:r>
          </w:p>
          <w:p w14:paraId="3B00598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ставить и формулировать собственные задачи в образовательной деятельности и жизненных ситуациях;</w:t>
            </w:r>
          </w:p>
          <w:p w14:paraId="0623706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ставить проблемы и задачи, допускающие альтернативные решения;</w:t>
            </w:r>
          </w:p>
          <w:p w14:paraId="12014A8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выдвигать новые идеи, предлагать оригинальные подходы и решения;</w:t>
            </w:r>
          </w:p>
          <w:p w14:paraId="523A5722">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разрабатывать план решения проблемы с учетом анализа имеющихся материальных и нематериальных ресурсов</w:t>
            </w:r>
          </w:p>
        </w:tc>
      </w:tr>
      <w:tr w14:paraId="6E9F48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7497895">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1.3</w:t>
            </w:r>
          </w:p>
        </w:tc>
        <w:tc>
          <w:tcPr>
            <w:tcW w:w="7370" w:type="dxa"/>
          </w:tcPr>
          <w:p w14:paraId="486B94D1">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Работа с информацией</w:t>
            </w:r>
          </w:p>
        </w:tc>
      </w:tr>
      <w:tr w14:paraId="05B70A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2CB6D7F">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1.3.1</w:t>
            </w:r>
          </w:p>
        </w:tc>
        <w:tc>
          <w:tcPr>
            <w:tcW w:w="7370" w:type="dxa"/>
          </w:tcPr>
          <w:p w14:paraId="461D6CF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tc>
      </w:tr>
      <w:tr w14:paraId="595E74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4E2B641">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1.3.2</w:t>
            </w:r>
          </w:p>
        </w:tc>
        <w:tc>
          <w:tcPr>
            <w:tcW w:w="7370" w:type="dxa"/>
          </w:tcPr>
          <w:p w14:paraId="5B2F55D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tc>
      </w:tr>
      <w:tr w14:paraId="1F2D2A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CF91C3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1.3.3</w:t>
            </w:r>
          </w:p>
        </w:tc>
        <w:tc>
          <w:tcPr>
            <w:tcW w:w="7370" w:type="dxa"/>
          </w:tcPr>
          <w:p w14:paraId="2429CEF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Оценивать достоверность, легитимность информации, ее соответствие правовым и морально-этическим нормам</w:t>
            </w:r>
          </w:p>
        </w:tc>
      </w:tr>
      <w:tr w14:paraId="55C2DD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95FB279">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1.3.4</w:t>
            </w:r>
          </w:p>
        </w:tc>
        <w:tc>
          <w:tcPr>
            <w:tcW w:w="7370" w:type="dxa"/>
          </w:tcPr>
          <w:p w14:paraId="2EB11119">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tc>
      </w:tr>
      <w:tr w14:paraId="3202E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AC55782">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1.3.5</w:t>
            </w:r>
          </w:p>
        </w:tc>
        <w:tc>
          <w:tcPr>
            <w:tcW w:w="7370" w:type="dxa"/>
          </w:tcPr>
          <w:p w14:paraId="3CF50F4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Владеть навыками распознавания и защиты информации, информационной безопасности личности</w:t>
            </w:r>
          </w:p>
        </w:tc>
      </w:tr>
      <w:tr w14:paraId="638D0A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7576C6E">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w:t>
            </w:r>
          </w:p>
        </w:tc>
        <w:tc>
          <w:tcPr>
            <w:tcW w:w="7370" w:type="dxa"/>
          </w:tcPr>
          <w:p w14:paraId="25AEA2C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Коммуникативные УУД</w:t>
            </w:r>
          </w:p>
        </w:tc>
      </w:tr>
      <w:tr w14:paraId="343C7F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7B014B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2.1</w:t>
            </w:r>
          </w:p>
        </w:tc>
        <w:tc>
          <w:tcPr>
            <w:tcW w:w="7370" w:type="dxa"/>
          </w:tcPr>
          <w:p w14:paraId="50B70D61">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Общение</w:t>
            </w:r>
          </w:p>
        </w:tc>
      </w:tr>
      <w:tr w14:paraId="5F79F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0A8B823">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2.1.1</w:t>
            </w:r>
          </w:p>
        </w:tc>
        <w:tc>
          <w:tcPr>
            <w:tcW w:w="7370" w:type="dxa"/>
          </w:tcPr>
          <w:p w14:paraId="2F9B6D60">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Осуществлять коммуникации во всех сферах жизни;</w:t>
            </w:r>
          </w:p>
          <w:p w14:paraId="483BDB2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владеть различными способами общения и взаимодействия</w:t>
            </w:r>
          </w:p>
        </w:tc>
      </w:tr>
      <w:tr w14:paraId="4CFCF1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7762DD2">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2.1.2</w:t>
            </w:r>
          </w:p>
        </w:tc>
        <w:tc>
          <w:tcPr>
            <w:tcW w:w="7370" w:type="dxa"/>
          </w:tcPr>
          <w:p w14:paraId="2F4C00E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Развернуто и логично излагать свою точку зрения с использованием языковых средств</w:t>
            </w:r>
          </w:p>
        </w:tc>
      </w:tr>
      <w:tr w14:paraId="4B8CB3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BE983EC">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2.1.3</w:t>
            </w:r>
          </w:p>
        </w:tc>
        <w:tc>
          <w:tcPr>
            <w:tcW w:w="7370" w:type="dxa"/>
          </w:tcPr>
          <w:p w14:paraId="34ABE89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Аргументированно вести диалог</w:t>
            </w:r>
          </w:p>
        </w:tc>
      </w:tr>
      <w:tr w14:paraId="718A0A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28EA5EE">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w:t>
            </w:r>
          </w:p>
        </w:tc>
        <w:tc>
          <w:tcPr>
            <w:tcW w:w="7370" w:type="dxa"/>
          </w:tcPr>
          <w:p w14:paraId="3F093BA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Регулятивные УУД</w:t>
            </w:r>
          </w:p>
        </w:tc>
      </w:tr>
      <w:tr w14:paraId="0C5E7D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145045B">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3.1</w:t>
            </w:r>
          </w:p>
        </w:tc>
        <w:tc>
          <w:tcPr>
            <w:tcW w:w="7370" w:type="dxa"/>
          </w:tcPr>
          <w:p w14:paraId="29A32A9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Самоорганизация</w:t>
            </w:r>
          </w:p>
        </w:tc>
      </w:tr>
      <w:tr w14:paraId="2B1713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6814F73">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3.1.1</w:t>
            </w:r>
          </w:p>
        </w:tc>
        <w:tc>
          <w:tcPr>
            <w:tcW w:w="7370" w:type="dxa"/>
          </w:tcPr>
          <w:p w14:paraId="007EA34F">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00304928">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давать оценку новым ситуациям</w:t>
            </w:r>
          </w:p>
        </w:tc>
      </w:tr>
      <w:tr w14:paraId="64452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FE0FAC0">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3.1.2</w:t>
            </w:r>
          </w:p>
        </w:tc>
        <w:tc>
          <w:tcPr>
            <w:tcW w:w="7370" w:type="dxa"/>
          </w:tcPr>
          <w:p w14:paraId="0A191629">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Самостоятельно составлять план решения проблемы с учетом имеющихся ресурсов, собственных возможностей и предпочтений;</w:t>
            </w:r>
          </w:p>
          <w:p w14:paraId="1BB70ECA">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делать осознанный выбор, аргументировать его, брать ответственность за решение;</w:t>
            </w:r>
          </w:p>
          <w:p w14:paraId="6A975BDF">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оценивать приобретенный опыт;</w:t>
            </w:r>
          </w:p>
          <w:p w14:paraId="21690EEA">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способствовать формированию и проявлению широкой эрудиции в разных областях знаний</w:t>
            </w:r>
          </w:p>
        </w:tc>
      </w:tr>
      <w:tr w14:paraId="3612C4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F63E3ED">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3.2</w:t>
            </w:r>
          </w:p>
        </w:tc>
        <w:tc>
          <w:tcPr>
            <w:tcW w:w="7370" w:type="dxa"/>
          </w:tcPr>
          <w:p w14:paraId="0E2D29E9">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Самоконтроль</w:t>
            </w:r>
          </w:p>
        </w:tc>
      </w:tr>
      <w:tr w14:paraId="273CB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937820F">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3.2.1</w:t>
            </w:r>
          </w:p>
        </w:tc>
        <w:tc>
          <w:tcPr>
            <w:tcW w:w="7370" w:type="dxa"/>
          </w:tcPr>
          <w:p w14:paraId="02B5B7E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Давать оценку новым ситуациям, вносить коррективы в деятельность, оценивать соответствие результатов целям</w:t>
            </w:r>
          </w:p>
        </w:tc>
      </w:tr>
      <w:tr w14:paraId="5FEF15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7A99FAF">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3.2.2</w:t>
            </w:r>
          </w:p>
        </w:tc>
        <w:tc>
          <w:tcPr>
            <w:tcW w:w="7370" w:type="dxa"/>
          </w:tcPr>
          <w:p w14:paraId="79ABC5F2">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Владеть навыками познавательной рефлексии как осознания совершаемых действий и мыслительных процессов, их результатов и оснований;</w:t>
            </w:r>
          </w:p>
          <w:p w14:paraId="6A459D12">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использовать приемы рефлексии для оценки ситуации, выбора верного решения;</w:t>
            </w:r>
          </w:p>
          <w:p w14:paraId="3547A2B5">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уметь оценивать риски и своевременно принимать решения по их снижению</w:t>
            </w:r>
          </w:p>
        </w:tc>
      </w:tr>
      <w:tr w14:paraId="7A22F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FBCA48C">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3.3</w:t>
            </w:r>
          </w:p>
        </w:tc>
        <w:tc>
          <w:tcPr>
            <w:tcW w:w="7370" w:type="dxa"/>
          </w:tcPr>
          <w:p w14:paraId="257B63AB">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Эмоциональный интеллект, предполагающий сформированность:</w:t>
            </w:r>
          </w:p>
          <w:p w14:paraId="2273CF7B">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678A3EFC">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tc>
      </w:tr>
    </w:tbl>
    <w:p w14:paraId="361BDE8A">
      <w:pPr>
        <w:spacing w:after="0" w:line="348" w:lineRule="auto"/>
        <w:ind w:firstLine="709"/>
        <w:jc w:val="both"/>
        <w:rPr>
          <w:rFonts w:ascii="Times New Roman" w:hAnsi="Times New Roman" w:eastAsia="SchoolBookSanPin"/>
          <w:sz w:val="28"/>
          <w:szCs w:val="28"/>
        </w:rPr>
      </w:pPr>
    </w:p>
    <w:p w14:paraId="6C2A4A1D">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18.18. </w:t>
      </w:r>
      <w:r>
        <w:rPr>
          <w:rFonts w:ascii="Times New Roman" w:hAnsi="Times New Roman" w:eastAsia="SchoolBookSanPin"/>
          <w:sz w:val="28"/>
          <w:szCs w:val="28"/>
        </w:rPr>
        <w:t>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устанавливается решением педагогического совета образовательной организации. Инструментарий может строиться на межпредметной основе и включать диагностические материалы по оценке читательской, естественно-научной, математической, цифровой, финансовой грамотности, сформированности регулятивных, коммуникативных и познавательных универсальных учебных действий.</w:t>
      </w:r>
    </w:p>
    <w:p w14:paraId="63904217">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18.19. </w:t>
      </w:r>
      <w:r>
        <w:rPr>
          <w:rFonts w:ascii="Times New Roman" w:hAnsi="Times New Roman" w:eastAsia="SchoolBookSanPin"/>
          <w:sz w:val="28"/>
          <w:szCs w:val="28"/>
        </w:rPr>
        <w:t>Формы оценки:</w:t>
      </w:r>
    </w:p>
    <w:p w14:paraId="61AC5C37">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для проверки читательской грамотности – письменная работа на межпредметной основе;</w:t>
      </w:r>
    </w:p>
    <w:p w14:paraId="75266A57">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для проверки цифровой грамотности – практическая работа в сочетании с письменной (компьютеризованной) частью;</w:t>
      </w:r>
    </w:p>
    <w:p w14:paraId="46050E28">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14:paraId="6F8C25D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Каждый из перечисленных видов диагностики проводится с периодичностью не менее чем один раз в два года.</w:t>
      </w:r>
    </w:p>
    <w:p w14:paraId="28AE004D">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18.20. </w:t>
      </w:r>
      <w:r>
        <w:rPr>
          <w:rFonts w:ascii="Times New Roman" w:hAnsi="Times New Roman" w:eastAsia="SchoolBookSanPin"/>
          <w:sz w:val="28"/>
          <w:szCs w:val="28"/>
        </w:rPr>
        <w:t xml:space="preserve">Групповые и (или) индивидуальные учебные исследования и проекты (далее вместе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 </w:t>
      </w:r>
    </w:p>
    <w:p w14:paraId="19748E39">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18.20.1. </w:t>
      </w:r>
      <w:r>
        <w:rPr>
          <w:rFonts w:ascii="Times New Roman" w:hAnsi="Times New Roman" w:eastAsia="SchoolBookSanPin"/>
          <w:sz w:val="28"/>
          <w:szCs w:val="28"/>
        </w:rPr>
        <w:t>Выбор темы проекта осуществляется обучающимися.</w:t>
      </w:r>
    </w:p>
    <w:p w14:paraId="2EA5869F">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18.20.2. </w:t>
      </w:r>
      <w:r>
        <w:rPr>
          <w:rFonts w:ascii="Times New Roman" w:hAnsi="Times New Roman" w:eastAsia="SchoolBookSanPin"/>
          <w:sz w:val="28"/>
          <w:szCs w:val="28"/>
        </w:rPr>
        <w:t>Результатом проекта является одна из следующих работ:</w:t>
      </w:r>
    </w:p>
    <w:p w14:paraId="4A8AB72C">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письменная работа (эссе, реферат, аналитические материалы, обзорные материалы, отчеты о проведенных исследованиях, стендовый доклад и другие);</w:t>
      </w:r>
    </w:p>
    <w:p w14:paraId="4CB86553">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w:t>
      </w:r>
    </w:p>
    <w:p w14:paraId="79D02CF8">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материальный объект, макет, иное конструкторское изделие;</w:t>
      </w:r>
    </w:p>
    <w:p w14:paraId="7672869E">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отчётные материалы по социальному проекту.</w:t>
      </w:r>
    </w:p>
    <w:p w14:paraId="19AFD752">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18.20.3. </w:t>
      </w:r>
      <w:r>
        <w:rPr>
          <w:rFonts w:ascii="Times New Roman" w:hAnsi="Times New Roman" w:eastAsia="SchoolBookSanPin"/>
          <w:sz w:val="28"/>
          <w:szCs w:val="28"/>
        </w:rPr>
        <w:t xml:space="preserve">Требования к организации проектной деятельности, к содержанию и направленности проекта разрабатываются образовательной организацией. </w:t>
      </w:r>
    </w:p>
    <w:p w14:paraId="225843A8">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18.20.4. </w:t>
      </w:r>
      <w:r>
        <w:rPr>
          <w:rFonts w:ascii="Times New Roman" w:hAnsi="Times New Roman" w:eastAsia="SchoolBookSanPin"/>
          <w:sz w:val="28"/>
          <w:szCs w:val="28"/>
        </w:rPr>
        <w:t>Проект оценивается по критериям сформированности:</w:t>
      </w:r>
    </w:p>
    <w:p w14:paraId="240027B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познавательных универсальных учебных действий, включающих способность к самостоятельному приобретению знаний и решению проблем, умение поставить проблему и выбрать способы её решения, в том числе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14:paraId="14DC6A92">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14:paraId="16A1847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14:paraId="6B435C6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коммуникативных универсальных учебных действий: умение ясно изложить и оформить выполненную работу, представить её результаты, аргументированно ответить на вопросы.</w:t>
      </w:r>
    </w:p>
    <w:p w14:paraId="622B3C99">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18.21. Предметные результаты освоения ФОП СОО с учётом специфики содержания предметных областей, включающих конкретные учебные предметы, ориентированы на применение обучающимися знаний, умений и навыков в учебных ситуациях и реальных жизненных условиях, а также на успешное обучение.</w:t>
      </w:r>
    </w:p>
    <w:p w14:paraId="71B89993">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18.22. Оценка предметных результатов представляет собой оценку достижения обучающимися планируемых результатов по отдельным учебным предметам. </w:t>
      </w:r>
    </w:p>
    <w:p w14:paraId="76544B07">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18.23. Основным предметом оценки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отвечающих содержанию учебных предметов, в том числе метапредметных (познавательных, регулятивных, коммуникативных) действий, а также компетентностей, соответствующих направлениям функциональной грамотности.</w:t>
      </w:r>
    </w:p>
    <w:p w14:paraId="23B884B7">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18.24. 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14:paraId="288CB565">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18.25. Особенности оценки по отдельному учебному предмету фиксируются в приложении к ООП СОО.</w:t>
      </w:r>
    </w:p>
    <w:p w14:paraId="18849754">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Описание оценки предметных результатов по отдельному учебному предмету включает:</w:t>
      </w:r>
    </w:p>
    <w:p w14:paraId="7BCD7EFF">
      <w:pPr>
        <w:tabs>
          <w:tab w:val="left" w:pos="851"/>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список итоговых планируемых результатов с указанием этапов их формирования и способов оценки (например, текущая (тематическая), устно (письменно), практика);</w:t>
      </w:r>
    </w:p>
    <w:p w14:paraId="6D2C79E6">
      <w:pPr>
        <w:tabs>
          <w:tab w:val="left" w:pos="851"/>
        </w:tabs>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требования к выставлению отметок за промежуточную аттестацию (при необходимости – с учётом степени значимости отметок за отдельные оценочные процедуры);</w:t>
      </w:r>
    </w:p>
    <w:p w14:paraId="18581E03">
      <w:pPr>
        <w:tabs>
          <w:tab w:val="left" w:pos="851"/>
        </w:tabs>
        <w:spacing w:after="0" w:line="348" w:lineRule="auto"/>
        <w:ind w:firstLine="709"/>
        <w:jc w:val="both"/>
        <w:rPr>
          <w:rFonts w:ascii="Times New Roman" w:hAnsi="Times New Roman"/>
          <w:sz w:val="28"/>
          <w:szCs w:val="28"/>
        </w:rPr>
      </w:pPr>
      <w:r>
        <w:rPr>
          <w:rFonts w:ascii="Times New Roman" w:hAnsi="Times New Roman" w:eastAsia="SchoolBookSanPin"/>
          <w:sz w:val="28"/>
          <w:szCs w:val="28"/>
        </w:rPr>
        <w:t>график контрольных мероприятий.</w:t>
      </w:r>
      <w:r>
        <w:rPr>
          <w:rFonts w:ascii="Times New Roman" w:hAnsi="Times New Roman"/>
          <w:sz w:val="28"/>
          <w:szCs w:val="28"/>
        </w:rPr>
        <w:t xml:space="preserve"> </w:t>
      </w:r>
    </w:p>
    <w:p w14:paraId="760C5665">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18.26. </w:t>
      </w:r>
      <w:r>
        <w:rPr>
          <w:rFonts w:ascii="Times New Roman" w:hAnsi="Times New Roman" w:eastAsia="SchoolBookSanPin"/>
          <w:bCs/>
          <w:sz w:val="28"/>
          <w:szCs w:val="28"/>
        </w:rPr>
        <w:t xml:space="preserve">Стартовая диагностика </w:t>
      </w:r>
      <w:r>
        <w:rPr>
          <w:rFonts w:ascii="Times New Roman" w:hAnsi="Times New Roman" w:eastAsia="SchoolBookSanPin"/>
          <w:sz w:val="28"/>
          <w:szCs w:val="28"/>
        </w:rPr>
        <w:t xml:space="preserve">проводится администрацией образовательной организации с целью оценки готовности к обучению на уровне среднего общего образования. </w:t>
      </w:r>
    </w:p>
    <w:p w14:paraId="1121315D">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18.26.1. Стартовая диагностика проводится</w:t>
      </w:r>
      <w:r>
        <w:rPr>
          <w:rFonts w:ascii="Times New Roman" w:hAnsi="Times New Roman" w:eastAsia="SchoolBookSanPin"/>
          <w:sz w:val="28"/>
          <w:szCs w:val="28"/>
        </w:rPr>
        <w:t xml:space="preserve"> в начале 10 класса и выступает как основа (точка отсчёта) для оценки динамики образовательных достижений обучающихся. </w:t>
      </w:r>
    </w:p>
    <w:p w14:paraId="73F143BD">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18.26.2. </w:t>
      </w:r>
      <w:r>
        <w:rPr>
          <w:rFonts w:ascii="Times New Roman" w:hAnsi="Times New Roman" w:eastAsia="SchoolBookSanPin"/>
          <w:sz w:val="28"/>
          <w:szCs w:val="28"/>
        </w:rPr>
        <w:t xml:space="preserve">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 </w:t>
      </w:r>
    </w:p>
    <w:p w14:paraId="032CDE00">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18.26.3. </w:t>
      </w:r>
      <w:r>
        <w:rPr>
          <w:rFonts w:ascii="Times New Roman" w:hAnsi="Times New Roman" w:eastAsia="SchoolBookSanPin"/>
          <w:sz w:val="28"/>
          <w:szCs w:val="28"/>
        </w:rPr>
        <w:t>Стартовая диагностика проводится педагогическими работниками с целью оценки готовности к изучению отдельных учебных предметов. Результаты стартовой диагностики являются основанием для корректировки учебных программ и индивидуализации учебного процесса.</w:t>
      </w:r>
    </w:p>
    <w:p w14:paraId="41FB28F5">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 xml:space="preserve">18.27. Текущая оценка </w:t>
      </w:r>
      <w:r>
        <w:rPr>
          <w:rFonts w:ascii="Times New Roman" w:hAnsi="Times New Roman" w:eastAsia="SchoolBookSanPin"/>
          <w:sz w:val="28"/>
          <w:szCs w:val="28"/>
        </w:rPr>
        <w:t xml:space="preserve">представляет собой процедуру оценки индивидуального продвижения обучающегося в освоении программы учебного предмета. </w:t>
      </w:r>
    </w:p>
    <w:p w14:paraId="4932CF33">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18.27.1. </w:t>
      </w:r>
      <w:r>
        <w:rPr>
          <w:rFonts w:ascii="Times New Roman" w:hAnsi="Times New Roman" w:eastAsia="SchoolBookSanPin"/>
          <w:sz w:val="28"/>
          <w:szCs w:val="28"/>
        </w:rPr>
        <w:t xml:space="preserve">Текущая оценка может быть </w:t>
      </w:r>
      <w:r>
        <w:rPr>
          <w:rFonts w:ascii="Times New Roman" w:hAnsi="Times New Roman" w:eastAsia="SchoolBookSanPin"/>
          <w:bCs/>
          <w:sz w:val="28"/>
          <w:szCs w:val="28"/>
        </w:rPr>
        <w:t>формирующей (</w:t>
      </w:r>
      <w:r>
        <w:rPr>
          <w:rFonts w:ascii="Times New Roman" w:hAnsi="Times New Roman" w:eastAsia="SchoolBookSanPin"/>
          <w:sz w:val="28"/>
          <w:szCs w:val="28"/>
        </w:rPr>
        <w:t xml:space="preserve">поддерживающей и направляющей усилия обучающегося, включающей его в самостоятельную оценочную деятельность) и </w:t>
      </w:r>
      <w:r>
        <w:rPr>
          <w:rFonts w:ascii="Times New Roman" w:hAnsi="Times New Roman" w:eastAsia="SchoolBookSanPin"/>
          <w:bCs/>
          <w:sz w:val="28"/>
          <w:szCs w:val="28"/>
        </w:rPr>
        <w:t>диагностической</w:t>
      </w:r>
      <w:r>
        <w:rPr>
          <w:rFonts w:ascii="Times New Roman" w:hAnsi="Times New Roman" w:eastAsia="SchoolBookSanPin"/>
          <w:sz w:val="28"/>
          <w:szCs w:val="28"/>
        </w:rPr>
        <w:t>, способствующей выявлению и осознанию педагогическим работником и обучающимся существующих проблем в обучении.</w:t>
      </w:r>
    </w:p>
    <w:p w14:paraId="32233C06">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18.27.2. </w:t>
      </w:r>
      <w:r>
        <w:rPr>
          <w:rFonts w:ascii="Times New Roman" w:hAnsi="Times New Roman" w:eastAsia="SchoolBookSanPin"/>
          <w:sz w:val="28"/>
          <w:szCs w:val="28"/>
        </w:rPr>
        <w:t xml:space="preserve">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 </w:t>
      </w:r>
    </w:p>
    <w:p w14:paraId="670FFE90">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18.27.3. </w:t>
      </w:r>
      <w:r>
        <w:rPr>
          <w:rFonts w:ascii="Times New Roman" w:hAnsi="Times New Roman" w:eastAsia="SchoolBookSanPin"/>
          <w:sz w:val="28"/>
          <w:szCs w:val="28"/>
        </w:rPr>
        <w:t xml:space="preserve">В текущей оценке используются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учётом особенностей учебного предмета. </w:t>
      </w:r>
    </w:p>
    <w:p w14:paraId="3560A49D">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bCs/>
          <w:sz w:val="28"/>
          <w:szCs w:val="28"/>
        </w:rPr>
        <w:t>18.27.4. </w:t>
      </w:r>
      <w:r>
        <w:rPr>
          <w:rFonts w:ascii="Times New Roman" w:hAnsi="Times New Roman" w:eastAsia="SchoolBookSanPin"/>
          <w:sz w:val="28"/>
          <w:szCs w:val="28"/>
        </w:rPr>
        <w:t>Результаты текущей оценки являются основой для индивидуализации учебного процесса.</w:t>
      </w:r>
    </w:p>
    <w:p w14:paraId="502980F1">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18.28. Тематическая оценка представляет собой процедуру оценки уровня достижения тематических планируемых результатов по учебному предмету.</w:t>
      </w:r>
    </w:p>
    <w:p w14:paraId="5278F0B0">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18.29. Внутренний мониторинг представляет собой следующие процедуры:</w:t>
      </w:r>
    </w:p>
    <w:p w14:paraId="7290F93A">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стартовая диагностика;</w:t>
      </w:r>
    </w:p>
    <w:p w14:paraId="77FAEDB9">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оценка уровня достижения предметных и метапредметных результатов;</w:t>
      </w:r>
    </w:p>
    <w:p w14:paraId="65746785">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оценка уровня функциональной грамотности;</w:t>
      </w:r>
    </w:p>
    <w:p w14:paraId="55F33EAE">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посещённых уроков, анализа качества учебных заданий, предлагаемых педагогическим работником обучающимся.</w:t>
      </w:r>
    </w:p>
    <w:p w14:paraId="40A6E873">
      <w:pPr>
        <w:spacing w:after="0" w:line="348"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Содержание и периодичность внутреннего мониторинга устанавливается решением педагогического совета образовательной организации.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14:paraId="27DA082F">
      <w:pPr>
        <w:rPr>
          <w:rFonts w:ascii="Times New Roman" w:hAnsi="Times New Roman" w:eastAsia="SchoolBookSanPin"/>
          <w:sz w:val="28"/>
          <w:szCs w:val="28"/>
        </w:rPr>
      </w:pPr>
      <w:r>
        <w:rPr>
          <w:rFonts w:ascii="Times New Roman" w:hAnsi="Times New Roman" w:eastAsia="SchoolBookSanPin"/>
          <w:sz w:val="28"/>
          <w:szCs w:val="28"/>
        </w:rPr>
        <w:br w:type="page"/>
      </w:r>
    </w:p>
    <w:p w14:paraId="749466E2">
      <w:pPr>
        <w:pStyle w:val="2"/>
        <w:bidi w:val="0"/>
        <w:jc w:val="center"/>
        <w:rPr>
          <w:b/>
          <w:bCs/>
        </w:rPr>
      </w:pPr>
      <w:bookmarkStart w:id="3" w:name="_Toc10531"/>
      <w:r>
        <w:rPr>
          <w:b/>
          <w:bCs/>
        </w:rPr>
        <w:t>III. Содержательный раздел.</w:t>
      </w:r>
      <w:bookmarkEnd w:id="0"/>
      <w:bookmarkEnd w:id="3"/>
    </w:p>
    <w:p w14:paraId="444C296A">
      <w:pPr>
        <w:pStyle w:val="2"/>
        <w:spacing w:line="360" w:lineRule="auto"/>
        <w:ind w:firstLine="708"/>
        <w:jc w:val="both"/>
        <w:rPr>
          <w:b/>
          <w:szCs w:val="28"/>
        </w:rPr>
      </w:pPr>
      <w:bookmarkStart w:id="4" w:name="_Toc6237"/>
      <w:r>
        <w:rPr>
          <w:rFonts w:eastAsia="SchoolBookSanPin"/>
          <w:szCs w:val="28"/>
        </w:rPr>
        <w:t>19. Федеральная рабочая программа по учебному предмету «Русский язык» (базовый уровень).</w:t>
      </w:r>
      <w:bookmarkEnd w:id="4"/>
      <w:r>
        <w:rPr>
          <w:szCs w:val="28"/>
        </w:rPr>
        <w:t xml:space="preserve"> </w:t>
      </w:r>
    </w:p>
    <w:p w14:paraId="59C300FC">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19.1.</w:t>
      </w:r>
      <w:r>
        <w:rPr>
          <w:rFonts w:ascii="Times New Roman" w:hAnsi="Times New Roman"/>
          <w:sz w:val="28"/>
          <w:szCs w:val="28"/>
        </w:rPr>
        <w:t xml:space="preserve"> </w:t>
      </w:r>
      <w:r>
        <w:rPr>
          <w:rFonts w:ascii="Times New Roman" w:hAnsi="Times New Roman" w:eastAsia="SchoolBookSanPin"/>
          <w:sz w:val="28"/>
          <w:szCs w:val="28"/>
        </w:rPr>
        <w:t>Федеральная рабочая программа по учебному предмету «Русский язык» (предметная область «Русский язык и литература»)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14:paraId="37E3B929">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19.2. Пояснительная записка отражает общие цели и задачи изучения русского языка, место в структуре учебного плана, а также подходы к отбору содержания и определению планируемых результатов.</w:t>
      </w:r>
    </w:p>
    <w:p w14:paraId="5FE96344">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19.3.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14:paraId="3EA87C85">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19.4. Планируемые результаты освоения программы по русскому языку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4B67416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19.5. Пояснительная записка.</w:t>
      </w:r>
    </w:p>
    <w:p w14:paraId="12606B87">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 xml:space="preserve">19.5.1. Федеральная рабочая программа </w:t>
      </w:r>
      <w:r>
        <w:rPr>
          <w:rFonts w:ascii="Times New Roman" w:hAnsi="Times New Roman" w:eastAsia="SchoolBookSanPin"/>
          <w:sz w:val="28"/>
          <w:szCs w:val="28"/>
        </w:rPr>
        <w:t>по русскому языку на уровне среднего общего 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российском образовании и активные методики обучения.</w:t>
      </w:r>
    </w:p>
    <w:p w14:paraId="322CDBD4">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19.5.2. </w:t>
      </w:r>
      <w:r>
        <w:rPr>
          <w:rFonts w:ascii="Times New Roman" w:hAnsi="Times New Roman" w:eastAsia="SchoolBookSanPin"/>
          <w:sz w:val="28"/>
          <w:szCs w:val="28"/>
        </w:rPr>
        <w:t xml:space="preserve">Программа по русскому языку </w:t>
      </w:r>
      <w:r>
        <w:rPr>
          <w:rFonts w:ascii="Times New Roman" w:hAnsi="Times New Roman" w:eastAsia="SchoolBookSanPin"/>
          <w:position w:val="1"/>
          <w:sz w:val="28"/>
          <w:szCs w:val="28"/>
        </w:rPr>
        <w:t>позволит учителю:</w:t>
      </w:r>
    </w:p>
    <w:p w14:paraId="41FE37B4">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position w:val="1"/>
          <w:sz w:val="28"/>
          <w:szCs w:val="28"/>
        </w:rPr>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во ФГОС СОО;</w:t>
      </w:r>
    </w:p>
    <w:p w14:paraId="338C6D91">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position w:val="1"/>
          <w:sz w:val="28"/>
          <w:szCs w:val="28"/>
        </w:rPr>
        <w:t>определить и структурировать планируемые результаты обучения и содержание русского языка по годам обучения в соответствии со ФГОС СОО;</w:t>
      </w:r>
      <w:r>
        <w:rPr>
          <w:rFonts w:ascii="Times New Roman" w:hAnsi="Times New Roman" w:eastAsia="SchoolBookSanPin"/>
          <w:sz w:val="28"/>
          <w:szCs w:val="28"/>
        </w:rPr>
        <w:t xml:space="preserve"> </w:t>
      </w:r>
    </w:p>
    <w:p w14:paraId="273521F4">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разработать календарно-тематическое планирование с учётом особенностей конкретного класса.</w:t>
      </w:r>
    </w:p>
    <w:p w14:paraId="7CF8895C">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19.5.3. </w:t>
      </w:r>
      <w:r>
        <w:rPr>
          <w:rFonts w:ascii="Times New Roman" w:hAnsi="Times New Roman" w:eastAsia="SchoolBookSanPin"/>
          <w:sz w:val="28"/>
          <w:szCs w:val="28"/>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14:paraId="260398A6">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14:paraId="22B63598">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Русский язык, обеспечивая коммуникативное развитие обучающихся, является в образовательной организации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 на процессы формирования универсальных интеллектуальных умений, навыков самоорганизации и самоконтроля.</w:t>
      </w:r>
    </w:p>
    <w:p w14:paraId="68C6CA24">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14:paraId="4EC2EEFE">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 xml:space="preserve">19.5.4. Программа по русскому языку </w:t>
      </w:r>
      <w:r>
        <w:rPr>
          <w:rFonts w:ascii="Times New Roman" w:hAnsi="Times New Roman" w:eastAsia="SchoolBookSanPin"/>
          <w:sz w:val="28"/>
          <w:szCs w:val="28"/>
        </w:rPr>
        <w:t>реализуется на уровне среднего общего образования, когда на предыдущем уровне общего образования освоены основные теоретические знания о языке и речи, сформированы соответствующие умения и навыки, направлена в большей степени на совершенствование умений эффективно пользоваться русским языком в разных условиях общения, повышение речевой культуры обучающихся, совершенствование их опыта речевого общения, развитие коммуникативных умений в разных сферах функционирования языка.</w:t>
      </w:r>
    </w:p>
    <w:p w14:paraId="052D7F43">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Системообразующей доминантой содержания программы по русскому языку является направленность на полноценное овладение культурой речи во всех её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
    <w:p w14:paraId="400FBBD5">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Важнейшей составляющей изучения русского языка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инфографика и другие) для их понимания, сжатия, трансформации, интерпретации и использования в практической деятельности.</w:t>
      </w:r>
    </w:p>
    <w:p w14:paraId="792D4AA2">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другие).</w:t>
      </w:r>
    </w:p>
    <w:p w14:paraId="084C7983">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19.5.5. </w:t>
      </w:r>
      <w:r>
        <w:rPr>
          <w:rFonts w:ascii="Times New Roman" w:hAnsi="Times New Roman" w:eastAsia="SchoolBookSanPin"/>
          <w:sz w:val="28"/>
          <w:szCs w:val="28"/>
        </w:rPr>
        <w:t>В содержании программы по русскому языку выделяются три сквозные линии: «Язык и речь. Культура речи», «Речь. Речевое общение. Текст», «Функциональная стилистика. Культура речи».</w:t>
      </w:r>
    </w:p>
    <w:p w14:paraId="497FAE0B">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Изучение русского языка на базовом уровне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14:paraId="4D2576EE">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19.5.6. </w:t>
      </w:r>
      <w:r>
        <w:rPr>
          <w:rFonts w:ascii="Times New Roman" w:hAnsi="Times New Roman" w:eastAsia="SchoolBookSanPin"/>
          <w:sz w:val="28"/>
          <w:szCs w:val="28"/>
        </w:rPr>
        <w:t>Изучение русского языка направлено на достижение следующих целей:</w:t>
      </w:r>
    </w:p>
    <w:p w14:paraId="65732BAF">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на основе расширения представлений о функциях русского языка в России и мире; </w:t>
      </w:r>
    </w:p>
    <w:p w14:paraId="27B315B9">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14:paraId="7962650A">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14:paraId="683C6EE1">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14:paraId="08CA24E0">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другие); совершенствование умений трансформировать, интерпретировать тексты и использовать полученную информацию в практической деятельности;</w:t>
      </w:r>
    </w:p>
    <w:p w14:paraId="4D4DC182">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14:paraId="5DE08FE9">
      <w:pPr>
        <w:spacing w:after="0" w:line="360" w:lineRule="auto"/>
        <w:ind w:firstLine="709"/>
        <w:jc w:val="both"/>
        <w:rPr>
          <w:rFonts w:ascii="Times New Roman" w:hAnsi="Times New Roman"/>
          <w:sz w:val="28"/>
          <w:szCs w:val="28"/>
          <w:lang w:eastAsia="ru-RU"/>
        </w:rPr>
      </w:pPr>
      <w:r>
        <w:rPr>
          <w:rFonts w:ascii="Times New Roman" w:hAnsi="Times New Roman"/>
          <w:sz w:val="28"/>
          <w:szCs w:val="28"/>
        </w:rPr>
        <w:t>обеспечение поддержки русского языка как государственного языка Российской Федерации, недопущения использования нецензурной лексики</w:t>
      </w:r>
      <w:r>
        <w:rPr>
          <w:rFonts w:ascii="Times New Roman" w:hAnsi="Times New Roman"/>
          <w:sz w:val="28"/>
          <w:szCs w:val="28"/>
          <w:lang w:eastAsia="ru-RU"/>
        </w:rPr>
        <w:t xml:space="preserve"> и иностранных слов, за исключением тех, которые не имеют общеупотребительных аналогов в русском языке и перечень которых содержится в нормативных словарях.</w:t>
      </w:r>
    </w:p>
    <w:p w14:paraId="2669A125">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OfficinaSansBoldITC"/>
          <w:sz w:val="28"/>
          <w:szCs w:val="28"/>
        </w:rPr>
        <w:t xml:space="preserve">19.5.7. В соответствии с ФГОС СОО предмет «Русский язык» является обязательным для изучения на данном уровне образования. </w:t>
      </w:r>
      <w:r>
        <w:rPr>
          <w:rFonts w:ascii="Times New Roman" w:hAnsi="Times New Roman" w:eastAsia="SchoolBookSanPin"/>
          <w:sz w:val="28"/>
          <w:szCs w:val="28"/>
        </w:rPr>
        <w:t xml:space="preserve">Общее число часов, рекомендованных для изучения русского языка, – </w:t>
      </w:r>
      <w:r>
        <w:rPr>
          <w:rFonts w:ascii="Times New Roman" w:hAnsi="Times New Roman" w:eastAsia="SchoolBookSanPin"/>
          <w:position w:val="1"/>
          <w:sz w:val="28"/>
          <w:szCs w:val="28"/>
        </w:rPr>
        <w:t xml:space="preserve">136 часов: в 10 классе – 68 часов </w:t>
      </w:r>
    </w:p>
    <w:p w14:paraId="67EFB0CF">
      <w:pPr>
        <w:spacing w:after="0" w:line="360" w:lineRule="auto"/>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(2 часа в неделю), в 11 классе – 68 часа (2 часа в неделю).</w:t>
      </w:r>
    </w:p>
    <w:p w14:paraId="0B3B2429">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 Содержание обучения в 10 классе.</w:t>
      </w:r>
    </w:p>
    <w:p w14:paraId="426133E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19.6.1. Общие сведения о языке.</w:t>
      </w:r>
    </w:p>
    <w:p w14:paraId="2086EFF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19.6.1.1. Язык как знаковая система. Основные функции языка.</w:t>
      </w:r>
    </w:p>
    <w:p w14:paraId="767C495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19.6.1.2. Лингвистика как наука.</w:t>
      </w:r>
    </w:p>
    <w:p w14:paraId="10DE7B5A">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19.6.1.3. Язык и культура.</w:t>
      </w:r>
    </w:p>
    <w:p w14:paraId="56436C1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19.6.1.4. 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14:paraId="33858531">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19.6.1.5. 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14:paraId="5FEBC83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19.6.2. Язык и речь. Культура речи.</w:t>
      </w:r>
    </w:p>
    <w:p w14:paraId="2C6DCC4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19.6.2.1. Система языка. Культура речи.</w:t>
      </w:r>
    </w:p>
    <w:p w14:paraId="0607CBA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19.6.2.2. Система языка, её устройство, функционирование.</w:t>
      </w:r>
    </w:p>
    <w:p w14:paraId="4205DE6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19.6.2.3. Культура речи как раздел лингвистики.</w:t>
      </w:r>
    </w:p>
    <w:p w14:paraId="48126D1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19.6.2.4. Языковая норма, её основные признаки и функции.</w:t>
      </w:r>
    </w:p>
    <w:p w14:paraId="0EC5C10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19.6.2.5. 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14:paraId="5EBE84DB">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19.6.2.6. Качества хорошей речи.</w:t>
      </w:r>
    </w:p>
    <w:p w14:paraId="70B88A7A">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19.6.2.7. 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14:paraId="259B833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19.6.3. Фонетика. Орфоэпия. Орфоэпические нормы.</w:t>
      </w:r>
    </w:p>
    <w:p w14:paraId="186E3B1F">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19.6.3.1. 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14:paraId="6B981031">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19.6.3.2. 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14:paraId="77DB1AD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19.6.4. Лексикология и фразеология. Лексические нормы.</w:t>
      </w:r>
    </w:p>
    <w:p w14:paraId="6BB1C06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19.6.4.1. 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14:paraId="0CB1A8A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19.6.4.2. 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14:paraId="6744487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19.6.4.3. Функционально-стилистическая окраска слова. Лексика общеупотребительная, разговорная и книжная. Особенности употребления.</w:t>
      </w:r>
    </w:p>
    <w:p w14:paraId="7ED6A32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19.6.4.4. 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p w14:paraId="7D8D425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19.6.4.5. Фразеология русского языка (повторение, обобщение). Крылатые слова.</w:t>
      </w:r>
    </w:p>
    <w:p w14:paraId="1B6967B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19.6.5. Морфемика и словообразование. Словообразовательные нормы.</w:t>
      </w:r>
    </w:p>
    <w:p w14:paraId="4C6DA8E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p w14:paraId="18E9826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19.6.6. Морфология. Морфологические нормы.</w:t>
      </w:r>
    </w:p>
    <w:p w14:paraId="7B56C30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19.6.6.1. Морфология как раздел лингвистики (повторение, обобщение). Морфологический анализ слова. Особенности употребления в тексте слов разных частей речи.</w:t>
      </w:r>
    </w:p>
    <w:p w14:paraId="7FF0403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19.6.6.2. Морфологические нормы современного русского литературного языка (общее представление).</w:t>
      </w:r>
    </w:p>
    <w:p w14:paraId="1B8A7190">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19.6.6.3. Основные нормы употребления имён существительных: форм рода, числа, падежа.</w:t>
      </w:r>
    </w:p>
    <w:p w14:paraId="27B47C5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19.6.6.4. Основные нормы употребления имён прилагательных: форм степеней сравнения, краткой формы.</w:t>
      </w:r>
    </w:p>
    <w:p w14:paraId="3FAAD57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19.6.6.5. Основные нормы употребления количественных, порядковых и собирательных числительных.</w:t>
      </w:r>
    </w:p>
    <w:p w14:paraId="36CF1CD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19.6.6.6. Основные нормы употребления местоимений: формы 3-го лица личных местоимений, возвратного местоимения себя.</w:t>
      </w:r>
    </w:p>
    <w:p w14:paraId="6426BF6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19.6.6.7. 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p w14:paraId="432CA3E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19.6.7. Орфография. Основные правила орфографии.</w:t>
      </w:r>
    </w:p>
    <w:p w14:paraId="51939D70">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19.6.7.1. 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14:paraId="718561D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19.6.7.2. Орфографические правила. Правописание гласных и согласных в корне.</w:t>
      </w:r>
    </w:p>
    <w:p w14:paraId="4B1B1ACB">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Употребление разделительных ъ и ь.</w:t>
      </w:r>
    </w:p>
    <w:p w14:paraId="79B9D071">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Правописание приставок. Буквы ы – и после приставок.</w:t>
      </w:r>
    </w:p>
    <w:p w14:paraId="453C7301">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Правописание суффиксов.</w:t>
      </w:r>
    </w:p>
    <w:p w14:paraId="6FF4FDF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Правописание н и нн в словах различных частей речи.</w:t>
      </w:r>
    </w:p>
    <w:p w14:paraId="4B1B5AE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Правописание не и ни.</w:t>
      </w:r>
    </w:p>
    <w:p w14:paraId="16F864C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Правописание окончаний имён существительных, имён прилагательных и глаголов.</w:t>
      </w:r>
    </w:p>
    <w:p w14:paraId="1AB69D3F">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Слитное, дефисное и раздельное написание слов.</w:t>
      </w:r>
    </w:p>
    <w:p w14:paraId="56758A1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19.6.8. Речь. Речевое общение.</w:t>
      </w:r>
    </w:p>
    <w:p w14:paraId="61E2FB5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19.6.8.1. Речь как деятельность. Виды речевой деятельности (повторение, обобщение).</w:t>
      </w:r>
    </w:p>
    <w:p w14:paraId="7D5B4332">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19.6.8.2. 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14:paraId="16ED9DCB">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19.6.8.3. 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официального/неофициального общения, статусу адресанта/адресата и другим.</w:t>
      </w:r>
    </w:p>
    <w:p w14:paraId="561905B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19.6.8.4. 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p w14:paraId="365B5A2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19.6.9. Текст. Информационно-смысловая переработка текста.</w:t>
      </w:r>
    </w:p>
    <w:p w14:paraId="13EF722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Текст, его основные признаки (повторение, обобщение).</w:t>
      </w:r>
    </w:p>
    <w:p w14:paraId="1C1DF8F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Логико-смысловые отношения между предложениями в тексте (общее представление).</w:t>
      </w:r>
    </w:p>
    <w:p w14:paraId="6650B1D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Информативность текста. Виды информации в тексте. Информационно-смысловая переработка прочитанного текста, включая гипертекст, графику, инфографику и другие, и прослушанного текста.</w:t>
      </w:r>
    </w:p>
    <w:p w14:paraId="41AAA1E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План. Тезисы. Конспект. Реферат. Аннотация. Отзыв. Рецензия.</w:t>
      </w:r>
    </w:p>
    <w:p w14:paraId="65A0C4AB">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19.7. Содержание обучения в 11 классе.</w:t>
      </w:r>
    </w:p>
    <w:p w14:paraId="0352EA2A">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19.7.1. </w:t>
      </w:r>
      <w:r>
        <w:rPr>
          <w:rFonts w:ascii="Times New Roman" w:hAnsi="Times New Roman" w:eastAsia="OfficinaSansBoldITC"/>
          <w:sz w:val="28"/>
          <w:szCs w:val="28"/>
        </w:rPr>
        <w:t>Общие сведения о языке.</w:t>
      </w:r>
    </w:p>
    <w:p w14:paraId="4178CE9F">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w:t>
      </w:r>
    </w:p>
    <w:p w14:paraId="788637E9">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19.7.2. </w:t>
      </w:r>
      <w:r>
        <w:rPr>
          <w:rFonts w:ascii="Times New Roman" w:hAnsi="Times New Roman" w:eastAsia="OfficinaSansBoldITC"/>
          <w:sz w:val="28"/>
          <w:szCs w:val="28"/>
        </w:rPr>
        <w:t>Язык и речь. Культура речи.</w:t>
      </w:r>
    </w:p>
    <w:p w14:paraId="369066F0">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19.7.3. </w:t>
      </w:r>
      <w:r>
        <w:rPr>
          <w:rFonts w:ascii="Times New Roman" w:hAnsi="Times New Roman" w:eastAsia="OfficinaSansBoldITC"/>
          <w:sz w:val="28"/>
          <w:szCs w:val="28"/>
        </w:rPr>
        <w:t>Синтаксис. Синтаксические нормы.</w:t>
      </w:r>
    </w:p>
    <w:p w14:paraId="6B4049D9">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19.7.3.1. </w:t>
      </w:r>
      <w:r>
        <w:rPr>
          <w:rFonts w:ascii="Times New Roman" w:hAnsi="Times New Roman" w:eastAsia="OfficinaSansBoldITC"/>
          <w:sz w:val="28"/>
          <w:szCs w:val="28"/>
        </w:rPr>
        <w:t>Синтаксис как раздел лингвистики (повторение, обобщение). Синтаксический анализ словосочетания и предложения.</w:t>
      </w:r>
    </w:p>
    <w:p w14:paraId="64923D4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14:paraId="44BC9B84">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19.7.3.2. </w:t>
      </w:r>
      <w:r>
        <w:rPr>
          <w:rFonts w:ascii="Times New Roman" w:hAnsi="Times New Roman" w:eastAsia="OfficinaSansBoldITC"/>
          <w:sz w:val="28"/>
          <w:szCs w:val="28"/>
        </w:rPr>
        <w:t>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14:paraId="317BFAB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Основные нормы управления: правильный выбор падежной или предложно-падежной формы управляемого слова.</w:t>
      </w:r>
    </w:p>
    <w:p w14:paraId="409B992A">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Основные нормы употребления однородных членов предложения.</w:t>
      </w:r>
    </w:p>
    <w:p w14:paraId="4B1E104B">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Основные нормы употребления причастных и деепричастных оборотов.</w:t>
      </w:r>
    </w:p>
    <w:p w14:paraId="715ACE2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Основные нормы построения сложных предложений.</w:t>
      </w:r>
    </w:p>
    <w:p w14:paraId="01FE4F63">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19.7.4. </w:t>
      </w:r>
      <w:r>
        <w:rPr>
          <w:rFonts w:ascii="Times New Roman" w:hAnsi="Times New Roman" w:eastAsia="OfficinaSansBoldITC"/>
          <w:sz w:val="28"/>
          <w:szCs w:val="28"/>
        </w:rPr>
        <w:t>Пунктуация. Основные правила пунктуации.</w:t>
      </w:r>
    </w:p>
    <w:p w14:paraId="3A605A4F">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19.7.4.1. </w:t>
      </w:r>
      <w:r>
        <w:rPr>
          <w:rFonts w:ascii="Times New Roman" w:hAnsi="Times New Roman" w:eastAsia="OfficinaSansBoldITC"/>
          <w:sz w:val="28"/>
          <w:szCs w:val="28"/>
        </w:rPr>
        <w:t>Пунктуация как раздел лингвистики (повторение, обобщение). Пунктуационный анализ предложения.</w:t>
      </w:r>
    </w:p>
    <w:p w14:paraId="5E3DB24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14:paraId="42DDD328">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19.7.4.2. </w:t>
      </w:r>
      <w:r>
        <w:rPr>
          <w:rFonts w:ascii="Times New Roman" w:hAnsi="Times New Roman" w:eastAsia="OfficinaSansBoldITC"/>
          <w:sz w:val="28"/>
          <w:szCs w:val="28"/>
        </w:rPr>
        <w:t>Знаки препинания и их функции. Знаки препинания между подлежащим и сказуемым.</w:t>
      </w:r>
    </w:p>
    <w:p w14:paraId="4EDFFA6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Знаки препинания в предложениях с однородными членами.</w:t>
      </w:r>
    </w:p>
    <w:p w14:paraId="1378BF8A">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Знаки препинания при обособлении.</w:t>
      </w:r>
    </w:p>
    <w:p w14:paraId="458504D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Знаки препинания в предложениях с вводными конструкциями, обращениями, междометиями.</w:t>
      </w:r>
    </w:p>
    <w:p w14:paraId="786381E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Знаки препинания в сложном предложении.</w:t>
      </w:r>
    </w:p>
    <w:p w14:paraId="4C78F8B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Знаки препинания в сложном предложении с разными видами связи.</w:t>
      </w:r>
    </w:p>
    <w:p w14:paraId="3E59016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Знаки препинания при передаче чужой речи.</w:t>
      </w:r>
    </w:p>
    <w:p w14:paraId="2EAFA0D1">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19.7.5. </w:t>
      </w:r>
      <w:r>
        <w:rPr>
          <w:rFonts w:ascii="Times New Roman" w:hAnsi="Times New Roman" w:eastAsia="OfficinaSansBoldITC"/>
          <w:sz w:val="28"/>
          <w:szCs w:val="28"/>
        </w:rPr>
        <w:t>Функциональная стилистика. Культура речи.</w:t>
      </w:r>
    </w:p>
    <w:p w14:paraId="775D1662">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19.7.5.1. </w:t>
      </w:r>
      <w:r>
        <w:rPr>
          <w:rFonts w:ascii="Times New Roman" w:hAnsi="Times New Roman" w:eastAsia="OfficinaSansBoldITC"/>
          <w:sz w:val="28"/>
          <w:szCs w:val="28"/>
        </w:rPr>
        <w:t>Функциональная стилистика как раздел лингвистики. Стилистическая норма (повторение, обобщение).</w:t>
      </w:r>
    </w:p>
    <w:p w14:paraId="2F486EC5">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19.7.5.2. </w:t>
      </w:r>
      <w:r>
        <w:rPr>
          <w:rFonts w:ascii="Times New Roman" w:hAnsi="Times New Roman" w:eastAsia="OfficinaSansBoldITC"/>
          <w:sz w:val="28"/>
          <w:szCs w:val="28"/>
        </w:rPr>
        <w:t>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14:paraId="73BCFF17">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19.7.5.3. </w:t>
      </w:r>
      <w:r>
        <w:rPr>
          <w:rFonts w:ascii="Times New Roman" w:hAnsi="Times New Roman" w:eastAsia="OfficinaSansBoldITC"/>
          <w:sz w:val="28"/>
          <w:szCs w:val="28"/>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14:paraId="3026ED49">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19.7.5.4. </w:t>
      </w:r>
      <w:r>
        <w:rPr>
          <w:rFonts w:ascii="Times New Roman" w:hAnsi="Times New Roman" w:eastAsia="OfficinaSansBoldITC"/>
          <w:sz w:val="28"/>
          <w:szCs w:val="28"/>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14:paraId="5E97C4B9">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19.7.5.5. </w:t>
      </w:r>
      <w:r>
        <w:rPr>
          <w:rFonts w:ascii="Times New Roman" w:hAnsi="Times New Roman" w:eastAsia="OfficinaSansBoldITC"/>
          <w:sz w:val="28"/>
          <w:szCs w:val="28"/>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(обзор).</w:t>
      </w:r>
    </w:p>
    <w:p w14:paraId="18950002">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position w:val="1"/>
          <w:sz w:val="28"/>
          <w:szCs w:val="28"/>
        </w:rPr>
        <w:t>19.7.5.6. </w:t>
      </w:r>
      <w:r>
        <w:rPr>
          <w:rFonts w:ascii="Times New Roman" w:hAnsi="Times New Roman" w:eastAsia="OfficinaSansBoldITC"/>
          <w:sz w:val="28"/>
          <w:szCs w:val="28"/>
        </w:rPr>
        <w:t>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p w14:paraId="19A332CF">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19.8. Планируемые результаты освоения программы по русскому языку на уровне среднего общего образования.</w:t>
      </w:r>
    </w:p>
    <w:p w14:paraId="3CD73F87">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sz w:val="28"/>
          <w:szCs w:val="28"/>
        </w:rPr>
        <w:t xml:space="preserve">19.8.1. Личностные результаты освоения </w:t>
      </w:r>
      <w:r>
        <w:rPr>
          <w:rFonts w:ascii="Times New Roman" w:hAnsi="Times New Roman" w:eastAsia="OfficinaSansBoldITC"/>
          <w:sz w:val="28"/>
          <w:szCs w:val="28"/>
        </w:rPr>
        <w:t>программы по русскому языку на уровне среднего общего образования</w:t>
      </w:r>
      <w:r>
        <w:rPr>
          <w:rFonts w:ascii="Times New Roman" w:hAnsi="Times New Roman" w:eastAsia="SchoolBookSanPin"/>
          <w:sz w:val="28"/>
          <w:szCs w:val="28"/>
        </w:rPr>
        <w:t xml:space="preserve">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w:t>
      </w:r>
      <w:r>
        <w:rPr>
          <w:rFonts w:ascii="Times New Roman" w:hAnsi="Times New Roman" w:eastAsia="SchoolBookSanPin"/>
          <w:position w:val="1"/>
          <w:sz w:val="28"/>
          <w:szCs w:val="28"/>
        </w:rPr>
        <w:t>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1552CD0B">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19.8.2. В результате изучения русского языка на уровне среднего общего образования у обучающегося будут сформированы следующие личностные результаты: </w:t>
      </w:r>
    </w:p>
    <w:p w14:paraId="12109000">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bCs/>
          <w:position w:val="1"/>
          <w:sz w:val="28"/>
          <w:szCs w:val="28"/>
        </w:rPr>
        <w:t>1) гражданского воспитания:</w:t>
      </w:r>
    </w:p>
    <w:p w14:paraId="67405F61">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сформированность гражданской позиции обучающегося как активного и ответственного члена российского общества;</w:t>
      </w:r>
    </w:p>
    <w:p w14:paraId="548B52F2">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осознание своих конституционных прав и обязанностей, уважение закона и правопорядка;</w:t>
      </w:r>
    </w:p>
    <w:p w14:paraId="6D1E8976">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принятие традиционных национальных, общечеловеческих гуманистических и демократических ценностей, в том числе в сопоставлении с ситуациями, отражёнными в текстах литературных произведений, написанных на русском языке;</w:t>
      </w:r>
    </w:p>
    <w:p w14:paraId="2241B9E9">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00311B28">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6AE73A5A">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умение взаимодействовать с социальными институтами в соответствии с их функциями и назначением;</w:t>
      </w:r>
    </w:p>
    <w:p w14:paraId="7F6C7B1A">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готовность к гуманитарной и волонтёрской деятельности;</w:t>
      </w:r>
    </w:p>
    <w:p w14:paraId="66074533">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bCs/>
          <w:position w:val="1"/>
          <w:sz w:val="28"/>
          <w:szCs w:val="28"/>
        </w:rPr>
        <w:t>2) патриотического воспитания:</w:t>
      </w:r>
    </w:p>
    <w:p w14:paraId="57C760ED">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76B72E41">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14:paraId="4B5258BB">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идейная убеждённость, готовность к служению Отечеству и его защите, ответственность за его судьбу;</w:t>
      </w:r>
    </w:p>
    <w:p w14:paraId="35D12FB5">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bCs/>
          <w:position w:val="1"/>
          <w:sz w:val="28"/>
          <w:szCs w:val="28"/>
        </w:rPr>
        <w:t>3) духовно-нравственного воспитания:</w:t>
      </w:r>
    </w:p>
    <w:p w14:paraId="35B19DCA">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осознание духовных ценностей российского народа;</w:t>
      </w:r>
    </w:p>
    <w:p w14:paraId="42DA2042">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сформированность нравственного сознания, норм этичного поведения;</w:t>
      </w:r>
    </w:p>
    <w:p w14:paraId="2240282E">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способность оценивать ситуацию и принимать осознанные решения, ориентируясь на морально-нравственные нормы и ценности;</w:t>
      </w:r>
    </w:p>
    <w:p w14:paraId="15B99A5D">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осознание личного вклада в построение устойчивого будущего;</w:t>
      </w:r>
    </w:p>
    <w:p w14:paraId="1A7CCC32">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0B7CBD81">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bCs/>
          <w:position w:val="1"/>
          <w:sz w:val="28"/>
          <w:szCs w:val="28"/>
        </w:rPr>
        <w:t>4) эстетического воспитания:</w:t>
      </w:r>
    </w:p>
    <w:p w14:paraId="558EE71B">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эстетическое отношение к миру, включая эстетику быта, научного и технического творчества, спорта, труда, общественных отношений;</w:t>
      </w:r>
    </w:p>
    <w:p w14:paraId="446EC616">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4D53298C">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убеждённость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14:paraId="16AB976C">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русскому языку;</w:t>
      </w:r>
    </w:p>
    <w:p w14:paraId="44485670">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bCs/>
          <w:position w:val="1"/>
          <w:sz w:val="28"/>
          <w:szCs w:val="28"/>
        </w:rPr>
        <w:t>5) физического воспитания, формирования культуры здоровья и эмоционального благополучия:</w:t>
      </w:r>
    </w:p>
    <w:p w14:paraId="00A676F8">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сформированность здорового и безопасного образа жизни, ответственного отношения к своему здоровью;</w:t>
      </w:r>
    </w:p>
    <w:p w14:paraId="26E9C3FB">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потребность в физическом совершенствовании, занятиях спортивно-оздоровительной деятельностью;</w:t>
      </w:r>
    </w:p>
    <w:p w14:paraId="1AD371EF">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активное неприятие вредных привычек и иных форм причинения вреда физическому и психическому здоровью;</w:t>
      </w:r>
    </w:p>
    <w:p w14:paraId="23D44E13">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bCs/>
          <w:position w:val="1"/>
          <w:sz w:val="28"/>
          <w:szCs w:val="28"/>
        </w:rPr>
        <w:t>6) трудового воспитания:</w:t>
      </w:r>
    </w:p>
    <w:p w14:paraId="0F34ABC3">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готовность к труду, осознание ценности мастерства, трудолюбие;</w:t>
      </w:r>
    </w:p>
    <w:p w14:paraId="3C21896F">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14:paraId="4FF9B46F">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14:paraId="308AFA5E">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готовность и способность к образованию и самообразованию на протяжении всей жизни;</w:t>
      </w:r>
    </w:p>
    <w:p w14:paraId="64738622">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bCs/>
          <w:position w:val="1"/>
          <w:sz w:val="28"/>
          <w:szCs w:val="28"/>
        </w:rPr>
        <w:t>7) экологического воспитания:</w:t>
      </w:r>
    </w:p>
    <w:p w14:paraId="05F0ECCF">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1B0ECAE4">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планирование и осуществление действий в окружающей среде на основе знания целей устойчивого развития человечества;</w:t>
      </w:r>
    </w:p>
    <w:p w14:paraId="636C8248">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14:paraId="1BCC3264">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расширение опыта деятельности экологической направленности;</w:t>
      </w:r>
    </w:p>
    <w:p w14:paraId="5DEA2654">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bCs/>
          <w:position w:val="1"/>
          <w:sz w:val="28"/>
          <w:szCs w:val="28"/>
        </w:rPr>
        <w:t>8) ценности научного познания:</w:t>
      </w:r>
    </w:p>
    <w:p w14:paraId="431EEBA5">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76AA81A0">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совершенствование языковой и читательской культуры как средства взаимодействия между людьми и познания мира;</w:t>
      </w:r>
    </w:p>
    <w:p w14:paraId="053D0E97">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14:paraId="5236C739">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sz w:val="28"/>
          <w:szCs w:val="28"/>
        </w:rPr>
        <w:t>19.8.3. </w:t>
      </w:r>
      <w:r>
        <w:rPr>
          <w:rFonts w:ascii="Times New Roman" w:hAnsi="Times New Roman" w:eastAsia="SchoolBookSanPin"/>
          <w:position w:val="1"/>
          <w:sz w:val="28"/>
          <w:szCs w:val="28"/>
        </w:rPr>
        <w:t>В процессе достижения личностных результатов освоения обучающимися программы по русскому языку у обучающихся совершенствуется эмоциональный интеллект, предполагающий сформированность:</w:t>
      </w:r>
    </w:p>
    <w:p w14:paraId="34FEC237">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самосознания, включающего способность понимать своё эмоциональное состояние, использовать языковые средства для выражения своего состояния, видеть направление развития собственной эмоциональной сферы, быть уверенным в себе;</w:t>
      </w:r>
    </w:p>
    <w:p w14:paraId="0D276281">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саморегулирования, включающего самоконтроль, умение принимать ответственность за своё поведение, способность проявлять гибкость и адаптироваться к эмоциональным изменениям, быть открытым новому;</w:t>
      </w:r>
    </w:p>
    <w:p w14:paraId="6EA12E25">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72312124">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14:paraId="01350520">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14:paraId="1EADF56E">
      <w:pPr>
        <w:spacing w:after="0" w:line="360" w:lineRule="auto"/>
        <w:ind w:firstLine="709"/>
        <w:jc w:val="both"/>
        <w:rPr>
          <w:rFonts w:ascii="Times New Roman" w:hAnsi="Times New Roman" w:eastAsia="SchoolBookSanPin"/>
          <w:bCs/>
          <w:sz w:val="28"/>
          <w:szCs w:val="28"/>
        </w:rPr>
      </w:pPr>
      <w:r>
        <w:rPr>
          <w:rFonts w:ascii="Times New Roman" w:hAnsi="Times New Roman" w:eastAsia="SchoolBookSanPin"/>
          <w:sz w:val="28"/>
          <w:szCs w:val="28"/>
        </w:rPr>
        <w:t xml:space="preserve">19.8.4. В результате изучения русского языка на уровне среднего общего образования у обучающегося будут сформированы </w:t>
      </w:r>
      <w:r>
        <w:rPr>
          <w:rFonts w:ascii="Times New Roman" w:hAnsi="Times New Roman" w:eastAsia="SchoolBookSanPin"/>
          <w:bCs/>
          <w:sz w:val="28"/>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594D117A">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19.8.4.1. </w:t>
      </w:r>
      <w:r>
        <w:rPr>
          <w:rFonts w:ascii="Times New Roman" w:hAnsi="Times New Roman" w:eastAsia="SchoolBookSanPin"/>
          <w:sz w:val="28"/>
          <w:szCs w:val="28"/>
        </w:rPr>
        <w:t xml:space="preserve">У обучающегося будут сформированы следующие базовые логические действия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00A0B43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самостоятельно формулировать и актуализировать проблему, рассматривать её всесторонне;</w:t>
      </w:r>
    </w:p>
    <w:p w14:paraId="214610D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14:paraId="4CAE8E6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определять цели деятельности, задавать параметры и критерии их достижения;</w:t>
      </w:r>
    </w:p>
    <w:p w14:paraId="5B233A7A">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выявлять закономерности и противоречия языковых явлений, данных в наблюдении;</w:t>
      </w:r>
    </w:p>
    <w:p w14:paraId="7850DFE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разрабатывать план решения проблемы с учётом анализа имеющихся материальных и нематериальных ресурсов;</w:t>
      </w:r>
    </w:p>
    <w:p w14:paraId="361C2DF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вносить коррективы в деятельность, оценивать риски и соответствие результатов целям;</w:t>
      </w:r>
    </w:p>
    <w:p w14:paraId="39D7B42F">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14:paraId="2F3B6BEF">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развивать креативное мышление при решении жизненных проблем с учётом собственного речевого и читательского опыта.</w:t>
      </w:r>
    </w:p>
    <w:p w14:paraId="4975CE02">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19.8.4.2. </w:t>
      </w:r>
      <w:r>
        <w:rPr>
          <w:rFonts w:ascii="Times New Roman" w:hAnsi="Times New Roman" w:eastAsia="SchoolBookSanPin"/>
          <w:sz w:val="28"/>
          <w:szCs w:val="28"/>
        </w:rPr>
        <w:t xml:space="preserve">У обучающегося будут сформированы следующие базовые исследовательские действия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2F8F87DB">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владеть навыками учебно-исследовательской и проектной деятельности, 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14:paraId="2D3A6F7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осуществлять различные виды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14:paraId="2D7E40B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формировать научный тип мышления, владеть научной, в том числе лингвистической, терминологией, общенаучными ключевыми понятиями и методами;</w:t>
      </w:r>
    </w:p>
    <w:p w14:paraId="2FB05F0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ставить и формулировать собственные задачи в образовательной деятельности и разнообразных жизненных ситуациях;</w:t>
      </w:r>
    </w:p>
    <w:p w14:paraId="394D94D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14:paraId="27C5FC3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40D0C8A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давать оценку новым ситуациям, приобретённому опыту;</w:t>
      </w:r>
    </w:p>
    <w:p w14:paraId="51556FD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уметь интегрировать знания из разных предметных областей;</w:t>
      </w:r>
    </w:p>
    <w:p w14:paraId="1F19D86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уметь переносить знания в практическую область жизнедеятельности, освоенные средства и способы действия – в профессиональную среду;</w:t>
      </w:r>
    </w:p>
    <w:p w14:paraId="2A6C3B1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выдвигать новые идеи, оригинальные подходы, предлагать альтернативные способы решения проблем.</w:t>
      </w:r>
    </w:p>
    <w:p w14:paraId="1534A1D3">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19.8.4.3. </w:t>
      </w:r>
      <w:r>
        <w:rPr>
          <w:rFonts w:ascii="Times New Roman" w:hAnsi="Times New Roman" w:eastAsia="SchoolBookSanPin"/>
          <w:sz w:val="28"/>
          <w:szCs w:val="28"/>
        </w:rPr>
        <w:t xml:space="preserve">У обучающегося будут сформированы умения работать с информацией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39DC4DEA">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владеть навыками получения информации, в том числе лингвистической,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5801F1E0">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14:paraId="05774B3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оценивать достоверность, легитимность информации, её соответствие правовым и морально-этическим нормам;</w:t>
      </w:r>
    </w:p>
    <w:p w14:paraId="3F2D4AA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23B324F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владеть навыками защиты личной информации, соблюдать требования информационной безопасности.</w:t>
      </w:r>
    </w:p>
    <w:p w14:paraId="0C106509">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19.8.4.4. </w:t>
      </w:r>
      <w:r>
        <w:rPr>
          <w:rFonts w:ascii="Times New Roman" w:hAnsi="Times New Roman" w:eastAsia="SchoolBookSanPin"/>
          <w:sz w:val="28"/>
          <w:szCs w:val="28"/>
        </w:rPr>
        <w:t xml:space="preserve">У обучающегося будут сформированы умения общения как часть </w:t>
      </w:r>
      <w:r>
        <w:rPr>
          <w:rFonts w:ascii="Times New Roman" w:hAnsi="Times New Roman" w:eastAsia="SchoolBookSanPin"/>
          <w:bCs/>
          <w:sz w:val="28"/>
          <w:szCs w:val="28"/>
        </w:rPr>
        <w:t>коммуникативных универсальных учебных действий</w:t>
      </w:r>
      <w:r>
        <w:rPr>
          <w:rFonts w:ascii="Times New Roman" w:hAnsi="Times New Roman" w:eastAsia="SchoolBookSanPin"/>
          <w:sz w:val="28"/>
          <w:szCs w:val="28"/>
        </w:rPr>
        <w:t>:</w:t>
      </w:r>
    </w:p>
    <w:p w14:paraId="6FD7367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осуществлять коммуникацию во всех сферах жизни;</w:t>
      </w:r>
    </w:p>
    <w:p w14:paraId="5168CD1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14:paraId="08016F0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владеть различными способами общения и взаимодействия; аргументированно вести диалог;</w:t>
      </w:r>
    </w:p>
    <w:p w14:paraId="0E68ED2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развёрнуто, логично и корректно с точки зрения культуры речи излагать своё мнение, строить высказывание.</w:t>
      </w:r>
    </w:p>
    <w:p w14:paraId="71A8D684">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19.8.4.5. </w:t>
      </w:r>
      <w:r>
        <w:rPr>
          <w:rFonts w:ascii="Times New Roman" w:hAnsi="Times New Roman" w:eastAsia="SchoolBookSanPin"/>
          <w:sz w:val="28"/>
          <w:szCs w:val="28"/>
        </w:rPr>
        <w:t xml:space="preserve">У обучающегося будут сформированы умения самоорганизации как части </w:t>
      </w:r>
      <w:r>
        <w:rPr>
          <w:rFonts w:ascii="Times New Roman" w:hAnsi="Times New Roman" w:eastAsia="SchoolBookSanPin"/>
          <w:bCs/>
          <w:sz w:val="28"/>
          <w:szCs w:val="28"/>
        </w:rPr>
        <w:t>регулятивных универсальных учебных действий</w:t>
      </w:r>
      <w:r>
        <w:rPr>
          <w:rFonts w:ascii="Times New Roman" w:hAnsi="Times New Roman" w:eastAsia="SchoolBookSanPin"/>
          <w:sz w:val="28"/>
          <w:szCs w:val="28"/>
        </w:rPr>
        <w:t>:</w:t>
      </w:r>
    </w:p>
    <w:p w14:paraId="27E4347A">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26EDC012">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самостоятельно составлять план решения проблемы с учётом имеющихся ресурсов, собственных возможностей и предпочтений;</w:t>
      </w:r>
    </w:p>
    <w:p w14:paraId="5B98C87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расширять рамки учебного предмета на основе личных предпочтений;</w:t>
      </w:r>
    </w:p>
    <w:p w14:paraId="7EFA14E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делать осознанный выбор, аргументировать его, брать ответственность за результаты выбора;</w:t>
      </w:r>
    </w:p>
    <w:p w14:paraId="763B3B8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оценивать приобретённый опыт;</w:t>
      </w:r>
    </w:p>
    <w:p w14:paraId="3891443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14:paraId="5E0351A1">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19.8.4.6. </w:t>
      </w:r>
      <w:r>
        <w:rPr>
          <w:rFonts w:ascii="Times New Roman" w:hAnsi="Times New Roman" w:eastAsia="SchoolBookSanPin"/>
          <w:sz w:val="28"/>
          <w:szCs w:val="28"/>
        </w:rPr>
        <w:t xml:space="preserve">У обучающегося будут сформированы умения самоконтроля, принятия себя и других как части </w:t>
      </w:r>
      <w:r>
        <w:rPr>
          <w:rFonts w:ascii="Times New Roman" w:hAnsi="Times New Roman" w:eastAsia="SchoolBookSanPin"/>
          <w:bCs/>
          <w:sz w:val="28"/>
          <w:szCs w:val="28"/>
        </w:rPr>
        <w:t>регулятивных универсальных учебных действий</w:t>
      </w:r>
      <w:r>
        <w:rPr>
          <w:rFonts w:ascii="Times New Roman" w:hAnsi="Times New Roman" w:eastAsia="SchoolBookSanPin"/>
          <w:sz w:val="28"/>
          <w:szCs w:val="28"/>
        </w:rPr>
        <w:t>:</w:t>
      </w:r>
    </w:p>
    <w:p w14:paraId="67E79C2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давать оценку новым ситуациям, вносить коррективы в деятельность, оценивать соответствие результатов целям;</w:t>
      </w:r>
    </w:p>
    <w:p w14:paraId="492D51FB">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14:paraId="440F264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оценивать риски и своевременно принимать решение по их снижению;</w:t>
      </w:r>
    </w:p>
    <w:p w14:paraId="2413272A">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принимать себя, понимая свои недостатки и достоинства;</w:t>
      </w:r>
    </w:p>
    <w:p w14:paraId="6045A8B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принимать мотивы и аргументы других людей при анализе результатов деятельности;</w:t>
      </w:r>
    </w:p>
    <w:p w14:paraId="358A329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признавать своё право и право других на ошибку;</w:t>
      </w:r>
    </w:p>
    <w:p w14:paraId="35787442">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развивать способность видеть мир с позиции другого человека.</w:t>
      </w:r>
    </w:p>
    <w:p w14:paraId="13BC89FB">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19.8.4.7. </w:t>
      </w:r>
      <w:r>
        <w:rPr>
          <w:rFonts w:ascii="Times New Roman" w:hAnsi="Times New Roman" w:eastAsia="SchoolBookSanPin"/>
          <w:sz w:val="28"/>
          <w:szCs w:val="28"/>
        </w:rPr>
        <w:t>У обучающегося будут сформированы умения совместной деятельности:</w:t>
      </w:r>
    </w:p>
    <w:p w14:paraId="110D3C3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понимать и использовать преимущества командной и индивидуальной работы;</w:t>
      </w:r>
    </w:p>
    <w:p w14:paraId="7DD7A14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выбирать тематику и методы совместных действий с учётом общих интересов и возможностей каждого члена коллектива;</w:t>
      </w:r>
    </w:p>
    <w:p w14:paraId="234962E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14:paraId="7DD924D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оценивать качество своего вклада и вклада каждого участника команды в общий результат по разработанным критериям;</w:t>
      </w:r>
    </w:p>
    <w:p w14:paraId="0AFE087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14:paraId="7F8A2313">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19.8.5. </w:t>
      </w:r>
      <w:r>
        <w:rPr>
          <w:rFonts w:ascii="Times New Roman" w:hAnsi="Times New Roman" w:eastAsia="OfficinaSansBoldITC"/>
          <w:sz w:val="28"/>
          <w:szCs w:val="28"/>
        </w:rPr>
        <w:t>К</w:t>
      </w:r>
      <w:r>
        <w:rPr>
          <w:rFonts w:ascii="Times New Roman" w:hAnsi="Times New Roman" w:eastAsia="SchoolBookSanPin"/>
          <w:sz w:val="28"/>
          <w:szCs w:val="28"/>
        </w:rPr>
        <w:t xml:space="preserve"> концу обучения в </w:t>
      </w:r>
      <w:r>
        <w:rPr>
          <w:rFonts w:ascii="Times New Roman" w:hAnsi="Times New Roman" w:eastAsia="SchoolBookSanPin"/>
          <w:bCs/>
          <w:sz w:val="28"/>
          <w:szCs w:val="28"/>
        </w:rPr>
        <w:t xml:space="preserve">10 классе </w:t>
      </w:r>
      <w:r>
        <w:rPr>
          <w:rFonts w:ascii="Times New Roman" w:hAnsi="Times New Roman" w:eastAsia="SchoolBookSanPin"/>
          <w:sz w:val="28"/>
          <w:szCs w:val="28"/>
        </w:rPr>
        <w:t>обучающийся получит следующие п</w:t>
      </w:r>
      <w:r>
        <w:rPr>
          <w:rFonts w:ascii="Times New Roman" w:hAnsi="Times New Roman" w:eastAsia="OfficinaSansBoldITC"/>
          <w:sz w:val="28"/>
          <w:szCs w:val="28"/>
        </w:rPr>
        <w:t>редметные результаты по отдельным темам программы по русскому языку</w:t>
      </w:r>
      <w:r>
        <w:rPr>
          <w:rFonts w:ascii="Times New Roman" w:hAnsi="Times New Roman" w:eastAsia="SchoolBookSanPin"/>
          <w:sz w:val="28"/>
          <w:szCs w:val="28"/>
        </w:rPr>
        <w:t>:</w:t>
      </w:r>
    </w:p>
    <w:p w14:paraId="41BF8E7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w:t>
      </w:r>
      <w:r>
        <w:rPr>
          <w:rFonts w:ascii="Times New Roman" w:hAnsi="Times New Roman" w:eastAsia="SchoolBookSanPin"/>
          <w:sz w:val="28"/>
          <w:szCs w:val="28"/>
        </w:rPr>
        <w:t>8.5.</w:t>
      </w:r>
      <w:r>
        <w:rPr>
          <w:rFonts w:ascii="Times New Roman" w:hAnsi="Times New Roman" w:eastAsia="OfficinaSansBoldITC"/>
          <w:sz w:val="28"/>
          <w:szCs w:val="28"/>
        </w:rPr>
        <w:t>1. Общие сведения о языке.</w:t>
      </w:r>
    </w:p>
    <w:p w14:paraId="69CC771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Иметь представление о языке как знаковой системе, об основных функциях языка; о лингвистике как науке.</w:t>
      </w:r>
    </w:p>
    <w:p w14:paraId="76310D5A">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14:paraId="0F93B7F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использованием статьи 68 Конституции Российской Федерации, Федерального закона от 1 июня 2005 г. № 53-ФЗ «О государственном языке Российской Федерации», Закона Российской Федерации от 25 октября 1991 г. № 1807-1 «О языках народов Российской Федерации»).</w:t>
      </w:r>
    </w:p>
    <w:p w14:paraId="3F2A3C8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14:paraId="725420C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w:t>
      </w:r>
      <w:r>
        <w:rPr>
          <w:rFonts w:ascii="Times New Roman" w:hAnsi="Times New Roman" w:eastAsia="SchoolBookSanPin"/>
          <w:sz w:val="28"/>
          <w:szCs w:val="28"/>
        </w:rPr>
        <w:t>8.5.</w:t>
      </w:r>
      <w:r>
        <w:rPr>
          <w:rFonts w:ascii="Times New Roman" w:hAnsi="Times New Roman" w:eastAsia="OfficinaSansBoldITC"/>
          <w:sz w:val="28"/>
          <w:szCs w:val="28"/>
        </w:rPr>
        <w:t>2. Язык и речь. Культура речи.</w:t>
      </w:r>
    </w:p>
    <w:p w14:paraId="082BAA2F">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14:paraId="17339A2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Иметь представление о культуре речи как разделе лингвистики.</w:t>
      </w:r>
    </w:p>
    <w:p w14:paraId="6C17681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Комментировать нормативный, коммуникативный и этический аспекты культуры речи, приводить соответствующие примеры.</w:t>
      </w:r>
    </w:p>
    <w:p w14:paraId="7B6AAD2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14:paraId="3E9D284F">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Иметь представление о языковой норме, её видах.</w:t>
      </w:r>
    </w:p>
    <w:p w14:paraId="13B7D0A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Использовать словари русского языка в учебной деятельности.</w:t>
      </w:r>
    </w:p>
    <w:p w14:paraId="27DDE310">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w:t>
      </w:r>
      <w:r>
        <w:rPr>
          <w:rFonts w:ascii="Times New Roman" w:hAnsi="Times New Roman" w:eastAsia="SchoolBookSanPin"/>
          <w:sz w:val="28"/>
          <w:szCs w:val="28"/>
        </w:rPr>
        <w:t>8.5</w:t>
      </w:r>
      <w:r>
        <w:rPr>
          <w:rFonts w:ascii="Times New Roman" w:hAnsi="Times New Roman" w:eastAsia="OfficinaSansBoldITC"/>
          <w:sz w:val="28"/>
          <w:szCs w:val="28"/>
        </w:rPr>
        <w:t>.3. Фонетика. Орфоэпия. Орфоэпические нормы.</w:t>
      </w:r>
    </w:p>
    <w:p w14:paraId="643D4DD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Выполнять фонетический анализ слова.</w:t>
      </w:r>
    </w:p>
    <w:p w14:paraId="71E4D30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Определять изобразительно-выразительные средства фонетики в тексте.</w:t>
      </w:r>
    </w:p>
    <w:p w14:paraId="658721D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14:paraId="0930FD3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14:paraId="2CE02D2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Соблюдать основные произносительные и акцентологические нормы современного русского литературного языка.</w:t>
      </w:r>
    </w:p>
    <w:p w14:paraId="678348A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Использовать орфоэпический словарь.</w:t>
      </w:r>
    </w:p>
    <w:p w14:paraId="57EA086B">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w:t>
      </w:r>
      <w:r>
        <w:rPr>
          <w:rFonts w:ascii="Times New Roman" w:hAnsi="Times New Roman" w:eastAsia="SchoolBookSanPin"/>
          <w:sz w:val="28"/>
          <w:szCs w:val="28"/>
        </w:rPr>
        <w:t>8.5</w:t>
      </w:r>
      <w:r>
        <w:rPr>
          <w:rFonts w:ascii="Times New Roman" w:hAnsi="Times New Roman" w:eastAsia="OfficinaSansBoldITC"/>
          <w:sz w:val="28"/>
          <w:szCs w:val="28"/>
        </w:rPr>
        <w:t>.4. Лексикология и фразеология. Лексические нормы.</w:t>
      </w:r>
    </w:p>
    <w:p w14:paraId="04491AC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Выполнять лексический анализ слова.</w:t>
      </w:r>
    </w:p>
    <w:p w14:paraId="3D9BC4C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Определять изобразительно-выразительные средства лексики.</w:t>
      </w:r>
    </w:p>
    <w:p w14:paraId="28370410">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14:paraId="58E24EF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Соблюдать лексические нормы.</w:t>
      </w:r>
    </w:p>
    <w:p w14:paraId="61FCE7E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14:paraId="570B263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14:paraId="78ED1091">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w:t>
      </w:r>
      <w:r>
        <w:rPr>
          <w:rFonts w:ascii="Times New Roman" w:hAnsi="Times New Roman" w:eastAsia="SchoolBookSanPin"/>
          <w:sz w:val="28"/>
          <w:szCs w:val="28"/>
        </w:rPr>
        <w:t>8.5</w:t>
      </w:r>
      <w:r>
        <w:rPr>
          <w:rFonts w:ascii="Times New Roman" w:hAnsi="Times New Roman" w:eastAsia="OfficinaSansBoldITC"/>
          <w:sz w:val="28"/>
          <w:szCs w:val="28"/>
        </w:rPr>
        <w:t>.5. Морфемика и словообразование. Словообразовательные нормы.</w:t>
      </w:r>
    </w:p>
    <w:p w14:paraId="11FBA43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Выполнять морфемный и словообразовательный анализ слова.</w:t>
      </w:r>
    </w:p>
    <w:p w14:paraId="089C852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14:paraId="572F324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Использовать словообразовательный словарь.</w:t>
      </w:r>
    </w:p>
    <w:p w14:paraId="559AFBE2">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w:t>
      </w:r>
      <w:r>
        <w:rPr>
          <w:rFonts w:ascii="Times New Roman" w:hAnsi="Times New Roman" w:eastAsia="SchoolBookSanPin"/>
          <w:sz w:val="28"/>
          <w:szCs w:val="28"/>
        </w:rPr>
        <w:t>8.5</w:t>
      </w:r>
      <w:r>
        <w:rPr>
          <w:rFonts w:ascii="Times New Roman" w:hAnsi="Times New Roman" w:eastAsia="OfficinaSansBoldITC"/>
          <w:sz w:val="28"/>
          <w:szCs w:val="28"/>
        </w:rPr>
        <w:t>.6. Морфология. Морфологические нормы.</w:t>
      </w:r>
    </w:p>
    <w:p w14:paraId="6FFD0EF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Выполнять морфологический анализ слова.</w:t>
      </w:r>
    </w:p>
    <w:p w14:paraId="63B551C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Определять особенности употребления в тексте слов разных частей речи.</w:t>
      </w:r>
    </w:p>
    <w:p w14:paraId="2890F59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14:paraId="0C61F6E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Соблюдать морфологические нормы.</w:t>
      </w:r>
    </w:p>
    <w:p w14:paraId="0F9777F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14:paraId="2288033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Использовать словарь грамматических трудностей, справочники.</w:t>
      </w:r>
    </w:p>
    <w:p w14:paraId="3BFC1A7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w:t>
      </w:r>
      <w:r>
        <w:rPr>
          <w:rFonts w:ascii="Times New Roman" w:hAnsi="Times New Roman" w:eastAsia="SchoolBookSanPin"/>
          <w:sz w:val="28"/>
          <w:szCs w:val="28"/>
        </w:rPr>
        <w:t>8.5</w:t>
      </w:r>
      <w:r>
        <w:rPr>
          <w:rFonts w:ascii="Times New Roman" w:hAnsi="Times New Roman" w:eastAsia="OfficinaSansBoldITC"/>
          <w:sz w:val="28"/>
          <w:szCs w:val="28"/>
        </w:rPr>
        <w:t>.7. Орфография. Основные правила орфографии.</w:t>
      </w:r>
    </w:p>
    <w:p w14:paraId="664D8F5B">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Иметь представление о принципах и разделах русской орфографии.</w:t>
      </w:r>
    </w:p>
    <w:p w14:paraId="13995A7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Выполнять орфографический анализ слова.</w:t>
      </w:r>
    </w:p>
    <w:p w14:paraId="511DE67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14:paraId="505E2E0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Соблюдать правила орфографии.</w:t>
      </w:r>
    </w:p>
    <w:p w14:paraId="3EFC37E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Использовать орфографический словарь.</w:t>
      </w:r>
    </w:p>
    <w:p w14:paraId="31A0924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w:t>
      </w:r>
      <w:r>
        <w:rPr>
          <w:rFonts w:ascii="Times New Roman" w:hAnsi="Times New Roman" w:eastAsia="SchoolBookSanPin"/>
          <w:sz w:val="28"/>
          <w:szCs w:val="28"/>
        </w:rPr>
        <w:t>8.5</w:t>
      </w:r>
      <w:r>
        <w:rPr>
          <w:rFonts w:ascii="Times New Roman" w:hAnsi="Times New Roman" w:eastAsia="OfficinaSansBoldITC"/>
          <w:sz w:val="28"/>
          <w:szCs w:val="28"/>
        </w:rPr>
        <w:t>.8. Речь. Речевое общение.</w:t>
      </w:r>
    </w:p>
    <w:p w14:paraId="3C54B2BB">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14:paraId="19A8109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14:paraId="28678A5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2D51DF6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717624EF">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14:paraId="1FA7545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Употреблять языковые средства с учётом речевой ситуации.</w:t>
      </w:r>
    </w:p>
    <w:p w14:paraId="0C7646B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Соблюдать в устной речи и на письме нормы современного русского литературного языка.</w:t>
      </w:r>
    </w:p>
    <w:p w14:paraId="7848528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Оценивать собственную и чужую речь с точки зрения точного, уместного и выразительного словоупотребления.</w:t>
      </w:r>
    </w:p>
    <w:p w14:paraId="02AE337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19.8.5.9. Текст. Информационно-смысловая переработка текста.</w:t>
      </w:r>
    </w:p>
    <w:p w14:paraId="6120EA9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Применять знания о тексте, его основных признаках, структуре и видах представленной в нём информации в речевой практике.</w:t>
      </w:r>
    </w:p>
    <w:p w14:paraId="5685A7E0">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14:paraId="4FA0F01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Выявлять логико-смысловые отношения между предложениями в тексте.</w:t>
      </w:r>
    </w:p>
    <w:p w14:paraId="4B94123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001BBC5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7074935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Создавать вторичные тексты (план, тезисы, конспект, реферат, аннотация, отзыв, рецензия и другие).</w:t>
      </w:r>
    </w:p>
    <w:p w14:paraId="5BCAD9A1">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Корректировать текст: устранять логические, фактические, этические, грамматические и речевые ошибки.</w:t>
      </w:r>
    </w:p>
    <w:p w14:paraId="62F35381">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19.8.6. </w:t>
      </w:r>
      <w:r>
        <w:rPr>
          <w:rFonts w:ascii="Times New Roman" w:hAnsi="Times New Roman" w:eastAsia="OfficinaSansBoldITC"/>
          <w:sz w:val="28"/>
          <w:szCs w:val="28"/>
        </w:rPr>
        <w:t>К</w:t>
      </w:r>
      <w:r>
        <w:rPr>
          <w:rFonts w:ascii="Times New Roman" w:hAnsi="Times New Roman" w:eastAsia="SchoolBookSanPin"/>
          <w:sz w:val="28"/>
          <w:szCs w:val="28"/>
        </w:rPr>
        <w:t xml:space="preserve"> концу обучения в </w:t>
      </w:r>
      <w:r>
        <w:rPr>
          <w:rFonts w:ascii="Times New Roman" w:hAnsi="Times New Roman" w:eastAsia="SchoolBookSanPin"/>
          <w:bCs/>
          <w:sz w:val="28"/>
          <w:szCs w:val="28"/>
        </w:rPr>
        <w:t xml:space="preserve">11 классе </w:t>
      </w:r>
      <w:r>
        <w:rPr>
          <w:rFonts w:ascii="Times New Roman" w:hAnsi="Times New Roman" w:eastAsia="SchoolBookSanPin"/>
          <w:sz w:val="28"/>
          <w:szCs w:val="28"/>
        </w:rPr>
        <w:t>обучающийся получит следующие п</w:t>
      </w:r>
      <w:r>
        <w:rPr>
          <w:rFonts w:ascii="Times New Roman" w:hAnsi="Times New Roman" w:eastAsia="OfficinaSansBoldITC"/>
          <w:sz w:val="28"/>
          <w:szCs w:val="28"/>
        </w:rPr>
        <w:t>редметные результаты по отдельным темам программы по русскому языку</w:t>
      </w:r>
      <w:r>
        <w:rPr>
          <w:rFonts w:ascii="Times New Roman" w:hAnsi="Times New Roman" w:eastAsia="SchoolBookSanPin"/>
          <w:sz w:val="28"/>
          <w:szCs w:val="28"/>
        </w:rPr>
        <w:t>:</w:t>
      </w:r>
    </w:p>
    <w:p w14:paraId="37C5DF4C">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sz w:val="28"/>
          <w:szCs w:val="28"/>
        </w:rPr>
        <w:t>19.8.6</w:t>
      </w:r>
      <w:r>
        <w:rPr>
          <w:rFonts w:ascii="Times New Roman" w:hAnsi="Times New Roman" w:eastAsia="SchoolBookSanPin"/>
          <w:position w:val="1"/>
          <w:sz w:val="28"/>
          <w:szCs w:val="28"/>
        </w:rPr>
        <w:t>.1. </w:t>
      </w:r>
      <w:r>
        <w:rPr>
          <w:rFonts w:ascii="Times New Roman" w:hAnsi="Times New Roman" w:eastAsia="OfficinaSansBoldITC"/>
          <w:sz w:val="28"/>
          <w:szCs w:val="28"/>
        </w:rPr>
        <w:t>Общие сведения о языке.</w:t>
      </w:r>
    </w:p>
    <w:p w14:paraId="59AF9ACF">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Иметь представление об экологии языка, о проблемах речевой культуры в современном обществе.</w:t>
      </w:r>
    </w:p>
    <w:p w14:paraId="553DE32F">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других.</w:t>
      </w:r>
    </w:p>
    <w:p w14:paraId="37E5D8AB">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sz w:val="28"/>
          <w:szCs w:val="28"/>
        </w:rPr>
        <w:t>19.8.6</w:t>
      </w:r>
      <w:r>
        <w:rPr>
          <w:rFonts w:ascii="Times New Roman" w:hAnsi="Times New Roman" w:eastAsia="SchoolBookSanPin"/>
          <w:position w:val="1"/>
          <w:sz w:val="28"/>
          <w:szCs w:val="28"/>
        </w:rPr>
        <w:t>.2. </w:t>
      </w:r>
      <w:r>
        <w:rPr>
          <w:rFonts w:ascii="Times New Roman" w:hAnsi="Times New Roman" w:eastAsia="OfficinaSansBoldITC"/>
          <w:sz w:val="28"/>
          <w:szCs w:val="28"/>
        </w:rPr>
        <w:t>Язык и речь. Культура речи. Синтаксис. Синтаксические нормы.</w:t>
      </w:r>
    </w:p>
    <w:p w14:paraId="4ADA6CDE">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Выполнять синтаксический анализ словосочетания, простого и сложного предложения.</w:t>
      </w:r>
    </w:p>
    <w:p w14:paraId="27A04ED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Определять изобразительно-выразительные средства синтаксиса русского языка (в рамках изученного).</w:t>
      </w:r>
    </w:p>
    <w:p w14:paraId="3A47D8D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14:paraId="7270C01C">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Соблюдать синтаксические нормы.</w:t>
      </w:r>
    </w:p>
    <w:p w14:paraId="70D2E1F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Использовать словари грамматических трудностей, справочники.</w:t>
      </w:r>
    </w:p>
    <w:p w14:paraId="02FC1FDA">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sz w:val="28"/>
          <w:szCs w:val="28"/>
        </w:rPr>
        <w:t>19.8.6</w:t>
      </w:r>
      <w:r>
        <w:rPr>
          <w:rFonts w:ascii="Times New Roman" w:hAnsi="Times New Roman" w:eastAsia="SchoolBookSanPin"/>
          <w:position w:val="1"/>
          <w:sz w:val="28"/>
          <w:szCs w:val="28"/>
        </w:rPr>
        <w:t>.3. </w:t>
      </w:r>
      <w:r>
        <w:rPr>
          <w:rFonts w:ascii="Times New Roman" w:hAnsi="Times New Roman" w:eastAsia="OfficinaSansBoldITC"/>
          <w:sz w:val="28"/>
          <w:szCs w:val="28"/>
        </w:rPr>
        <w:t>Пунктуация. Основные правила пунктуации.</w:t>
      </w:r>
    </w:p>
    <w:p w14:paraId="221A33F9">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Иметь представление о принципах и разделах русской пунктуации.</w:t>
      </w:r>
    </w:p>
    <w:p w14:paraId="2A94781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Выполнять пунктуационный анализ предложения.</w:t>
      </w:r>
    </w:p>
    <w:p w14:paraId="0F165A0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14:paraId="3EEE4AF7">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Соблюдать правила пунктуации.</w:t>
      </w:r>
    </w:p>
    <w:p w14:paraId="3F896BF6">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Использовать справочники по пунктуации.</w:t>
      </w:r>
    </w:p>
    <w:p w14:paraId="56158B37">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sz w:val="28"/>
          <w:szCs w:val="28"/>
        </w:rPr>
        <w:t>19.8.6</w:t>
      </w:r>
      <w:r>
        <w:rPr>
          <w:rFonts w:ascii="Times New Roman" w:hAnsi="Times New Roman" w:eastAsia="SchoolBookSanPin"/>
          <w:position w:val="1"/>
          <w:sz w:val="28"/>
          <w:szCs w:val="28"/>
        </w:rPr>
        <w:t>.4. </w:t>
      </w:r>
      <w:r>
        <w:rPr>
          <w:rFonts w:ascii="Times New Roman" w:hAnsi="Times New Roman" w:eastAsia="OfficinaSansBoldITC"/>
          <w:sz w:val="28"/>
          <w:szCs w:val="28"/>
        </w:rPr>
        <w:t>Функциональная стилистика. Культура речи.</w:t>
      </w:r>
    </w:p>
    <w:p w14:paraId="77D2BF1B">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Иметь представление о функциональной стилистике как разделе лингвистики.</w:t>
      </w:r>
    </w:p>
    <w:p w14:paraId="2D0ABEC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14:paraId="1C37B66D">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14:paraId="77179785">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50BE6F3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Применять знания о функциональных разновидностях языка в речевой практике.</w:t>
      </w:r>
    </w:p>
    <w:p w14:paraId="56D2B78F">
      <w:pPr>
        <w:pStyle w:val="234"/>
        <w:spacing w:before="200"/>
        <w:ind w:firstLine="540"/>
        <w:jc w:val="both"/>
        <w:rPr>
          <w:sz w:val="28"/>
          <w:szCs w:val="28"/>
        </w:rPr>
      </w:pPr>
      <w:r>
        <w:rPr>
          <w:sz w:val="28"/>
          <w:szCs w:val="28"/>
        </w:rPr>
        <w:t>19.8.7. Поурочное планирование.</w:t>
      </w:r>
    </w:p>
    <w:p w14:paraId="7C151F26">
      <w:pPr>
        <w:pStyle w:val="234"/>
        <w:jc w:val="both"/>
        <w:rPr>
          <w:sz w:val="28"/>
          <w:szCs w:val="28"/>
        </w:rPr>
      </w:pPr>
    </w:p>
    <w:p w14:paraId="7042D38E">
      <w:pPr>
        <w:pStyle w:val="234"/>
        <w:jc w:val="right"/>
        <w:rPr>
          <w:sz w:val="28"/>
          <w:szCs w:val="28"/>
        </w:rPr>
      </w:pPr>
      <w:r>
        <w:rPr>
          <w:sz w:val="28"/>
          <w:szCs w:val="28"/>
        </w:rPr>
        <w:t>Таблица 2</w:t>
      </w:r>
    </w:p>
    <w:p w14:paraId="002A8FF9">
      <w:pPr>
        <w:pStyle w:val="234"/>
        <w:jc w:val="both"/>
        <w:rPr>
          <w:sz w:val="28"/>
          <w:szCs w:val="28"/>
        </w:rPr>
      </w:pPr>
    </w:p>
    <w:p w14:paraId="28F24C40">
      <w:pPr>
        <w:pStyle w:val="234"/>
        <w:jc w:val="both"/>
        <w:rPr>
          <w:sz w:val="28"/>
          <w:szCs w:val="28"/>
        </w:rPr>
      </w:pPr>
      <w:r>
        <w:rPr>
          <w:sz w:val="28"/>
          <w:szCs w:val="28"/>
        </w:rPr>
        <w:t>10 класс</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34"/>
        <w:gridCol w:w="7937"/>
      </w:tblGrid>
      <w:tr w14:paraId="2BFF5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tcPr>
          <w:p w14:paraId="116CA0FA">
            <w:pPr>
              <w:pStyle w:val="234"/>
              <w:jc w:val="center"/>
              <w:rPr>
                <w:sz w:val="24"/>
                <w:szCs w:val="24"/>
              </w:rPr>
            </w:pPr>
            <w:r>
              <w:rPr>
                <w:sz w:val="24"/>
                <w:szCs w:val="24"/>
              </w:rPr>
              <w:t>N урока</w:t>
            </w:r>
          </w:p>
        </w:tc>
        <w:tc>
          <w:tcPr>
            <w:tcW w:w="7937" w:type="dxa"/>
          </w:tcPr>
          <w:p w14:paraId="36AAFFBB">
            <w:pPr>
              <w:pStyle w:val="234"/>
              <w:jc w:val="center"/>
              <w:rPr>
                <w:sz w:val="24"/>
                <w:szCs w:val="24"/>
              </w:rPr>
            </w:pPr>
            <w:r>
              <w:rPr>
                <w:sz w:val="24"/>
                <w:szCs w:val="24"/>
              </w:rPr>
              <w:t>Тема урока</w:t>
            </w:r>
          </w:p>
        </w:tc>
      </w:tr>
      <w:tr w14:paraId="5422E0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09002ACF">
            <w:pPr>
              <w:pStyle w:val="234"/>
              <w:rPr>
                <w:sz w:val="24"/>
                <w:szCs w:val="24"/>
              </w:rPr>
            </w:pPr>
            <w:r>
              <w:rPr>
                <w:sz w:val="24"/>
                <w:szCs w:val="24"/>
              </w:rPr>
              <w:t>Урок 1</w:t>
            </w:r>
          </w:p>
        </w:tc>
        <w:tc>
          <w:tcPr>
            <w:tcW w:w="7937" w:type="dxa"/>
          </w:tcPr>
          <w:p w14:paraId="2469FD00">
            <w:pPr>
              <w:pStyle w:val="234"/>
              <w:jc w:val="both"/>
              <w:rPr>
                <w:sz w:val="24"/>
                <w:szCs w:val="24"/>
              </w:rPr>
            </w:pPr>
            <w:r>
              <w:rPr>
                <w:sz w:val="24"/>
                <w:szCs w:val="24"/>
              </w:rPr>
              <w:t>Повторение и обобщение изученного в 5 - 9 классах</w:t>
            </w:r>
          </w:p>
        </w:tc>
      </w:tr>
      <w:tr w14:paraId="55E0E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16E0E998">
            <w:pPr>
              <w:pStyle w:val="234"/>
              <w:rPr>
                <w:sz w:val="24"/>
                <w:szCs w:val="24"/>
              </w:rPr>
            </w:pPr>
            <w:r>
              <w:rPr>
                <w:sz w:val="24"/>
                <w:szCs w:val="24"/>
              </w:rPr>
              <w:t>Урок 2</w:t>
            </w:r>
          </w:p>
        </w:tc>
        <w:tc>
          <w:tcPr>
            <w:tcW w:w="7937" w:type="dxa"/>
          </w:tcPr>
          <w:p w14:paraId="4DAFC9DF">
            <w:pPr>
              <w:pStyle w:val="234"/>
              <w:jc w:val="both"/>
              <w:rPr>
                <w:sz w:val="24"/>
                <w:szCs w:val="24"/>
              </w:rPr>
            </w:pPr>
            <w:r>
              <w:rPr>
                <w:sz w:val="24"/>
                <w:szCs w:val="24"/>
              </w:rPr>
              <w:t>Повторение в начале года. Практикум</w:t>
            </w:r>
          </w:p>
        </w:tc>
      </w:tr>
      <w:tr w14:paraId="3EAE9A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50F5BF63">
            <w:pPr>
              <w:pStyle w:val="234"/>
              <w:rPr>
                <w:sz w:val="24"/>
                <w:szCs w:val="24"/>
              </w:rPr>
            </w:pPr>
            <w:r>
              <w:rPr>
                <w:sz w:val="24"/>
                <w:szCs w:val="24"/>
              </w:rPr>
              <w:t>Урок 3</w:t>
            </w:r>
          </w:p>
        </w:tc>
        <w:tc>
          <w:tcPr>
            <w:tcW w:w="7937" w:type="dxa"/>
          </w:tcPr>
          <w:p w14:paraId="3B3AAA54">
            <w:pPr>
              <w:pStyle w:val="234"/>
              <w:jc w:val="both"/>
              <w:rPr>
                <w:sz w:val="24"/>
                <w:szCs w:val="24"/>
              </w:rPr>
            </w:pPr>
            <w:r>
              <w:rPr>
                <w:sz w:val="24"/>
                <w:szCs w:val="24"/>
              </w:rPr>
              <w:t>Язык как знаковая система. Основные функции языка. Лингвистика как наука</w:t>
            </w:r>
          </w:p>
        </w:tc>
      </w:tr>
      <w:tr w14:paraId="085D2B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4000DBCE">
            <w:pPr>
              <w:pStyle w:val="234"/>
              <w:rPr>
                <w:sz w:val="24"/>
                <w:szCs w:val="24"/>
              </w:rPr>
            </w:pPr>
            <w:r>
              <w:rPr>
                <w:sz w:val="24"/>
                <w:szCs w:val="24"/>
              </w:rPr>
              <w:t>Урок 4</w:t>
            </w:r>
          </w:p>
        </w:tc>
        <w:tc>
          <w:tcPr>
            <w:tcW w:w="7937" w:type="dxa"/>
          </w:tcPr>
          <w:p w14:paraId="12150380">
            <w:pPr>
              <w:pStyle w:val="234"/>
              <w:jc w:val="both"/>
              <w:rPr>
                <w:sz w:val="24"/>
                <w:szCs w:val="24"/>
              </w:rPr>
            </w:pPr>
            <w:r>
              <w:rPr>
                <w:sz w:val="24"/>
                <w:szCs w:val="24"/>
              </w:rPr>
              <w:t>Взаимосвязь языка и культуры</w:t>
            </w:r>
          </w:p>
        </w:tc>
      </w:tr>
      <w:tr w14:paraId="167A77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1E82368A">
            <w:pPr>
              <w:pStyle w:val="234"/>
              <w:rPr>
                <w:sz w:val="24"/>
                <w:szCs w:val="24"/>
              </w:rPr>
            </w:pPr>
            <w:r>
              <w:rPr>
                <w:sz w:val="24"/>
                <w:szCs w:val="24"/>
              </w:rPr>
              <w:t>Урок 5</w:t>
            </w:r>
          </w:p>
        </w:tc>
        <w:tc>
          <w:tcPr>
            <w:tcW w:w="7937" w:type="dxa"/>
          </w:tcPr>
          <w:p w14:paraId="5264F89F">
            <w:pPr>
              <w:pStyle w:val="234"/>
              <w:jc w:val="both"/>
              <w:rPr>
                <w:sz w:val="24"/>
                <w:szCs w:val="24"/>
              </w:rPr>
            </w:pPr>
            <w:r>
              <w:rPr>
                <w:sz w:val="24"/>
                <w:szCs w:val="24"/>
              </w:rPr>
              <w:t>Русский язык - государственный язык Российской Федерации. Внутренние и внешние функции русского языка</w:t>
            </w:r>
          </w:p>
        </w:tc>
      </w:tr>
      <w:tr w14:paraId="168F54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6B18759A">
            <w:pPr>
              <w:pStyle w:val="234"/>
              <w:rPr>
                <w:sz w:val="24"/>
                <w:szCs w:val="24"/>
              </w:rPr>
            </w:pPr>
            <w:r>
              <w:rPr>
                <w:sz w:val="24"/>
                <w:szCs w:val="24"/>
              </w:rPr>
              <w:t>Урок 6</w:t>
            </w:r>
          </w:p>
        </w:tc>
        <w:tc>
          <w:tcPr>
            <w:tcW w:w="7937" w:type="dxa"/>
          </w:tcPr>
          <w:p w14:paraId="5E6CD490">
            <w:pPr>
              <w:pStyle w:val="234"/>
              <w:jc w:val="both"/>
              <w:rPr>
                <w:sz w:val="24"/>
                <w:szCs w:val="24"/>
              </w:rPr>
            </w:pPr>
            <w:r>
              <w:rPr>
                <w:sz w:val="24"/>
                <w:szCs w:val="24"/>
              </w:rPr>
              <w:t>Формы существования русского национального языка</w:t>
            </w:r>
          </w:p>
        </w:tc>
      </w:tr>
      <w:tr w14:paraId="722DB2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06738B7C">
            <w:pPr>
              <w:pStyle w:val="234"/>
              <w:rPr>
                <w:sz w:val="24"/>
                <w:szCs w:val="24"/>
              </w:rPr>
            </w:pPr>
            <w:r>
              <w:rPr>
                <w:sz w:val="24"/>
                <w:szCs w:val="24"/>
              </w:rPr>
              <w:t>Урок 7</w:t>
            </w:r>
          </w:p>
        </w:tc>
        <w:tc>
          <w:tcPr>
            <w:tcW w:w="7937" w:type="dxa"/>
          </w:tcPr>
          <w:p w14:paraId="3705F535">
            <w:pPr>
              <w:pStyle w:val="234"/>
              <w:jc w:val="both"/>
              <w:rPr>
                <w:sz w:val="24"/>
                <w:szCs w:val="24"/>
              </w:rPr>
            </w:pPr>
            <w:r>
              <w:rPr>
                <w:sz w:val="24"/>
                <w:szCs w:val="24"/>
              </w:rPr>
              <w:t>Формы существования русского национального языка. Практикум</w:t>
            </w:r>
          </w:p>
        </w:tc>
      </w:tr>
      <w:tr w14:paraId="7EEC74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22ECD4F9">
            <w:pPr>
              <w:pStyle w:val="234"/>
              <w:rPr>
                <w:sz w:val="24"/>
                <w:szCs w:val="24"/>
              </w:rPr>
            </w:pPr>
            <w:r>
              <w:rPr>
                <w:sz w:val="24"/>
                <w:szCs w:val="24"/>
              </w:rPr>
              <w:t>Урок 8</w:t>
            </w:r>
          </w:p>
        </w:tc>
        <w:tc>
          <w:tcPr>
            <w:tcW w:w="7937" w:type="dxa"/>
          </w:tcPr>
          <w:p w14:paraId="5AEB11C0">
            <w:pPr>
              <w:pStyle w:val="234"/>
              <w:jc w:val="both"/>
              <w:rPr>
                <w:sz w:val="24"/>
                <w:szCs w:val="24"/>
              </w:rPr>
            </w:pPr>
            <w:r>
              <w:rPr>
                <w:sz w:val="24"/>
                <w:szCs w:val="24"/>
              </w:rPr>
              <w:t>Язык как система. Единицы и уровни языка, их связи и отношения</w:t>
            </w:r>
          </w:p>
        </w:tc>
      </w:tr>
      <w:tr w14:paraId="4400D7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2106673E">
            <w:pPr>
              <w:pStyle w:val="234"/>
              <w:rPr>
                <w:sz w:val="24"/>
                <w:szCs w:val="24"/>
              </w:rPr>
            </w:pPr>
            <w:r>
              <w:rPr>
                <w:sz w:val="24"/>
                <w:szCs w:val="24"/>
              </w:rPr>
              <w:t>Урок 9</w:t>
            </w:r>
          </w:p>
        </w:tc>
        <w:tc>
          <w:tcPr>
            <w:tcW w:w="7937" w:type="dxa"/>
          </w:tcPr>
          <w:p w14:paraId="3476D628">
            <w:pPr>
              <w:pStyle w:val="234"/>
              <w:jc w:val="both"/>
              <w:rPr>
                <w:sz w:val="24"/>
                <w:szCs w:val="24"/>
              </w:rPr>
            </w:pPr>
            <w:r>
              <w:rPr>
                <w:sz w:val="24"/>
                <w:szCs w:val="24"/>
              </w:rPr>
              <w:t>Культура речи как раздел лингвистики</w:t>
            </w:r>
          </w:p>
        </w:tc>
      </w:tr>
      <w:tr w14:paraId="6B0DA3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36B108A5">
            <w:pPr>
              <w:pStyle w:val="234"/>
              <w:rPr>
                <w:sz w:val="24"/>
                <w:szCs w:val="24"/>
              </w:rPr>
            </w:pPr>
            <w:r>
              <w:rPr>
                <w:sz w:val="24"/>
                <w:szCs w:val="24"/>
              </w:rPr>
              <w:t>Урок 10</w:t>
            </w:r>
          </w:p>
        </w:tc>
        <w:tc>
          <w:tcPr>
            <w:tcW w:w="7937" w:type="dxa"/>
          </w:tcPr>
          <w:p w14:paraId="070E12F6">
            <w:pPr>
              <w:pStyle w:val="234"/>
              <w:jc w:val="both"/>
              <w:rPr>
                <w:sz w:val="24"/>
                <w:szCs w:val="24"/>
              </w:rPr>
            </w:pPr>
            <w:r>
              <w:rPr>
                <w:sz w:val="24"/>
                <w:szCs w:val="24"/>
              </w:rPr>
              <w:t>Языковая норма, ее основные признаки и функции. Виды языковых норм</w:t>
            </w:r>
          </w:p>
        </w:tc>
      </w:tr>
      <w:tr w14:paraId="01DE56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385C25FE">
            <w:pPr>
              <w:pStyle w:val="234"/>
              <w:rPr>
                <w:sz w:val="24"/>
                <w:szCs w:val="24"/>
              </w:rPr>
            </w:pPr>
            <w:r>
              <w:rPr>
                <w:sz w:val="24"/>
                <w:szCs w:val="24"/>
              </w:rPr>
              <w:t>Урок 11</w:t>
            </w:r>
          </w:p>
        </w:tc>
        <w:tc>
          <w:tcPr>
            <w:tcW w:w="7937" w:type="dxa"/>
          </w:tcPr>
          <w:p w14:paraId="3F41EB20">
            <w:pPr>
              <w:pStyle w:val="234"/>
              <w:jc w:val="both"/>
              <w:rPr>
                <w:sz w:val="24"/>
                <w:szCs w:val="24"/>
              </w:rPr>
            </w:pPr>
            <w:r>
              <w:rPr>
                <w:sz w:val="24"/>
                <w:szCs w:val="24"/>
              </w:rPr>
              <w:t>Качества хорошей речи: коммуникативная целесообразность, уместность, точность, ясность, выразительность речи</w:t>
            </w:r>
          </w:p>
        </w:tc>
      </w:tr>
      <w:tr w14:paraId="3FA5E9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18CB0F77">
            <w:pPr>
              <w:pStyle w:val="234"/>
              <w:rPr>
                <w:sz w:val="24"/>
                <w:szCs w:val="24"/>
              </w:rPr>
            </w:pPr>
            <w:r>
              <w:rPr>
                <w:sz w:val="24"/>
                <w:szCs w:val="24"/>
              </w:rPr>
              <w:t>Урок 12</w:t>
            </w:r>
          </w:p>
        </w:tc>
        <w:tc>
          <w:tcPr>
            <w:tcW w:w="7937" w:type="dxa"/>
          </w:tcPr>
          <w:p w14:paraId="377C45BD">
            <w:pPr>
              <w:pStyle w:val="234"/>
              <w:jc w:val="both"/>
              <w:rPr>
                <w:sz w:val="24"/>
                <w:szCs w:val="24"/>
              </w:rPr>
            </w:pPr>
            <w:r>
              <w:rPr>
                <w:sz w:val="24"/>
                <w:szCs w:val="24"/>
              </w:rPr>
              <w:t>Основные виды словарей</w:t>
            </w:r>
          </w:p>
        </w:tc>
      </w:tr>
      <w:tr w14:paraId="31B8E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4A5A83B3">
            <w:pPr>
              <w:pStyle w:val="234"/>
              <w:rPr>
                <w:sz w:val="24"/>
                <w:szCs w:val="24"/>
              </w:rPr>
            </w:pPr>
            <w:r>
              <w:rPr>
                <w:sz w:val="24"/>
                <w:szCs w:val="24"/>
              </w:rPr>
              <w:t>Урок 13</w:t>
            </w:r>
          </w:p>
        </w:tc>
        <w:tc>
          <w:tcPr>
            <w:tcW w:w="7937" w:type="dxa"/>
          </w:tcPr>
          <w:p w14:paraId="55822D34">
            <w:pPr>
              <w:pStyle w:val="234"/>
              <w:jc w:val="both"/>
              <w:rPr>
                <w:sz w:val="24"/>
                <w:szCs w:val="24"/>
              </w:rPr>
            </w:pPr>
            <w:r>
              <w:rPr>
                <w:sz w:val="24"/>
                <w:szCs w:val="24"/>
              </w:rPr>
              <w:t>Фонетика и орфоэпия как разделы лингвистики. Изобразительно-выразительные средства фонетики (повторение, обобщение)</w:t>
            </w:r>
          </w:p>
        </w:tc>
      </w:tr>
      <w:tr w14:paraId="6DA2CC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3837D539">
            <w:pPr>
              <w:pStyle w:val="234"/>
              <w:rPr>
                <w:sz w:val="24"/>
                <w:szCs w:val="24"/>
              </w:rPr>
            </w:pPr>
            <w:r>
              <w:rPr>
                <w:sz w:val="24"/>
                <w:szCs w:val="24"/>
              </w:rPr>
              <w:t>Урок 14</w:t>
            </w:r>
          </w:p>
        </w:tc>
        <w:tc>
          <w:tcPr>
            <w:tcW w:w="7937" w:type="dxa"/>
          </w:tcPr>
          <w:p w14:paraId="2365B271">
            <w:pPr>
              <w:pStyle w:val="234"/>
              <w:jc w:val="both"/>
              <w:rPr>
                <w:sz w:val="24"/>
                <w:szCs w:val="24"/>
              </w:rPr>
            </w:pPr>
            <w:r>
              <w:rPr>
                <w:sz w:val="24"/>
                <w:szCs w:val="24"/>
              </w:rPr>
              <w:t>Орфоэпические (произносительные и акцентологические) нормы</w:t>
            </w:r>
          </w:p>
        </w:tc>
      </w:tr>
      <w:tr w14:paraId="314F2D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6D790FAC">
            <w:pPr>
              <w:pStyle w:val="234"/>
              <w:rPr>
                <w:sz w:val="24"/>
                <w:szCs w:val="24"/>
              </w:rPr>
            </w:pPr>
            <w:r>
              <w:rPr>
                <w:sz w:val="24"/>
                <w:szCs w:val="24"/>
              </w:rPr>
              <w:t>Урок 15</w:t>
            </w:r>
          </w:p>
        </w:tc>
        <w:tc>
          <w:tcPr>
            <w:tcW w:w="7937" w:type="dxa"/>
          </w:tcPr>
          <w:p w14:paraId="3AE751BF">
            <w:pPr>
              <w:pStyle w:val="234"/>
              <w:jc w:val="both"/>
              <w:rPr>
                <w:sz w:val="24"/>
                <w:szCs w:val="24"/>
              </w:rPr>
            </w:pPr>
            <w:r>
              <w:rPr>
                <w:sz w:val="24"/>
                <w:szCs w:val="24"/>
              </w:rPr>
              <w:t>Орфоэпические (произносительные и акцентологические) нормы. Практикум</w:t>
            </w:r>
          </w:p>
        </w:tc>
      </w:tr>
      <w:tr w14:paraId="28DD9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30BF7026">
            <w:pPr>
              <w:pStyle w:val="234"/>
              <w:rPr>
                <w:sz w:val="24"/>
                <w:szCs w:val="24"/>
              </w:rPr>
            </w:pPr>
            <w:r>
              <w:rPr>
                <w:sz w:val="24"/>
                <w:szCs w:val="24"/>
              </w:rPr>
              <w:t>Урок 16</w:t>
            </w:r>
          </w:p>
        </w:tc>
        <w:tc>
          <w:tcPr>
            <w:tcW w:w="7937" w:type="dxa"/>
          </w:tcPr>
          <w:p w14:paraId="2024F5E7">
            <w:pPr>
              <w:pStyle w:val="234"/>
              <w:jc w:val="both"/>
              <w:rPr>
                <w:sz w:val="24"/>
                <w:szCs w:val="24"/>
              </w:rPr>
            </w:pPr>
            <w:r>
              <w:rPr>
                <w:sz w:val="24"/>
                <w:szCs w:val="24"/>
              </w:rPr>
              <w:t>Лексикология и фразеология как разделы лингвистики. Изобразительно-выразительные средства лексики</w:t>
            </w:r>
          </w:p>
        </w:tc>
      </w:tr>
      <w:tr w14:paraId="627B7E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1381CDF0">
            <w:pPr>
              <w:pStyle w:val="234"/>
              <w:rPr>
                <w:sz w:val="24"/>
                <w:szCs w:val="24"/>
              </w:rPr>
            </w:pPr>
            <w:r>
              <w:rPr>
                <w:sz w:val="24"/>
                <w:szCs w:val="24"/>
              </w:rPr>
              <w:t>Урок 17</w:t>
            </w:r>
          </w:p>
        </w:tc>
        <w:tc>
          <w:tcPr>
            <w:tcW w:w="7937" w:type="dxa"/>
          </w:tcPr>
          <w:p w14:paraId="374526FF">
            <w:pPr>
              <w:pStyle w:val="234"/>
              <w:jc w:val="both"/>
              <w:rPr>
                <w:sz w:val="24"/>
                <w:szCs w:val="24"/>
              </w:rPr>
            </w:pPr>
            <w:r>
              <w:rPr>
                <w:sz w:val="24"/>
                <w:szCs w:val="24"/>
              </w:rPr>
              <w:t>Основные лексические нормы современного русского литературного языка</w:t>
            </w:r>
          </w:p>
        </w:tc>
      </w:tr>
      <w:tr w14:paraId="7B3D81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634BE681">
            <w:pPr>
              <w:pStyle w:val="234"/>
              <w:rPr>
                <w:sz w:val="24"/>
                <w:szCs w:val="24"/>
              </w:rPr>
            </w:pPr>
            <w:r>
              <w:rPr>
                <w:sz w:val="24"/>
                <w:szCs w:val="24"/>
              </w:rPr>
              <w:t>Урок 18</w:t>
            </w:r>
          </w:p>
        </w:tc>
        <w:tc>
          <w:tcPr>
            <w:tcW w:w="7937" w:type="dxa"/>
          </w:tcPr>
          <w:p w14:paraId="00590815">
            <w:pPr>
              <w:pStyle w:val="234"/>
              <w:jc w:val="both"/>
              <w:rPr>
                <w:sz w:val="24"/>
                <w:szCs w:val="24"/>
              </w:rPr>
            </w:pPr>
            <w:r>
              <w:rPr>
                <w:sz w:val="24"/>
                <w:szCs w:val="24"/>
              </w:rPr>
              <w:t>Основные лексические нормы современного русского литературного языка. Практикум</w:t>
            </w:r>
          </w:p>
        </w:tc>
      </w:tr>
      <w:tr w14:paraId="20F644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258A8D65">
            <w:pPr>
              <w:pStyle w:val="234"/>
              <w:rPr>
                <w:sz w:val="24"/>
                <w:szCs w:val="24"/>
              </w:rPr>
            </w:pPr>
            <w:r>
              <w:rPr>
                <w:sz w:val="24"/>
                <w:szCs w:val="24"/>
              </w:rPr>
              <w:t>Урок 19</w:t>
            </w:r>
          </w:p>
        </w:tc>
        <w:tc>
          <w:tcPr>
            <w:tcW w:w="7937" w:type="dxa"/>
          </w:tcPr>
          <w:p w14:paraId="7464BEAE">
            <w:pPr>
              <w:pStyle w:val="234"/>
              <w:jc w:val="both"/>
              <w:rPr>
                <w:sz w:val="24"/>
                <w:szCs w:val="24"/>
              </w:rPr>
            </w:pPr>
            <w:r>
              <w:rPr>
                <w:sz w:val="24"/>
                <w:szCs w:val="24"/>
              </w:rPr>
              <w:t>Речевая избыточность как нарушение лексической нормы (тавтология, плеоназм)</w:t>
            </w:r>
          </w:p>
        </w:tc>
      </w:tr>
      <w:tr w14:paraId="7F6F11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4BE41FF3">
            <w:pPr>
              <w:pStyle w:val="234"/>
              <w:rPr>
                <w:sz w:val="24"/>
                <w:szCs w:val="24"/>
              </w:rPr>
            </w:pPr>
            <w:r>
              <w:rPr>
                <w:sz w:val="24"/>
                <w:szCs w:val="24"/>
              </w:rPr>
              <w:t>Урок 20</w:t>
            </w:r>
          </w:p>
        </w:tc>
        <w:tc>
          <w:tcPr>
            <w:tcW w:w="7937" w:type="dxa"/>
          </w:tcPr>
          <w:p w14:paraId="7B79A9B6">
            <w:pPr>
              <w:pStyle w:val="234"/>
              <w:jc w:val="both"/>
              <w:rPr>
                <w:sz w:val="24"/>
                <w:szCs w:val="24"/>
              </w:rPr>
            </w:pPr>
            <w:r>
              <w:rPr>
                <w:sz w:val="24"/>
                <w:szCs w:val="24"/>
              </w:rPr>
              <w:t>Речевая избыточность как нарушение лексической нормы (тавтология, плеоназм). Практикум</w:t>
            </w:r>
          </w:p>
        </w:tc>
      </w:tr>
      <w:tr w14:paraId="41CC10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5A73ACD8">
            <w:pPr>
              <w:pStyle w:val="234"/>
              <w:rPr>
                <w:sz w:val="24"/>
                <w:szCs w:val="24"/>
              </w:rPr>
            </w:pPr>
            <w:r>
              <w:rPr>
                <w:sz w:val="24"/>
                <w:szCs w:val="24"/>
              </w:rPr>
              <w:t>Урок 21</w:t>
            </w:r>
          </w:p>
        </w:tc>
        <w:tc>
          <w:tcPr>
            <w:tcW w:w="7937" w:type="dxa"/>
          </w:tcPr>
          <w:p w14:paraId="080BFE04">
            <w:pPr>
              <w:pStyle w:val="234"/>
              <w:jc w:val="both"/>
              <w:rPr>
                <w:sz w:val="24"/>
                <w:szCs w:val="24"/>
              </w:rPr>
            </w:pPr>
            <w:r>
              <w:rPr>
                <w:sz w:val="24"/>
                <w:szCs w:val="24"/>
              </w:rPr>
              <w:t>Функционально-стилистическая окраска слова. Лексика общеупотребительная, разговорная и книжная; особенности использования</w:t>
            </w:r>
          </w:p>
        </w:tc>
      </w:tr>
      <w:tr w14:paraId="5386E0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5B5AE5D1">
            <w:pPr>
              <w:pStyle w:val="234"/>
              <w:rPr>
                <w:sz w:val="24"/>
                <w:szCs w:val="24"/>
              </w:rPr>
            </w:pPr>
            <w:r>
              <w:rPr>
                <w:sz w:val="24"/>
                <w:szCs w:val="24"/>
              </w:rPr>
              <w:t>Урок 22</w:t>
            </w:r>
          </w:p>
        </w:tc>
        <w:tc>
          <w:tcPr>
            <w:tcW w:w="7937" w:type="dxa"/>
          </w:tcPr>
          <w:p w14:paraId="068F9C39">
            <w:pPr>
              <w:pStyle w:val="234"/>
              <w:jc w:val="both"/>
              <w:rPr>
                <w:sz w:val="24"/>
                <w:szCs w:val="24"/>
              </w:rPr>
            </w:pPr>
            <w:r>
              <w:rPr>
                <w:sz w:val="24"/>
                <w:szCs w:val="24"/>
              </w:rPr>
              <w:t>Нейтральная, высокая, сниженная лексика. Эмоционально-оценочная окраска слова. Уместность использования эмоционально-оценочной лексики</w:t>
            </w:r>
          </w:p>
        </w:tc>
      </w:tr>
      <w:tr w14:paraId="65D7EE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0D7BE890">
            <w:pPr>
              <w:pStyle w:val="234"/>
              <w:rPr>
                <w:sz w:val="24"/>
                <w:szCs w:val="24"/>
              </w:rPr>
            </w:pPr>
            <w:r>
              <w:rPr>
                <w:sz w:val="24"/>
                <w:szCs w:val="24"/>
              </w:rPr>
              <w:t>Урок 23</w:t>
            </w:r>
          </w:p>
        </w:tc>
        <w:tc>
          <w:tcPr>
            <w:tcW w:w="7937" w:type="dxa"/>
          </w:tcPr>
          <w:p w14:paraId="40CEBAF3">
            <w:pPr>
              <w:pStyle w:val="234"/>
              <w:jc w:val="both"/>
              <w:rPr>
                <w:sz w:val="24"/>
                <w:szCs w:val="24"/>
              </w:rPr>
            </w:pPr>
            <w:r>
              <w:rPr>
                <w:sz w:val="24"/>
                <w:szCs w:val="24"/>
              </w:rPr>
              <w:t>Особенности употребления фразеологизмов и крылатых слов</w:t>
            </w:r>
          </w:p>
        </w:tc>
      </w:tr>
      <w:tr w14:paraId="460A27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6CC8438F">
            <w:pPr>
              <w:pStyle w:val="234"/>
              <w:rPr>
                <w:sz w:val="24"/>
                <w:szCs w:val="24"/>
              </w:rPr>
            </w:pPr>
            <w:r>
              <w:rPr>
                <w:sz w:val="24"/>
                <w:szCs w:val="24"/>
              </w:rPr>
              <w:t>Урок 24</w:t>
            </w:r>
          </w:p>
        </w:tc>
        <w:tc>
          <w:tcPr>
            <w:tcW w:w="7937" w:type="dxa"/>
          </w:tcPr>
          <w:p w14:paraId="689FD8F6">
            <w:pPr>
              <w:pStyle w:val="234"/>
              <w:jc w:val="both"/>
              <w:rPr>
                <w:sz w:val="24"/>
                <w:szCs w:val="24"/>
              </w:rPr>
            </w:pPr>
            <w:r>
              <w:rPr>
                <w:sz w:val="24"/>
                <w:szCs w:val="24"/>
              </w:rPr>
              <w:t>Итоговый контроль "Лексикология и фразеология. Лексические нормы". Обучающее сочинение-рассуждение</w:t>
            </w:r>
          </w:p>
        </w:tc>
      </w:tr>
      <w:tr w14:paraId="68E305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5171D6A5">
            <w:pPr>
              <w:pStyle w:val="234"/>
              <w:rPr>
                <w:sz w:val="24"/>
                <w:szCs w:val="24"/>
              </w:rPr>
            </w:pPr>
            <w:r>
              <w:rPr>
                <w:sz w:val="24"/>
                <w:szCs w:val="24"/>
              </w:rPr>
              <w:t>Урок 25</w:t>
            </w:r>
          </w:p>
        </w:tc>
        <w:tc>
          <w:tcPr>
            <w:tcW w:w="7937" w:type="dxa"/>
          </w:tcPr>
          <w:p w14:paraId="1C14C04D">
            <w:pPr>
              <w:pStyle w:val="234"/>
              <w:jc w:val="both"/>
              <w:rPr>
                <w:sz w:val="24"/>
                <w:szCs w:val="24"/>
              </w:rPr>
            </w:pPr>
            <w:r>
              <w:rPr>
                <w:sz w:val="24"/>
                <w:szCs w:val="24"/>
              </w:rPr>
              <w:t>Морфемика и словообразование как разделы лингвистики. Основные понятия морфемики и словообразования (повторение, обобщение)</w:t>
            </w:r>
          </w:p>
        </w:tc>
      </w:tr>
      <w:tr w14:paraId="72DFF3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1CAA748F">
            <w:pPr>
              <w:pStyle w:val="234"/>
              <w:rPr>
                <w:sz w:val="24"/>
                <w:szCs w:val="24"/>
              </w:rPr>
            </w:pPr>
            <w:r>
              <w:rPr>
                <w:sz w:val="24"/>
                <w:szCs w:val="24"/>
              </w:rPr>
              <w:t>Урок 26</w:t>
            </w:r>
          </w:p>
        </w:tc>
        <w:tc>
          <w:tcPr>
            <w:tcW w:w="7937" w:type="dxa"/>
          </w:tcPr>
          <w:p w14:paraId="2E46C635">
            <w:pPr>
              <w:pStyle w:val="234"/>
              <w:jc w:val="both"/>
              <w:rPr>
                <w:sz w:val="24"/>
                <w:szCs w:val="24"/>
              </w:rPr>
            </w:pPr>
            <w:r>
              <w:rPr>
                <w:sz w:val="24"/>
                <w:szCs w:val="24"/>
              </w:rPr>
              <w:t>Морфемный и словообразовательный анализ слова. Практикум</w:t>
            </w:r>
          </w:p>
        </w:tc>
      </w:tr>
      <w:tr w14:paraId="6BD2A4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437AB7B6">
            <w:pPr>
              <w:pStyle w:val="234"/>
              <w:rPr>
                <w:sz w:val="24"/>
                <w:szCs w:val="24"/>
              </w:rPr>
            </w:pPr>
            <w:r>
              <w:rPr>
                <w:sz w:val="24"/>
                <w:szCs w:val="24"/>
              </w:rPr>
              <w:t>Урок 27</w:t>
            </w:r>
          </w:p>
        </w:tc>
        <w:tc>
          <w:tcPr>
            <w:tcW w:w="7937" w:type="dxa"/>
          </w:tcPr>
          <w:p w14:paraId="5AC624E4">
            <w:pPr>
              <w:pStyle w:val="234"/>
              <w:jc w:val="both"/>
              <w:rPr>
                <w:sz w:val="24"/>
                <w:szCs w:val="24"/>
              </w:rPr>
            </w:pPr>
            <w:r>
              <w:rPr>
                <w:sz w:val="24"/>
                <w:szCs w:val="24"/>
              </w:rPr>
              <w:t>Словообразовательные трудности (обзор)</w:t>
            </w:r>
          </w:p>
        </w:tc>
      </w:tr>
      <w:tr w14:paraId="667342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7307ACAA">
            <w:pPr>
              <w:pStyle w:val="234"/>
              <w:rPr>
                <w:sz w:val="24"/>
                <w:szCs w:val="24"/>
              </w:rPr>
            </w:pPr>
            <w:r>
              <w:rPr>
                <w:sz w:val="24"/>
                <w:szCs w:val="24"/>
              </w:rPr>
              <w:t>Урок 28</w:t>
            </w:r>
          </w:p>
        </w:tc>
        <w:tc>
          <w:tcPr>
            <w:tcW w:w="7937" w:type="dxa"/>
          </w:tcPr>
          <w:p w14:paraId="47C50FBD">
            <w:pPr>
              <w:pStyle w:val="234"/>
              <w:jc w:val="both"/>
              <w:rPr>
                <w:sz w:val="24"/>
                <w:szCs w:val="24"/>
              </w:rPr>
            </w:pPr>
            <w:r>
              <w:rPr>
                <w:sz w:val="24"/>
                <w:szCs w:val="24"/>
              </w:rPr>
              <w:t>Морфология как раздел лингвистики (повторение, обощение)</w:t>
            </w:r>
          </w:p>
        </w:tc>
      </w:tr>
      <w:tr w14:paraId="0F43F0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3B814800">
            <w:pPr>
              <w:pStyle w:val="234"/>
              <w:rPr>
                <w:sz w:val="24"/>
                <w:szCs w:val="24"/>
              </w:rPr>
            </w:pPr>
            <w:r>
              <w:rPr>
                <w:sz w:val="24"/>
                <w:szCs w:val="24"/>
              </w:rPr>
              <w:t>Урок 29</w:t>
            </w:r>
          </w:p>
        </w:tc>
        <w:tc>
          <w:tcPr>
            <w:tcW w:w="7937" w:type="dxa"/>
          </w:tcPr>
          <w:p w14:paraId="44F6AFDC">
            <w:pPr>
              <w:pStyle w:val="234"/>
              <w:jc w:val="both"/>
              <w:rPr>
                <w:sz w:val="24"/>
                <w:szCs w:val="24"/>
              </w:rPr>
            </w:pPr>
            <w:r>
              <w:rPr>
                <w:sz w:val="24"/>
                <w:szCs w:val="24"/>
              </w:rPr>
              <w:t>Морфология как раздел лингвистики. Практикум</w:t>
            </w:r>
          </w:p>
        </w:tc>
      </w:tr>
      <w:tr w14:paraId="28593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7FB5998D">
            <w:pPr>
              <w:pStyle w:val="234"/>
              <w:rPr>
                <w:sz w:val="24"/>
                <w:szCs w:val="24"/>
              </w:rPr>
            </w:pPr>
            <w:r>
              <w:rPr>
                <w:sz w:val="24"/>
                <w:szCs w:val="24"/>
              </w:rPr>
              <w:t>Урок 30</w:t>
            </w:r>
          </w:p>
        </w:tc>
        <w:tc>
          <w:tcPr>
            <w:tcW w:w="7937" w:type="dxa"/>
          </w:tcPr>
          <w:p w14:paraId="59B8F2EE">
            <w:pPr>
              <w:pStyle w:val="234"/>
              <w:jc w:val="both"/>
              <w:rPr>
                <w:sz w:val="24"/>
                <w:szCs w:val="24"/>
              </w:rPr>
            </w:pPr>
            <w:r>
              <w:rPr>
                <w:sz w:val="24"/>
                <w:szCs w:val="24"/>
              </w:rPr>
              <w:t>Морфологические нормы современного русского литературного языка. Основные нормы употребления имен существительных, имен прилагательных, имен числительных</w:t>
            </w:r>
          </w:p>
        </w:tc>
      </w:tr>
      <w:tr w14:paraId="26917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5B2952C9">
            <w:pPr>
              <w:pStyle w:val="234"/>
              <w:rPr>
                <w:sz w:val="24"/>
                <w:szCs w:val="24"/>
              </w:rPr>
            </w:pPr>
            <w:r>
              <w:rPr>
                <w:sz w:val="24"/>
                <w:szCs w:val="24"/>
              </w:rPr>
              <w:t>Урок 31</w:t>
            </w:r>
          </w:p>
        </w:tc>
        <w:tc>
          <w:tcPr>
            <w:tcW w:w="7937" w:type="dxa"/>
          </w:tcPr>
          <w:p w14:paraId="7810C2AC">
            <w:pPr>
              <w:pStyle w:val="234"/>
              <w:jc w:val="both"/>
              <w:rPr>
                <w:sz w:val="24"/>
                <w:szCs w:val="24"/>
              </w:rPr>
            </w:pPr>
            <w:r>
              <w:rPr>
                <w:sz w:val="24"/>
                <w:szCs w:val="24"/>
              </w:rPr>
              <w:t>Основные нормы употребления имен существительных, имен прилагательных, имен числительных. Практикум</w:t>
            </w:r>
          </w:p>
        </w:tc>
      </w:tr>
      <w:tr w14:paraId="5D8AA5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34877BBD">
            <w:pPr>
              <w:pStyle w:val="234"/>
              <w:rPr>
                <w:sz w:val="24"/>
                <w:szCs w:val="24"/>
              </w:rPr>
            </w:pPr>
            <w:r>
              <w:rPr>
                <w:sz w:val="24"/>
                <w:szCs w:val="24"/>
              </w:rPr>
              <w:t>Урок 32</w:t>
            </w:r>
          </w:p>
        </w:tc>
        <w:tc>
          <w:tcPr>
            <w:tcW w:w="7937" w:type="dxa"/>
          </w:tcPr>
          <w:p w14:paraId="1D5B2B84">
            <w:pPr>
              <w:pStyle w:val="234"/>
              <w:jc w:val="both"/>
              <w:rPr>
                <w:sz w:val="24"/>
                <w:szCs w:val="24"/>
              </w:rPr>
            </w:pPr>
            <w:r>
              <w:rPr>
                <w:sz w:val="24"/>
                <w:szCs w:val="24"/>
              </w:rPr>
              <w:t>Основные нормы употребления местоимений, глаголов</w:t>
            </w:r>
          </w:p>
        </w:tc>
      </w:tr>
      <w:tr w14:paraId="608EC5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2CF00753">
            <w:pPr>
              <w:pStyle w:val="234"/>
              <w:rPr>
                <w:sz w:val="24"/>
                <w:szCs w:val="24"/>
              </w:rPr>
            </w:pPr>
            <w:r>
              <w:rPr>
                <w:sz w:val="24"/>
                <w:szCs w:val="24"/>
              </w:rPr>
              <w:t>Урок 33</w:t>
            </w:r>
          </w:p>
        </w:tc>
        <w:tc>
          <w:tcPr>
            <w:tcW w:w="7937" w:type="dxa"/>
          </w:tcPr>
          <w:p w14:paraId="6B13E075">
            <w:pPr>
              <w:pStyle w:val="234"/>
              <w:jc w:val="both"/>
              <w:rPr>
                <w:sz w:val="24"/>
                <w:szCs w:val="24"/>
              </w:rPr>
            </w:pPr>
            <w:r>
              <w:rPr>
                <w:sz w:val="24"/>
                <w:szCs w:val="24"/>
              </w:rPr>
              <w:t>Основные нормы употребления местоимений, глаголов. Практикум</w:t>
            </w:r>
          </w:p>
        </w:tc>
      </w:tr>
      <w:tr w14:paraId="05C9C1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0271DEBF">
            <w:pPr>
              <w:pStyle w:val="234"/>
              <w:rPr>
                <w:sz w:val="24"/>
                <w:szCs w:val="24"/>
              </w:rPr>
            </w:pPr>
            <w:r>
              <w:rPr>
                <w:sz w:val="24"/>
                <w:szCs w:val="24"/>
              </w:rPr>
              <w:t>Урок 34</w:t>
            </w:r>
          </w:p>
        </w:tc>
        <w:tc>
          <w:tcPr>
            <w:tcW w:w="7937" w:type="dxa"/>
          </w:tcPr>
          <w:p w14:paraId="4256D998">
            <w:pPr>
              <w:pStyle w:val="234"/>
              <w:jc w:val="both"/>
              <w:rPr>
                <w:sz w:val="24"/>
                <w:szCs w:val="24"/>
              </w:rPr>
            </w:pPr>
            <w:r>
              <w:rPr>
                <w:sz w:val="24"/>
                <w:szCs w:val="24"/>
              </w:rPr>
              <w:t>Итоговый контроль "Морфология. Морфологические нормы". Изложение с творческим заданием</w:t>
            </w:r>
          </w:p>
        </w:tc>
      </w:tr>
      <w:tr w14:paraId="72919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3FB9C239">
            <w:pPr>
              <w:pStyle w:val="234"/>
              <w:rPr>
                <w:sz w:val="24"/>
                <w:szCs w:val="24"/>
              </w:rPr>
            </w:pPr>
            <w:r>
              <w:rPr>
                <w:sz w:val="24"/>
                <w:szCs w:val="24"/>
              </w:rPr>
              <w:t>Урок 35</w:t>
            </w:r>
          </w:p>
        </w:tc>
        <w:tc>
          <w:tcPr>
            <w:tcW w:w="7937" w:type="dxa"/>
          </w:tcPr>
          <w:p w14:paraId="3D399648">
            <w:pPr>
              <w:pStyle w:val="234"/>
              <w:jc w:val="both"/>
              <w:rPr>
                <w:sz w:val="24"/>
                <w:szCs w:val="24"/>
              </w:rPr>
            </w:pPr>
            <w:r>
              <w:rPr>
                <w:sz w:val="24"/>
                <w:szCs w:val="24"/>
              </w:rPr>
              <w:t>Орфография как раздел лингвистики (повторение, обобщение)</w:t>
            </w:r>
          </w:p>
        </w:tc>
      </w:tr>
      <w:tr w14:paraId="4EEAE0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48486F9B">
            <w:pPr>
              <w:pStyle w:val="234"/>
              <w:rPr>
                <w:sz w:val="24"/>
                <w:szCs w:val="24"/>
              </w:rPr>
            </w:pPr>
            <w:r>
              <w:rPr>
                <w:sz w:val="24"/>
                <w:szCs w:val="24"/>
              </w:rPr>
              <w:t>Урок 36</w:t>
            </w:r>
          </w:p>
        </w:tc>
        <w:tc>
          <w:tcPr>
            <w:tcW w:w="7937" w:type="dxa"/>
          </w:tcPr>
          <w:p w14:paraId="22F3E733">
            <w:pPr>
              <w:pStyle w:val="234"/>
              <w:jc w:val="both"/>
              <w:rPr>
                <w:sz w:val="24"/>
                <w:szCs w:val="24"/>
              </w:rPr>
            </w:pPr>
            <w:r>
              <w:rPr>
                <w:sz w:val="24"/>
                <w:szCs w:val="24"/>
              </w:rPr>
              <w:t>Правописание гласных и согласных в корне</w:t>
            </w:r>
          </w:p>
        </w:tc>
      </w:tr>
      <w:tr w14:paraId="222331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46EE9DE1">
            <w:pPr>
              <w:pStyle w:val="234"/>
              <w:rPr>
                <w:sz w:val="24"/>
                <w:szCs w:val="24"/>
              </w:rPr>
            </w:pPr>
            <w:r>
              <w:rPr>
                <w:sz w:val="24"/>
                <w:szCs w:val="24"/>
              </w:rPr>
              <w:t>Урок 37</w:t>
            </w:r>
          </w:p>
        </w:tc>
        <w:tc>
          <w:tcPr>
            <w:tcW w:w="7937" w:type="dxa"/>
          </w:tcPr>
          <w:p w14:paraId="3A5DD72E">
            <w:pPr>
              <w:pStyle w:val="234"/>
              <w:jc w:val="both"/>
              <w:rPr>
                <w:sz w:val="24"/>
                <w:szCs w:val="24"/>
              </w:rPr>
            </w:pPr>
            <w:r>
              <w:rPr>
                <w:sz w:val="24"/>
                <w:szCs w:val="24"/>
              </w:rPr>
              <w:t>Правописание гласных и согласных в корне. Практикум</w:t>
            </w:r>
          </w:p>
        </w:tc>
      </w:tr>
      <w:tr w14:paraId="020C16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42421AF3">
            <w:pPr>
              <w:pStyle w:val="234"/>
              <w:rPr>
                <w:sz w:val="24"/>
                <w:szCs w:val="24"/>
              </w:rPr>
            </w:pPr>
            <w:r>
              <w:rPr>
                <w:sz w:val="24"/>
                <w:szCs w:val="24"/>
              </w:rPr>
              <w:t>Урок 38</w:t>
            </w:r>
          </w:p>
        </w:tc>
        <w:tc>
          <w:tcPr>
            <w:tcW w:w="7937" w:type="dxa"/>
          </w:tcPr>
          <w:p w14:paraId="4CFF6260">
            <w:pPr>
              <w:pStyle w:val="234"/>
              <w:jc w:val="both"/>
              <w:rPr>
                <w:sz w:val="24"/>
                <w:szCs w:val="24"/>
              </w:rPr>
            </w:pPr>
            <w:r>
              <w:rPr>
                <w:sz w:val="24"/>
                <w:szCs w:val="24"/>
              </w:rPr>
              <w:t>Правила правописания слов с разделительных ъ и ь. Правописание приставок. Буквы ы - и после приставок</w:t>
            </w:r>
          </w:p>
        </w:tc>
      </w:tr>
      <w:tr w14:paraId="0FBF8D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78FDDD11">
            <w:pPr>
              <w:pStyle w:val="234"/>
              <w:rPr>
                <w:sz w:val="24"/>
                <w:szCs w:val="24"/>
              </w:rPr>
            </w:pPr>
            <w:r>
              <w:rPr>
                <w:sz w:val="24"/>
                <w:szCs w:val="24"/>
              </w:rPr>
              <w:t>Урок 39</w:t>
            </w:r>
          </w:p>
        </w:tc>
        <w:tc>
          <w:tcPr>
            <w:tcW w:w="7937" w:type="dxa"/>
          </w:tcPr>
          <w:p w14:paraId="489DD572">
            <w:pPr>
              <w:pStyle w:val="234"/>
              <w:jc w:val="both"/>
              <w:rPr>
                <w:sz w:val="24"/>
                <w:szCs w:val="24"/>
              </w:rPr>
            </w:pPr>
            <w:r>
              <w:rPr>
                <w:sz w:val="24"/>
                <w:szCs w:val="24"/>
              </w:rPr>
              <w:t>Употребление разделительных ъ и ь. Правописание приставок. Буквы ы - и после приставок. Практикум</w:t>
            </w:r>
          </w:p>
        </w:tc>
      </w:tr>
      <w:tr w14:paraId="7C1043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0E7E58AE">
            <w:pPr>
              <w:pStyle w:val="234"/>
              <w:rPr>
                <w:sz w:val="24"/>
                <w:szCs w:val="24"/>
              </w:rPr>
            </w:pPr>
            <w:r>
              <w:rPr>
                <w:sz w:val="24"/>
                <w:szCs w:val="24"/>
              </w:rPr>
              <w:t>Урок 40</w:t>
            </w:r>
          </w:p>
        </w:tc>
        <w:tc>
          <w:tcPr>
            <w:tcW w:w="7937" w:type="dxa"/>
          </w:tcPr>
          <w:p w14:paraId="243B5025">
            <w:pPr>
              <w:pStyle w:val="234"/>
              <w:jc w:val="both"/>
              <w:rPr>
                <w:sz w:val="24"/>
                <w:szCs w:val="24"/>
              </w:rPr>
            </w:pPr>
            <w:r>
              <w:rPr>
                <w:sz w:val="24"/>
                <w:szCs w:val="24"/>
              </w:rPr>
              <w:t>Правописание суффиксов</w:t>
            </w:r>
          </w:p>
        </w:tc>
      </w:tr>
      <w:tr w14:paraId="1714D6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655CD787">
            <w:pPr>
              <w:pStyle w:val="234"/>
              <w:rPr>
                <w:sz w:val="24"/>
                <w:szCs w:val="24"/>
              </w:rPr>
            </w:pPr>
            <w:r>
              <w:rPr>
                <w:sz w:val="24"/>
                <w:szCs w:val="24"/>
              </w:rPr>
              <w:t>Урок 41</w:t>
            </w:r>
          </w:p>
        </w:tc>
        <w:tc>
          <w:tcPr>
            <w:tcW w:w="7937" w:type="dxa"/>
          </w:tcPr>
          <w:p w14:paraId="629BF146">
            <w:pPr>
              <w:pStyle w:val="234"/>
              <w:jc w:val="both"/>
              <w:rPr>
                <w:sz w:val="24"/>
                <w:szCs w:val="24"/>
              </w:rPr>
            </w:pPr>
            <w:r>
              <w:rPr>
                <w:sz w:val="24"/>
                <w:szCs w:val="24"/>
              </w:rPr>
              <w:t>Правописание суффиксов. Практикум</w:t>
            </w:r>
          </w:p>
        </w:tc>
      </w:tr>
      <w:tr w14:paraId="14A674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1874CED5">
            <w:pPr>
              <w:pStyle w:val="234"/>
              <w:rPr>
                <w:sz w:val="24"/>
                <w:szCs w:val="24"/>
              </w:rPr>
            </w:pPr>
            <w:r>
              <w:rPr>
                <w:sz w:val="24"/>
                <w:szCs w:val="24"/>
              </w:rPr>
              <w:t>Урок 42</w:t>
            </w:r>
          </w:p>
        </w:tc>
        <w:tc>
          <w:tcPr>
            <w:tcW w:w="7937" w:type="dxa"/>
          </w:tcPr>
          <w:p w14:paraId="55F69588">
            <w:pPr>
              <w:pStyle w:val="234"/>
              <w:jc w:val="both"/>
              <w:rPr>
                <w:sz w:val="24"/>
                <w:szCs w:val="24"/>
              </w:rPr>
            </w:pPr>
            <w:r>
              <w:rPr>
                <w:sz w:val="24"/>
                <w:szCs w:val="24"/>
              </w:rPr>
              <w:t>Правописание н и нн в именах существительных, в именах прилагательных, глаголах, причастиях, наречиях</w:t>
            </w:r>
          </w:p>
        </w:tc>
      </w:tr>
      <w:tr w14:paraId="47B1C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494CAB44">
            <w:pPr>
              <w:pStyle w:val="234"/>
              <w:rPr>
                <w:sz w:val="24"/>
                <w:szCs w:val="24"/>
              </w:rPr>
            </w:pPr>
            <w:r>
              <w:rPr>
                <w:sz w:val="24"/>
                <w:szCs w:val="24"/>
              </w:rPr>
              <w:t>Урок 43</w:t>
            </w:r>
          </w:p>
        </w:tc>
        <w:tc>
          <w:tcPr>
            <w:tcW w:w="7937" w:type="dxa"/>
          </w:tcPr>
          <w:p w14:paraId="22EED15C">
            <w:pPr>
              <w:pStyle w:val="234"/>
              <w:jc w:val="both"/>
              <w:rPr>
                <w:sz w:val="24"/>
                <w:szCs w:val="24"/>
              </w:rPr>
            </w:pPr>
            <w:r>
              <w:rPr>
                <w:sz w:val="24"/>
                <w:szCs w:val="24"/>
              </w:rPr>
              <w:t>Правописание н и нн в словах различных частей речи. Практикум</w:t>
            </w:r>
          </w:p>
        </w:tc>
      </w:tr>
      <w:tr w14:paraId="7327AF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1B91295A">
            <w:pPr>
              <w:pStyle w:val="234"/>
              <w:rPr>
                <w:sz w:val="24"/>
                <w:szCs w:val="24"/>
              </w:rPr>
            </w:pPr>
            <w:r>
              <w:rPr>
                <w:sz w:val="24"/>
                <w:szCs w:val="24"/>
              </w:rPr>
              <w:t>Урок 44</w:t>
            </w:r>
          </w:p>
        </w:tc>
        <w:tc>
          <w:tcPr>
            <w:tcW w:w="7937" w:type="dxa"/>
          </w:tcPr>
          <w:p w14:paraId="7BCAE99E">
            <w:pPr>
              <w:pStyle w:val="234"/>
              <w:jc w:val="both"/>
              <w:rPr>
                <w:sz w:val="24"/>
                <w:szCs w:val="24"/>
              </w:rPr>
            </w:pPr>
            <w:r>
              <w:rPr>
                <w:sz w:val="24"/>
                <w:szCs w:val="24"/>
              </w:rPr>
              <w:t>Правописание слов с не и ни (в отрицательных и неопределенных местоимениях, наречиях при двойном отрицании, в восклицательных предложениях с придаточными уступительными)</w:t>
            </w:r>
          </w:p>
        </w:tc>
      </w:tr>
      <w:tr w14:paraId="78E86D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37599B1D">
            <w:pPr>
              <w:pStyle w:val="234"/>
              <w:rPr>
                <w:sz w:val="24"/>
                <w:szCs w:val="24"/>
              </w:rPr>
            </w:pPr>
            <w:r>
              <w:rPr>
                <w:sz w:val="24"/>
                <w:szCs w:val="24"/>
              </w:rPr>
              <w:t>Урок 45</w:t>
            </w:r>
          </w:p>
        </w:tc>
        <w:tc>
          <w:tcPr>
            <w:tcW w:w="7937" w:type="dxa"/>
          </w:tcPr>
          <w:p w14:paraId="3E2EB5F0">
            <w:pPr>
              <w:pStyle w:val="234"/>
              <w:jc w:val="both"/>
              <w:rPr>
                <w:sz w:val="24"/>
                <w:szCs w:val="24"/>
              </w:rPr>
            </w:pPr>
            <w:r>
              <w:rPr>
                <w:sz w:val="24"/>
                <w:szCs w:val="24"/>
              </w:rPr>
              <w:t>Правописание окончаний имен существительных, имен прилагательных и глаголов</w:t>
            </w:r>
          </w:p>
        </w:tc>
      </w:tr>
      <w:tr w14:paraId="09BDD0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23FFDFE8">
            <w:pPr>
              <w:pStyle w:val="234"/>
              <w:rPr>
                <w:sz w:val="24"/>
                <w:szCs w:val="24"/>
              </w:rPr>
            </w:pPr>
            <w:r>
              <w:rPr>
                <w:sz w:val="24"/>
                <w:szCs w:val="24"/>
              </w:rPr>
              <w:t>Урок 46</w:t>
            </w:r>
          </w:p>
        </w:tc>
        <w:tc>
          <w:tcPr>
            <w:tcW w:w="7937" w:type="dxa"/>
          </w:tcPr>
          <w:p w14:paraId="1BADEBD0">
            <w:pPr>
              <w:pStyle w:val="234"/>
              <w:jc w:val="both"/>
              <w:rPr>
                <w:sz w:val="24"/>
                <w:szCs w:val="24"/>
              </w:rPr>
            </w:pPr>
            <w:r>
              <w:rPr>
                <w:sz w:val="24"/>
                <w:szCs w:val="24"/>
              </w:rPr>
              <w:t>Правила правописания безударных окончаний имен существительных, имен прилагательных и глаголов. Практикум</w:t>
            </w:r>
          </w:p>
        </w:tc>
      </w:tr>
      <w:tr w14:paraId="200410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5A4CA68A">
            <w:pPr>
              <w:pStyle w:val="234"/>
              <w:rPr>
                <w:sz w:val="24"/>
                <w:szCs w:val="24"/>
              </w:rPr>
            </w:pPr>
            <w:r>
              <w:rPr>
                <w:sz w:val="24"/>
                <w:szCs w:val="24"/>
              </w:rPr>
              <w:t>Урок 47</w:t>
            </w:r>
          </w:p>
        </w:tc>
        <w:tc>
          <w:tcPr>
            <w:tcW w:w="7937" w:type="dxa"/>
          </w:tcPr>
          <w:p w14:paraId="44043124">
            <w:pPr>
              <w:pStyle w:val="234"/>
              <w:jc w:val="both"/>
              <w:rPr>
                <w:sz w:val="24"/>
                <w:szCs w:val="24"/>
              </w:rPr>
            </w:pPr>
            <w:r>
              <w:rPr>
                <w:sz w:val="24"/>
                <w:szCs w:val="24"/>
              </w:rPr>
              <w:t>Слитное, дефисное и раздельное написание слов</w:t>
            </w:r>
          </w:p>
        </w:tc>
      </w:tr>
      <w:tr w14:paraId="323029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2455467D">
            <w:pPr>
              <w:pStyle w:val="234"/>
              <w:rPr>
                <w:sz w:val="24"/>
                <w:szCs w:val="24"/>
              </w:rPr>
            </w:pPr>
            <w:r>
              <w:rPr>
                <w:sz w:val="24"/>
                <w:szCs w:val="24"/>
              </w:rPr>
              <w:t>Урок 48</w:t>
            </w:r>
          </w:p>
        </w:tc>
        <w:tc>
          <w:tcPr>
            <w:tcW w:w="7937" w:type="dxa"/>
          </w:tcPr>
          <w:p w14:paraId="34EBBD6C">
            <w:pPr>
              <w:pStyle w:val="234"/>
              <w:jc w:val="both"/>
              <w:rPr>
                <w:sz w:val="24"/>
                <w:szCs w:val="24"/>
              </w:rPr>
            </w:pPr>
            <w:r>
              <w:rPr>
                <w:sz w:val="24"/>
                <w:szCs w:val="24"/>
              </w:rPr>
              <w:t>Слитное, дефисное и раздельное написание слов. Практикум</w:t>
            </w:r>
          </w:p>
        </w:tc>
      </w:tr>
      <w:tr w14:paraId="235D5A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6BB3B490">
            <w:pPr>
              <w:pStyle w:val="234"/>
              <w:rPr>
                <w:sz w:val="24"/>
                <w:szCs w:val="24"/>
              </w:rPr>
            </w:pPr>
            <w:r>
              <w:rPr>
                <w:sz w:val="24"/>
                <w:szCs w:val="24"/>
              </w:rPr>
              <w:t>Урок 49</w:t>
            </w:r>
          </w:p>
        </w:tc>
        <w:tc>
          <w:tcPr>
            <w:tcW w:w="7937" w:type="dxa"/>
          </w:tcPr>
          <w:p w14:paraId="5A35AF93">
            <w:pPr>
              <w:pStyle w:val="234"/>
              <w:jc w:val="both"/>
              <w:rPr>
                <w:sz w:val="24"/>
                <w:szCs w:val="24"/>
              </w:rPr>
            </w:pPr>
            <w:r>
              <w:rPr>
                <w:sz w:val="24"/>
                <w:szCs w:val="24"/>
              </w:rPr>
              <w:t>Контрольная работа по теме "Орфография. Основные правила орфографии"</w:t>
            </w:r>
          </w:p>
        </w:tc>
      </w:tr>
      <w:tr w14:paraId="331F78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3626AB1F">
            <w:pPr>
              <w:pStyle w:val="234"/>
              <w:rPr>
                <w:sz w:val="24"/>
                <w:szCs w:val="24"/>
              </w:rPr>
            </w:pPr>
            <w:r>
              <w:rPr>
                <w:sz w:val="24"/>
                <w:szCs w:val="24"/>
              </w:rPr>
              <w:t>Урок 50</w:t>
            </w:r>
          </w:p>
        </w:tc>
        <w:tc>
          <w:tcPr>
            <w:tcW w:w="7937" w:type="dxa"/>
          </w:tcPr>
          <w:p w14:paraId="1C52931F">
            <w:pPr>
              <w:pStyle w:val="234"/>
              <w:jc w:val="both"/>
              <w:rPr>
                <w:sz w:val="24"/>
                <w:szCs w:val="24"/>
              </w:rPr>
            </w:pPr>
            <w:r>
              <w:rPr>
                <w:sz w:val="24"/>
                <w:szCs w:val="24"/>
              </w:rPr>
              <w:t>Речь как деятельность. Виды речевой деятельности (повторение, обобщение)</w:t>
            </w:r>
          </w:p>
        </w:tc>
      </w:tr>
      <w:tr w14:paraId="4D0309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0B18A327">
            <w:pPr>
              <w:pStyle w:val="234"/>
              <w:rPr>
                <w:sz w:val="24"/>
                <w:szCs w:val="24"/>
              </w:rPr>
            </w:pPr>
            <w:r>
              <w:rPr>
                <w:sz w:val="24"/>
                <w:szCs w:val="24"/>
              </w:rPr>
              <w:t>Урок 51</w:t>
            </w:r>
          </w:p>
        </w:tc>
        <w:tc>
          <w:tcPr>
            <w:tcW w:w="7937" w:type="dxa"/>
          </w:tcPr>
          <w:p w14:paraId="014A8C56">
            <w:pPr>
              <w:pStyle w:val="234"/>
              <w:jc w:val="both"/>
              <w:rPr>
                <w:sz w:val="24"/>
                <w:szCs w:val="24"/>
              </w:rPr>
            </w:pPr>
            <w:r>
              <w:rPr>
                <w:sz w:val="24"/>
                <w:szCs w:val="24"/>
              </w:rPr>
              <w:t>Речевое общение и его виды. Основные сферы речевого общения. Речевая ситуация и ее компоненты</w:t>
            </w:r>
          </w:p>
        </w:tc>
      </w:tr>
      <w:tr w14:paraId="52EDCD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5F878648">
            <w:pPr>
              <w:pStyle w:val="234"/>
              <w:rPr>
                <w:sz w:val="24"/>
                <w:szCs w:val="24"/>
              </w:rPr>
            </w:pPr>
            <w:r>
              <w:rPr>
                <w:sz w:val="24"/>
                <w:szCs w:val="24"/>
              </w:rPr>
              <w:t>Урок 52</w:t>
            </w:r>
          </w:p>
        </w:tc>
        <w:tc>
          <w:tcPr>
            <w:tcW w:w="7937" w:type="dxa"/>
          </w:tcPr>
          <w:p w14:paraId="477E70A0">
            <w:pPr>
              <w:pStyle w:val="234"/>
              <w:jc w:val="both"/>
              <w:rPr>
                <w:sz w:val="24"/>
                <w:szCs w:val="24"/>
              </w:rPr>
            </w:pPr>
            <w:r>
              <w:rPr>
                <w:sz w:val="24"/>
                <w:szCs w:val="24"/>
              </w:rPr>
              <w:t>Речевой этикет. Основные функции</w:t>
            </w:r>
          </w:p>
        </w:tc>
      </w:tr>
      <w:tr w14:paraId="2EE24F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03A3172E">
            <w:pPr>
              <w:pStyle w:val="234"/>
              <w:rPr>
                <w:sz w:val="24"/>
                <w:szCs w:val="24"/>
              </w:rPr>
            </w:pPr>
            <w:r>
              <w:rPr>
                <w:sz w:val="24"/>
                <w:szCs w:val="24"/>
              </w:rPr>
              <w:t>Урок 53</w:t>
            </w:r>
          </w:p>
        </w:tc>
        <w:tc>
          <w:tcPr>
            <w:tcW w:w="7937" w:type="dxa"/>
          </w:tcPr>
          <w:p w14:paraId="1F3316DA">
            <w:pPr>
              <w:pStyle w:val="234"/>
              <w:jc w:val="both"/>
              <w:rPr>
                <w:sz w:val="24"/>
                <w:szCs w:val="24"/>
              </w:rPr>
            </w:pPr>
            <w:r>
              <w:rPr>
                <w:sz w:val="24"/>
                <w:szCs w:val="24"/>
              </w:rPr>
              <w:t>Публичное выступление и его особенности</w:t>
            </w:r>
          </w:p>
        </w:tc>
      </w:tr>
      <w:tr w14:paraId="4229F8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126C4890">
            <w:pPr>
              <w:pStyle w:val="234"/>
              <w:rPr>
                <w:sz w:val="24"/>
                <w:szCs w:val="24"/>
              </w:rPr>
            </w:pPr>
            <w:r>
              <w:rPr>
                <w:sz w:val="24"/>
                <w:szCs w:val="24"/>
              </w:rPr>
              <w:t>Урок 54</w:t>
            </w:r>
          </w:p>
        </w:tc>
        <w:tc>
          <w:tcPr>
            <w:tcW w:w="7937" w:type="dxa"/>
          </w:tcPr>
          <w:p w14:paraId="3AA790DA">
            <w:pPr>
              <w:pStyle w:val="234"/>
              <w:jc w:val="both"/>
              <w:rPr>
                <w:sz w:val="24"/>
                <w:szCs w:val="24"/>
              </w:rPr>
            </w:pPr>
            <w:r>
              <w:rPr>
                <w:sz w:val="24"/>
                <w:szCs w:val="24"/>
              </w:rPr>
              <w:t>Публичное выступление. Практикум</w:t>
            </w:r>
          </w:p>
        </w:tc>
      </w:tr>
      <w:tr w14:paraId="2A33FB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1919CC14">
            <w:pPr>
              <w:pStyle w:val="234"/>
              <w:rPr>
                <w:sz w:val="24"/>
                <w:szCs w:val="24"/>
              </w:rPr>
            </w:pPr>
            <w:r>
              <w:rPr>
                <w:sz w:val="24"/>
                <w:szCs w:val="24"/>
              </w:rPr>
              <w:t>Урок 55</w:t>
            </w:r>
          </w:p>
        </w:tc>
        <w:tc>
          <w:tcPr>
            <w:tcW w:w="7937" w:type="dxa"/>
          </w:tcPr>
          <w:p w14:paraId="38B17D78">
            <w:pPr>
              <w:pStyle w:val="234"/>
              <w:jc w:val="both"/>
              <w:rPr>
                <w:sz w:val="24"/>
                <w:szCs w:val="24"/>
              </w:rPr>
            </w:pPr>
            <w:r>
              <w:rPr>
                <w:sz w:val="24"/>
                <w:szCs w:val="24"/>
              </w:rPr>
              <w:t>Текст, его основные признаки. Практикум</w:t>
            </w:r>
          </w:p>
        </w:tc>
      </w:tr>
      <w:tr w14:paraId="13F70C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788CDE7E">
            <w:pPr>
              <w:pStyle w:val="234"/>
              <w:rPr>
                <w:sz w:val="24"/>
                <w:szCs w:val="24"/>
              </w:rPr>
            </w:pPr>
            <w:r>
              <w:rPr>
                <w:sz w:val="24"/>
                <w:szCs w:val="24"/>
              </w:rPr>
              <w:t>Урок 56</w:t>
            </w:r>
          </w:p>
        </w:tc>
        <w:tc>
          <w:tcPr>
            <w:tcW w:w="7937" w:type="dxa"/>
          </w:tcPr>
          <w:p w14:paraId="2D384803">
            <w:pPr>
              <w:pStyle w:val="234"/>
              <w:jc w:val="both"/>
              <w:rPr>
                <w:sz w:val="24"/>
                <w:szCs w:val="24"/>
              </w:rPr>
            </w:pPr>
            <w:r>
              <w:rPr>
                <w:sz w:val="24"/>
                <w:szCs w:val="24"/>
              </w:rPr>
              <w:t>Логико-смысловые отношения между предложениями в тексте (общее представление)</w:t>
            </w:r>
          </w:p>
        </w:tc>
      </w:tr>
      <w:tr w14:paraId="348237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24B1115C">
            <w:pPr>
              <w:pStyle w:val="234"/>
              <w:rPr>
                <w:sz w:val="24"/>
                <w:szCs w:val="24"/>
              </w:rPr>
            </w:pPr>
            <w:r>
              <w:rPr>
                <w:sz w:val="24"/>
                <w:szCs w:val="24"/>
              </w:rPr>
              <w:t>Урок 57</w:t>
            </w:r>
          </w:p>
        </w:tc>
        <w:tc>
          <w:tcPr>
            <w:tcW w:w="7937" w:type="dxa"/>
          </w:tcPr>
          <w:p w14:paraId="6BBC83DF">
            <w:pPr>
              <w:pStyle w:val="234"/>
              <w:jc w:val="both"/>
              <w:rPr>
                <w:sz w:val="24"/>
                <w:szCs w:val="24"/>
              </w:rPr>
            </w:pPr>
            <w:r>
              <w:rPr>
                <w:sz w:val="24"/>
                <w:szCs w:val="24"/>
              </w:rPr>
              <w:t>Логико-смысловые отношения между предложениями в тексте. Практикум</w:t>
            </w:r>
          </w:p>
        </w:tc>
      </w:tr>
      <w:tr w14:paraId="006AD1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63C9935F">
            <w:pPr>
              <w:pStyle w:val="234"/>
              <w:rPr>
                <w:sz w:val="24"/>
                <w:szCs w:val="24"/>
              </w:rPr>
            </w:pPr>
            <w:r>
              <w:rPr>
                <w:sz w:val="24"/>
                <w:szCs w:val="24"/>
              </w:rPr>
              <w:t>Урок 58</w:t>
            </w:r>
          </w:p>
        </w:tc>
        <w:tc>
          <w:tcPr>
            <w:tcW w:w="7937" w:type="dxa"/>
          </w:tcPr>
          <w:p w14:paraId="1740CB57">
            <w:pPr>
              <w:pStyle w:val="234"/>
              <w:jc w:val="both"/>
              <w:rPr>
                <w:sz w:val="24"/>
                <w:szCs w:val="24"/>
              </w:rPr>
            </w:pPr>
            <w:r>
              <w:rPr>
                <w:sz w:val="24"/>
                <w:szCs w:val="24"/>
              </w:rPr>
              <w:t>Информативность текста. Виды информации в тексте</w:t>
            </w:r>
          </w:p>
        </w:tc>
      </w:tr>
      <w:tr w14:paraId="3315E9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18BDB9FA">
            <w:pPr>
              <w:pStyle w:val="234"/>
              <w:rPr>
                <w:sz w:val="24"/>
                <w:szCs w:val="24"/>
              </w:rPr>
            </w:pPr>
            <w:r>
              <w:rPr>
                <w:sz w:val="24"/>
                <w:szCs w:val="24"/>
              </w:rPr>
              <w:t>Урок 59</w:t>
            </w:r>
          </w:p>
        </w:tc>
        <w:tc>
          <w:tcPr>
            <w:tcW w:w="7937" w:type="dxa"/>
          </w:tcPr>
          <w:p w14:paraId="61AC666B">
            <w:pPr>
              <w:pStyle w:val="234"/>
              <w:jc w:val="both"/>
              <w:rPr>
                <w:sz w:val="24"/>
                <w:szCs w:val="24"/>
              </w:rPr>
            </w:pPr>
            <w:r>
              <w:rPr>
                <w:sz w:val="24"/>
                <w:szCs w:val="24"/>
              </w:rPr>
              <w:t>Информативность текста. Виды информации в тексте. Практикум</w:t>
            </w:r>
          </w:p>
        </w:tc>
      </w:tr>
      <w:tr w14:paraId="79DB6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38DD5A49">
            <w:pPr>
              <w:pStyle w:val="234"/>
              <w:rPr>
                <w:sz w:val="24"/>
                <w:szCs w:val="24"/>
              </w:rPr>
            </w:pPr>
            <w:r>
              <w:rPr>
                <w:sz w:val="24"/>
                <w:szCs w:val="24"/>
              </w:rPr>
              <w:t>Урок 60</w:t>
            </w:r>
          </w:p>
        </w:tc>
        <w:tc>
          <w:tcPr>
            <w:tcW w:w="7937" w:type="dxa"/>
          </w:tcPr>
          <w:p w14:paraId="14B293EF">
            <w:pPr>
              <w:pStyle w:val="234"/>
              <w:jc w:val="both"/>
              <w:rPr>
                <w:sz w:val="24"/>
                <w:szCs w:val="24"/>
              </w:rPr>
            </w:pPr>
            <w:r>
              <w:rPr>
                <w:sz w:val="24"/>
                <w:szCs w:val="24"/>
              </w:rPr>
              <w:t>Информационно-смысловая переработка текста. План. Тезисы. Конспект</w:t>
            </w:r>
          </w:p>
        </w:tc>
      </w:tr>
      <w:tr w14:paraId="0779A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69E9F0D2">
            <w:pPr>
              <w:pStyle w:val="234"/>
              <w:rPr>
                <w:sz w:val="24"/>
                <w:szCs w:val="24"/>
              </w:rPr>
            </w:pPr>
            <w:r>
              <w:rPr>
                <w:sz w:val="24"/>
                <w:szCs w:val="24"/>
              </w:rPr>
              <w:t>Урок 61</w:t>
            </w:r>
          </w:p>
        </w:tc>
        <w:tc>
          <w:tcPr>
            <w:tcW w:w="7937" w:type="dxa"/>
          </w:tcPr>
          <w:p w14:paraId="0373D9BD">
            <w:pPr>
              <w:pStyle w:val="234"/>
              <w:jc w:val="both"/>
              <w:rPr>
                <w:sz w:val="24"/>
                <w:szCs w:val="24"/>
              </w:rPr>
            </w:pPr>
            <w:r>
              <w:rPr>
                <w:sz w:val="24"/>
                <w:szCs w:val="24"/>
              </w:rPr>
              <w:t>Информационно-смысловая переработка текста. Отзыв. Рецензия</w:t>
            </w:r>
          </w:p>
        </w:tc>
      </w:tr>
      <w:tr w14:paraId="1EEB0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4DAB0B36">
            <w:pPr>
              <w:pStyle w:val="234"/>
              <w:rPr>
                <w:sz w:val="24"/>
                <w:szCs w:val="24"/>
              </w:rPr>
            </w:pPr>
            <w:r>
              <w:rPr>
                <w:sz w:val="24"/>
                <w:szCs w:val="24"/>
              </w:rPr>
              <w:t>Урок 62</w:t>
            </w:r>
          </w:p>
        </w:tc>
        <w:tc>
          <w:tcPr>
            <w:tcW w:w="7937" w:type="dxa"/>
          </w:tcPr>
          <w:p w14:paraId="5B84D042">
            <w:pPr>
              <w:pStyle w:val="234"/>
              <w:jc w:val="both"/>
              <w:rPr>
                <w:sz w:val="24"/>
                <w:szCs w:val="24"/>
              </w:rPr>
            </w:pPr>
            <w:r>
              <w:rPr>
                <w:sz w:val="24"/>
                <w:szCs w:val="24"/>
              </w:rPr>
              <w:t>Информационно-смысловая переработка текста. Реферат. Аннотация</w:t>
            </w:r>
          </w:p>
        </w:tc>
      </w:tr>
      <w:tr w14:paraId="5EDD5C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6E1AEE05">
            <w:pPr>
              <w:pStyle w:val="234"/>
              <w:rPr>
                <w:sz w:val="24"/>
                <w:szCs w:val="24"/>
              </w:rPr>
            </w:pPr>
            <w:r>
              <w:rPr>
                <w:sz w:val="24"/>
                <w:szCs w:val="24"/>
              </w:rPr>
              <w:t>Урок 63</w:t>
            </w:r>
          </w:p>
        </w:tc>
        <w:tc>
          <w:tcPr>
            <w:tcW w:w="7937" w:type="dxa"/>
          </w:tcPr>
          <w:p w14:paraId="3A111C05">
            <w:pPr>
              <w:pStyle w:val="234"/>
              <w:jc w:val="both"/>
              <w:rPr>
                <w:sz w:val="24"/>
                <w:szCs w:val="24"/>
              </w:rPr>
            </w:pPr>
            <w:r>
              <w:rPr>
                <w:sz w:val="24"/>
                <w:szCs w:val="24"/>
              </w:rPr>
              <w:t>Итоговый контроль "Текст. Информационно-смысловая переработка текста". Сочинение</w:t>
            </w:r>
          </w:p>
        </w:tc>
      </w:tr>
      <w:tr w14:paraId="474C07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7C4578DB">
            <w:pPr>
              <w:pStyle w:val="234"/>
              <w:rPr>
                <w:sz w:val="24"/>
                <w:szCs w:val="24"/>
              </w:rPr>
            </w:pPr>
            <w:r>
              <w:rPr>
                <w:sz w:val="24"/>
                <w:szCs w:val="24"/>
              </w:rPr>
              <w:t>Урок 64</w:t>
            </w:r>
          </w:p>
        </w:tc>
        <w:tc>
          <w:tcPr>
            <w:tcW w:w="7937" w:type="dxa"/>
          </w:tcPr>
          <w:p w14:paraId="19B8F9D1">
            <w:pPr>
              <w:pStyle w:val="234"/>
              <w:jc w:val="both"/>
              <w:rPr>
                <w:sz w:val="24"/>
                <w:szCs w:val="24"/>
              </w:rPr>
            </w:pPr>
            <w:r>
              <w:rPr>
                <w:sz w:val="24"/>
                <w:szCs w:val="24"/>
              </w:rPr>
              <w:t>Контрольная итоговая работа</w:t>
            </w:r>
          </w:p>
        </w:tc>
      </w:tr>
      <w:tr w14:paraId="2A110B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53441123">
            <w:pPr>
              <w:pStyle w:val="234"/>
              <w:rPr>
                <w:sz w:val="24"/>
                <w:szCs w:val="24"/>
              </w:rPr>
            </w:pPr>
            <w:r>
              <w:rPr>
                <w:sz w:val="24"/>
                <w:szCs w:val="24"/>
              </w:rPr>
              <w:t>Урок 65</w:t>
            </w:r>
          </w:p>
        </w:tc>
        <w:tc>
          <w:tcPr>
            <w:tcW w:w="7937" w:type="dxa"/>
          </w:tcPr>
          <w:p w14:paraId="3D35EDA2">
            <w:pPr>
              <w:pStyle w:val="234"/>
              <w:jc w:val="both"/>
              <w:rPr>
                <w:sz w:val="24"/>
                <w:szCs w:val="24"/>
              </w:rPr>
            </w:pPr>
            <w:r>
              <w:rPr>
                <w:sz w:val="24"/>
                <w:szCs w:val="24"/>
              </w:rPr>
              <w:t>Повторение и обобщение изученного в 10 классе. Культура речи</w:t>
            </w:r>
          </w:p>
        </w:tc>
      </w:tr>
      <w:tr w14:paraId="22897B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74463A95">
            <w:pPr>
              <w:pStyle w:val="234"/>
              <w:rPr>
                <w:sz w:val="24"/>
                <w:szCs w:val="24"/>
              </w:rPr>
            </w:pPr>
            <w:r>
              <w:rPr>
                <w:sz w:val="24"/>
                <w:szCs w:val="24"/>
              </w:rPr>
              <w:t>Урок 66</w:t>
            </w:r>
          </w:p>
        </w:tc>
        <w:tc>
          <w:tcPr>
            <w:tcW w:w="7937" w:type="dxa"/>
          </w:tcPr>
          <w:p w14:paraId="544B03FA">
            <w:pPr>
              <w:pStyle w:val="234"/>
              <w:jc w:val="both"/>
              <w:rPr>
                <w:sz w:val="24"/>
                <w:szCs w:val="24"/>
              </w:rPr>
            </w:pPr>
            <w:r>
              <w:rPr>
                <w:sz w:val="24"/>
                <w:szCs w:val="24"/>
              </w:rPr>
              <w:t>Повторение и обобщение изученного в 10 классе. Орфография</w:t>
            </w:r>
          </w:p>
        </w:tc>
      </w:tr>
      <w:tr w14:paraId="287C17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526ADF43">
            <w:pPr>
              <w:pStyle w:val="234"/>
              <w:rPr>
                <w:sz w:val="24"/>
                <w:szCs w:val="24"/>
              </w:rPr>
            </w:pPr>
            <w:r>
              <w:rPr>
                <w:sz w:val="24"/>
                <w:szCs w:val="24"/>
              </w:rPr>
              <w:t>Урок 67</w:t>
            </w:r>
          </w:p>
        </w:tc>
        <w:tc>
          <w:tcPr>
            <w:tcW w:w="7937" w:type="dxa"/>
          </w:tcPr>
          <w:p w14:paraId="7F5549C3">
            <w:pPr>
              <w:pStyle w:val="234"/>
              <w:jc w:val="both"/>
              <w:rPr>
                <w:sz w:val="24"/>
                <w:szCs w:val="24"/>
              </w:rPr>
            </w:pPr>
            <w:r>
              <w:rPr>
                <w:sz w:val="24"/>
                <w:szCs w:val="24"/>
              </w:rPr>
              <w:t>Повторение и обобщение изученного в 10 классе. Пунктуация</w:t>
            </w:r>
          </w:p>
        </w:tc>
      </w:tr>
      <w:tr w14:paraId="66D634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1134" w:type="dxa"/>
            <w:vAlign w:val="center"/>
          </w:tcPr>
          <w:p w14:paraId="50E87A55">
            <w:pPr>
              <w:pStyle w:val="234"/>
              <w:rPr>
                <w:sz w:val="24"/>
                <w:szCs w:val="24"/>
              </w:rPr>
            </w:pPr>
            <w:r>
              <w:rPr>
                <w:sz w:val="24"/>
                <w:szCs w:val="24"/>
              </w:rPr>
              <w:t>Урок 68</w:t>
            </w:r>
          </w:p>
        </w:tc>
        <w:tc>
          <w:tcPr>
            <w:tcW w:w="7937" w:type="dxa"/>
          </w:tcPr>
          <w:p w14:paraId="11CBA0D9">
            <w:pPr>
              <w:pStyle w:val="234"/>
              <w:jc w:val="both"/>
              <w:rPr>
                <w:sz w:val="24"/>
                <w:szCs w:val="24"/>
              </w:rPr>
            </w:pPr>
            <w:r>
              <w:rPr>
                <w:sz w:val="24"/>
                <w:szCs w:val="24"/>
              </w:rPr>
              <w:t>Повторение и обобщение изученного в 10 классе. Текст</w:t>
            </w:r>
          </w:p>
        </w:tc>
      </w:tr>
      <w:tr w14:paraId="6C21A0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c>
          <w:tcPr>
            <w:tcW w:w="9071" w:type="dxa"/>
            <w:gridSpan w:val="2"/>
          </w:tcPr>
          <w:p w14:paraId="51B264A2">
            <w:pPr>
              <w:pStyle w:val="234"/>
              <w:ind w:left="283"/>
              <w:jc w:val="both"/>
              <w:rPr>
                <w:sz w:val="24"/>
                <w:szCs w:val="24"/>
              </w:rPr>
            </w:pPr>
            <w:r>
              <w:rPr>
                <w:sz w:val="24"/>
                <w:szCs w:val="24"/>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114C9421">
      <w:pPr>
        <w:spacing w:after="0" w:line="360" w:lineRule="auto"/>
        <w:ind w:firstLine="709"/>
        <w:jc w:val="both"/>
        <w:rPr>
          <w:rFonts w:ascii="Times New Roman" w:hAnsi="Times New Roman" w:eastAsia="OfficinaSansBoldITC"/>
          <w:sz w:val="28"/>
          <w:szCs w:val="28"/>
        </w:rPr>
      </w:pPr>
    </w:p>
    <w:p w14:paraId="5493D404">
      <w:pPr>
        <w:pStyle w:val="234"/>
        <w:jc w:val="right"/>
        <w:rPr>
          <w:sz w:val="28"/>
          <w:szCs w:val="28"/>
        </w:rPr>
      </w:pPr>
      <w:r>
        <w:rPr>
          <w:sz w:val="28"/>
          <w:szCs w:val="28"/>
        </w:rPr>
        <w:t>Таблица 2.1</w:t>
      </w:r>
    </w:p>
    <w:p w14:paraId="3AFC5358">
      <w:pPr>
        <w:pStyle w:val="234"/>
        <w:jc w:val="both"/>
        <w:rPr>
          <w:sz w:val="28"/>
          <w:szCs w:val="28"/>
        </w:rPr>
      </w:pPr>
    </w:p>
    <w:p w14:paraId="23349C50">
      <w:pPr>
        <w:pStyle w:val="234"/>
        <w:jc w:val="both"/>
        <w:rPr>
          <w:sz w:val="28"/>
          <w:szCs w:val="28"/>
        </w:rPr>
      </w:pPr>
      <w:r>
        <w:rPr>
          <w:sz w:val="28"/>
          <w:szCs w:val="28"/>
        </w:rPr>
        <w:t>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34"/>
        <w:gridCol w:w="7937"/>
      </w:tblGrid>
      <w:tr w14:paraId="2C4731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tcPr>
          <w:p w14:paraId="0E25519B">
            <w:pPr>
              <w:pStyle w:val="234"/>
              <w:jc w:val="center"/>
              <w:rPr>
                <w:sz w:val="24"/>
                <w:szCs w:val="24"/>
              </w:rPr>
            </w:pPr>
            <w:r>
              <w:rPr>
                <w:sz w:val="24"/>
                <w:szCs w:val="24"/>
              </w:rPr>
              <w:t>N урока</w:t>
            </w:r>
          </w:p>
        </w:tc>
        <w:tc>
          <w:tcPr>
            <w:tcW w:w="7937" w:type="dxa"/>
          </w:tcPr>
          <w:p w14:paraId="02A248AB">
            <w:pPr>
              <w:pStyle w:val="234"/>
              <w:jc w:val="center"/>
              <w:rPr>
                <w:sz w:val="24"/>
                <w:szCs w:val="24"/>
              </w:rPr>
            </w:pPr>
            <w:r>
              <w:rPr>
                <w:sz w:val="24"/>
                <w:szCs w:val="24"/>
              </w:rPr>
              <w:t>Тема урока</w:t>
            </w:r>
          </w:p>
        </w:tc>
      </w:tr>
      <w:tr w14:paraId="2D7D02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3EB1745">
            <w:pPr>
              <w:pStyle w:val="234"/>
              <w:rPr>
                <w:sz w:val="24"/>
                <w:szCs w:val="24"/>
              </w:rPr>
            </w:pPr>
            <w:r>
              <w:rPr>
                <w:sz w:val="24"/>
                <w:szCs w:val="24"/>
              </w:rPr>
              <w:t>Урок 1</w:t>
            </w:r>
          </w:p>
        </w:tc>
        <w:tc>
          <w:tcPr>
            <w:tcW w:w="7937" w:type="dxa"/>
          </w:tcPr>
          <w:p w14:paraId="7363A167">
            <w:pPr>
              <w:pStyle w:val="234"/>
              <w:jc w:val="both"/>
              <w:rPr>
                <w:sz w:val="24"/>
                <w:szCs w:val="24"/>
              </w:rPr>
            </w:pPr>
            <w:r>
              <w:rPr>
                <w:sz w:val="24"/>
                <w:szCs w:val="24"/>
              </w:rPr>
              <w:t>Повторение и обобщение изученного в 10 классе</w:t>
            </w:r>
          </w:p>
        </w:tc>
      </w:tr>
      <w:tr w14:paraId="39CC3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805D0ED">
            <w:pPr>
              <w:pStyle w:val="234"/>
              <w:rPr>
                <w:sz w:val="24"/>
                <w:szCs w:val="24"/>
              </w:rPr>
            </w:pPr>
            <w:r>
              <w:rPr>
                <w:sz w:val="24"/>
                <w:szCs w:val="24"/>
              </w:rPr>
              <w:t>Урок 2</w:t>
            </w:r>
          </w:p>
        </w:tc>
        <w:tc>
          <w:tcPr>
            <w:tcW w:w="7937" w:type="dxa"/>
          </w:tcPr>
          <w:p w14:paraId="0B8553EC">
            <w:pPr>
              <w:pStyle w:val="234"/>
              <w:jc w:val="both"/>
              <w:rPr>
                <w:sz w:val="24"/>
                <w:szCs w:val="24"/>
              </w:rPr>
            </w:pPr>
            <w:r>
              <w:rPr>
                <w:sz w:val="24"/>
                <w:szCs w:val="24"/>
              </w:rPr>
              <w:t>Повторение и обобщение изученного в 10 классе. Практикум</w:t>
            </w:r>
          </w:p>
        </w:tc>
      </w:tr>
      <w:tr w14:paraId="01655A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64CFB284">
            <w:pPr>
              <w:pStyle w:val="234"/>
              <w:rPr>
                <w:sz w:val="24"/>
                <w:szCs w:val="24"/>
              </w:rPr>
            </w:pPr>
            <w:r>
              <w:rPr>
                <w:sz w:val="24"/>
                <w:szCs w:val="24"/>
              </w:rPr>
              <w:t>Урок 3</w:t>
            </w:r>
          </w:p>
        </w:tc>
        <w:tc>
          <w:tcPr>
            <w:tcW w:w="7937" w:type="dxa"/>
          </w:tcPr>
          <w:p w14:paraId="35899573">
            <w:pPr>
              <w:pStyle w:val="234"/>
              <w:jc w:val="both"/>
              <w:rPr>
                <w:sz w:val="24"/>
                <w:szCs w:val="24"/>
              </w:rPr>
            </w:pPr>
            <w:r>
              <w:rPr>
                <w:sz w:val="24"/>
                <w:szCs w:val="24"/>
              </w:rPr>
              <w:t>Культура речи в экологическом аспекте. Культура речи как часть здоровой окружающей языковой среды</w:t>
            </w:r>
          </w:p>
        </w:tc>
      </w:tr>
      <w:tr w14:paraId="3CE4E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8A6961D">
            <w:pPr>
              <w:pStyle w:val="234"/>
              <w:rPr>
                <w:sz w:val="24"/>
                <w:szCs w:val="24"/>
              </w:rPr>
            </w:pPr>
            <w:r>
              <w:rPr>
                <w:sz w:val="24"/>
                <w:szCs w:val="24"/>
              </w:rPr>
              <w:t>Урок 4</w:t>
            </w:r>
          </w:p>
        </w:tc>
        <w:tc>
          <w:tcPr>
            <w:tcW w:w="7937" w:type="dxa"/>
          </w:tcPr>
          <w:p w14:paraId="448986A5">
            <w:pPr>
              <w:pStyle w:val="234"/>
              <w:jc w:val="both"/>
              <w:rPr>
                <w:sz w:val="24"/>
                <w:szCs w:val="24"/>
              </w:rPr>
            </w:pPr>
            <w:r>
              <w:rPr>
                <w:sz w:val="24"/>
                <w:szCs w:val="24"/>
              </w:rPr>
              <w:t>Культура речи в экологическом аспекте. Проблемы речевой культуры в современном обществе (общее представление)</w:t>
            </w:r>
          </w:p>
        </w:tc>
      </w:tr>
      <w:tr w14:paraId="44211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3C30CA6">
            <w:pPr>
              <w:pStyle w:val="234"/>
              <w:rPr>
                <w:sz w:val="24"/>
                <w:szCs w:val="24"/>
              </w:rPr>
            </w:pPr>
            <w:r>
              <w:rPr>
                <w:sz w:val="24"/>
                <w:szCs w:val="24"/>
              </w:rPr>
              <w:t>Урок 5</w:t>
            </w:r>
          </w:p>
        </w:tc>
        <w:tc>
          <w:tcPr>
            <w:tcW w:w="7937" w:type="dxa"/>
          </w:tcPr>
          <w:p w14:paraId="4A36720A">
            <w:pPr>
              <w:pStyle w:val="234"/>
              <w:jc w:val="both"/>
              <w:rPr>
                <w:sz w:val="24"/>
                <w:szCs w:val="24"/>
              </w:rPr>
            </w:pPr>
            <w:r>
              <w:rPr>
                <w:sz w:val="24"/>
                <w:szCs w:val="24"/>
              </w:rPr>
              <w:t>Итоговый контроль "Общие сведения об языке". Сочинение (обучающее)</w:t>
            </w:r>
          </w:p>
        </w:tc>
      </w:tr>
      <w:tr w14:paraId="027998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69161E0">
            <w:pPr>
              <w:pStyle w:val="234"/>
              <w:rPr>
                <w:sz w:val="24"/>
                <w:szCs w:val="24"/>
              </w:rPr>
            </w:pPr>
            <w:r>
              <w:rPr>
                <w:sz w:val="24"/>
                <w:szCs w:val="24"/>
              </w:rPr>
              <w:t>Урок 6</w:t>
            </w:r>
          </w:p>
        </w:tc>
        <w:tc>
          <w:tcPr>
            <w:tcW w:w="7937" w:type="dxa"/>
          </w:tcPr>
          <w:p w14:paraId="62C7DF33">
            <w:pPr>
              <w:pStyle w:val="234"/>
              <w:jc w:val="both"/>
              <w:rPr>
                <w:sz w:val="24"/>
                <w:szCs w:val="24"/>
              </w:rPr>
            </w:pPr>
            <w:r>
              <w:rPr>
                <w:sz w:val="24"/>
                <w:szCs w:val="24"/>
              </w:rPr>
              <w:t>Синтаксис как раздел лингвистики (повторение, обобщение)</w:t>
            </w:r>
          </w:p>
        </w:tc>
      </w:tr>
      <w:tr w14:paraId="4C1A6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8D4918A">
            <w:pPr>
              <w:pStyle w:val="234"/>
              <w:rPr>
                <w:sz w:val="24"/>
                <w:szCs w:val="24"/>
              </w:rPr>
            </w:pPr>
            <w:r>
              <w:rPr>
                <w:sz w:val="24"/>
                <w:szCs w:val="24"/>
              </w:rPr>
              <w:t>Урок 7</w:t>
            </w:r>
          </w:p>
        </w:tc>
        <w:tc>
          <w:tcPr>
            <w:tcW w:w="7937" w:type="dxa"/>
          </w:tcPr>
          <w:p w14:paraId="6BCDAEAC">
            <w:pPr>
              <w:pStyle w:val="234"/>
              <w:jc w:val="both"/>
              <w:rPr>
                <w:sz w:val="24"/>
                <w:szCs w:val="24"/>
              </w:rPr>
            </w:pPr>
            <w:r>
              <w:rPr>
                <w:sz w:val="24"/>
                <w:szCs w:val="24"/>
              </w:rPr>
              <w:t>Синтаксис как раздел лингвистики. Практикум</w:t>
            </w:r>
          </w:p>
        </w:tc>
      </w:tr>
      <w:tr w14:paraId="727054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F041272">
            <w:pPr>
              <w:pStyle w:val="234"/>
              <w:rPr>
                <w:sz w:val="24"/>
                <w:szCs w:val="24"/>
              </w:rPr>
            </w:pPr>
            <w:r>
              <w:rPr>
                <w:sz w:val="24"/>
                <w:szCs w:val="24"/>
              </w:rPr>
              <w:t>Урок 8</w:t>
            </w:r>
          </w:p>
        </w:tc>
        <w:tc>
          <w:tcPr>
            <w:tcW w:w="7937" w:type="dxa"/>
          </w:tcPr>
          <w:p w14:paraId="08A8C00C">
            <w:pPr>
              <w:pStyle w:val="234"/>
              <w:jc w:val="both"/>
              <w:rPr>
                <w:sz w:val="24"/>
                <w:szCs w:val="24"/>
              </w:rPr>
            </w:pPr>
            <w:r>
              <w:rPr>
                <w:sz w:val="24"/>
                <w:szCs w:val="24"/>
              </w:rPr>
              <w:t>Изобразительно-выразительные средства синтаксиса</w:t>
            </w:r>
          </w:p>
        </w:tc>
      </w:tr>
      <w:tr w14:paraId="2930C3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66309B4">
            <w:pPr>
              <w:pStyle w:val="234"/>
              <w:rPr>
                <w:sz w:val="24"/>
                <w:szCs w:val="24"/>
              </w:rPr>
            </w:pPr>
            <w:r>
              <w:rPr>
                <w:sz w:val="24"/>
                <w:szCs w:val="24"/>
              </w:rPr>
              <w:t>Урок 9</w:t>
            </w:r>
          </w:p>
        </w:tc>
        <w:tc>
          <w:tcPr>
            <w:tcW w:w="7937" w:type="dxa"/>
          </w:tcPr>
          <w:p w14:paraId="020F1E4A">
            <w:pPr>
              <w:pStyle w:val="234"/>
              <w:jc w:val="both"/>
              <w:rPr>
                <w:sz w:val="24"/>
                <w:szCs w:val="24"/>
              </w:rPr>
            </w:pPr>
            <w:r>
              <w:rPr>
                <w:sz w:val="24"/>
                <w:szCs w:val="24"/>
              </w:rPr>
              <w:t>Изобразительно-выразительные средства синтаксиса. Практикум</w:t>
            </w:r>
          </w:p>
        </w:tc>
      </w:tr>
      <w:tr w14:paraId="61AC75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1AA4AAD">
            <w:pPr>
              <w:pStyle w:val="234"/>
              <w:rPr>
                <w:sz w:val="24"/>
                <w:szCs w:val="24"/>
              </w:rPr>
            </w:pPr>
            <w:r>
              <w:rPr>
                <w:sz w:val="24"/>
                <w:szCs w:val="24"/>
              </w:rPr>
              <w:t>Урок 10</w:t>
            </w:r>
          </w:p>
        </w:tc>
        <w:tc>
          <w:tcPr>
            <w:tcW w:w="7937" w:type="dxa"/>
          </w:tcPr>
          <w:p w14:paraId="6A377F47">
            <w:pPr>
              <w:pStyle w:val="234"/>
              <w:jc w:val="both"/>
              <w:rPr>
                <w:sz w:val="24"/>
                <w:szCs w:val="24"/>
              </w:rPr>
            </w:pPr>
            <w:r>
              <w:rPr>
                <w:sz w:val="24"/>
                <w:szCs w:val="24"/>
              </w:rPr>
              <w:t>Синтаксические нормы. Порядок слов в предложении</w:t>
            </w:r>
          </w:p>
        </w:tc>
      </w:tr>
      <w:tr w14:paraId="6C92EB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3073F68C">
            <w:pPr>
              <w:pStyle w:val="234"/>
              <w:rPr>
                <w:sz w:val="24"/>
                <w:szCs w:val="24"/>
              </w:rPr>
            </w:pPr>
            <w:r>
              <w:rPr>
                <w:sz w:val="24"/>
                <w:szCs w:val="24"/>
              </w:rPr>
              <w:t>Урок 11</w:t>
            </w:r>
          </w:p>
        </w:tc>
        <w:tc>
          <w:tcPr>
            <w:tcW w:w="7937" w:type="dxa"/>
          </w:tcPr>
          <w:p w14:paraId="226B434B">
            <w:pPr>
              <w:pStyle w:val="234"/>
              <w:jc w:val="both"/>
              <w:rPr>
                <w:sz w:val="24"/>
                <w:szCs w:val="24"/>
              </w:rPr>
            </w:pPr>
            <w:r>
              <w:rPr>
                <w:sz w:val="24"/>
                <w:szCs w:val="24"/>
              </w:rPr>
              <w:t>Основные нормы согласования сказуемого с подлежащим</w:t>
            </w:r>
          </w:p>
        </w:tc>
      </w:tr>
      <w:tr w14:paraId="5F658A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A97A0E4">
            <w:pPr>
              <w:pStyle w:val="234"/>
              <w:rPr>
                <w:sz w:val="24"/>
                <w:szCs w:val="24"/>
              </w:rPr>
            </w:pPr>
            <w:r>
              <w:rPr>
                <w:sz w:val="24"/>
                <w:szCs w:val="24"/>
              </w:rPr>
              <w:t>Урок 12</w:t>
            </w:r>
          </w:p>
        </w:tc>
        <w:tc>
          <w:tcPr>
            <w:tcW w:w="7937" w:type="dxa"/>
          </w:tcPr>
          <w:p w14:paraId="2FE8C796">
            <w:pPr>
              <w:pStyle w:val="234"/>
              <w:jc w:val="both"/>
              <w:rPr>
                <w:sz w:val="24"/>
                <w:szCs w:val="24"/>
              </w:rPr>
            </w:pPr>
            <w:r>
              <w:rPr>
                <w:sz w:val="24"/>
                <w:szCs w:val="24"/>
              </w:rPr>
              <w:t>Основные нормы управления: правильный выбор падежной или предложно-падежной формы управляемого слова. Употребление производных предлогов</w:t>
            </w:r>
          </w:p>
        </w:tc>
      </w:tr>
      <w:tr w14:paraId="7A1006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865FF3B">
            <w:pPr>
              <w:pStyle w:val="234"/>
              <w:rPr>
                <w:sz w:val="24"/>
                <w:szCs w:val="24"/>
              </w:rPr>
            </w:pPr>
            <w:r>
              <w:rPr>
                <w:sz w:val="24"/>
                <w:szCs w:val="24"/>
              </w:rPr>
              <w:t>Урок 13</w:t>
            </w:r>
          </w:p>
        </w:tc>
        <w:tc>
          <w:tcPr>
            <w:tcW w:w="7937" w:type="dxa"/>
          </w:tcPr>
          <w:p w14:paraId="6D0656E1">
            <w:pPr>
              <w:pStyle w:val="234"/>
              <w:jc w:val="both"/>
              <w:rPr>
                <w:sz w:val="24"/>
                <w:szCs w:val="24"/>
              </w:rPr>
            </w:pPr>
            <w:r>
              <w:rPr>
                <w:sz w:val="24"/>
                <w:szCs w:val="24"/>
              </w:rPr>
              <w:t>Основные нормы управления. Практикум</w:t>
            </w:r>
          </w:p>
        </w:tc>
      </w:tr>
      <w:tr w14:paraId="4DA41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477B0CC">
            <w:pPr>
              <w:pStyle w:val="234"/>
              <w:rPr>
                <w:sz w:val="24"/>
                <w:szCs w:val="24"/>
              </w:rPr>
            </w:pPr>
            <w:r>
              <w:rPr>
                <w:sz w:val="24"/>
                <w:szCs w:val="24"/>
              </w:rPr>
              <w:t>Урок 14</w:t>
            </w:r>
          </w:p>
        </w:tc>
        <w:tc>
          <w:tcPr>
            <w:tcW w:w="7937" w:type="dxa"/>
          </w:tcPr>
          <w:p w14:paraId="179C0BC0">
            <w:pPr>
              <w:pStyle w:val="234"/>
              <w:jc w:val="both"/>
              <w:rPr>
                <w:sz w:val="24"/>
                <w:szCs w:val="24"/>
              </w:rPr>
            </w:pPr>
            <w:r>
              <w:rPr>
                <w:sz w:val="24"/>
                <w:szCs w:val="24"/>
              </w:rPr>
              <w:t>Основные нормы употребления однородных членов предложения</w:t>
            </w:r>
          </w:p>
        </w:tc>
      </w:tr>
      <w:tr w14:paraId="16CADF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4D45E77">
            <w:pPr>
              <w:pStyle w:val="234"/>
              <w:rPr>
                <w:sz w:val="24"/>
                <w:szCs w:val="24"/>
              </w:rPr>
            </w:pPr>
            <w:r>
              <w:rPr>
                <w:sz w:val="24"/>
                <w:szCs w:val="24"/>
              </w:rPr>
              <w:t>Урок 15</w:t>
            </w:r>
          </w:p>
        </w:tc>
        <w:tc>
          <w:tcPr>
            <w:tcW w:w="7937" w:type="dxa"/>
          </w:tcPr>
          <w:p w14:paraId="46D6C28C">
            <w:pPr>
              <w:pStyle w:val="234"/>
              <w:jc w:val="both"/>
              <w:rPr>
                <w:sz w:val="24"/>
                <w:szCs w:val="24"/>
              </w:rPr>
            </w:pPr>
            <w:r>
              <w:rPr>
                <w:sz w:val="24"/>
                <w:szCs w:val="24"/>
              </w:rPr>
              <w:t>Предложения с однородными членами, соединенными двойными союзами. Практикум</w:t>
            </w:r>
          </w:p>
        </w:tc>
      </w:tr>
      <w:tr w14:paraId="72C0E5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E062125">
            <w:pPr>
              <w:pStyle w:val="234"/>
              <w:rPr>
                <w:sz w:val="24"/>
                <w:szCs w:val="24"/>
              </w:rPr>
            </w:pPr>
            <w:r>
              <w:rPr>
                <w:sz w:val="24"/>
                <w:szCs w:val="24"/>
              </w:rPr>
              <w:t>Урок 16</w:t>
            </w:r>
          </w:p>
        </w:tc>
        <w:tc>
          <w:tcPr>
            <w:tcW w:w="7937" w:type="dxa"/>
          </w:tcPr>
          <w:p w14:paraId="1C103328">
            <w:pPr>
              <w:pStyle w:val="234"/>
              <w:jc w:val="both"/>
              <w:rPr>
                <w:sz w:val="24"/>
                <w:szCs w:val="24"/>
              </w:rPr>
            </w:pPr>
            <w:r>
              <w:rPr>
                <w:sz w:val="24"/>
                <w:szCs w:val="24"/>
              </w:rPr>
              <w:t>Основные нормы употребления причастных оборотов</w:t>
            </w:r>
          </w:p>
        </w:tc>
      </w:tr>
      <w:tr w14:paraId="009E10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48D5AB6">
            <w:pPr>
              <w:pStyle w:val="234"/>
              <w:rPr>
                <w:sz w:val="24"/>
                <w:szCs w:val="24"/>
              </w:rPr>
            </w:pPr>
            <w:r>
              <w:rPr>
                <w:sz w:val="24"/>
                <w:szCs w:val="24"/>
              </w:rPr>
              <w:t>Урок 17</w:t>
            </w:r>
          </w:p>
        </w:tc>
        <w:tc>
          <w:tcPr>
            <w:tcW w:w="7937" w:type="dxa"/>
          </w:tcPr>
          <w:p w14:paraId="53A3D0E3">
            <w:pPr>
              <w:pStyle w:val="234"/>
              <w:jc w:val="both"/>
              <w:rPr>
                <w:sz w:val="24"/>
                <w:szCs w:val="24"/>
              </w:rPr>
            </w:pPr>
            <w:r>
              <w:rPr>
                <w:sz w:val="24"/>
                <w:szCs w:val="24"/>
              </w:rPr>
              <w:t>Основные нормы употребления деепричастных оборотов</w:t>
            </w:r>
          </w:p>
        </w:tc>
      </w:tr>
      <w:tr w14:paraId="0C629C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30A2294">
            <w:pPr>
              <w:pStyle w:val="234"/>
              <w:rPr>
                <w:sz w:val="24"/>
                <w:szCs w:val="24"/>
              </w:rPr>
            </w:pPr>
            <w:r>
              <w:rPr>
                <w:sz w:val="24"/>
                <w:szCs w:val="24"/>
              </w:rPr>
              <w:t>Урок 18</w:t>
            </w:r>
          </w:p>
        </w:tc>
        <w:tc>
          <w:tcPr>
            <w:tcW w:w="7937" w:type="dxa"/>
          </w:tcPr>
          <w:p w14:paraId="20D51FEF">
            <w:pPr>
              <w:pStyle w:val="234"/>
              <w:jc w:val="both"/>
              <w:rPr>
                <w:sz w:val="24"/>
                <w:szCs w:val="24"/>
              </w:rPr>
            </w:pPr>
            <w:r>
              <w:rPr>
                <w:sz w:val="24"/>
                <w:szCs w:val="24"/>
              </w:rPr>
              <w:t>Основные нормы употребления причастных и деепричастных оборотов. Практикум</w:t>
            </w:r>
          </w:p>
        </w:tc>
      </w:tr>
      <w:tr w14:paraId="1DA8E7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B9B90A1">
            <w:pPr>
              <w:pStyle w:val="234"/>
              <w:rPr>
                <w:sz w:val="24"/>
                <w:szCs w:val="24"/>
              </w:rPr>
            </w:pPr>
            <w:r>
              <w:rPr>
                <w:sz w:val="24"/>
                <w:szCs w:val="24"/>
              </w:rPr>
              <w:t>Урок 19</w:t>
            </w:r>
          </w:p>
        </w:tc>
        <w:tc>
          <w:tcPr>
            <w:tcW w:w="7937" w:type="dxa"/>
          </w:tcPr>
          <w:p w14:paraId="34320AB5">
            <w:pPr>
              <w:pStyle w:val="234"/>
              <w:jc w:val="both"/>
              <w:rPr>
                <w:sz w:val="24"/>
                <w:szCs w:val="24"/>
              </w:rPr>
            </w:pPr>
            <w:r>
              <w:rPr>
                <w:sz w:val="24"/>
                <w:szCs w:val="24"/>
              </w:rPr>
              <w:t>Основные нормы построения сложных предложений: сложноподчиненного предложения с с придаточным определительным; придаточным изъяснительным</w:t>
            </w:r>
          </w:p>
        </w:tc>
      </w:tr>
      <w:tr w14:paraId="3E371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7BABAE6">
            <w:pPr>
              <w:pStyle w:val="234"/>
              <w:rPr>
                <w:sz w:val="24"/>
                <w:szCs w:val="24"/>
              </w:rPr>
            </w:pPr>
            <w:r>
              <w:rPr>
                <w:sz w:val="24"/>
                <w:szCs w:val="24"/>
              </w:rPr>
              <w:t>Урок 20</w:t>
            </w:r>
          </w:p>
        </w:tc>
        <w:tc>
          <w:tcPr>
            <w:tcW w:w="7937" w:type="dxa"/>
          </w:tcPr>
          <w:p w14:paraId="62C23C03">
            <w:pPr>
              <w:pStyle w:val="234"/>
              <w:jc w:val="both"/>
              <w:rPr>
                <w:sz w:val="24"/>
                <w:szCs w:val="24"/>
              </w:rPr>
            </w:pPr>
            <w:r>
              <w:rPr>
                <w:sz w:val="24"/>
                <w:szCs w:val="24"/>
              </w:rPr>
              <w:t>Основные нормы построения сложного предложения с разными видами связи</w:t>
            </w:r>
          </w:p>
        </w:tc>
      </w:tr>
      <w:tr w14:paraId="033D94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6AD70941">
            <w:pPr>
              <w:pStyle w:val="234"/>
              <w:rPr>
                <w:sz w:val="24"/>
                <w:szCs w:val="24"/>
              </w:rPr>
            </w:pPr>
            <w:r>
              <w:rPr>
                <w:sz w:val="24"/>
                <w:szCs w:val="24"/>
              </w:rPr>
              <w:t>Урок 21</w:t>
            </w:r>
          </w:p>
        </w:tc>
        <w:tc>
          <w:tcPr>
            <w:tcW w:w="7937" w:type="dxa"/>
          </w:tcPr>
          <w:p w14:paraId="381C3780">
            <w:pPr>
              <w:pStyle w:val="234"/>
              <w:jc w:val="both"/>
              <w:rPr>
                <w:sz w:val="24"/>
                <w:szCs w:val="24"/>
              </w:rPr>
            </w:pPr>
            <w:r>
              <w:rPr>
                <w:sz w:val="24"/>
                <w:szCs w:val="24"/>
              </w:rPr>
              <w:t>Основные нормы построения сложных предложений. Практикум</w:t>
            </w:r>
          </w:p>
        </w:tc>
      </w:tr>
      <w:tr w14:paraId="474FF7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6207175C">
            <w:pPr>
              <w:pStyle w:val="234"/>
              <w:rPr>
                <w:sz w:val="24"/>
                <w:szCs w:val="24"/>
              </w:rPr>
            </w:pPr>
            <w:r>
              <w:rPr>
                <w:sz w:val="24"/>
                <w:szCs w:val="24"/>
              </w:rPr>
              <w:t>Урок 22</w:t>
            </w:r>
          </w:p>
        </w:tc>
        <w:tc>
          <w:tcPr>
            <w:tcW w:w="7937" w:type="dxa"/>
          </w:tcPr>
          <w:p w14:paraId="48453419">
            <w:pPr>
              <w:pStyle w:val="234"/>
              <w:jc w:val="both"/>
              <w:rPr>
                <w:sz w:val="24"/>
                <w:szCs w:val="24"/>
              </w:rPr>
            </w:pPr>
            <w:r>
              <w:rPr>
                <w:sz w:val="24"/>
                <w:szCs w:val="24"/>
              </w:rPr>
              <w:t>Обобщение и систематизация по теме "Синтаксис. Синтаксические нормы"</w:t>
            </w:r>
          </w:p>
        </w:tc>
      </w:tr>
      <w:tr w14:paraId="33BCA3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65068EA">
            <w:pPr>
              <w:pStyle w:val="234"/>
              <w:rPr>
                <w:sz w:val="24"/>
                <w:szCs w:val="24"/>
              </w:rPr>
            </w:pPr>
            <w:r>
              <w:rPr>
                <w:sz w:val="24"/>
                <w:szCs w:val="24"/>
              </w:rPr>
              <w:t>Урок 23</w:t>
            </w:r>
          </w:p>
        </w:tc>
        <w:tc>
          <w:tcPr>
            <w:tcW w:w="7937" w:type="dxa"/>
          </w:tcPr>
          <w:p w14:paraId="48E7BD54">
            <w:pPr>
              <w:pStyle w:val="234"/>
              <w:jc w:val="both"/>
              <w:rPr>
                <w:sz w:val="24"/>
                <w:szCs w:val="24"/>
              </w:rPr>
            </w:pPr>
            <w:r>
              <w:rPr>
                <w:sz w:val="24"/>
                <w:szCs w:val="24"/>
              </w:rPr>
              <w:t>Контрольная работа по теме "Синтаксис и синтаксические нормы"</w:t>
            </w:r>
          </w:p>
        </w:tc>
      </w:tr>
      <w:tr w14:paraId="1E6D18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44C84A3">
            <w:pPr>
              <w:pStyle w:val="234"/>
              <w:rPr>
                <w:sz w:val="24"/>
                <w:szCs w:val="24"/>
              </w:rPr>
            </w:pPr>
            <w:r>
              <w:rPr>
                <w:sz w:val="24"/>
                <w:szCs w:val="24"/>
              </w:rPr>
              <w:t>Урок 24</w:t>
            </w:r>
          </w:p>
        </w:tc>
        <w:tc>
          <w:tcPr>
            <w:tcW w:w="7937" w:type="dxa"/>
          </w:tcPr>
          <w:p w14:paraId="5646FBF6">
            <w:pPr>
              <w:pStyle w:val="234"/>
              <w:jc w:val="both"/>
              <w:rPr>
                <w:sz w:val="24"/>
                <w:szCs w:val="24"/>
              </w:rPr>
            </w:pPr>
            <w:r>
              <w:rPr>
                <w:sz w:val="24"/>
                <w:szCs w:val="24"/>
              </w:rPr>
              <w:t>Пунктуация как раздел лингвистики. (повторение, обобщение)</w:t>
            </w:r>
          </w:p>
        </w:tc>
      </w:tr>
      <w:tr w14:paraId="58FE99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E6C1D7E">
            <w:pPr>
              <w:pStyle w:val="234"/>
              <w:rPr>
                <w:sz w:val="24"/>
                <w:szCs w:val="24"/>
              </w:rPr>
            </w:pPr>
            <w:r>
              <w:rPr>
                <w:sz w:val="24"/>
                <w:szCs w:val="24"/>
              </w:rPr>
              <w:t>Урок 25</w:t>
            </w:r>
          </w:p>
        </w:tc>
        <w:tc>
          <w:tcPr>
            <w:tcW w:w="7937" w:type="dxa"/>
          </w:tcPr>
          <w:p w14:paraId="17AB50AF">
            <w:pPr>
              <w:pStyle w:val="234"/>
              <w:jc w:val="both"/>
              <w:rPr>
                <w:sz w:val="24"/>
                <w:szCs w:val="24"/>
              </w:rPr>
            </w:pPr>
            <w:r>
              <w:rPr>
                <w:sz w:val="24"/>
                <w:szCs w:val="24"/>
              </w:rPr>
              <w:t>Правила постановки тире между подлежащим и сказуемым, выраженными разными частями речи</w:t>
            </w:r>
          </w:p>
        </w:tc>
      </w:tr>
      <w:tr w14:paraId="32458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6B18638">
            <w:pPr>
              <w:pStyle w:val="234"/>
              <w:rPr>
                <w:sz w:val="24"/>
                <w:szCs w:val="24"/>
              </w:rPr>
            </w:pPr>
            <w:r>
              <w:rPr>
                <w:sz w:val="24"/>
                <w:szCs w:val="24"/>
              </w:rPr>
              <w:t>Урок 26</w:t>
            </w:r>
          </w:p>
        </w:tc>
        <w:tc>
          <w:tcPr>
            <w:tcW w:w="7937" w:type="dxa"/>
          </w:tcPr>
          <w:p w14:paraId="5C8FEB72">
            <w:pPr>
              <w:pStyle w:val="234"/>
              <w:jc w:val="both"/>
              <w:rPr>
                <w:sz w:val="24"/>
                <w:szCs w:val="24"/>
              </w:rPr>
            </w:pPr>
            <w:r>
              <w:rPr>
                <w:sz w:val="24"/>
                <w:szCs w:val="24"/>
              </w:rPr>
              <w:t>Знаки препинания в предложениях с однородными членами</w:t>
            </w:r>
          </w:p>
        </w:tc>
      </w:tr>
      <w:tr w14:paraId="621ECF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7E29500D">
            <w:pPr>
              <w:pStyle w:val="234"/>
              <w:rPr>
                <w:sz w:val="24"/>
                <w:szCs w:val="24"/>
              </w:rPr>
            </w:pPr>
            <w:r>
              <w:rPr>
                <w:sz w:val="24"/>
                <w:szCs w:val="24"/>
              </w:rPr>
              <w:t>Урок 27</w:t>
            </w:r>
          </w:p>
        </w:tc>
        <w:tc>
          <w:tcPr>
            <w:tcW w:w="7937" w:type="dxa"/>
          </w:tcPr>
          <w:p w14:paraId="5C655680">
            <w:pPr>
              <w:pStyle w:val="234"/>
              <w:jc w:val="both"/>
              <w:rPr>
                <w:sz w:val="24"/>
                <w:szCs w:val="24"/>
              </w:rPr>
            </w:pPr>
            <w:r>
              <w:rPr>
                <w:sz w:val="24"/>
                <w:szCs w:val="24"/>
              </w:rPr>
              <w:t>Знаки препинания в предложениях с однородными членами. Практикум</w:t>
            </w:r>
          </w:p>
        </w:tc>
      </w:tr>
      <w:tr w14:paraId="0FECD8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21891E3">
            <w:pPr>
              <w:pStyle w:val="234"/>
              <w:rPr>
                <w:sz w:val="24"/>
                <w:szCs w:val="24"/>
              </w:rPr>
            </w:pPr>
            <w:r>
              <w:rPr>
                <w:sz w:val="24"/>
                <w:szCs w:val="24"/>
              </w:rPr>
              <w:t>Урок 28</w:t>
            </w:r>
          </w:p>
        </w:tc>
        <w:tc>
          <w:tcPr>
            <w:tcW w:w="7937" w:type="dxa"/>
          </w:tcPr>
          <w:p w14:paraId="18851D28">
            <w:pPr>
              <w:pStyle w:val="234"/>
              <w:jc w:val="both"/>
              <w:rPr>
                <w:sz w:val="24"/>
                <w:szCs w:val="24"/>
              </w:rPr>
            </w:pPr>
            <w:r>
              <w:rPr>
                <w:sz w:val="24"/>
                <w:szCs w:val="24"/>
              </w:rPr>
              <w:t>Правила постановки знаков препинания в предложениях с обособленными определениями, приложениями</w:t>
            </w:r>
          </w:p>
        </w:tc>
      </w:tr>
      <w:tr w14:paraId="6841D8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65BAB02">
            <w:pPr>
              <w:pStyle w:val="234"/>
              <w:rPr>
                <w:sz w:val="24"/>
                <w:szCs w:val="24"/>
              </w:rPr>
            </w:pPr>
            <w:r>
              <w:rPr>
                <w:sz w:val="24"/>
                <w:szCs w:val="24"/>
              </w:rPr>
              <w:t>Урок 29</w:t>
            </w:r>
          </w:p>
        </w:tc>
        <w:tc>
          <w:tcPr>
            <w:tcW w:w="7937" w:type="dxa"/>
          </w:tcPr>
          <w:p w14:paraId="41FAF4DF">
            <w:pPr>
              <w:pStyle w:val="234"/>
              <w:jc w:val="both"/>
              <w:rPr>
                <w:sz w:val="24"/>
                <w:szCs w:val="24"/>
              </w:rPr>
            </w:pPr>
            <w:r>
              <w:rPr>
                <w:sz w:val="24"/>
                <w:szCs w:val="24"/>
              </w:rPr>
              <w:t>Правила постановки знаков препинания в предложениях с обособленными дополнениями, обстоятельствами, уточняющими членами</w:t>
            </w:r>
          </w:p>
        </w:tc>
      </w:tr>
      <w:tr w14:paraId="1C915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32F2F0A">
            <w:pPr>
              <w:pStyle w:val="234"/>
              <w:rPr>
                <w:sz w:val="24"/>
                <w:szCs w:val="24"/>
              </w:rPr>
            </w:pPr>
            <w:r>
              <w:rPr>
                <w:sz w:val="24"/>
                <w:szCs w:val="24"/>
              </w:rPr>
              <w:t>Урок 30</w:t>
            </w:r>
          </w:p>
        </w:tc>
        <w:tc>
          <w:tcPr>
            <w:tcW w:w="7937" w:type="dxa"/>
          </w:tcPr>
          <w:p w14:paraId="4D722A0F">
            <w:pPr>
              <w:pStyle w:val="234"/>
              <w:jc w:val="both"/>
              <w:rPr>
                <w:sz w:val="24"/>
                <w:szCs w:val="24"/>
              </w:rPr>
            </w:pPr>
            <w:r>
              <w:rPr>
                <w:sz w:val="24"/>
                <w:szCs w:val="24"/>
              </w:rPr>
              <w:t>Знаки препинания при обособлении. Практикум</w:t>
            </w:r>
          </w:p>
        </w:tc>
      </w:tr>
      <w:tr w14:paraId="4E6BB6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C7B2138">
            <w:pPr>
              <w:pStyle w:val="234"/>
              <w:rPr>
                <w:sz w:val="24"/>
                <w:szCs w:val="24"/>
              </w:rPr>
            </w:pPr>
            <w:r>
              <w:rPr>
                <w:sz w:val="24"/>
                <w:szCs w:val="24"/>
              </w:rPr>
              <w:t>Урок 31</w:t>
            </w:r>
          </w:p>
        </w:tc>
        <w:tc>
          <w:tcPr>
            <w:tcW w:w="7937" w:type="dxa"/>
          </w:tcPr>
          <w:p w14:paraId="74CFD029">
            <w:pPr>
              <w:pStyle w:val="234"/>
              <w:jc w:val="both"/>
              <w:rPr>
                <w:sz w:val="24"/>
                <w:szCs w:val="24"/>
              </w:rPr>
            </w:pPr>
            <w:r>
              <w:rPr>
                <w:sz w:val="24"/>
                <w:szCs w:val="24"/>
              </w:rPr>
              <w:t>Правила постановки знаков препинания в предложениях с вводными конструкциями, обращениями, междометиями</w:t>
            </w:r>
          </w:p>
        </w:tc>
      </w:tr>
      <w:tr w14:paraId="29991B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EC23FAE">
            <w:pPr>
              <w:pStyle w:val="234"/>
              <w:rPr>
                <w:sz w:val="24"/>
                <w:szCs w:val="24"/>
              </w:rPr>
            </w:pPr>
            <w:r>
              <w:rPr>
                <w:sz w:val="24"/>
                <w:szCs w:val="24"/>
              </w:rPr>
              <w:t>Урок 32</w:t>
            </w:r>
          </w:p>
        </w:tc>
        <w:tc>
          <w:tcPr>
            <w:tcW w:w="7937" w:type="dxa"/>
          </w:tcPr>
          <w:p w14:paraId="7F2D9289">
            <w:pPr>
              <w:pStyle w:val="234"/>
              <w:jc w:val="both"/>
              <w:rPr>
                <w:sz w:val="24"/>
                <w:szCs w:val="24"/>
              </w:rPr>
            </w:pPr>
            <w:r>
              <w:rPr>
                <w:sz w:val="24"/>
                <w:szCs w:val="24"/>
              </w:rPr>
              <w:t>Знаки препинания в предложениях с вводными конструкциями, обращениями, междометиями. Практикум</w:t>
            </w:r>
          </w:p>
        </w:tc>
      </w:tr>
      <w:tr w14:paraId="0992C3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A6D25D9">
            <w:pPr>
              <w:pStyle w:val="234"/>
              <w:rPr>
                <w:sz w:val="24"/>
                <w:szCs w:val="24"/>
              </w:rPr>
            </w:pPr>
            <w:r>
              <w:rPr>
                <w:sz w:val="24"/>
                <w:szCs w:val="24"/>
              </w:rPr>
              <w:t>Урок 33</w:t>
            </w:r>
          </w:p>
        </w:tc>
        <w:tc>
          <w:tcPr>
            <w:tcW w:w="7937" w:type="dxa"/>
          </w:tcPr>
          <w:p w14:paraId="423F3675">
            <w:pPr>
              <w:pStyle w:val="234"/>
              <w:jc w:val="both"/>
              <w:rPr>
                <w:sz w:val="24"/>
                <w:szCs w:val="24"/>
              </w:rPr>
            </w:pPr>
            <w:r>
              <w:rPr>
                <w:sz w:val="24"/>
                <w:szCs w:val="24"/>
              </w:rPr>
              <w:t>Правила постановки знаков препинания в сложносочиненном предложении</w:t>
            </w:r>
          </w:p>
        </w:tc>
      </w:tr>
      <w:tr w14:paraId="58AA48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35CE27D">
            <w:pPr>
              <w:pStyle w:val="234"/>
              <w:rPr>
                <w:sz w:val="24"/>
                <w:szCs w:val="24"/>
              </w:rPr>
            </w:pPr>
            <w:r>
              <w:rPr>
                <w:sz w:val="24"/>
                <w:szCs w:val="24"/>
              </w:rPr>
              <w:t>Урок 34</w:t>
            </w:r>
          </w:p>
        </w:tc>
        <w:tc>
          <w:tcPr>
            <w:tcW w:w="7937" w:type="dxa"/>
          </w:tcPr>
          <w:p w14:paraId="4F600D38">
            <w:pPr>
              <w:pStyle w:val="234"/>
              <w:jc w:val="both"/>
              <w:rPr>
                <w:sz w:val="24"/>
                <w:szCs w:val="24"/>
              </w:rPr>
            </w:pPr>
            <w:r>
              <w:rPr>
                <w:sz w:val="24"/>
                <w:szCs w:val="24"/>
              </w:rPr>
              <w:t>Правила постановки знаков препинания в сложноподчиненном предложении</w:t>
            </w:r>
          </w:p>
        </w:tc>
      </w:tr>
      <w:tr w14:paraId="5AEF80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987811D">
            <w:pPr>
              <w:pStyle w:val="234"/>
              <w:rPr>
                <w:sz w:val="24"/>
                <w:szCs w:val="24"/>
              </w:rPr>
            </w:pPr>
            <w:r>
              <w:rPr>
                <w:sz w:val="24"/>
                <w:szCs w:val="24"/>
              </w:rPr>
              <w:t>Урок 35</w:t>
            </w:r>
          </w:p>
        </w:tc>
        <w:tc>
          <w:tcPr>
            <w:tcW w:w="7937" w:type="dxa"/>
          </w:tcPr>
          <w:p w14:paraId="2367CE52">
            <w:pPr>
              <w:pStyle w:val="234"/>
              <w:jc w:val="both"/>
              <w:rPr>
                <w:sz w:val="24"/>
                <w:szCs w:val="24"/>
              </w:rPr>
            </w:pPr>
            <w:r>
              <w:rPr>
                <w:sz w:val="24"/>
                <w:szCs w:val="24"/>
              </w:rPr>
              <w:t>Правила постановки знаков препинания в бессоюзном сложном предложении</w:t>
            </w:r>
          </w:p>
        </w:tc>
      </w:tr>
      <w:tr w14:paraId="4008ED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1A7999C">
            <w:pPr>
              <w:pStyle w:val="234"/>
              <w:rPr>
                <w:sz w:val="24"/>
                <w:szCs w:val="24"/>
              </w:rPr>
            </w:pPr>
            <w:r>
              <w:rPr>
                <w:sz w:val="24"/>
                <w:szCs w:val="24"/>
              </w:rPr>
              <w:t>Урок 36</w:t>
            </w:r>
          </w:p>
        </w:tc>
        <w:tc>
          <w:tcPr>
            <w:tcW w:w="7937" w:type="dxa"/>
          </w:tcPr>
          <w:p w14:paraId="24399139">
            <w:pPr>
              <w:pStyle w:val="234"/>
              <w:jc w:val="both"/>
              <w:rPr>
                <w:sz w:val="24"/>
                <w:szCs w:val="24"/>
              </w:rPr>
            </w:pPr>
            <w:r>
              <w:rPr>
                <w:sz w:val="24"/>
                <w:szCs w:val="24"/>
              </w:rPr>
              <w:t>Правила постановки знаков препинания в сложном предложении с разными видами связи</w:t>
            </w:r>
          </w:p>
        </w:tc>
      </w:tr>
      <w:tr w14:paraId="55F9F8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CAE5946">
            <w:pPr>
              <w:pStyle w:val="234"/>
              <w:rPr>
                <w:sz w:val="24"/>
                <w:szCs w:val="24"/>
              </w:rPr>
            </w:pPr>
            <w:r>
              <w:rPr>
                <w:sz w:val="24"/>
                <w:szCs w:val="24"/>
              </w:rPr>
              <w:t>Урок 37</w:t>
            </w:r>
          </w:p>
        </w:tc>
        <w:tc>
          <w:tcPr>
            <w:tcW w:w="7937" w:type="dxa"/>
          </w:tcPr>
          <w:p w14:paraId="71E975DB">
            <w:pPr>
              <w:pStyle w:val="234"/>
              <w:jc w:val="both"/>
              <w:rPr>
                <w:sz w:val="24"/>
                <w:szCs w:val="24"/>
              </w:rPr>
            </w:pPr>
            <w:r>
              <w:rPr>
                <w:sz w:val="24"/>
                <w:szCs w:val="24"/>
              </w:rPr>
              <w:t>Знаки препинания в сложном предложении с разными видами связи. Практикум</w:t>
            </w:r>
          </w:p>
        </w:tc>
      </w:tr>
      <w:tr w14:paraId="74B91D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C3B2291">
            <w:pPr>
              <w:pStyle w:val="234"/>
              <w:rPr>
                <w:sz w:val="24"/>
                <w:szCs w:val="24"/>
              </w:rPr>
            </w:pPr>
            <w:r>
              <w:rPr>
                <w:sz w:val="24"/>
                <w:szCs w:val="24"/>
              </w:rPr>
              <w:t>Урок 38</w:t>
            </w:r>
          </w:p>
        </w:tc>
        <w:tc>
          <w:tcPr>
            <w:tcW w:w="7937" w:type="dxa"/>
          </w:tcPr>
          <w:p w14:paraId="7F782BB6">
            <w:pPr>
              <w:pStyle w:val="234"/>
              <w:jc w:val="both"/>
              <w:rPr>
                <w:sz w:val="24"/>
                <w:szCs w:val="24"/>
              </w:rPr>
            </w:pPr>
            <w:r>
              <w:rPr>
                <w:sz w:val="24"/>
                <w:szCs w:val="24"/>
              </w:rPr>
              <w:t>Правила пунктуационного оформления предложений с прямой речью, косвенной речью, диалогом, цитатой</w:t>
            </w:r>
          </w:p>
        </w:tc>
      </w:tr>
      <w:tr w14:paraId="7CF09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C6DD2D9">
            <w:pPr>
              <w:pStyle w:val="234"/>
              <w:rPr>
                <w:sz w:val="24"/>
                <w:szCs w:val="24"/>
              </w:rPr>
            </w:pPr>
            <w:r>
              <w:rPr>
                <w:sz w:val="24"/>
                <w:szCs w:val="24"/>
              </w:rPr>
              <w:t>Урок 39</w:t>
            </w:r>
          </w:p>
        </w:tc>
        <w:tc>
          <w:tcPr>
            <w:tcW w:w="7937" w:type="dxa"/>
          </w:tcPr>
          <w:p w14:paraId="3D3DEBB3">
            <w:pPr>
              <w:pStyle w:val="234"/>
              <w:jc w:val="both"/>
              <w:rPr>
                <w:sz w:val="24"/>
                <w:szCs w:val="24"/>
              </w:rPr>
            </w:pPr>
            <w:r>
              <w:rPr>
                <w:sz w:val="24"/>
                <w:szCs w:val="24"/>
              </w:rPr>
              <w:t>Повторение правил пунктуационного оформления предложений при передаче чужой речи. Практикум</w:t>
            </w:r>
          </w:p>
        </w:tc>
      </w:tr>
      <w:tr w14:paraId="2BBBA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FAFFDD7">
            <w:pPr>
              <w:pStyle w:val="234"/>
              <w:rPr>
                <w:sz w:val="24"/>
                <w:szCs w:val="24"/>
              </w:rPr>
            </w:pPr>
            <w:r>
              <w:rPr>
                <w:sz w:val="24"/>
                <w:szCs w:val="24"/>
              </w:rPr>
              <w:t>Урок 40</w:t>
            </w:r>
          </w:p>
        </w:tc>
        <w:tc>
          <w:tcPr>
            <w:tcW w:w="7937" w:type="dxa"/>
          </w:tcPr>
          <w:p w14:paraId="743293C1">
            <w:pPr>
              <w:pStyle w:val="234"/>
              <w:jc w:val="both"/>
              <w:rPr>
                <w:sz w:val="24"/>
                <w:szCs w:val="24"/>
              </w:rPr>
            </w:pPr>
            <w:r>
              <w:rPr>
                <w:sz w:val="24"/>
                <w:szCs w:val="24"/>
              </w:rPr>
              <w:t>Повторение и обобщение по темам раздела "Пунктуация. Основные правила пунктуации"</w:t>
            </w:r>
          </w:p>
        </w:tc>
      </w:tr>
      <w:tr w14:paraId="08FA76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8878A08">
            <w:pPr>
              <w:pStyle w:val="234"/>
              <w:rPr>
                <w:sz w:val="24"/>
                <w:szCs w:val="24"/>
              </w:rPr>
            </w:pPr>
            <w:r>
              <w:rPr>
                <w:sz w:val="24"/>
                <w:szCs w:val="24"/>
              </w:rPr>
              <w:t>Урок 41</w:t>
            </w:r>
          </w:p>
        </w:tc>
        <w:tc>
          <w:tcPr>
            <w:tcW w:w="7937" w:type="dxa"/>
          </w:tcPr>
          <w:p w14:paraId="114A87A8">
            <w:pPr>
              <w:pStyle w:val="234"/>
              <w:jc w:val="both"/>
              <w:rPr>
                <w:sz w:val="24"/>
                <w:szCs w:val="24"/>
              </w:rPr>
            </w:pPr>
            <w:r>
              <w:rPr>
                <w:sz w:val="24"/>
                <w:szCs w:val="24"/>
              </w:rPr>
              <w:t>Итоговый контроль "Пунктуация. Основные правила пунктуации". Сочинение</w:t>
            </w:r>
          </w:p>
        </w:tc>
      </w:tr>
      <w:tr w14:paraId="2B5F87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6E9A4C6">
            <w:pPr>
              <w:pStyle w:val="234"/>
              <w:rPr>
                <w:sz w:val="24"/>
                <w:szCs w:val="24"/>
              </w:rPr>
            </w:pPr>
            <w:r>
              <w:rPr>
                <w:sz w:val="24"/>
                <w:szCs w:val="24"/>
              </w:rPr>
              <w:t>Урок 42</w:t>
            </w:r>
          </w:p>
        </w:tc>
        <w:tc>
          <w:tcPr>
            <w:tcW w:w="7937" w:type="dxa"/>
          </w:tcPr>
          <w:p w14:paraId="41F4F838">
            <w:pPr>
              <w:pStyle w:val="234"/>
              <w:jc w:val="both"/>
              <w:rPr>
                <w:sz w:val="24"/>
                <w:szCs w:val="24"/>
              </w:rPr>
            </w:pPr>
            <w:r>
              <w:rPr>
                <w:sz w:val="24"/>
                <w:szCs w:val="24"/>
              </w:rPr>
              <w:t>Функциональная стилистика как раздел лингвистики (повторение, обобщение)</w:t>
            </w:r>
          </w:p>
        </w:tc>
      </w:tr>
      <w:tr w14:paraId="3A451D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FB6AEA4">
            <w:pPr>
              <w:pStyle w:val="234"/>
              <w:rPr>
                <w:sz w:val="24"/>
                <w:szCs w:val="24"/>
              </w:rPr>
            </w:pPr>
            <w:r>
              <w:rPr>
                <w:sz w:val="24"/>
                <w:szCs w:val="24"/>
              </w:rPr>
              <w:t>Урок 43</w:t>
            </w:r>
          </w:p>
        </w:tc>
        <w:tc>
          <w:tcPr>
            <w:tcW w:w="7937" w:type="dxa"/>
          </w:tcPr>
          <w:p w14:paraId="4983D4BA">
            <w:pPr>
              <w:pStyle w:val="234"/>
              <w:jc w:val="both"/>
              <w:rPr>
                <w:sz w:val="24"/>
                <w:szCs w:val="24"/>
              </w:rPr>
            </w:pPr>
            <w:r>
              <w:rPr>
                <w:sz w:val="24"/>
                <w:szCs w:val="24"/>
              </w:rPr>
              <w:t>Разговорная речь</w:t>
            </w:r>
          </w:p>
        </w:tc>
      </w:tr>
      <w:tr w14:paraId="21420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FB45C28">
            <w:pPr>
              <w:pStyle w:val="234"/>
              <w:rPr>
                <w:sz w:val="24"/>
                <w:szCs w:val="24"/>
              </w:rPr>
            </w:pPr>
            <w:r>
              <w:rPr>
                <w:sz w:val="24"/>
                <w:szCs w:val="24"/>
              </w:rPr>
              <w:t>Урок 44</w:t>
            </w:r>
          </w:p>
        </w:tc>
        <w:tc>
          <w:tcPr>
            <w:tcW w:w="7937" w:type="dxa"/>
          </w:tcPr>
          <w:p w14:paraId="21D5DC54">
            <w:pPr>
              <w:pStyle w:val="234"/>
              <w:jc w:val="both"/>
              <w:rPr>
                <w:sz w:val="24"/>
                <w:szCs w:val="24"/>
              </w:rPr>
            </w:pPr>
            <w:r>
              <w:rPr>
                <w:sz w:val="24"/>
                <w:szCs w:val="24"/>
              </w:rPr>
              <w:t>Разговорная речь. Практикум</w:t>
            </w:r>
          </w:p>
        </w:tc>
      </w:tr>
      <w:tr w14:paraId="0876A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410E6FE">
            <w:pPr>
              <w:pStyle w:val="234"/>
              <w:rPr>
                <w:sz w:val="24"/>
                <w:szCs w:val="24"/>
              </w:rPr>
            </w:pPr>
            <w:r>
              <w:rPr>
                <w:sz w:val="24"/>
                <w:szCs w:val="24"/>
              </w:rPr>
              <w:t>Урок 45</w:t>
            </w:r>
          </w:p>
        </w:tc>
        <w:tc>
          <w:tcPr>
            <w:tcW w:w="7937" w:type="dxa"/>
          </w:tcPr>
          <w:p w14:paraId="2238C7A5">
            <w:pPr>
              <w:pStyle w:val="234"/>
              <w:jc w:val="both"/>
              <w:rPr>
                <w:sz w:val="24"/>
                <w:szCs w:val="24"/>
              </w:rPr>
            </w:pPr>
            <w:r>
              <w:rPr>
                <w:sz w:val="24"/>
                <w:szCs w:val="24"/>
              </w:rPr>
              <w:t>Основные жанры разговорной речи: устный рассказ, беседа, спор (обзор)</w:t>
            </w:r>
          </w:p>
        </w:tc>
      </w:tr>
      <w:tr w14:paraId="43CC96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9DFEA90">
            <w:pPr>
              <w:pStyle w:val="234"/>
              <w:rPr>
                <w:sz w:val="24"/>
                <w:szCs w:val="24"/>
              </w:rPr>
            </w:pPr>
            <w:r>
              <w:rPr>
                <w:sz w:val="24"/>
                <w:szCs w:val="24"/>
              </w:rPr>
              <w:t>Урок 46</w:t>
            </w:r>
          </w:p>
        </w:tc>
        <w:tc>
          <w:tcPr>
            <w:tcW w:w="7937" w:type="dxa"/>
          </w:tcPr>
          <w:p w14:paraId="7AB95DCC">
            <w:pPr>
              <w:pStyle w:val="234"/>
              <w:jc w:val="both"/>
              <w:rPr>
                <w:sz w:val="24"/>
                <w:szCs w:val="24"/>
              </w:rPr>
            </w:pPr>
            <w:r>
              <w:rPr>
                <w:sz w:val="24"/>
                <w:szCs w:val="24"/>
              </w:rPr>
              <w:t>Основные жанры разговорной речи: устный рассказ, беседа, спор. Практикум</w:t>
            </w:r>
          </w:p>
        </w:tc>
      </w:tr>
      <w:tr w14:paraId="3A236B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D02E015">
            <w:pPr>
              <w:pStyle w:val="234"/>
              <w:rPr>
                <w:sz w:val="24"/>
                <w:szCs w:val="24"/>
              </w:rPr>
            </w:pPr>
            <w:r>
              <w:rPr>
                <w:sz w:val="24"/>
                <w:szCs w:val="24"/>
              </w:rPr>
              <w:t>Урок 47</w:t>
            </w:r>
          </w:p>
        </w:tc>
        <w:tc>
          <w:tcPr>
            <w:tcW w:w="7937" w:type="dxa"/>
          </w:tcPr>
          <w:p w14:paraId="6D60841E">
            <w:pPr>
              <w:pStyle w:val="234"/>
              <w:jc w:val="both"/>
              <w:rPr>
                <w:sz w:val="24"/>
                <w:szCs w:val="24"/>
              </w:rPr>
            </w:pPr>
            <w:r>
              <w:rPr>
                <w:sz w:val="24"/>
                <w:szCs w:val="24"/>
              </w:rPr>
              <w:t>Научный стиль, сфера его использования, назначение</w:t>
            </w:r>
          </w:p>
        </w:tc>
      </w:tr>
      <w:tr w14:paraId="4BA67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F847319">
            <w:pPr>
              <w:pStyle w:val="234"/>
              <w:rPr>
                <w:sz w:val="24"/>
                <w:szCs w:val="24"/>
              </w:rPr>
            </w:pPr>
            <w:r>
              <w:rPr>
                <w:sz w:val="24"/>
                <w:szCs w:val="24"/>
              </w:rPr>
              <w:t>Урок 48</w:t>
            </w:r>
          </w:p>
        </w:tc>
        <w:tc>
          <w:tcPr>
            <w:tcW w:w="7937" w:type="dxa"/>
          </w:tcPr>
          <w:p w14:paraId="431851F4">
            <w:pPr>
              <w:pStyle w:val="234"/>
              <w:jc w:val="both"/>
              <w:rPr>
                <w:sz w:val="24"/>
                <w:szCs w:val="24"/>
              </w:rPr>
            </w:pPr>
            <w:r>
              <w:rPr>
                <w:sz w:val="24"/>
                <w:szCs w:val="24"/>
              </w:rPr>
              <w:t>Основные подстили научного стиля</w:t>
            </w:r>
          </w:p>
        </w:tc>
      </w:tr>
      <w:tr w14:paraId="662A18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B1958F7">
            <w:pPr>
              <w:pStyle w:val="234"/>
              <w:rPr>
                <w:sz w:val="24"/>
                <w:szCs w:val="24"/>
              </w:rPr>
            </w:pPr>
            <w:r>
              <w:rPr>
                <w:sz w:val="24"/>
                <w:szCs w:val="24"/>
              </w:rPr>
              <w:t>Урок 49</w:t>
            </w:r>
          </w:p>
        </w:tc>
        <w:tc>
          <w:tcPr>
            <w:tcW w:w="7937" w:type="dxa"/>
          </w:tcPr>
          <w:p w14:paraId="38879D3B">
            <w:pPr>
              <w:pStyle w:val="234"/>
              <w:jc w:val="both"/>
              <w:rPr>
                <w:sz w:val="24"/>
                <w:szCs w:val="24"/>
              </w:rPr>
            </w:pPr>
            <w:r>
              <w:rPr>
                <w:sz w:val="24"/>
                <w:szCs w:val="24"/>
              </w:rPr>
              <w:t>Основные подстили научного стиля. Практикум</w:t>
            </w:r>
          </w:p>
        </w:tc>
      </w:tr>
      <w:tr w14:paraId="744DF3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4C1724AA">
            <w:pPr>
              <w:pStyle w:val="234"/>
              <w:rPr>
                <w:sz w:val="24"/>
                <w:szCs w:val="24"/>
              </w:rPr>
            </w:pPr>
            <w:r>
              <w:rPr>
                <w:sz w:val="24"/>
                <w:szCs w:val="24"/>
              </w:rPr>
              <w:t>Урок 50</w:t>
            </w:r>
          </w:p>
        </w:tc>
        <w:tc>
          <w:tcPr>
            <w:tcW w:w="7937" w:type="dxa"/>
          </w:tcPr>
          <w:p w14:paraId="373F4B32">
            <w:pPr>
              <w:pStyle w:val="234"/>
              <w:jc w:val="both"/>
              <w:rPr>
                <w:sz w:val="24"/>
                <w:szCs w:val="24"/>
              </w:rPr>
            </w:pPr>
            <w:r>
              <w:rPr>
                <w:sz w:val="24"/>
                <w:szCs w:val="24"/>
              </w:rPr>
              <w:t>Основные жанры научного стиля (обзор)</w:t>
            </w:r>
          </w:p>
        </w:tc>
      </w:tr>
      <w:tr w14:paraId="1148F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9747CA6">
            <w:pPr>
              <w:pStyle w:val="234"/>
              <w:rPr>
                <w:sz w:val="24"/>
                <w:szCs w:val="24"/>
              </w:rPr>
            </w:pPr>
            <w:r>
              <w:rPr>
                <w:sz w:val="24"/>
                <w:szCs w:val="24"/>
              </w:rPr>
              <w:t>Урок 51</w:t>
            </w:r>
          </w:p>
        </w:tc>
        <w:tc>
          <w:tcPr>
            <w:tcW w:w="7937" w:type="dxa"/>
          </w:tcPr>
          <w:p w14:paraId="69D0A32C">
            <w:pPr>
              <w:pStyle w:val="234"/>
              <w:jc w:val="both"/>
              <w:rPr>
                <w:sz w:val="24"/>
                <w:szCs w:val="24"/>
              </w:rPr>
            </w:pPr>
            <w:r>
              <w:rPr>
                <w:sz w:val="24"/>
                <w:szCs w:val="24"/>
              </w:rPr>
              <w:t>Основные жанры научного стиля. Практикум</w:t>
            </w:r>
          </w:p>
        </w:tc>
      </w:tr>
      <w:tr w14:paraId="31C1E9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158DE4F">
            <w:pPr>
              <w:pStyle w:val="234"/>
              <w:rPr>
                <w:sz w:val="24"/>
                <w:szCs w:val="24"/>
              </w:rPr>
            </w:pPr>
            <w:r>
              <w:rPr>
                <w:sz w:val="24"/>
                <w:szCs w:val="24"/>
              </w:rPr>
              <w:t>Урок 52</w:t>
            </w:r>
          </w:p>
        </w:tc>
        <w:tc>
          <w:tcPr>
            <w:tcW w:w="7937" w:type="dxa"/>
          </w:tcPr>
          <w:p w14:paraId="6D806A9E">
            <w:pPr>
              <w:pStyle w:val="234"/>
              <w:jc w:val="both"/>
              <w:rPr>
                <w:sz w:val="24"/>
                <w:szCs w:val="24"/>
              </w:rPr>
            </w:pPr>
            <w:r>
              <w:rPr>
                <w:sz w:val="24"/>
                <w:szCs w:val="24"/>
              </w:rPr>
              <w:t>Официально-деловой стиль, сфера его использования, назначение</w:t>
            </w:r>
          </w:p>
        </w:tc>
      </w:tr>
      <w:tr w14:paraId="6CDE2C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F48455B">
            <w:pPr>
              <w:pStyle w:val="234"/>
              <w:rPr>
                <w:sz w:val="24"/>
                <w:szCs w:val="24"/>
              </w:rPr>
            </w:pPr>
            <w:r>
              <w:rPr>
                <w:sz w:val="24"/>
                <w:szCs w:val="24"/>
              </w:rPr>
              <w:t>Урок 53</w:t>
            </w:r>
          </w:p>
        </w:tc>
        <w:tc>
          <w:tcPr>
            <w:tcW w:w="7937" w:type="dxa"/>
          </w:tcPr>
          <w:p w14:paraId="61B0AD25">
            <w:pPr>
              <w:pStyle w:val="234"/>
              <w:jc w:val="both"/>
              <w:rPr>
                <w:sz w:val="24"/>
                <w:szCs w:val="24"/>
              </w:rPr>
            </w:pPr>
            <w:r>
              <w:rPr>
                <w:sz w:val="24"/>
                <w:szCs w:val="24"/>
              </w:rPr>
              <w:t>Основные жанры официально-делового стиля (обзор). Практикум</w:t>
            </w:r>
          </w:p>
        </w:tc>
      </w:tr>
      <w:tr w14:paraId="1F7938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AC20D23">
            <w:pPr>
              <w:pStyle w:val="234"/>
              <w:rPr>
                <w:sz w:val="24"/>
                <w:szCs w:val="24"/>
              </w:rPr>
            </w:pPr>
            <w:r>
              <w:rPr>
                <w:sz w:val="24"/>
                <w:szCs w:val="24"/>
              </w:rPr>
              <w:t>Урок 54</w:t>
            </w:r>
          </w:p>
        </w:tc>
        <w:tc>
          <w:tcPr>
            <w:tcW w:w="7937" w:type="dxa"/>
          </w:tcPr>
          <w:p w14:paraId="45A312AA">
            <w:pPr>
              <w:pStyle w:val="234"/>
              <w:jc w:val="both"/>
              <w:rPr>
                <w:sz w:val="24"/>
                <w:szCs w:val="24"/>
              </w:rPr>
            </w:pPr>
            <w:r>
              <w:rPr>
                <w:sz w:val="24"/>
                <w:szCs w:val="24"/>
              </w:rPr>
              <w:t>Публицистический стиль, сфера его использования, назначение</w:t>
            </w:r>
          </w:p>
        </w:tc>
      </w:tr>
      <w:tr w14:paraId="53A60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B5934B2">
            <w:pPr>
              <w:pStyle w:val="234"/>
              <w:rPr>
                <w:sz w:val="24"/>
                <w:szCs w:val="24"/>
              </w:rPr>
            </w:pPr>
            <w:r>
              <w:rPr>
                <w:sz w:val="24"/>
                <w:szCs w:val="24"/>
              </w:rPr>
              <w:t>Урок 55</w:t>
            </w:r>
          </w:p>
        </w:tc>
        <w:tc>
          <w:tcPr>
            <w:tcW w:w="7937" w:type="dxa"/>
          </w:tcPr>
          <w:p w14:paraId="1150AD2B">
            <w:pPr>
              <w:pStyle w:val="234"/>
              <w:jc w:val="both"/>
              <w:rPr>
                <w:sz w:val="24"/>
                <w:szCs w:val="24"/>
              </w:rPr>
            </w:pPr>
            <w:r>
              <w:rPr>
                <w:sz w:val="24"/>
                <w:szCs w:val="24"/>
              </w:rPr>
              <w:t>Публицистический стиль. Лексические, морфологические и синтаксические особенности стиля</w:t>
            </w:r>
          </w:p>
        </w:tc>
      </w:tr>
      <w:tr w14:paraId="26585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9898107">
            <w:pPr>
              <w:pStyle w:val="234"/>
              <w:rPr>
                <w:sz w:val="24"/>
                <w:szCs w:val="24"/>
              </w:rPr>
            </w:pPr>
            <w:r>
              <w:rPr>
                <w:sz w:val="24"/>
                <w:szCs w:val="24"/>
              </w:rPr>
              <w:t>Урок 56</w:t>
            </w:r>
          </w:p>
        </w:tc>
        <w:tc>
          <w:tcPr>
            <w:tcW w:w="7937" w:type="dxa"/>
          </w:tcPr>
          <w:p w14:paraId="4C243557">
            <w:pPr>
              <w:pStyle w:val="234"/>
              <w:jc w:val="both"/>
              <w:rPr>
                <w:sz w:val="24"/>
                <w:szCs w:val="24"/>
              </w:rPr>
            </w:pPr>
            <w:r>
              <w:rPr>
                <w:sz w:val="24"/>
                <w:szCs w:val="24"/>
              </w:rPr>
              <w:t>Основные жанры публицистического стиля: заметка, статья, репортаж</w:t>
            </w:r>
          </w:p>
        </w:tc>
      </w:tr>
      <w:tr w14:paraId="228E39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C3533B4">
            <w:pPr>
              <w:pStyle w:val="234"/>
              <w:rPr>
                <w:sz w:val="24"/>
                <w:szCs w:val="24"/>
              </w:rPr>
            </w:pPr>
            <w:r>
              <w:rPr>
                <w:sz w:val="24"/>
                <w:szCs w:val="24"/>
              </w:rPr>
              <w:t>Урок 57</w:t>
            </w:r>
          </w:p>
        </w:tc>
        <w:tc>
          <w:tcPr>
            <w:tcW w:w="7937" w:type="dxa"/>
          </w:tcPr>
          <w:p w14:paraId="0EA5D2EA">
            <w:pPr>
              <w:pStyle w:val="234"/>
              <w:jc w:val="both"/>
              <w:rPr>
                <w:sz w:val="24"/>
                <w:szCs w:val="24"/>
              </w:rPr>
            </w:pPr>
            <w:r>
              <w:rPr>
                <w:sz w:val="24"/>
                <w:szCs w:val="24"/>
              </w:rPr>
              <w:t>Основные жанры публицистического стиля: интервью, очерк</w:t>
            </w:r>
          </w:p>
        </w:tc>
      </w:tr>
      <w:tr w14:paraId="3B00E0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5E2012A">
            <w:pPr>
              <w:pStyle w:val="234"/>
              <w:rPr>
                <w:sz w:val="24"/>
                <w:szCs w:val="24"/>
              </w:rPr>
            </w:pPr>
            <w:r>
              <w:rPr>
                <w:sz w:val="24"/>
                <w:szCs w:val="24"/>
              </w:rPr>
              <w:t>Урок 58</w:t>
            </w:r>
          </w:p>
        </w:tc>
        <w:tc>
          <w:tcPr>
            <w:tcW w:w="7937" w:type="dxa"/>
          </w:tcPr>
          <w:p w14:paraId="7D5664DF">
            <w:pPr>
              <w:pStyle w:val="234"/>
              <w:jc w:val="both"/>
              <w:rPr>
                <w:sz w:val="24"/>
                <w:szCs w:val="24"/>
              </w:rPr>
            </w:pPr>
            <w:r>
              <w:rPr>
                <w:sz w:val="24"/>
                <w:szCs w:val="24"/>
              </w:rPr>
              <w:t>Публицистический стиль. Практикум</w:t>
            </w:r>
          </w:p>
        </w:tc>
      </w:tr>
      <w:tr w14:paraId="0DCFF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985654E">
            <w:pPr>
              <w:pStyle w:val="234"/>
              <w:rPr>
                <w:sz w:val="24"/>
                <w:szCs w:val="24"/>
              </w:rPr>
            </w:pPr>
            <w:r>
              <w:rPr>
                <w:sz w:val="24"/>
                <w:szCs w:val="24"/>
              </w:rPr>
              <w:t>Урок 59</w:t>
            </w:r>
          </w:p>
        </w:tc>
        <w:tc>
          <w:tcPr>
            <w:tcW w:w="7937" w:type="dxa"/>
          </w:tcPr>
          <w:p w14:paraId="312B764E">
            <w:pPr>
              <w:pStyle w:val="234"/>
              <w:jc w:val="both"/>
              <w:rPr>
                <w:sz w:val="24"/>
                <w:szCs w:val="24"/>
              </w:rPr>
            </w:pPr>
            <w:r>
              <w:rPr>
                <w:sz w:val="24"/>
                <w:szCs w:val="24"/>
              </w:rPr>
              <w:t>Итоговый контроль "Функциональная стилистика. Культура речи". Сочинение</w:t>
            </w:r>
          </w:p>
        </w:tc>
      </w:tr>
      <w:tr w14:paraId="1B6452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C23E879">
            <w:pPr>
              <w:pStyle w:val="234"/>
              <w:rPr>
                <w:sz w:val="24"/>
                <w:szCs w:val="24"/>
              </w:rPr>
            </w:pPr>
            <w:r>
              <w:rPr>
                <w:sz w:val="24"/>
                <w:szCs w:val="24"/>
              </w:rPr>
              <w:t>Урок 60</w:t>
            </w:r>
          </w:p>
        </w:tc>
        <w:tc>
          <w:tcPr>
            <w:tcW w:w="7937" w:type="dxa"/>
          </w:tcPr>
          <w:p w14:paraId="4140C83C">
            <w:pPr>
              <w:pStyle w:val="234"/>
              <w:jc w:val="both"/>
              <w:rPr>
                <w:sz w:val="24"/>
                <w:szCs w:val="24"/>
              </w:rPr>
            </w:pPr>
            <w:r>
              <w:rPr>
                <w:sz w:val="24"/>
                <w:szCs w:val="24"/>
              </w:rPr>
              <w:t>Язык художественной литературы и его отличия от других функциональных разновидностей языка</w:t>
            </w:r>
          </w:p>
        </w:tc>
      </w:tr>
      <w:tr w14:paraId="5F4D8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205A0C0">
            <w:pPr>
              <w:pStyle w:val="234"/>
              <w:rPr>
                <w:sz w:val="24"/>
                <w:szCs w:val="24"/>
              </w:rPr>
            </w:pPr>
            <w:r>
              <w:rPr>
                <w:sz w:val="24"/>
                <w:szCs w:val="24"/>
              </w:rPr>
              <w:t>Урок 61</w:t>
            </w:r>
          </w:p>
        </w:tc>
        <w:tc>
          <w:tcPr>
            <w:tcW w:w="7937" w:type="dxa"/>
          </w:tcPr>
          <w:p w14:paraId="5B6B11DA">
            <w:pPr>
              <w:pStyle w:val="234"/>
              <w:jc w:val="both"/>
              <w:rPr>
                <w:sz w:val="24"/>
                <w:szCs w:val="24"/>
              </w:rPr>
            </w:pPr>
            <w:r>
              <w:rPr>
                <w:sz w:val="24"/>
                <w:szCs w:val="24"/>
              </w:rPr>
              <w:t>Язык художественной литературы. Практикум</w:t>
            </w:r>
          </w:p>
        </w:tc>
      </w:tr>
      <w:tr w14:paraId="1954BF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47F2775">
            <w:pPr>
              <w:pStyle w:val="234"/>
              <w:rPr>
                <w:sz w:val="24"/>
                <w:szCs w:val="24"/>
              </w:rPr>
            </w:pPr>
            <w:r>
              <w:rPr>
                <w:sz w:val="24"/>
                <w:szCs w:val="24"/>
              </w:rPr>
              <w:t>Урок 62</w:t>
            </w:r>
          </w:p>
        </w:tc>
        <w:tc>
          <w:tcPr>
            <w:tcW w:w="7937" w:type="dxa"/>
          </w:tcPr>
          <w:p w14:paraId="67E2083E">
            <w:pPr>
              <w:pStyle w:val="234"/>
              <w:jc w:val="both"/>
              <w:rPr>
                <w:sz w:val="24"/>
                <w:szCs w:val="24"/>
              </w:rPr>
            </w:pPr>
            <w:r>
              <w:rPr>
                <w:sz w:val="24"/>
                <w:szCs w:val="24"/>
              </w:rPr>
              <w:t>Основные признаки художественной речи</w:t>
            </w:r>
          </w:p>
        </w:tc>
      </w:tr>
      <w:tr w14:paraId="274F55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26865FD4">
            <w:pPr>
              <w:pStyle w:val="234"/>
              <w:rPr>
                <w:sz w:val="24"/>
                <w:szCs w:val="24"/>
              </w:rPr>
            </w:pPr>
            <w:r>
              <w:rPr>
                <w:sz w:val="24"/>
                <w:szCs w:val="24"/>
              </w:rPr>
              <w:t>Урок 63</w:t>
            </w:r>
          </w:p>
        </w:tc>
        <w:tc>
          <w:tcPr>
            <w:tcW w:w="7937" w:type="dxa"/>
          </w:tcPr>
          <w:p w14:paraId="2F5DF50D">
            <w:pPr>
              <w:pStyle w:val="234"/>
              <w:jc w:val="both"/>
              <w:rPr>
                <w:sz w:val="24"/>
                <w:szCs w:val="24"/>
              </w:rPr>
            </w:pPr>
            <w:r>
              <w:rPr>
                <w:sz w:val="24"/>
                <w:szCs w:val="24"/>
              </w:rPr>
              <w:t>Основные признаки художественной речи. Практикум</w:t>
            </w:r>
          </w:p>
        </w:tc>
      </w:tr>
      <w:tr w14:paraId="5491BC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7B55EA0">
            <w:pPr>
              <w:pStyle w:val="234"/>
              <w:rPr>
                <w:sz w:val="24"/>
                <w:szCs w:val="24"/>
              </w:rPr>
            </w:pPr>
            <w:r>
              <w:rPr>
                <w:sz w:val="24"/>
                <w:szCs w:val="24"/>
              </w:rPr>
              <w:t>Урок 64</w:t>
            </w:r>
          </w:p>
        </w:tc>
        <w:tc>
          <w:tcPr>
            <w:tcW w:w="7937" w:type="dxa"/>
          </w:tcPr>
          <w:p w14:paraId="5E9E1A55">
            <w:pPr>
              <w:pStyle w:val="234"/>
              <w:jc w:val="both"/>
              <w:rPr>
                <w:sz w:val="24"/>
                <w:szCs w:val="24"/>
              </w:rPr>
            </w:pPr>
            <w:r>
              <w:rPr>
                <w:sz w:val="24"/>
                <w:szCs w:val="24"/>
              </w:rPr>
              <w:t>Контрольная итоговая работа</w:t>
            </w:r>
          </w:p>
        </w:tc>
      </w:tr>
      <w:tr w14:paraId="756FFA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543AB42">
            <w:pPr>
              <w:pStyle w:val="234"/>
              <w:rPr>
                <w:sz w:val="24"/>
                <w:szCs w:val="24"/>
              </w:rPr>
            </w:pPr>
            <w:r>
              <w:rPr>
                <w:sz w:val="24"/>
                <w:szCs w:val="24"/>
              </w:rPr>
              <w:t>Урок 65</w:t>
            </w:r>
          </w:p>
        </w:tc>
        <w:tc>
          <w:tcPr>
            <w:tcW w:w="7937" w:type="dxa"/>
          </w:tcPr>
          <w:p w14:paraId="76B33845">
            <w:pPr>
              <w:pStyle w:val="234"/>
              <w:jc w:val="both"/>
              <w:rPr>
                <w:sz w:val="24"/>
                <w:szCs w:val="24"/>
              </w:rPr>
            </w:pPr>
            <w:r>
              <w:rPr>
                <w:sz w:val="24"/>
                <w:szCs w:val="24"/>
              </w:rPr>
              <w:t>Повторение изученного. Культура речи</w:t>
            </w:r>
          </w:p>
        </w:tc>
      </w:tr>
      <w:tr w14:paraId="046A78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F780DB6">
            <w:pPr>
              <w:pStyle w:val="234"/>
              <w:rPr>
                <w:sz w:val="24"/>
                <w:szCs w:val="24"/>
              </w:rPr>
            </w:pPr>
            <w:r>
              <w:rPr>
                <w:sz w:val="24"/>
                <w:szCs w:val="24"/>
              </w:rPr>
              <w:t>Урок 66</w:t>
            </w:r>
          </w:p>
        </w:tc>
        <w:tc>
          <w:tcPr>
            <w:tcW w:w="7937" w:type="dxa"/>
          </w:tcPr>
          <w:p w14:paraId="00294463">
            <w:pPr>
              <w:pStyle w:val="234"/>
              <w:jc w:val="both"/>
              <w:rPr>
                <w:sz w:val="24"/>
                <w:szCs w:val="24"/>
              </w:rPr>
            </w:pPr>
            <w:r>
              <w:rPr>
                <w:sz w:val="24"/>
                <w:szCs w:val="24"/>
              </w:rPr>
              <w:t>Повторение изученного. Орфография. Пунктуация</w:t>
            </w:r>
          </w:p>
        </w:tc>
      </w:tr>
      <w:tr w14:paraId="161C99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E1C7EF4">
            <w:pPr>
              <w:pStyle w:val="234"/>
              <w:rPr>
                <w:sz w:val="24"/>
                <w:szCs w:val="24"/>
              </w:rPr>
            </w:pPr>
            <w:r>
              <w:rPr>
                <w:sz w:val="24"/>
                <w:szCs w:val="24"/>
              </w:rPr>
              <w:t>Урок 67</w:t>
            </w:r>
          </w:p>
        </w:tc>
        <w:tc>
          <w:tcPr>
            <w:tcW w:w="7937" w:type="dxa"/>
          </w:tcPr>
          <w:p w14:paraId="5C32DD7B">
            <w:pPr>
              <w:pStyle w:val="234"/>
              <w:jc w:val="both"/>
              <w:rPr>
                <w:sz w:val="24"/>
                <w:szCs w:val="24"/>
              </w:rPr>
            </w:pPr>
            <w:r>
              <w:rPr>
                <w:sz w:val="24"/>
                <w:szCs w:val="24"/>
              </w:rPr>
              <w:t>Повторение изученного. Текст</w:t>
            </w:r>
          </w:p>
        </w:tc>
      </w:tr>
      <w:tr w14:paraId="7E6111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7F23CE7">
            <w:pPr>
              <w:pStyle w:val="234"/>
              <w:rPr>
                <w:sz w:val="24"/>
                <w:szCs w:val="24"/>
              </w:rPr>
            </w:pPr>
            <w:r>
              <w:rPr>
                <w:sz w:val="24"/>
                <w:szCs w:val="24"/>
              </w:rPr>
              <w:t>Урок 68</w:t>
            </w:r>
          </w:p>
        </w:tc>
        <w:tc>
          <w:tcPr>
            <w:tcW w:w="7937" w:type="dxa"/>
          </w:tcPr>
          <w:p w14:paraId="3A38B626">
            <w:pPr>
              <w:pStyle w:val="234"/>
              <w:jc w:val="both"/>
              <w:rPr>
                <w:sz w:val="24"/>
                <w:szCs w:val="24"/>
              </w:rPr>
            </w:pPr>
            <w:r>
              <w:rPr>
                <w:sz w:val="24"/>
                <w:szCs w:val="24"/>
              </w:rPr>
              <w:t>Повторение изученного. Функциональная стилистика</w:t>
            </w:r>
          </w:p>
        </w:tc>
      </w:tr>
      <w:tr w14:paraId="2B025D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tcPr>
          <w:p w14:paraId="55CEB715">
            <w:pPr>
              <w:pStyle w:val="234"/>
              <w:ind w:left="283"/>
              <w:jc w:val="both"/>
              <w:rPr>
                <w:sz w:val="24"/>
                <w:szCs w:val="24"/>
              </w:rPr>
            </w:pPr>
            <w:r>
              <w:rPr>
                <w:sz w:val="24"/>
                <w:szCs w:val="24"/>
              </w:rPr>
              <w:t>ОБЩЕЕ КОЛИЧЕСТВО УРОКОВ ПО ПРОГРАММЕ: 68, из них уроков, отведенных на контрольные работы, - не более 6</w:t>
            </w:r>
          </w:p>
        </w:tc>
      </w:tr>
    </w:tbl>
    <w:p w14:paraId="45F537AE">
      <w:pPr>
        <w:pStyle w:val="234"/>
        <w:jc w:val="both"/>
      </w:pPr>
    </w:p>
    <w:p w14:paraId="45AE59B8">
      <w:pPr>
        <w:pStyle w:val="234"/>
        <w:ind w:firstLine="540"/>
        <w:jc w:val="both"/>
        <w:rPr>
          <w:sz w:val="28"/>
          <w:szCs w:val="28"/>
        </w:rPr>
      </w:pPr>
      <w:r>
        <w:rPr>
          <w:sz w:val="28"/>
          <w:szCs w:val="28"/>
        </w:rPr>
        <w:t>19.8.8.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русскому языку.</w:t>
      </w:r>
    </w:p>
    <w:p w14:paraId="1C95BDF5">
      <w:pPr>
        <w:pStyle w:val="234"/>
        <w:jc w:val="both"/>
        <w:rPr>
          <w:sz w:val="28"/>
          <w:szCs w:val="28"/>
        </w:rPr>
      </w:pPr>
    </w:p>
    <w:p w14:paraId="782D191D">
      <w:pPr>
        <w:pStyle w:val="234"/>
        <w:jc w:val="right"/>
        <w:rPr>
          <w:sz w:val="28"/>
          <w:szCs w:val="28"/>
        </w:rPr>
      </w:pPr>
      <w:r>
        <w:rPr>
          <w:sz w:val="28"/>
          <w:szCs w:val="28"/>
        </w:rPr>
        <w:t>Таблица 3</w:t>
      </w:r>
    </w:p>
    <w:p w14:paraId="3DAF4A34">
      <w:pPr>
        <w:pStyle w:val="234"/>
        <w:jc w:val="both"/>
        <w:rPr>
          <w:sz w:val="28"/>
          <w:szCs w:val="28"/>
        </w:rPr>
      </w:pPr>
    </w:p>
    <w:p w14:paraId="5607CB54">
      <w:pPr>
        <w:pStyle w:val="234"/>
        <w:jc w:val="center"/>
        <w:rPr>
          <w:sz w:val="28"/>
          <w:szCs w:val="28"/>
        </w:rPr>
      </w:pPr>
      <w:r>
        <w:rPr>
          <w:sz w:val="28"/>
          <w:szCs w:val="28"/>
        </w:rPr>
        <w:t>Проверяемые требования к результатам освоения основной</w:t>
      </w:r>
    </w:p>
    <w:p w14:paraId="5DC6DC42">
      <w:pPr>
        <w:pStyle w:val="234"/>
        <w:jc w:val="center"/>
        <w:rPr>
          <w:sz w:val="28"/>
          <w:szCs w:val="28"/>
        </w:rPr>
      </w:pPr>
      <w:r>
        <w:rPr>
          <w:sz w:val="28"/>
          <w:szCs w:val="28"/>
        </w:rPr>
        <w:t>образовательной программы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4CD774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5541761">
            <w:pPr>
              <w:pStyle w:val="234"/>
              <w:jc w:val="center"/>
              <w:rPr>
                <w:sz w:val="24"/>
                <w:szCs w:val="24"/>
              </w:rPr>
            </w:pPr>
            <w:r>
              <w:rPr>
                <w:sz w:val="24"/>
                <w:szCs w:val="24"/>
              </w:rPr>
              <w:t>Код проверяемого результата</w:t>
            </w:r>
          </w:p>
        </w:tc>
        <w:tc>
          <w:tcPr>
            <w:tcW w:w="7370" w:type="dxa"/>
          </w:tcPr>
          <w:p w14:paraId="02D3437B">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6011E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004B48B">
            <w:pPr>
              <w:pStyle w:val="234"/>
              <w:jc w:val="center"/>
              <w:rPr>
                <w:sz w:val="24"/>
                <w:szCs w:val="24"/>
              </w:rPr>
            </w:pPr>
            <w:r>
              <w:rPr>
                <w:sz w:val="24"/>
                <w:szCs w:val="24"/>
              </w:rPr>
              <w:t>1</w:t>
            </w:r>
          </w:p>
        </w:tc>
        <w:tc>
          <w:tcPr>
            <w:tcW w:w="7370" w:type="dxa"/>
          </w:tcPr>
          <w:p w14:paraId="0D614EC7">
            <w:pPr>
              <w:pStyle w:val="234"/>
              <w:jc w:val="both"/>
              <w:rPr>
                <w:sz w:val="24"/>
                <w:szCs w:val="24"/>
              </w:rPr>
            </w:pPr>
            <w:r>
              <w:rPr>
                <w:sz w:val="24"/>
                <w:szCs w:val="24"/>
              </w:rPr>
              <w:t>Общие сведения о языке</w:t>
            </w:r>
          </w:p>
        </w:tc>
      </w:tr>
      <w:tr w14:paraId="40A112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7E6F465">
            <w:pPr>
              <w:pStyle w:val="234"/>
              <w:jc w:val="center"/>
              <w:rPr>
                <w:sz w:val="24"/>
                <w:szCs w:val="24"/>
              </w:rPr>
            </w:pPr>
            <w:r>
              <w:rPr>
                <w:sz w:val="24"/>
                <w:szCs w:val="24"/>
              </w:rPr>
              <w:t>1.1</w:t>
            </w:r>
          </w:p>
        </w:tc>
        <w:tc>
          <w:tcPr>
            <w:tcW w:w="7370" w:type="dxa"/>
          </w:tcPr>
          <w:p w14:paraId="64CC980B">
            <w:pPr>
              <w:pStyle w:val="234"/>
              <w:jc w:val="both"/>
              <w:rPr>
                <w:sz w:val="24"/>
                <w:szCs w:val="24"/>
              </w:rPr>
            </w:pPr>
            <w:r>
              <w:rPr>
                <w:sz w:val="24"/>
                <w:szCs w:val="24"/>
              </w:rPr>
              <w:t>Иметь представление о языке как знаковой системе, об основных функциях языка; о лингвистике как науке</w:t>
            </w:r>
          </w:p>
        </w:tc>
      </w:tr>
      <w:tr w14:paraId="123622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4648A7F">
            <w:pPr>
              <w:pStyle w:val="234"/>
              <w:jc w:val="center"/>
              <w:rPr>
                <w:sz w:val="24"/>
                <w:szCs w:val="24"/>
              </w:rPr>
            </w:pPr>
            <w:r>
              <w:rPr>
                <w:sz w:val="24"/>
                <w:szCs w:val="24"/>
              </w:rPr>
              <w:t>1.2</w:t>
            </w:r>
          </w:p>
        </w:tc>
        <w:tc>
          <w:tcPr>
            <w:tcW w:w="7370" w:type="dxa"/>
          </w:tcPr>
          <w:p w14:paraId="77283127">
            <w:pPr>
              <w:pStyle w:val="234"/>
              <w:jc w:val="both"/>
              <w:rPr>
                <w:sz w:val="24"/>
                <w:szCs w:val="24"/>
              </w:rPr>
            </w:pPr>
            <w:r>
              <w:rPr>
                <w:sz w:val="24"/>
                <w:szCs w:val="24"/>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tc>
      </w:tr>
      <w:tr w14:paraId="16CE8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A0825E9">
            <w:pPr>
              <w:pStyle w:val="234"/>
              <w:jc w:val="center"/>
              <w:rPr>
                <w:sz w:val="24"/>
                <w:szCs w:val="24"/>
              </w:rPr>
            </w:pPr>
            <w:r>
              <w:rPr>
                <w:sz w:val="24"/>
                <w:szCs w:val="24"/>
              </w:rPr>
              <w:t>1.3</w:t>
            </w:r>
          </w:p>
        </w:tc>
        <w:tc>
          <w:tcPr>
            <w:tcW w:w="7370" w:type="dxa"/>
          </w:tcPr>
          <w:p w14:paraId="664E32AB">
            <w:pPr>
              <w:pStyle w:val="234"/>
              <w:jc w:val="both"/>
              <w:rPr>
                <w:sz w:val="24"/>
                <w:szCs w:val="24"/>
              </w:rPr>
            </w:pPr>
            <w:r>
              <w:rPr>
                <w:sz w:val="24"/>
                <w:szCs w:val="24"/>
              </w:rPr>
              <w:t xml:space="preserve">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использованием </w:t>
            </w:r>
            <w:r>
              <w:rPr>
                <w:sz w:val="24"/>
                <w:szCs w:val="24"/>
              </w:rPr>
              <w:fldChar w:fldCharType="begin"/>
            </w:r>
            <w:r>
              <w:rPr>
                <w:sz w:val="24"/>
                <w:szCs w:val="24"/>
              </w:rPr>
              <w:instrText xml:space="preserve"> HYPERLINK "https://login.consultant.ru/link/?req=doc&amp;base=LAW&amp;n=2875&amp;dst=8" \o ""Конституция Российской Федерации" (принята всенародным голосованием 12.12.1993 с изменениями, одобренными в ходе общероссийского голосования 01.07.2020)
{КонсультантПлюс}" \h </w:instrText>
            </w:r>
            <w:r>
              <w:rPr>
                <w:sz w:val="24"/>
                <w:szCs w:val="24"/>
              </w:rPr>
              <w:fldChar w:fldCharType="separate"/>
            </w:r>
            <w:r>
              <w:rPr>
                <w:color w:val="0000FF"/>
                <w:sz w:val="24"/>
                <w:szCs w:val="24"/>
              </w:rPr>
              <w:t>статьи 68</w:t>
            </w:r>
            <w:r>
              <w:rPr>
                <w:color w:val="0000FF"/>
                <w:sz w:val="24"/>
                <w:szCs w:val="24"/>
              </w:rPr>
              <w:fldChar w:fldCharType="end"/>
            </w:r>
            <w:r>
              <w:rPr>
                <w:sz w:val="24"/>
                <w:szCs w:val="24"/>
              </w:rPr>
              <w:t xml:space="preserve"> Конституции Российской Федерации, Федерального </w:t>
            </w:r>
            <w:r>
              <w:rPr>
                <w:sz w:val="24"/>
                <w:szCs w:val="24"/>
              </w:rPr>
              <w:fldChar w:fldCharType="begin"/>
            </w:r>
            <w:r>
              <w:rPr>
                <w:sz w:val="24"/>
                <w:szCs w:val="24"/>
              </w:rPr>
              <w:instrText xml:space="preserve"> HYPERLINK "https://login.consultant.ru/link/?req=doc&amp;base=LAW&amp;n=479083" \o "Федеральный закон от 01.06.2005 N 53-ФЗ (ред. от 22.04.2024) "О государственном языке Российской Федерации"
{КонсультантПлюс}" \h </w:instrText>
            </w:r>
            <w:r>
              <w:rPr>
                <w:sz w:val="24"/>
                <w:szCs w:val="24"/>
              </w:rPr>
              <w:fldChar w:fldCharType="separate"/>
            </w:r>
            <w:r>
              <w:rPr>
                <w:color w:val="0000FF"/>
                <w:sz w:val="24"/>
                <w:szCs w:val="24"/>
              </w:rPr>
              <w:t>закона</w:t>
            </w:r>
            <w:r>
              <w:rPr>
                <w:color w:val="0000FF"/>
                <w:sz w:val="24"/>
                <w:szCs w:val="24"/>
              </w:rPr>
              <w:fldChar w:fldCharType="end"/>
            </w:r>
            <w:r>
              <w:rPr>
                <w:sz w:val="24"/>
                <w:szCs w:val="24"/>
              </w:rPr>
              <w:t xml:space="preserve"> от 01.06.2005 N 53-ФЗ "О государственном языке Российской Федерации", Закона Российской Федерации от 25.10.1991 N 1807-1 "О языках народов Российской Федерации")</w:t>
            </w:r>
          </w:p>
        </w:tc>
      </w:tr>
      <w:tr w14:paraId="7091CA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19DCDBD">
            <w:pPr>
              <w:pStyle w:val="234"/>
              <w:jc w:val="center"/>
              <w:rPr>
                <w:sz w:val="24"/>
                <w:szCs w:val="24"/>
              </w:rPr>
            </w:pPr>
            <w:r>
              <w:rPr>
                <w:sz w:val="24"/>
                <w:szCs w:val="24"/>
              </w:rPr>
              <w:t>1.4</w:t>
            </w:r>
          </w:p>
        </w:tc>
        <w:tc>
          <w:tcPr>
            <w:tcW w:w="7370" w:type="dxa"/>
          </w:tcPr>
          <w:p w14:paraId="7DCDCFAB">
            <w:pPr>
              <w:pStyle w:val="234"/>
              <w:jc w:val="both"/>
              <w:rPr>
                <w:sz w:val="24"/>
                <w:szCs w:val="24"/>
              </w:rPr>
            </w:pPr>
            <w:r>
              <w:rPr>
                <w:sz w:val="24"/>
                <w:szCs w:val="24"/>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tc>
      </w:tr>
      <w:tr w14:paraId="02F78E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6982007">
            <w:pPr>
              <w:pStyle w:val="234"/>
              <w:jc w:val="center"/>
              <w:rPr>
                <w:sz w:val="24"/>
                <w:szCs w:val="24"/>
              </w:rPr>
            </w:pPr>
            <w:r>
              <w:rPr>
                <w:sz w:val="24"/>
                <w:szCs w:val="24"/>
              </w:rPr>
              <w:t>2</w:t>
            </w:r>
          </w:p>
        </w:tc>
        <w:tc>
          <w:tcPr>
            <w:tcW w:w="7370" w:type="dxa"/>
          </w:tcPr>
          <w:p w14:paraId="61FBFD68">
            <w:pPr>
              <w:pStyle w:val="234"/>
              <w:jc w:val="both"/>
              <w:rPr>
                <w:sz w:val="24"/>
                <w:szCs w:val="24"/>
              </w:rPr>
            </w:pPr>
            <w:r>
              <w:rPr>
                <w:sz w:val="24"/>
                <w:szCs w:val="24"/>
              </w:rPr>
              <w:t>Язык и речь. Культура речи</w:t>
            </w:r>
          </w:p>
        </w:tc>
      </w:tr>
      <w:tr w14:paraId="6FDA23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ECF680A">
            <w:pPr>
              <w:pStyle w:val="234"/>
              <w:jc w:val="center"/>
              <w:rPr>
                <w:sz w:val="24"/>
                <w:szCs w:val="24"/>
              </w:rPr>
            </w:pPr>
            <w:r>
              <w:rPr>
                <w:sz w:val="24"/>
                <w:szCs w:val="24"/>
              </w:rPr>
              <w:t>2.1</w:t>
            </w:r>
          </w:p>
        </w:tc>
        <w:tc>
          <w:tcPr>
            <w:tcW w:w="7370" w:type="dxa"/>
          </w:tcPr>
          <w:p w14:paraId="4D49264E">
            <w:pPr>
              <w:pStyle w:val="234"/>
              <w:jc w:val="both"/>
              <w:rPr>
                <w:sz w:val="24"/>
                <w:szCs w:val="24"/>
              </w:rPr>
            </w:pPr>
            <w:r>
              <w:rPr>
                <w:sz w:val="24"/>
                <w:szCs w:val="24"/>
              </w:rPr>
              <w:t>Система языка. Культура речи</w:t>
            </w:r>
          </w:p>
        </w:tc>
      </w:tr>
      <w:tr w14:paraId="383641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660381B">
            <w:pPr>
              <w:pStyle w:val="234"/>
              <w:jc w:val="center"/>
              <w:rPr>
                <w:sz w:val="24"/>
                <w:szCs w:val="24"/>
              </w:rPr>
            </w:pPr>
            <w:r>
              <w:rPr>
                <w:sz w:val="24"/>
                <w:szCs w:val="24"/>
              </w:rPr>
              <w:t>2.1.1</w:t>
            </w:r>
          </w:p>
        </w:tc>
        <w:tc>
          <w:tcPr>
            <w:tcW w:w="7370" w:type="dxa"/>
          </w:tcPr>
          <w:p w14:paraId="542BEC38">
            <w:pPr>
              <w:pStyle w:val="234"/>
              <w:jc w:val="both"/>
              <w:rPr>
                <w:sz w:val="24"/>
                <w:szCs w:val="24"/>
              </w:rPr>
            </w:pPr>
            <w:r>
              <w:rPr>
                <w:sz w:val="24"/>
                <w:szCs w:val="24"/>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tc>
      </w:tr>
      <w:tr w14:paraId="23F413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BCE159F">
            <w:pPr>
              <w:pStyle w:val="234"/>
              <w:jc w:val="center"/>
              <w:rPr>
                <w:sz w:val="24"/>
                <w:szCs w:val="24"/>
              </w:rPr>
            </w:pPr>
            <w:r>
              <w:rPr>
                <w:sz w:val="24"/>
                <w:szCs w:val="24"/>
              </w:rPr>
              <w:t>2.1.2</w:t>
            </w:r>
          </w:p>
        </w:tc>
        <w:tc>
          <w:tcPr>
            <w:tcW w:w="7370" w:type="dxa"/>
          </w:tcPr>
          <w:p w14:paraId="0F89E7D9">
            <w:pPr>
              <w:pStyle w:val="234"/>
              <w:jc w:val="both"/>
              <w:rPr>
                <w:sz w:val="24"/>
                <w:szCs w:val="24"/>
              </w:rPr>
            </w:pPr>
            <w:r>
              <w:rPr>
                <w:sz w:val="24"/>
                <w:szCs w:val="24"/>
              </w:rPr>
              <w:t>Иметь представление о культуре речи как разделе лингвистики; комментировать нормативный, коммуникативный и этический аспекты культуры речи, приводить соответствующие примеры; иметь представление о языковой норме, ее видах</w:t>
            </w:r>
          </w:p>
        </w:tc>
      </w:tr>
      <w:tr w14:paraId="390DAC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DF9A878">
            <w:pPr>
              <w:pStyle w:val="234"/>
              <w:jc w:val="center"/>
              <w:rPr>
                <w:sz w:val="24"/>
                <w:szCs w:val="24"/>
              </w:rPr>
            </w:pPr>
            <w:r>
              <w:rPr>
                <w:sz w:val="24"/>
                <w:szCs w:val="24"/>
              </w:rPr>
              <w:t>2.1.3</w:t>
            </w:r>
          </w:p>
        </w:tc>
        <w:tc>
          <w:tcPr>
            <w:tcW w:w="7370" w:type="dxa"/>
          </w:tcPr>
          <w:p w14:paraId="6F2E61FC">
            <w:pPr>
              <w:pStyle w:val="234"/>
              <w:jc w:val="both"/>
              <w:rPr>
                <w:sz w:val="24"/>
                <w:szCs w:val="24"/>
              </w:rPr>
            </w:pPr>
            <w:r>
              <w:rPr>
                <w:sz w:val="24"/>
                <w:szCs w:val="24"/>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tc>
      </w:tr>
      <w:tr w14:paraId="0A115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AD28D85">
            <w:pPr>
              <w:pStyle w:val="234"/>
              <w:jc w:val="center"/>
              <w:rPr>
                <w:sz w:val="24"/>
                <w:szCs w:val="24"/>
              </w:rPr>
            </w:pPr>
            <w:r>
              <w:rPr>
                <w:sz w:val="24"/>
                <w:szCs w:val="24"/>
              </w:rPr>
              <w:t>2.1.4</w:t>
            </w:r>
          </w:p>
        </w:tc>
        <w:tc>
          <w:tcPr>
            <w:tcW w:w="7370" w:type="dxa"/>
          </w:tcPr>
          <w:p w14:paraId="7E10DC32">
            <w:pPr>
              <w:pStyle w:val="234"/>
              <w:jc w:val="both"/>
              <w:rPr>
                <w:sz w:val="24"/>
                <w:szCs w:val="24"/>
              </w:rPr>
            </w:pPr>
            <w:r>
              <w:rPr>
                <w:sz w:val="24"/>
                <w:szCs w:val="24"/>
              </w:rPr>
              <w:t>Использовать словари русского языка в учебной деятельности</w:t>
            </w:r>
          </w:p>
        </w:tc>
      </w:tr>
      <w:tr w14:paraId="08F49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86DE333">
            <w:pPr>
              <w:pStyle w:val="234"/>
              <w:jc w:val="center"/>
              <w:rPr>
                <w:sz w:val="24"/>
                <w:szCs w:val="24"/>
              </w:rPr>
            </w:pPr>
            <w:r>
              <w:rPr>
                <w:sz w:val="24"/>
                <w:szCs w:val="24"/>
              </w:rPr>
              <w:t>2.2</w:t>
            </w:r>
          </w:p>
        </w:tc>
        <w:tc>
          <w:tcPr>
            <w:tcW w:w="7370" w:type="dxa"/>
          </w:tcPr>
          <w:p w14:paraId="2F1ADF29">
            <w:pPr>
              <w:pStyle w:val="234"/>
              <w:jc w:val="both"/>
              <w:rPr>
                <w:sz w:val="24"/>
                <w:szCs w:val="24"/>
              </w:rPr>
            </w:pPr>
            <w:r>
              <w:rPr>
                <w:sz w:val="24"/>
                <w:szCs w:val="24"/>
              </w:rPr>
              <w:t>Фонетика. Орфоэпия. Орфоэпические нормы</w:t>
            </w:r>
          </w:p>
        </w:tc>
      </w:tr>
      <w:tr w14:paraId="2830F6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131BCE5">
            <w:pPr>
              <w:pStyle w:val="234"/>
              <w:jc w:val="center"/>
              <w:rPr>
                <w:sz w:val="24"/>
                <w:szCs w:val="24"/>
              </w:rPr>
            </w:pPr>
            <w:r>
              <w:rPr>
                <w:sz w:val="24"/>
                <w:szCs w:val="24"/>
              </w:rPr>
              <w:t>2.2.1</w:t>
            </w:r>
          </w:p>
        </w:tc>
        <w:tc>
          <w:tcPr>
            <w:tcW w:w="7370" w:type="dxa"/>
          </w:tcPr>
          <w:p w14:paraId="436547A1">
            <w:pPr>
              <w:pStyle w:val="234"/>
              <w:jc w:val="both"/>
              <w:rPr>
                <w:sz w:val="24"/>
                <w:szCs w:val="24"/>
              </w:rPr>
            </w:pPr>
            <w:r>
              <w:rPr>
                <w:sz w:val="24"/>
                <w:szCs w:val="24"/>
              </w:rPr>
              <w:t>Выполнять фонетический анализ слова</w:t>
            </w:r>
          </w:p>
        </w:tc>
      </w:tr>
      <w:tr w14:paraId="1326B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A4DD7E0">
            <w:pPr>
              <w:pStyle w:val="234"/>
              <w:jc w:val="center"/>
              <w:rPr>
                <w:sz w:val="24"/>
                <w:szCs w:val="24"/>
              </w:rPr>
            </w:pPr>
            <w:r>
              <w:rPr>
                <w:sz w:val="24"/>
                <w:szCs w:val="24"/>
              </w:rPr>
              <w:t>2.2.2</w:t>
            </w:r>
          </w:p>
        </w:tc>
        <w:tc>
          <w:tcPr>
            <w:tcW w:w="7370" w:type="dxa"/>
          </w:tcPr>
          <w:p w14:paraId="794F30D1">
            <w:pPr>
              <w:pStyle w:val="234"/>
              <w:jc w:val="both"/>
              <w:rPr>
                <w:sz w:val="24"/>
                <w:szCs w:val="24"/>
              </w:rPr>
            </w:pPr>
            <w:r>
              <w:rPr>
                <w:sz w:val="24"/>
                <w:szCs w:val="24"/>
              </w:rPr>
              <w:t>Определять изобразительно-выразительные средства фонетики в тексте</w:t>
            </w:r>
          </w:p>
        </w:tc>
      </w:tr>
      <w:tr w14:paraId="0F1D62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CD68D27">
            <w:pPr>
              <w:pStyle w:val="234"/>
              <w:jc w:val="center"/>
              <w:rPr>
                <w:sz w:val="24"/>
                <w:szCs w:val="24"/>
              </w:rPr>
            </w:pPr>
            <w:r>
              <w:rPr>
                <w:sz w:val="24"/>
                <w:szCs w:val="24"/>
              </w:rPr>
              <w:t>2.2.3</w:t>
            </w:r>
          </w:p>
        </w:tc>
        <w:tc>
          <w:tcPr>
            <w:tcW w:w="7370" w:type="dxa"/>
          </w:tcPr>
          <w:p w14:paraId="7B026468">
            <w:pPr>
              <w:pStyle w:val="234"/>
              <w:jc w:val="both"/>
              <w:rPr>
                <w:sz w:val="24"/>
                <w:szCs w:val="24"/>
              </w:rPr>
            </w:pPr>
            <w:r>
              <w:rPr>
                <w:sz w:val="24"/>
                <w:szCs w:val="24"/>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 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 соблюдать основные произносительные и акцентологические нормы современного русского литературного языка</w:t>
            </w:r>
          </w:p>
        </w:tc>
      </w:tr>
      <w:tr w14:paraId="29BCB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E953BE0">
            <w:pPr>
              <w:pStyle w:val="234"/>
              <w:jc w:val="center"/>
              <w:rPr>
                <w:sz w:val="24"/>
                <w:szCs w:val="24"/>
              </w:rPr>
            </w:pPr>
            <w:r>
              <w:rPr>
                <w:sz w:val="24"/>
                <w:szCs w:val="24"/>
              </w:rPr>
              <w:t>2.2.4</w:t>
            </w:r>
          </w:p>
        </w:tc>
        <w:tc>
          <w:tcPr>
            <w:tcW w:w="7370" w:type="dxa"/>
          </w:tcPr>
          <w:p w14:paraId="39306EA4">
            <w:pPr>
              <w:pStyle w:val="234"/>
              <w:jc w:val="both"/>
              <w:rPr>
                <w:sz w:val="24"/>
                <w:szCs w:val="24"/>
              </w:rPr>
            </w:pPr>
            <w:r>
              <w:rPr>
                <w:sz w:val="24"/>
                <w:szCs w:val="24"/>
              </w:rPr>
              <w:t>Использовать орфоэпический словарь</w:t>
            </w:r>
          </w:p>
        </w:tc>
      </w:tr>
      <w:tr w14:paraId="2A0269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E46E2B3">
            <w:pPr>
              <w:pStyle w:val="234"/>
              <w:jc w:val="center"/>
              <w:rPr>
                <w:sz w:val="24"/>
                <w:szCs w:val="24"/>
              </w:rPr>
            </w:pPr>
            <w:r>
              <w:rPr>
                <w:sz w:val="24"/>
                <w:szCs w:val="24"/>
              </w:rPr>
              <w:t>2.3</w:t>
            </w:r>
          </w:p>
        </w:tc>
        <w:tc>
          <w:tcPr>
            <w:tcW w:w="7370" w:type="dxa"/>
          </w:tcPr>
          <w:p w14:paraId="25ABEA64">
            <w:pPr>
              <w:pStyle w:val="234"/>
              <w:jc w:val="both"/>
              <w:rPr>
                <w:sz w:val="24"/>
                <w:szCs w:val="24"/>
              </w:rPr>
            </w:pPr>
            <w:r>
              <w:rPr>
                <w:sz w:val="24"/>
                <w:szCs w:val="24"/>
              </w:rPr>
              <w:t>Лексикология и фразеология. Лексические нормы</w:t>
            </w:r>
          </w:p>
        </w:tc>
      </w:tr>
      <w:tr w14:paraId="5FD77A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C6716CB">
            <w:pPr>
              <w:pStyle w:val="234"/>
              <w:jc w:val="center"/>
              <w:rPr>
                <w:sz w:val="24"/>
                <w:szCs w:val="24"/>
              </w:rPr>
            </w:pPr>
            <w:r>
              <w:rPr>
                <w:sz w:val="24"/>
                <w:szCs w:val="24"/>
              </w:rPr>
              <w:t>2.3.1</w:t>
            </w:r>
          </w:p>
        </w:tc>
        <w:tc>
          <w:tcPr>
            <w:tcW w:w="7370" w:type="dxa"/>
          </w:tcPr>
          <w:p w14:paraId="4F0A7E9B">
            <w:pPr>
              <w:pStyle w:val="234"/>
              <w:jc w:val="both"/>
              <w:rPr>
                <w:sz w:val="24"/>
                <w:szCs w:val="24"/>
              </w:rPr>
            </w:pPr>
            <w:r>
              <w:rPr>
                <w:sz w:val="24"/>
                <w:szCs w:val="24"/>
              </w:rPr>
              <w:t>Выполнять лексический анализ слова</w:t>
            </w:r>
          </w:p>
        </w:tc>
      </w:tr>
      <w:tr w14:paraId="02BDA1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A2C6A09">
            <w:pPr>
              <w:pStyle w:val="234"/>
              <w:jc w:val="center"/>
              <w:rPr>
                <w:sz w:val="24"/>
                <w:szCs w:val="24"/>
              </w:rPr>
            </w:pPr>
            <w:r>
              <w:rPr>
                <w:sz w:val="24"/>
                <w:szCs w:val="24"/>
              </w:rPr>
              <w:t>2.3.2</w:t>
            </w:r>
          </w:p>
        </w:tc>
        <w:tc>
          <w:tcPr>
            <w:tcW w:w="7370" w:type="dxa"/>
          </w:tcPr>
          <w:p w14:paraId="3E5C9840">
            <w:pPr>
              <w:pStyle w:val="234"/>
              <w:jc w:val="both"/>
              <w:rPr>
                <w:sz w:val="24"/>
                <w:szCs w:val="24"/>
              </w:rPr>
            </w:pPr>
            <w:r>
              <w:rPr>
                <w:sz w:val="24"/>
                <w:szCs w:val="24"/>
              </w:rPr>
              <w:t>Определять изобразительно-выразительные средства лексики</w:t>
            </w:r>
          </w:p>
        </w:tc>
      </w:tr>
      <w:tr w14:paraId="19E18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A924551">
            <w:pPr>
              <w:pStyle w:val="234"/>
              <w:jc w:val="center"/>
              <w:rPr>
                <w:sz w:val="24"/>
                <w:szCs w:val="24"/>
              </w:rPr>
            </w:pPr>
            <w:r>
              <w:rPr>
                <w:sz w:val="24"/>
                <w:szCs w:val="24"/>
              </w:rPr>
              <w:t>2.3.3</w:t>
            </w:r>
          </w:p>
        </w:tc>
        <w:tc>
          <w:tcPr>
            <w:tcW w:w="7370" w:type="dxa"/>
          </w:tcPr>
          <w:p w14:paraId="0285ED31">
            <w:pPr>
              <w:pStyle w:val="234"/>
              <w:jc w:val="both"/>
              <w:rPr>
                <w:sz w:val="24"/>
                <w:szCs w:val="24"/>
              </w:rPr>
            </w:pPr>
            <w:r>
              <w:rPr>
                <w:sz w:val="24"/>
                <w:szCs w:val="24"/>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 соблюдать лексические нормы; характеризовать и оценивать высказывания с точки зрения уместности использования стилистически окрашенной и эмоционально-экспрессивной лексики</w:t>
            </w:r>
          </w:p>
        </w:tc>
      </w:tr>
      <w:tr w14:paraId="28B703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A9A731A">
            <w:pPr>
              <w:pStyle w:val="234"/>
              <w:jc w:val="center"/>
              <w:rPr>
                <w:sz w:val="24"/>
                <w:szCs w:val="24"/>
              </w:rPr>
            </w:pPr>
            <w:r>
              <w:rPr>
                <w:sz w:val="24"/>
                <w:szCs w:val="24"/>
              </w:rPr>
              <w:t>2.3.4</w:t>
            </w:r>
          </w:p>
        </w:tc>
        <w:tc>
          <w:tcPr>
            <w:tcW w:w="7370" w:type="dxa"/>
          </w:tcPr>
          <w:p w14:paraId="45AB01C2">
            <w:pPr>
              <w:pStyle w:val="234"/>
              <w:jc w:val="both"/>
              <w:rPr>
                <w:sz w:val="24"/>
                <w:szCs w:val="24"/>
              </w:rPr>
            </w:pPr>
            <w:r>
              <w:rPr>
                <w:sz w:val="24"/>
                <w:szCs w:val="24"/>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tc>
      </w:tr>
      <w:tr w14:paraId="05E8A4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26D7DA7">
            <w:pPr>
              <w:pStyle w:val="234"/>
              <w:jc w:val="center"/>
              <w:rPr>
                <w:sz w:val="24"/>
                <w:szCs w:val="24"/>
              </w:rPr>
            </w:pPr>
            <w:r>
              <w:rPr>
                <w:sz w:val="24"/>
                <w:szCs w:val="24"/>
              </w:rPr>
              <w:t>2.4</w:t>
            </w:r>
          </w:p>
        </w:tc>
        <w:tc>
          <w:tcPr>
            <w:tcW w:w="7370" w:type="dxa"/>
          </w:tcPr>
          <w:p w14:paraId="55337304">
            <w:pPr>
              <w:pStyle w:val="234"/>
              <w:jc w:val="both"/>
              <w:rPr>
                <w:sz w:val="24"/>
                <w:szCs w:val="24"/>
              </w:rPr>
            </w:pPr>
            <w:r>
              <w:rPr>
                <w:sz w:val="24"/>
                <w:szCs w:val="24"/>
              </w:rPr>
              <w:t>Морфемика и словообразование. Словообразовательные нормы</w:t>
            </w:r>
          </w:p>
        </w:tc>
      </w:tr>
      <w:tr w14:paraId="34894A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B970847">
            <w:pPr>
              <w:pStyle w:val="234"/>
              <w:jc w:val="center"/>
              <w:rPr>
                <w:sz w:val="24"/>
                <w:szCs w:val="24"/>
              </w:rPr>
            </w:pPr>
            <w:r>
              <w:rPr>
                <w:sz w:val="24"/>
                <w:szCs w:val="24"/>
              </w:rPr>
              <w:t>2.4.1</w:t>
            </w:r>
          </w:p>
        </w:tc>
        <w:tc>
          <w:tcPr>
            <w:tcW w:w="7370" w:type="dxa"/>
          </w:tcPr>
          <w:p w14:paraId="5CE87EEF">
            <w:pPr>
              <w:pStyle w:val="234"/>
              <w:jc w:val="both"/>
              <w:rPr>
                <w:sz w:val="24"/>
                <w:szCs w:val="24"/>
              </w:rPr>
            </w:pPr>
            <w:r>
              <w:rPr>
                <w:sz w:val="24"/>
                <w:szCs w:val="24"/>
              </w:rPr>
              <w:t>Выполнять морфемный и словообразовательный анализ слова</w:t>
            </w:r>
          </w:p>
        </w:tc>
      </w:tr>
      <w:tr w14:paraId="7C2F7F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0566EB8">
            <w:pPr>
              <w:pStyle w:val="234"/>
              <w:jc w:val="center"/>
              <w:rPr>
                <w:sz w:val="24"/>
                <w:szCs w:val="24"/>
              </w:rPr>
            </w:pPr>
            <w:r>
              <w:rPr>
                <w:sz w:val="24"/>
                <w:szCs w:val="24"/>
              </w:rPr>
              <w:t>2.4.2</w:t>
            </w:r>
          </w:p>
        </w:tc>
        <w:tc>
          <w:tcPr>
            <w:tcW w:w="7370" w:type="dxa"/>
          </w:tcPr>
          <w:p w14:paraId="3DB5673D">
            <w:pPr>
              <w:pStyle w:val="234"/>
              <w:jc w:val="both"/>
              <w:rPr>
                <w:sz w:val="24"/>
                <w:szCs w:val="24"/>
              </w:rPr>
            </w:pPr>
            <w:r>
              <w:rPr>
                <w:sz w:val="24"/>
                <w:szCs w:val="24"/>
              </w:rPr>
              <w:t>Анализировать и характеризовать речевые высказывания (в том числе собственные) с точки зрения особенностей употребления сложносокращенных слов (аббревиатур)</w:t>
            </w:r>
          </w:p>
        </w:tc>
      </w:tr>
      <w:tr w14:paraId="4A821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2B29FAB">
            <w:pPr>
              <w:pStyle w:val="234"/>
              <w:jc w:val="center"/>
              <w:rPr>
                <w:sz w:val="24"/>
                <w:szCs w:val="24"/>
              </w:rPr>
            </w:pPr>
            <w:r>
              <w:rPr>
                <w:sz w:val="24"/>
                <w:szCs w:val="24"/>
              </w:rPr>
              <w:t>2.4.3</w:t>
            </w:r>
          </w:p>
        </w:tc>
        <w:tc>
          <w:tcPr>
            <w:tcW w:w="7370" w:type="dxa"/>
          </w:tcPr>
          <w:p w14:paraId="41386AA9">
            <w:pPr>
              <w:pStyle w:val="234"/>
              <w:jc w:val="both"/>
              <w:rPr>
                <w:sz w:val="24"/>
                <w:szCs w:val="24"/>
              </w:rPr>
            </w:pPr>
            <w:r>
              <w:rPr>
                <w:sz w:val="24"/>
                <w:szCs w:val="24"/>
              </w:rPr>
              <w:t>Использовать словообразовательный словарь</w:t>
            </w:r>
          </w:p>
        </w:tc>
      </w:tr>
      <w:tr w14:paraId="02399E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9722CF8">
            <w:pPr>
              <w:pStyle w:val="234"/>
              <w:jc w:val="center"/>
              <w:rPr>
                <w:sz w:val="24"/>
                <w:szCs w:val="24"/>
              </w:rPr>
            </w:pPr>
            <w:r>
              <w:rPr>
                <w:sz w:val="24"/>
                <w:szCs w:val="24"/>
              </w:rPr>
              <w:t>2.5</w:t>
            </w:r>
          </w:p>
        </w:tc>
        <w:tc>
          <w:tcPr>
            <w:tcW w:w="7370" w:type="dxa"/>
          </w:tcPr>
          <w:p w14:paraId="72AA89E3">
            <w:pPr>
              <w:pStyle w:val="234"/>
              <w:jc w:val="both"/>
              <w:rPr>
                <w:sz w:val="24"/>
                <w:szCs w:val="24"/>
              </w:rPr>
            </w:pPr>
            <w:r>
              <w:rPr>
                <w:sz w:val="24"/>
                <w:szCs w:val="24"/>
              </w:rPr>
              <w:t>Морфология. Морфологические нормы</w:t>
            </w:r>
          </w:p>
        </w:tc>
      </w:tr>
      <w:tr w14:paraId="0CF16A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CF59CA2">
            <w:pPr>
              <w:pStyle w:val="234"/>
              <w:jc w:val="center"/>
              <w:rPr>
                <w:sz w:val="24"/>
                <w:szCs w:val="24"/>
              </w:rPr>
            </w:pPr>
            <w:r>
              <w:rPr>
                <w:sz w:val="24"/>
                <w:szCs w:val="24"/>
              </w:rPr>
              <w:t>2.5.1</w:t>
            </w:r>
          </w:p>
        </w:tc>
        <w:tc>
          <w:tcPr>
            <w:tcW w:w="7370" w:type="dxa"/>
          </w:tcPr>
          <w:p w14:paraId="540DDD50">
            <w:pPr>
              <w:pStyle w:val="234"/>
              <w:jc w:val="both"/>
              <w:rPr>
                <w:sz w:val="24"/>
                <w:szCs w:val="24"/>
              </w:rPr>
            </w:pPr>
            <w:r>
              <w:rPr>
                <w:sz w:val="24"/>
                <w:szCs w:val="24"/>
              </w:rPr>
              <w:t>Выполнять морфологический анализ слова</w:t>
            </w:r>
          </w:p>
        </w:tc>
      </w:tr>
      <w:tr w14:paraId="52EBB0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21FB3ED">
            <w:pPr>
              <w:pStyle w:val="234"/>
              <w:jc w:val="center"/>
              <w:rPr>
                <w:sz w:val="24"/>
                <w:szCs w:val="24"/>
              </w:rPr>
            </w:pPr>
            <w:r>
              <w:rPr>
                <w:sz w:val="24"/>
                <w:szCs w:val="24"/>
              </w:rPr>
              <w:t>2.5.2</w:t>
            </w:r>
          </w:p>
        </w:tc>
        <w:tc>
          <w:tcPr>
            <w:tcW w:w="7370" w:type="dxa"/>
          </w:tcPr>
          <w:p w14:paraId="4615710E">
            <w:pPr>
              <w:pStyle w:val="234"/>
              <w:jc w:val="both"/>
              <w:rPr>
                <w:sz w:val="24"/>
                <w:szCs w:val="24"/>
              </w:rPr>
            </w:pPr>
            <w:r>
              <w:rPr>
                <w:sz w:val="24"/>
                <w:szCs w:val="24"/>
              </w:rPr>
              <w:t>Определять особенности употребления в тексте слов разных частей речи</w:t>
            </w:r>
          </w:p>
        </w:tc>
      </w:tr>
      <w:tr w14:paraId="64C0BB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A27719F">
            <w:pPr>
              <w:pStyle w:val="234"/>
              <w:jc w:val="center"/>
              <w:rPr>
                <w:sz w:val="24"/>
                <w:szCs w:val="24"/>
              </w:rPr>
            </w:pPr>
            <w:r>
              <w:rPr>
                <w:sz w:val="24"/>
                <w:szCs w:val="24"/>
              </w:rPr>
              <w:t>2.5.3</w:t>
            </w:r>
          </w:p>
        </w:tc>
        <w:tc>
          <w:tcPr>
            <w:tcW w:w="7370" w:type="dxa"/>
          </w:tcPr>
          <w:p w14:paraId="39D36897">
            <w:pPr>
              <w:pStyle w:val="234"/>
              <w:jc w:val="both"/>
              <w:rPr>
                <w:sz w:val="24"/>
                <w:szCs w:val="24"/>
              </w:rPr>
            </w:pPr>
            <w:r>
              <w:rPr>
                <w:sz w:val="24"/>
                <w:szCs w:val="24"/>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 соблюдать морфологические нормы; характеризовать и оценивать высказывания с точки зрения трудных случаев употребления имен существительных, имен прилагательных, имен числительных, местоимений, глаголов, причастий, деепричастий, наречий (в рамках изученного)</w:t>
            </w:r>
          </w:p>
        </w:tc>
      </w:tr>
      <w:tr w14:paraId="70E23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33151A7">
            <w:pPr>
              <w:pStyle w:val="234"/>
              <w:jc w:val="center"/>
              <w:rPr>
                <w:sz w:val="24"/>
                <w:szCs w:val="24"/>
              </w:rPr>
            </w:pPr>
            <w:r>
              <w:rPr>
                <w:sz w:val="24"/>
                <w:szCs w:val="24"/>
              </w:rPr>
              <w:t>2.5.4</w:t>
            </w:r>
          </w:p>
        </w:tc>
        <w:tc>
          <w:tcPr>
            <w:tcW w:w="7370" w:type="dxa"/>
          </w:tcPr>
          <w:p w14:paraId="031B2537">
            <w:pPr>
              <w:pStyle w:val="234"/>
              <w:jc w:val="both"/>
              <w:rPr>
                <w:sz w:val="24"/>
                <w:szCs w:val="24"/>
              </w:rPr>
            </w:pPr>
            <w:r>
              <w:rPr>
                <w:sz w:val="24"/>
                <w:szCs w:val="24"/>
              </w:rPr>
              <w:t>Использовать словарь грамматических трудностей, справочники</w:t>
            </w:r>
          </w:p>
        </w:tc>
      </w:tr>
      <w:tr w14:paraId="62776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9D9266D">
            <w:pPr>
              <w:pStyle w:val="234"/>
              <w:jc w:val="center"/>
              <w:rPr>
                <w:sz w:val="24"/>
                <w:szCs w:val="24"/>
              </w:rPr>
            </w:pPr>
            <w:r>
              <w:rPr>
                <w:sz w:val="24"/>
                <w:szCs w:val="24"/>
              </w:rPr>
              <w:t>2.6</w:t>
            </w:r>
          </w:p>
        </w:tc>
        <w:tc>
          <w:tcPr>
            <w:tcW w:w="7370" w:type="dxa"/>
          </w:tcPr>
          <w:p w14:paraId="116B3A4C">
            <w:pPr>
              <w:pStyle w:val="234"/>
              <w:jc w:val="both"/>
              <w:rPr>
                <w:sz w:val="24"/>
                <w:szCs w:val="24"/>
              </w:rPr>
            </w:pPr>
            <w:r>
              <w:rPr>
                <w:sz w:val="24"/>
                <w:szCs w:val="24"/>
              </w:rPr>
              <w:t>Орфография. Основные правила орфографии</w:t>
            </w:r>
          </w:p>
        </w:tc>
      </w:tr>
      <w:tr w14:paraId="5DB0E9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864E038">
            <w:pPr>
              <w:pStyle w:val="234"/>
              <w:jc w:val="center"/>
              <w:rPr>
                <w:sz w:val="24"/>
                <w:szCs w:val="24"/>
              </w:rPr>
            </w:pPr>
            <w:r>
              <w:rPr>
                <w:sz w:val="24"/>
                <w:szCs w:val="24"/>
              </w:rPr>
              <w:t>2.6.1</w:t>
            </w:r>
          </w:p>
        </w:tc>
        <w:tc>
          <w:tcPr>
            <w:tcW w:w="7370" w:type="dxa"/>
          </w:tcPr>
          <w:p w14:paraId="63F47E51">
            <w:pPr>
              <w:pStyle w:val="234"/>
              <w:jc w:val="both"/>
              <w:rPr>
                <w:sz w:val="24"/>
                <w:szCs w:val="24"/>
              </w:rPr>
            </w:pPr>
            <w:r>
              <w:rPr>
                <w:sz w:val="24"/>
                <w:szCs w:val="24"/>
              </w:rPr>
              <w:t>Иметь представление о принципах и разделах русской орфографии; выполнять орфографический анализ слова</w:t>
            </w:r>
          </w:p>
        </w:tc>
      </w:tr>
      <w:tr w14:paraId="21221D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E1B14FD">
            <w:pPr>
              <w:pStyle w:val="234"/>
              <w:jc w:val="center"/>
              <w:rPr>
                <w:sz w:val="24"/>
                <w:szCs w:val="24"/>
              </w:rPr>
            </w:pPr>
            <w:r>
              <w:rPr>
                <w:sz w:val="24"/>
                <w:szCs w:val="24"/>
              </w:rPr>
              <w:t>2.6.2</w:t>
            </w:r>
          </w:p>
        </w:tc>
        <w:tc>
          <w:tcPr>
            <w:tcW w:w="7370" w:type="dxa"/>
          </w:tcPr>
          <w:p w14:paraId="070059FB">
            <w:pPr>
              <w:pStyle w:val="234"/>
              <w:jc w:val="both"/>
              <w:rPr>
                <w:sz w:val="24"/>
                <w:szCs w:val="24"/>
              </w:rPr>
            </w:pPr>
            <w:r>
              <w:rPr>
                <w:sz w:val="24"/>
                <w:szCs w:val="24"/>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 соблюдать правила орфографии</w:t>
            </w:r>
          </w:p>
        </w:tc>
      </w:tr>
      <w:tr w14:paraId="56DBBB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AC251D1">
            <w:pPr>
              <w:pStyle w:val="234"/>
              <w:jc w:val="center"/>
              <w:rPr>
                <w:sz w:val="24"/>
                <w:szCs w:val="24"/>
              </w:rPr>
            </w:pPr>
            <w:r>
              <w:rPr>
                <w:sz w:val="24"/>
                <w:szCs w:val="24"/>
              </w:rPr>
              <w:t>2.6.3</w:t>
            </w:r>
          </w:p>
        </w:tc>
        <w:tc>
          <w:tcPr>
            <w:tcW w:w="7370" w:type="dxa"/>
          </w:tcPr>
          <w:p w14:paraId="75E6DD13">
            <w:pPr>
              <w:pStyle w:val="234"/>
              <w:jc w:val="both"/>
              <w:rPr>
                <w:sz w:val="24"/>
                <w:szCs w:val="24"/>
              </w:rPr>
            </w:pPr>
            <w:r>
              <w:rPr>
                <w:sz w:val="24"/>
                <w:szCs w:val="24"/>
              </w:rPr>
              <w:t>Использовать орфографические словари</w:t>
            </w:r>
          </w:p>
        </w:tc>
      </w:tr>
      <w:tr w14:paraId="446AE3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E2E4B44">
            <w:pPr>
              <w:pStyle w:val="234"/>
              <w:jc w:val="center"/>
              <w:rPr>
                <w:sz w:val="24"/>
                <w:szCs w:val="24"/>
              </w:rPr>
            </w:pPr>
            <w:r>
              <w:rPr>
                <w:sz w:val="24"/>
                <w:szCs w:val="24"/>
              </w:rPr>
              <w:t>3</w:t>
            </w:r>
          </w:p>
        </w:tc>
        <w:tc>
          <w:tcPr>
            <w:tcW w:w="7370" w:type="dxa"/>
          </w:tcPr>
          <w:p w14:paraId="1A7256C7">
            <w:pPr>
              <w:pStyle w:val="234"/>
              <w:jc w:val="both"/>
              <w:rPr>
                <w:sz w:val="24"/>
                <w:szCs w:val="24"/>
              </w:rPr>
            </w:pPr>
            <w:r>
              <w:rPr>
                <w:sz w:val="24"/>
                <w:szCs w:val="24"/>
              </w:rPr>
              <w:t>Речь. Речевое общение</w:t>
            </w:r>
          </w:p>
        </w:tc>
      </w:tr>
      <w:tr w14:paraId="199EB2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55DAFE0">
            <w:pPr>
              <w:pStyle w:val="234"/>
              <w:jc w:val="center"/>
              <w:rPr>
                <w:sz w:val="24"/>
                <w:szCs w:val="24"/>
              </w:rPr>
            </w:pPr>
            <w:r>
              <w:rPr>
                <w:sz w:val="24"/>
                <w:szCs w:val="24"/>
              </w:rPr>
              <w:t>3.1</w:t>
            </w:r>
          </w:p>
        </w:tc>
        <w:tc>
          <w:tcPr>
            <w:tcW w:w="7370" w:type="dxa"/>
          </w:tcPr>
          <w:p w14:paraId="4D43BD88">
            <w:pPr>
              <w:pStyle w:val="234"/>
              <w:jc w:val="both"/>
              <w:rPr>
                <w:sz w:val="24"/>
                <w:szCs w:val="24"/>
              </w:rPr>
            </w:pPr>
            <w:r>
              <w:rPr>
                <w:sz w:val="24"/>
                <w:szCs w:val="24"/>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(объем устных монологических высказываний - не менее 100 слов; объем диалогического высказывания - не менее 7 - 8 реплик)</w:t>
            </w:r>
          </w:p>
        </w:tc>
      </w:tr>
      <w:tr w14:paraId="563823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75CCC1D">
            <w:pPr>
              <w:pStyle w:val="234"/>
              <w:jc w:val="center"/>
              <w:rPr>
                <w:sz w:val="24"/>
                <w:szCs w:val="24"/>
              </w:rPr>
            </w:pPr>
            <w:r>
              <w:rPr>
                <w:sz w:val="24"/>
                <w:szCs w:val="24"/>
              </w:rPr>
              <w:t>3.2</w:t>
            </w:r>
          </w:p>
        </w:tc>
        <w:tc>
          <w:tcPr>
            <w:tcW w:w="7370" w:type="dxa"/>
          </w:tcPr>
          <w:p w14:paraId="3AC392BE">
            <w:pPr>
              <w:pStyle w:val="234"/>
              <w:jc w:val="both"/>
              <w:rPr>
                <w:sz w:val="24"/>
                <w:szCs w:val="24"/>
              </w:rPr>
            </w:pPr>
            <w:r>
              <w:rPr>
                <w:sz w:val="24"/>
                <w:szCs w:val="24"/>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tc>
      </w:tr>
      <w:tr w14:paraId="3AD636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B111714">
            <w:pPr>
              <w:pStyle w:val="234"/>
              <w:jc w:val="center"/>
              <w:rPr>
                <w:sz w:val="24"/>
                <w:szCs w:val="24"/>
              </w:rPr>
            </w:pPr>
            <w:r>
              <w:rPr>
                <w:sz w:val="24"/>
                <w:szCs w:val="24"/>
              </w:rPr>
              <w:t>3.3</w:t>
            </w:r>
          </w:p>
        </w:tc>
        <w:tc>
          <w:tcPr>
            <w:tcW w:w="7370" w:type="dxa"/>
          </w:tcPr>
          <w:p w14:paraId="0B5D7ECE">
            <w:pPr>
              <w:pStyle w:val="234"/>
              <w:jc w:val="both"/>
              <w:rPr>
                <w:sz w:val="24"/>
                <w:szCs w:val="24"/>
              </w:rPr>
            </w:pPr>
            <w:r>
              <w:rPr>
                <w:sz w:val="24"/>
                <w:szCs w:val="24"/>
              </w:rPr>
              <w:t>Знать основные нормы речевого этикета применительно к различным ситуациям официального (неофициального) общения, статусу адресанта (адресата)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tc>
      </w:tr>
      <w:tr w14:paraId="616D78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C2D4957">
            <w:pPr>
              <w:pStyle w:val="234"/>
              <w:jc w:val="center"/>
              <w:rPr>
                <w:sz w:val="24"/>
                <w:szCs w:val="24"/>
              </w:rPr>
            </w:pPr>
            <w:r>
              <w:rPr>
                <w:sz w:val="24"/>
                <w:szCs w:val="24"/>
              </w:rPr>
              <w:t>3.4</w:t>
            </w:r>
          </w:p>
        </w:tc>
        <w:tc>
          <w:tcPr>
            <w:tcW w:w="7370" w:type="dxa"/>
          </w:tcPr>
          <w:p w14:paraId="03050361">
            <w:pPr>
              <w:pStyle w:val="234"/>
              <w:jc w:val="both"/>
              <w:rPr>
                <w:sz w:val="24"/>
                <w:szCs w:val="24"/>
              </w:rPr>
            </w:pPr>
            <w:r>
              <w:rPr>
                <w:sz w:val="24"/>
                <w:szCs w:val="24"/>
              </w:rPr>
              <w:t>Употреблять языковые средства с учетом речевой ситуации; соблюдать в устной речи нормы современного русского литературного языка; оценивать собственную и чужую речь с точки зрения точного, уместного и выразительного словоупотребления</w:t>
            </w:r>
          </w:p>
        </w:tc>
      </w:tr>
      <w:tr w14:paraId="6A6463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E80C6F6">
            <w:pPr>
              <w:pStyle w:val="234"/>
              <w:jc w:val="center"/>
              <w:rPr>
                <w:sz w:val="24"/>
                <w:szCs w:val="24"/>
              </w:rPr>
            </w:pPr>
            <w:r>
              <w:rPr>
                <w:sz w:val="24"/>
                <w:szCs w:val="24"/>
              </w:rPr>
              <w:t>4</w:t>
            </w:r>
          </w:p>
        </w:tc>
        <w:tc>
          <w:tcPr>
            <w:tcW w:w="7370" w:type="dxa"/>
          </w:tcPr>
          <w:p w14:paraId="15EB19A1">
            <w:pPr>
              <w:pStyle w:val="234"/>
              <w:jc w:val="both"/>
              <w:rPr>
                <w:sz w:val="24"/>
                <w:szCs w:val="24"/>
              </w:rPr>
            </w:pPr>
            <w:r>
              <w:rPr>
                <w:sz w:val="24"/>
                <w:szCs w:val="24"/>
              </w:rPr>
              <w:t>Текст. Информационно-смысловая переработка текста</w:t>
            </w:r>
          </w:p>
        </w:tc>
      </w:tr>
      <w:tr w14:paraId="21193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84D461D">
            <w:pPr>
              <w:pStyle w:val="234"/>
              <w:jc w:val="center"/>
              <w:rPr>
                <w:sz w:val="24"/>
                <w:szCs w:val="24"/>
              </w:rPr>
            </w:pPr>
            <w:r>
              <w:rPr>
                <w:sz w:val="24"/>
                <w:szCs w:val="24"/>
              </w:rPr>
              <w:t>4.1</w:t>
            </w:r>
          </w:p>
        </w:tc>
        <w:tc>
          <w:tcPr>
            <w:tcW w:w="7370" w:type="dxa"/>
          </w:tcPr>
          <w:p w14:paraId="3A1B826D">
            <w:pPr>
              <w:pStyle w:val="234"/>
              <w:jc w:val="both"/>
              <w:rPr>
                <w:sz w:val="24"/>
                <w:szCs w:val="24"/>
              </w:rPr>
            </w:pPr>
            <w:r>
              <w:rPr>
                <w:sz w:val="24"/>
                <w:szCs w:val="24"/>
              </w:rPr>
              <w:t>Применять знания о тексте, его основных признаках, структуре и видах представленной в нем информации в речевой практике</w:t>
            </w:r>
          </w:p>
        </w:tc>
      </w:tr>
      <w:tr w14:paraId="4044C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18806C4">
            <w:pPr>
              <w:pStyle w:val="234"/>
              <w:jc w:val="center"/>
              <w:rPr>
                <w:sz w:val="24"/>
                <w:szCs w:val="24"/>
              </w:rPr>
            </w:pPr>
            <w:r>
              <w:rPr>
                <w:sz w:val="24"/>
                <w:szCs w:val="24"/>
              </w:rPr>
              <w:t>4.2</w:t>
            </w:r>
          </w:p>
        </w:tc>
        <w:tc>
          <w:tcPr>
            <w:tcW w:w="7370" w:type="dxa"/>
          </w:tcPr>
          <w:p w14:paraId="1B390B53">
            <w:pPr>
              <w:pStyle w:val="234"/>
              <w:jc w:val="both"/>
              <w:rPr>
                <w:sz w:val="24"/>
                <w:szCs w:val="24"/>
              </w:rPr>
            </w:pPr>
            <w:r>
              <w:rPr>
                <w:sz w:val="24"/>
                <w:szCs w:val="24"/>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tc>
      </w:tr>
      <w:tr w14:paraId="2AE47A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CE69351">
            <w:pPr>
              <w:pStyle w:val="234"/>
              <w:jc w:val="center"/>
              <w:rPr>
                <w:sz w:val="24"/>
                <w:szCs w:val="24"/>
              </w:rPr>
            </w:pPr>
            <w:r>
              <w:rPr>
                <w:sz w:val="24"/>
                <w:szCs w:val="24"/>
              </w:rPr>
              <w:t>4.3</w:t>
            </w:r>
          </w:p>
        </w:tc>
        <w:tc>
          <w:tcPr>
            <w:tcW w:w="7370" w:type="dxa"/>
          </w:tcPr>
          <w:p w14:paraId="667326CC">
            <w:pPr>
              <w:pStyle w:val="234"/>
              <w:jc w:val="both"/>
              <w:rPr>
                <w:sz w:val="24"/>
                <w:szCs w:val="24"/>
              </w:rPr>
            </w:pPr>
            <w:r>
              <w:rPr>
                <w:sz w:val="24"/>
                <w:szCs w:val="24"/>
              </w:rPr>
              <w:t>Выявлять логико-смысловые отношения между предложениями в тексте</w:t>
            </w:r>
          </w:p>
        </w:tc>
      </w:tr>
      <w:tr w14:paraId="47E66F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DE3188E">
            <w:pPr>
              <w:pStyle w:val="234"/>
              <w:jc w:val="center"/>
              <w:rPr>
                <w:sz w:val="24"/>
                <w:szCs w:val="24"/>
              </w:rPr>
            </w:pPr>
            <w:r>
              <w:rPr>
                <w:sz w:val="24"/>
                <w:szCs w:val="24"/>
              </w:rPr>
              <w:t>4.4</w:t>
            </w:r>
          </w:p>
        </w:tc>
        <w:tc>
          <w:tcPr>
            <w:tcW w:w="7370" w:type="dxa"/>
          </w:tcPr>
          <w:p w14:paraId="4AA95D55">
            <w:pPr>
              <w:pStyle w:val="234"/>
              <w:jc w:val="both"/>
              <w:rPr>
                <w:sz w:val="24"/>
                <w:szCs w:val="24"/>
              </w:rPr>
            </w:pPr>
            <w:r>
              <w:rPr>
                <w:sz w:val="24"/>
                <w:szCs w:val="24"/>
              </w:rPr>
              <w:t>Создавать тексты разных функционально-смысловых типов; тексты разных жанров научного, публицистического, официально-делового стилей (объем сочинения - не менее 150 слов)</w:t>
            </w:r>
          </w:p>
        </w:tc>
      </w:tr>
      <w:tr w14:paraId="6A0B40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54C453A">
            <w:pPr>
              <w:pStyle w:val="234"/>
              <w:jc w:val="center"/>
              <w:rPr>
                <w:sz w:val="24"/>
                <w:szCs w:val="24"/>
              </w:rPr>
            </w:pPr>
            <w:r>
              <w:rPr>
                <w:sz w:val="24"/>
                <w:szCs w:val="24"/>
              </w:rPr>
              <w:t>4.5</w:t>
            </w:r>
          </w:p>
        </w:tc>
        <w:tc>
          <w:tcPr>
            <w:tcW w:w="7370" w:type="dxa"/>
          </w:tcPr>
          <w:p w14:paraId="05FF0F40">
            <w:pPr>
              <w:pStyle w:val="234"/>
              <w:jc w:val="both"/>
              <w:rPr>
                <w:sz w:val="24"/>
                <w:szCs w:val="24"/>
              </w:rPr>
            </w:pPr>
            <w:r>
              <w:rPr>
                <w:sz w:val="24"/>
                <w:szCs w:val="24"/>
              </w:rPr>
              <w:t>Использовать различные виды аудирования и чтения в соответствии с коммуникативной задачей, приемы информационно-смысловой переработки прочитанных текстов, включая гипертекст, графику, инфографику и другие, и прослушанных текстов (объем текста для чтения - 450 - 500 слов; объем прослушанного или прочитанного текста для пересказа от 250 до 300 слов)</w:t>
            </w:r>
          </w:p>
        </w:tc>
      </w:tr>
      <w:tr w14:paraId="39C9B4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AE2FC3E">
            <w:pPr>
              <w:pStyle w:val="234"/>
              <w:jc w:val="center"/>
              <w:rPr>
                <w:sz w:val="24"/>
                <w:szCs w:val="24"/>
              </w:rPr>
            </w:pPr>
            <w:r>
              <w:rPr>
                <w:sz w:val="24"/>
                <w:szCs w:val="24"/>
              </w:rPr>
              <w:t>4.6</w:t>
            </w:r>
          </w:p>
        </w:tc>
        <w:tc>
          <w:tcPr>
            <w:tcW w:w="7370" w:type="dxa"/>
          </w:tcPr>
          <w:p w14:paraId="2C170FE7">
            <w:pPr>
              <w:pStyle w:val="234"/>
              <w:jc w:val="both"/>
              <w:rPr>
                <w:sz w:val="24"/>
                <w:szCs w:val="24"/>
              </w:rPr>
            </w:pPr>
            <w:r>
              <w:rPr>
                <w:sz w:val="24"/>
                <w:szCs w:val="24"/>
              </w:rPr>
              <w:t>Создавать вторичные тексты (план, тезисы, конспект, реферат, аннотация, отзыв, рецензия и другие)</w:t>
            </w:r>
          </w:p>
        </w:tc>
      </w:tr>
      <w:tr w14:paraId="409174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54AB901">
            <w:pPr>
              <w:pStyle w:val="234"/>
              <w:jc w:val="center"/>
              <w:rPr>
                <w:sz w:val="24"/>
                <w:szCs w:val="24"/>
              </w:rPr>
            </w:pPr>
            <w:r>
              <w:rPr>
                <w:sz w:val="24"/>
                <w:szCs w:val="24"/>
              </w:rPr>
              <w:t>4.7</w:t>
            </w:r>
          </w:p>
        </w:tc>
        <w:tc>
          <w:tcPr>
            <w:tcW w:w="7370" w:type="dxa"/>
          </w:tcPr>
          <w:p w14:paraId="6A01FE66">
            <w:pPr>
              <w:pStyle w:val="234"/>
              <w:jc w:val="both"/>
              <w:rPr>
                <w:sz w:val="24"/>
                <w:szCs w:val="24"/>
              </w:rPr>
            </w:pPr>
            <w:r>
              <w:rPr>
                <w:sz w:val="24"/>
                <w:szCs w:val="24"/>
              </w:rPr>
              <w:t>Корректировать текст: устранять логические, фактические, этические, грамматические и речевые ошибки</w:t>
            </w:r>
          </w:p>
        </w:tc>
      </w:tr>
    </w:tbl>
    <w:p w14:paraId="03EE2548">
      <w:pPr>
        <w:spacing w:after="0" w:line="360" w:lineRule="auto"/>
        <w:ind w:firstLine="709"/>
        <w:jc w:val="both"/>
        <w:rPr>
          <w:rFonts w:ascii="Times New Roman" w:hAnsi="Times New Roman" w:eastAsia="OfficinaSansBoldITC"/>
          <w:sz w:val="28"/>
          <w:szCs w:val="28"/>
        </w:rPr>
      </w:pPr>
    </w:p>
    <w:p w14:paraId="78AC2818">
      <w:pPr>
        <w:rPr>
          <w:sz w:val="20"/>
        </w:rPr>
      </w:pPr>
      <w:r>
        <w:rPr>
          <w:sz w:val="20"/>
        </w:rPr>
        <w:br w:type="page"/>
      </w:r>
    </w:p>
    <w:p w14:paraId="344DFE95">
      <w:pPr>
        <w:pStyle w:val="234"/>
        <w:jc w:val="right"/>
        <w:rPr>
          <w:sz w:val="28"/>
          <w:szCs w:val="28"/>
        </w:rPr>
      </w:pPr>
      <w:r>
        <w:rPr>
          <w:sz w:val="20"/>
        </w:rPr>
        <w:t>Т</w:t>
      </w:r>
      <w:r>
        <w:rPr>
          <w:sz w:val="28"/>
          <w:szCs w:val="28"/>
        </w:rPr>
        <w:t>аблица 3.1</w:t>
      </w:r>
    </w:p>
    <w:p w14:paraId="66DF864F">
      <w:pPr>
        <w:pStyle w:val="234"/>
        <w:jc w:val="both"/>
        <w:rPr>
          <w:sz w:val="28"/>
          <w:szCs w:val="28"/>
        </w:rPr>
      </w:pPr>
    </w:p>
    <w:p w14:paraId="78A1F0B0">
      <w:pPr>
        <w:pStyle w:val="234"/>
        <w:jc w:val="center"/>
        <w:rPr>
          <w:sz w:val="28"/>
          <w:szCs w:val="28"/>
        </w:rPr>
      </w:pPr>
      <w:r>
        <w:rPr>
          <w:sz w:val="28"/>
          <w:szCs w:val="28"/>
        </w:rPr>
        <w:t>Проверяемые элементы содержания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3DAE75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7D0D36">
            <w:pPr>
              <w:pStyle w:val="234"/>
              <w:jc w:val="center"/>
              <w:rPr>
                <w:sz w:val="24"/>
                <w:szCs w:val="24"/>
              </w:rPr>
            </w:pPr>
            <w:r>
              <w:rPr>
                <w:sz w:val="24"/>
                <w:szCs w:val="24"/>
              </w:rPr>
              <w:t>Код</w:t>
            </w:r>
          </w:p>
        </w:tc>
        <w:tc>
          <w:tcPr>
            <w:tcW w:w="7994" w:type="dxa"/>
          </w:tcPr>
          <w:p w14:paraId="6D04A901">
            <w:pPr>
              <w:pStyle w:val="234"/>
              <w:jc w:val="center"/>
              <w:rPr>
                <w:sz w:val="24"/>
                <w:szCs w:val="24"/>
              </w:rPr>
            </w:pPr>
            <w:r>
              <w:rPr>
                <w:sz w:val="24"/>
                <w:szCs w:val="24"/>
              </w:rPr>
              <w:t>Проверяемый элемент содержания</w:t>
            </w:r>
          </w:p>
        </w:tc>
      </w:tr>
      <w:tr w14:paraId="2F85B0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8AA27A">
            <w:pPr>
              <w:pStyle w:val="234"/>
              <w:jc w:val="center"/>
              <w:rPr>
                <w:sz w:val="24"/>
                <w:szCs w:val="24"/>
              </w:rPr>
            </w:pPr>
            <w:r>
              <w:rPr>
                <w:sz w:val="24"/>
                <w:szCs w:val="24"/>
              </w:rPr>
              <w:t>1</w:t>
            </w:r>
          </w:p>
        </w:tc>
        <w:tc>
          <w:tcPr>
            <w:tcW w:w="7994" w:type="dxa"/>
          </w:tcPr>
          <w:p w14:paraId="7374BEEB">
            <w:pPr>
              <w:pStyle w:val="234"/>
              <w:jc w:val="both"/>
              <w:rPr>
                <w:sz w:val="24"/>
                <w:szCs w:val="24"/>
              </w:rPr>
            </w:pPr>
            <w:r>
              <w:rPr>
                <w:sz w:val="24"/>
                <w:szCs w:val="24"/>
              </w:rPr>
              <w:t>Общие сведения о языке</w:t>
            </w:r>
          </w:p>
        </w:tc>
      </w:tr>
      <w:tr w14:paraId="0E0AC9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05FEE92">
            <w:pPr>
              <w:pStyle w:val="234"/>
              <w:jc w:val="center"/>
              <w:rPr>
                <w:sz w:val="24"/>
                <w:szCs w:val="24"/>
              </w:rPr>
            </w:pPr>
            <w:r>
              <w:rPr>
                <w:sz w:val="24"/>
                <w:szCs w:val="24"/>
              </w:rPr>
              <w:t>1.1</w:t>
            </w:r>
          </w:p>
        </w:tc>
        <w:tc>
          <w:tcPr>
            <w:tcW w:w="7994" w:type="dxa"/>
          </w:tcPr>
          <w:p w14:paraId="5CDD69F8">
            <w:pPr>
              <w:pStyle w:val="234"/>
              <w:jc w:val="both"/>
              <w:rPr>
                <w:sz w:val="24"/>
                <w:szCs w:val="24"/>
              </w:rPr>
            </w:pPr>
            <w:r>
              <w:rPr>
                <w:sz w:val="24"/>
                <w:szCs w:val="24"/>
              </w:rPr>
              <w:t>Язык как знаковая система. Основные функции языка</w:t>
            </w:r>
          </w:p>
        </w:tc>
      </w:tr>
      <w:tr w14:paraId="0FE5B9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98C59E6">
            <w:pPr>
              <w:pStyle w:val="234"/>
              <w:jc w:val="center"/>
              <w:rPr>
                <w:sz w:val="24"/>
                <w:szCs w:val="24"/>
              </w:rPr>
            </w:pPr>
            <w:r>
              <w:rPr>
                <w:sz w:val="24"/>
                <w:szCs w:val="24"/>
              </w:rPr>
              <w:t>1.2</w:t>
            </w:r>
          </w:p>
        </w:tc>
        <w:tc>
          <w:tcPr>
            <w:tcW w:w="7994" w:type="dxa"/>
          </w:tcPr>
          <w:p w14:paraId="3A2F2C5D">
            <w:pPr>
              <w:pStyle w:val="234"/>
              <w:jc w:val="both"/>
              <w:rPr>
                <w:sz w:val="24"/>
                <w:szCs w:val="24"/>
              </w:rPr>
            </w:pPr>
            <w:r>
              <w:rPr>
                <w:sz w:val="24"/>
                <w:szCs w:val="24"/>
              </w:rPr>
              <w:t>Лингвистика как наука</w:t>
            </w:r>
          </w:p>
        </w:tc>
      </w:tr>
      <w:tr w14:paraId="5C33B6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C94E63B">
            <w:pPr>
              <w:pStyle w:val="234"/>
              <w:jc w:val="center"/>
              <w:rPr>
                <w:sz w:val="24"/>
                <w:szCs w:val="24"/>
              </w:rPr>
            </w:pPr>
            <w:r>
              <w:rPr>
                <w:sz w:val="24"/>
                <w:szCs w:val="24"/>
              </w:rPr>
              <w:t>1.3</w:t>
            </w:r>
          </w:p>
        </w:tc>
        <w:tc>
          <w:tcPr>
            <w:tcW w:w="7994" w:type="dxa"/>
          </w:tcPr>
          <w:p w14:paraId="2499B1A7">
            <w:pPr>
              <w:pStyle w:val="234"/>
              <w:jc w:val="both"/>
              <w:rPr>
                <w:sz w:val="24"/>
                <w:szCs w:val="24"/>
              </w:rPr>
            </w:pPr>
            <w:r>
              <w:rPr>
                <w:sz w:val="24"/>
                <w:szCs w:val="24"/>
              </w:rPr>
              <w:t>Язык и культура</w:t>
            </w:r>
          </w:p>
        </w:tc>
      </w:tr>
      <w:tr w14:paraId="0FD5E8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CB89A86">
            <w:pPr>
              <w:pStyle w:val="234"/>
              <w:jc w:val="center"/>
              <w:rPr>
                <w:sz w:val="24"/>
                <w:szCs w:val="24"/>
              </w:rPr>
            </w:pPr>
            <w:r>
              <w:rPr>
                <w:sz w:val="24"/>
                <w:szCs w:val="24"/>
              </w:rPr>
              <w:t>1.4</w:t>
            </w:r>
          </w:p>
        </w:tc>
        <w:tc>
          <w:tcPr>
            <w:tcW w:w="7994" w:type="dxa"/>
          </w:tcPr>
          <w:p w14:paraId="1581E9BD">
            <w:pPr>
              <w:pStyle w:val="234"/>
              <w:jc w:val="both"/>
              <w:rPr>
                <w:sz w:val="24"/>
                <w:szCs w:val="24"/>
              </w:rPr>
            </w:pPr>
            <w:r>
              <w:rPr>
                <w:sz w:val="24"/>
                <w:szCs w:val="24"/>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r>
      <w:tr w14:paraId="5BCC0E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0CFF13">
            <w:pPr>
              <w:pStyle w:val="234"/>
              <w:jc w:val="center"/>
              <w:rPr>
                <w:sz w:val="24"/>
                <w:szCs w:val="24"/>
              </w:rPr>
            </w:pPr>
            <w:r>
              <w:rPr>
                <w:sz w:val="24"/>
                <w:szCs w:val="24"/>
              </w:rPr>
              <w:t>1.5</w:t>
            </w:r>
          </w:p>
        </w:tc>
        <w:tc>
          <w:tcPr>
            <w:tcW w:w="7994" w:type="dxa"/>
          </w:tcPr>
          <w:p w14:paraId="52DCDF49">
            <w:pPr>
              <w:pStyle w:val="234"/>
              <w:jc w:val="both"/>
              <w:rPr>
                <w:sz w:val="24"/>
                <w:szCs w:val="24"/>
              </w:rPr>
            </w:pPr>
            <w:r>
              <w:rPr>
                <w:sz w:val="24"/>
                <w:szCs w:val="24"/>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tc>
      </w:tr>
      <w:tr w14:paraId="2BA25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3B1E627">
            <w:pPr>
              <w:pStyle w:val="234"/>
              <w:jc w:val="center"/>
              <w:rPr>
                <w:sz w:val="24"/>
                <w:szCs w:val="24"/>
              </w:rPr>
            </w:pPr>
            <w:r>
              <w:rPr>
                <w:sz w:val="24"/>
                <w:szCs w:val="24"/>
              </w:rPr>
              <w:t>2</w:t>
            </w:r>
          </w:p>
        </w:tc>
        <w:tc>
          <w:tcPr>
            <w:tcW w:w="7994" w:type="dxa"/>
          </w:tcPr>
          <w:p w14:paraId="1262C874">
            <w:pPr>
              <w:pStyle w:val="234"/>
              <w:jc w:val="both"/>
              <w:rPr>
                <w:sz w:val="24"/>
                <w:szCs w:val="24"/>
              </w:rPr>
            </w:pPr>
            <w:r>
              <w:rPr>
                <w:sz w:val="24"/>
                <w:szCs w:val="24"/>
              </w:rPr>
              <w:t>Язык и речь. Культура речи</w:t>
            </w:r>
          </w:p>
        </w:tc>
      </w:tr>
      <w:tr w14:paraId="465128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7C3310">
            <w:pPr>
              <w:pStyle w:val="234"/>
              <w:jc w:val="center"/>
              <w:rPr>
                <w:sz w:val="24"/>
                <w:szCs w:val="24"/>
              </w:rPr>
            </w:pPr>
            <w:r>
              <w:rPr>
                <w:sz w:val="24"/>
                <w:szCs w:val="24"/>
              </w:rPr>
              <w:t>2.1</w:t>
            </w:r>
          </w:p>
        </w:tc>
        <w:tc>
          <w:tcPr>
            <w:tcW w:w="7994" w:type="dxa"/>
          </w:tcPr>
          <w:p w14:paraId="5B7D1D64">
            <w:pPr>
              <w:pStyle w:val="234"/>
              <w:jc w:val="both"/>
              <w:rPr>
                <w:sz w:val="24"/>
                <w:szCs w:val="24"/>
              </w:rPr>
            </w:pPr>
            <w:r>
              <w:rPr>
                <w:sz w:val="24"/>
                <w:szCs w:val="24"/>
              </w:rPr>
              <w:t>Система языка. Культура речи</w:t>
            </w:r>
          </w:p>
        </w:tc>
      </w:tr>
      <w:tr w14:paraId="5C9E0A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E80411B">
            <w:pPr>
              <w:pStyle w:val="234"/>
              <w:jc w:val="center"/>
              <w:rPr>
                <w:sz w:val="24"/>
                <w:szCs w:val="24"/>
              </w:rPr>
            </w:pPr>
            <w:r>
              <w:rPr>
                <w:sz w:val="24"/>
                <w:szCs w:val="24"/>
              </w:rPr>
              <w:t>2.1.1</w:t>
            </w:r>
          </w:p>
        </w:tc>
        <w:tc>
          <w:tcPr>
            <w:tcW w:w="7994" w:type="dxa"/>
          </w:tcPr>
          <w:p w14:paraId="71D53BBB">
            <w:pPr>
              <w:pStyle w:val="234"/>
              <w:jc w:val="both"/>
              <w:rPr>
                <w:sz w:val="24"/>
                <w:szCs w:val="24"/>
              </w:rPr>
            </w:pPr>
            <w:r>
              <w:rPr>
                <w:sz w:val="24"/>
                <w:szCs w:val="24"/>
              </w:rPr>
              <w:t>Система языка, ее устройство, функционирование</w:t>
            </w:r>
          </w:p>
        </w:tc>
      </w:tr>
      <w:tr w14:paraId="231382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36639C7">
            <w:pPr>
              <w:pStyle w:val="234"/>
              <w:jc w:val="center"/>
              <w:rPr>
                <w:sz w:val="24"/>
                <w:szCs w:val="24"/>
              </w:rPr>
            </w:pPr>
            <w:r>
              <w:rPr>
                <w:sz w:val="24"/>
                <w:szCs w:val="24"/>
              </w:rPr>
              <w:t>2.1.2</w:t>
            </w:r>
          </w:p>
        </w:tc>
        <w:tc>
          <w:tcPr>
            <w:tcW w:w="7994" w:type="dxa"/>
          </w:tcPr>
          <w:p w14:paraId="4C2CAB91">
            <w:pPr>
              <w:pStyle w:val="234"/>
              <w:jc w:val="both"/>
              <w:rPr>
                <w:sz w:val="24"/>
                <w:szCs w:val="24"/>
              </w:rPr>
            </w:pPr>
            <w:r>
              <w:rPr>
                <w:sz w:val="24"/>
                <w:szCs w:val="24"/>
              </w:rPr>
              <w:t>Культура речи как раздел лингвистики</w:t>
            </w:r>
          </w:p>
        </w:tc>
      </w:tr>
      <w:tr w14:paraId="71A28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69BB80C">
            <w:pPr>
              <w:pStyle w:val="234"/>
              <w:jc w:val="center"/>
              <w:rPr>
                <w:sz w:val="24"/>
                <w:szCs w:val="24"/>
              </w:rPr>
            </w:pPr>
            <w:r>
              <w:rPr>
                <w:sz w:val="24"/>
                <w:szCs w:val="24"/>
              </w:rPr>
              <w:t>2.1.3</w:t>
            </w:r>
          </w:p>
        </w:tc>
        <w:tc>
          <w:tcPr>
            <w:tcW w:w="7994" w:type="dxa"/>
          </w:tcPr>
          <w:p w14:paraId="0C2A711B">
            <w:pPr>
              <w:pStyle w:val="234"/>
              <w:jc w:val="both"/>
              <w:rPr>
                <w:sz w:val="24"/>
                <w:szCs w:val="24"/>
              </w:rPr>
            </w:pPr>
            <w:r>
              <w:rPr>
                <w:sz w:val="24"/>
                <w:szCs w:val="24"/>
              </w:rPr>
              <w:t>Языковая норма, ее основные признаки и функции</w:t>
            </w:r>
          </w:p>
        </w:tc>
      </w:tr>
      <w:tr w14:paraId="25D883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52B37F7">
            <w:pPr>
              <w:pStyle w:val="234"/>
              <w:jc w:val="center"/>
              <w:rPr>
                <w:sz w:val="24"/>
                <w:szCs w:val="24"/>
              </w:rPr>
            </w:pPr>
            <w:r>
              <w:rPr>
                <w:sz w:val="24"/>
                <w:szCs w:val="24"/>
              </w:rPr>
              <w:t>2.1.4</w:t>
            </w:r>
          </w:p>
        </w:tc>
        <w:tc>
          <w:tcPr>
            <w:tcW w:w="7994" w:type="dxa"/>
          </w:tcPr>
          <w:p w14:paraId="737D9DF9">
            <w:pPr>
              <w:pStyle w:val="234"/>
              <w:jc w:val="both"/>
              <w:rPr>
                <w:sz w:val="24"/>
                <w:szCs w:val="24"/>
              </w:rPr>
            </w:pPr>
            <w:r>
              <w:rPr>
                <w:sz w:val="24"/>
                <w:szCs w:val="24"/>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Стилистические нормы современного русского литературного языка</w:t>
            </w:r>
          </w:p>
        </w:tc>
      </w:tr>
      <w:tr w14:paraId="1B156D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3112B71">
            <w:pPr>
              <w:pStyle w:val="234"/>
              <w:jc w:val="center"/>
              <w:rPr>
                <w:sz w:val="24"/>
                <w:szCs w:val="24"/>
              </w:rPr>
            </w:pPr>
            <w:r>
              <w:rPr>
                <w:sz w:val="24"/>
                <w:szCs w:val="24"/>
              </w:rPr>
              <w:t>2.1.5</w:t>
            </w:r>
          </w:p>
        </w:tc>
        <w:tc>
          <w:tcPr>
            <w:tcW w:w="7994" w:type="dxa"/>
          </w:tcPr>
          <w:p w14:paraId="38A9C963">
            <w:pPr>
              <w:pStyle w:val="234"/>
              <w:jc w:val="both"/>
              <w:rPr>
                <w:sz w:val="24"/>
                <w:szCs w:val="24"/>
              </w:rPr>
            </w:pPr>
            <w:r>
              <w:rPr>
                <w:sz w:val="24"/>
                <w:szCs w:val="24"/>
              </w:rPr>
              <w:t>Качества хорошей речи</w:t>
            </w:r>
          </w:p>
        </w:tc>
      </w:tr>
      <w:tr w14:paraId="7A1BA1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168B337">
            <w:pPr>
              <w:pStyle w:val="234"/>
              <w:jc w:val="center"/>
              <w:rPr>
                <w:sz w:val="24"/>
                <w:szCs w:val="24"/>
              </w:rPr>
            </w:pPr>
            <w:r>
              <w:rPr>
                <w:sz w:val="24"/>
                <w:szCs w:val="24"/>
              </w:rPr>
              <w:t>2.1.6</w:t>
            </w:r>
          </w:p>
        </w:tc>
        <w:tc>
          <w:tcPr>
            <w:tcW w:w="7994" w:type="dxa"/>
          </w:tcPr>
          <w:p w14:paraId="3D2ADDF8">
            <w:pPr>
              <w:pStyle w:val="234"/>
              <w:jc w:val="both"/>
              <w:rPr>
                <w:sz w:val="24"/>
                <w:szCs w:val="24"/>
              </w:rPr>
            </w:pPr>
            <w:r>
              <w:rPr>
                <w:sz w:val="24"/>
                <w:szCs w:val="24"/>
              </w:rPr>
              <w:t>Основные виды словарей.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tc>
      </w:tr>
      <w:tr w14:paraId="2736E7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A359D5F">
            <w:pPr>
              <w:pStyle w:val="234"/>
              <w:jc w:val="center"/>
              <w:rPr>
                <w:sz w:val="24"/>
                <w:szCs w:val="24"/>
              </w:rPr>
            </w:pPr>
            <w:r>
              <w:rPr>
                <w:sz w:val="24"/>
                <w:szCs w:val="24"/>
              </w:rPr>
              <w:t>2.2</w:t>
            </w:r>
          </w:p>
        </w:tc>
        <w:tc>
          <w:tcPr>
            <w:tcW w:w="7994" w:type="dxa"/>
          </w:tcPr>
          <w:p w14:paraId="134AE1C8">
            <w:pPr>
              <w:pStyle w:val="234"/>
              <w:jc w:val="both"/>
              <w:rPr>
                <w:sz w:val="24"/>
                <w:szCs w:val="24"/>
              </w:rPr>
            </w:pPr>
            <w:r>
              <w:rPr>
                <w:sz w:val="24"/>
                <w:szCs w:val="24"/>
              </w:rPr>
              <w:t>Фонетика. Орфоэпия. Орфоэпические нормы</w:t>
            </w:r>
          </w:p>
        </w:tc>
      </w:tr>
      <w:tr w14:paraId="2AE2EC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AFD2373">
            <w:pPr>
              <w:pStyle w:val="234"/>
              <w:jc w:val="center"/>
              <w:rPr>
                <w:sz w:val="24"/>
                <w:szCs w:val="24"/>
              </w:rPr>
            </w:pPr>
            <w:r>
              <w:rPr>
                <w:sz w:val="24"/>
                <w:szCs w:val="24"/>
              </w:rPr>
              <w:t>2.2.1</w:t>
            </w:r>
          </w:p>
        </w:tc>
        <w:tc>
          <w:tcPr>
            <w:tcW w:w="7994" w:type="dxa"/>
          </w:tcPr>
          <w:p w14:paraId="01D18A33">
            <w:pPr>
              <w:pStyle w:val="234"/>
              <w:jc w:val="both"/>
              <w:rPr>
                <w:sz w:val="24"/>
                <w:szCs w:val="24"/>
              </w:rPr>
            </w:pPr>
            <w:r>
              <w:rPr>
                <w:sz w:val="24"/>
                <w:szCs w:val="24"/>
              </w:rPr>
              <w:t>Фонетика и орфоэпия как разделы лингвистики</w:t>
            </w:r>
          </w:p>
        </w:tc>
      </w:tr>
      <w:tr w14:paraId="35A4E4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D07B94">
            <w:pPr>
              <w:pStyle w:val="234"/>
              <w:jc w:val="center"/>
              <w:rPr>
                <w:sz w:val="24"/>
                <w:szCs w:val="24"/>
              </w:rPr>
            </w:pPr>
            <w:r>
              <w:rPr>
                <w:sz w:val="24"/>
                <w:szCs w:val="24"/>
              </w:rPr>
              <w:t>2.2.2</w:t>
            </w:r>
          </w:p>
        </w:tc>
        <w:tc>
          <w:tcPr>
            <w:tcW w:w="7994" w:type="dxa"/>
          </w:tcPr>
          <w:p w14:paraId="73E88F3E">
            <w:pPr>
              <w:pStyle w:val="234"/>
              <w:jc w:val="both"/>
              <w:rPr>
                <w:sz w:val="24"/>
                <w:szCs w:val="24"/>
              </w:rPr>
            </w:pPr>
            <w:r>
              <w:rPr>
                <w:sz w:val="24"/>
                <w:szCs w:val="24"/>
              </w:rPr>
              <w:t>Фонетический анализ слова</w:t>
            </w:r>
          </w:p>
        </w:tc>
      </w:tr>
      <w:tr w14:paraId="790150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BD5D4C4">
            <w:pPr>
              <w:pStyle w:val="234"/>
              <w:jc w:val="center"/>
              <w:rPr>
                <w:sz w:val="24"/>
                <w:szCs w:val="24"/>
              </w:rPr>
            </w:pPr>
            <w:r>
              <w:rPr>
                <w:sz w:val="24"/>
                <w:szCs w:val="24"/>
              </w:rPr>
              <w:t>2.2.3</w:t>
            </w:r>
          </w:p>
        </w:tc>
        <w:tc>
          <w:tcPr>
            <w:tcW w:w="7994" w:type="dxa"/>
          </w:tcPr>
          <w:p w14:paraId="1174EBC7">
            <w:pPr>
              <w:pStyle w:val="234"/>
              <w:jc w:val="both"/>
              <w:rPr>
                <w:sz w:val="24"/>
                <w:szCs w:val="24"/>
              </w:rPr>
            </w:pPr>
            <w:r>
              <w:rPr>
                <w:sz w:val="24"/>
                <w:szCs w:val="24"/>
              </w:rPr>
              <w:t>Изобразительно-выразительные средства фонетики</w:t>
            </w:r>
          </w:p>
        </w:tc>
      </w:tr>
      <w:tr w14:paraId="56DA75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B7FD43F">
            <w:pPr>
              <w:pStyle w:val="234"/>
              <w:jc w:val="center"/>
              <w:rPr>
                <w:sz w:val="24"/>
                <w:szCs w:val="24"/>
              </w:rPr>
            </w:pPr>
            <w:r>
              <w:rPr>
                <w:sz w:val="24"/>
                <w:szCs w:val="24"/>
              </w:rPr>
              <w:t>2.2.4</w:t>
            </w:r>
          </w:p>
        </w:tc>
        <w:tc>
          <w:tcPr>
            <w:tcW w:w="7994" w:type="dxa"/>
          </w:tcPr>
          <w:p w14:paraId="06EF1CD0">
            <w:pPr>
              <w:pStyle w:val="234"/>
              <w:jc w:val="both"/>
              <w:rPr>
                <w:sz w:val="24"/>
                <w:szCs w:val="24"/>
              </w:rPr>
            </w:pPr>
            <w:r>
              <w:rPr>
                <w:sz w:val="24"/>
                <w:szCs w:val="24"/>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tc>
      </w:tr>
      <w:tr w14:paraId="2E61D1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85F03B9">
            <w:pPr>
              <w:pStyle w:val="234"/>
              <w:jc w:val="center"/>
              <w:rPr>
                <w:sz w:val="24"/>
                <w:szCs w:val="24"/>
              </w:rPr>
            </w:pPr>
            <w:r>
              <w:rPr>
                <w:sz w:val="24"/>
                <w:szCs w:val="24"/>
              </w:rPr>
              <w:t>2.3</w:t>
            </w:r>
          </w:p>
        </w:tc>
        <w:tc>
          <w:tcPr>
            <w:tcW w:w="7994" w:type="dxa"/>
          </w:tcPr>
          <w:p w14:paraId="697B9D91">
            <w:pPr>
              <w:pStyle w:val="234"/>
              <w:jc w:val="both"/>
              <w:rPr>
                <w:sz w:val="24"/>
                <w:szCs w:val="24"/>
              </w:rPr>
            </w:pPr>
            <w:r>
              <w:rPr>
                <w:sz w:val="24"/>
                <w:szCs w:val="24"/>
              </w:rPr>
              <w:t>Лексикология и фразеология. Лексические нормы</w:t>
            </w:r>
          </w:p>
        </w:tc>
      </w:tr>
      <w:tr w14:paraId="78EAA7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AE95FE5">
            <w:pPr>
              <w:pStyle w:val="234"/>
              <w:jc w:val="center"/>
              <w:rPr>
                <w:sz w:val="24"/>
                <w:szCs w:val="24"/>
              </w:rPr>
            </w:pPr>
            <w:r>
              <w:rPr>
                <w:sz w:val="24"/>
                <w:szCs w:val="24"/>
              </w:rPr>
              <w:t>2.3.1</w:t>
            </w:r>
          </w:p>
        </w:tc>
        <w:tc>
          <w:tcPr>
            <w:tcW w:w="7994" w:type="dxa"/>
          </w:tcPr>
          <w:p w14:paraId="381C0287">
            <w:pPr>
              <w:pStyle w:val="234"/>
              <w:jc w:val="both"/>
              <w:rPr>
                <w:sz w:val="24"/>
                <w:szCs w:val="24"/>
              </w:rPr>
            </w:pPr>
            <w:r>
              <w:rPr>
                <w:sz w:val="24"/>
                <w:szCs w:val="24"/>
              </w:rPr>
              <w:t>Лексикология и фразеология как разделы лингвистики</w:t>
            </w:r>
          </w:p>
        </w:tc>
      </w:tr>
      <w:tr w14:paraId="29A88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EB0933">
            <w:pPr>
              <w:pStyle w:val="234"/>
              <w:jc w:val="center"/>
              <w:rPr>
                <w:sz w:val="24"/>
                <w:szCs w:val="24"/>
              </w:rPr>
            </w:pPr>
            <w:r>
              <w:rPr>
                <w:sz w:val="24"/>
                <w:szCs w:val="24"/>
              </w:rPr>
              <w:t>2.3.2</w:t>
            </w:r>
          </w:p>
        </w:tc>
        <w:tc>
          <w:tcPr>
            <w:tcW w:w="7994" w:type="dxa"/>
          </w:tcPr>
          <w:p w14:paraId="5E6EF2E1">
            <w:pPr>
              <w:pStyle w:val="234"/>
              <w:jc w:val="both"/>
              <w:rPr>
                <w:sz w:val="24"/>
                <w:szCs w:val="24"/>
              </w:rPr>
            </w:pPr>
            <w:r>
              <w:rPr>
                <w:sz w:val="24"/>
                <w:szCs w:val="24"/>
              </w:rPr>
              <w:t>Лексический анализ слова</w:t>
            </w:r>
          </w:p>
        </w:tc>
      </w:tr>
      <w:tr w14:paraId="0DD1CE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AA0306B">
            <w:pPr>
              <w:pStyle w:val="234"/>
              <w:jc w:val="center"/>
              <w:rPr>
                <w:sz w:val="24"/>
                <w:szCs w:val="24"/>
              </w:rPr>
            </w:pPr>
            <w:r>
              <w:rPr>
                <w:sz w:val="24"/>
                <w:szCs w:val="24"/>
              </w:rPr>
              <w:t>2.3.3</w:t>
            </w:r>
          </w:p>
        </w:tc>
        <w:tc>
          <w:tcPr>
            <w:tcW w:w="7994" w:type="dxa"/>
          </w:tcPr>
          <w:p w14:paraId="162A37E2">
            <w:pPr>
              <w:pStyle w:val="234"/>
              <w:jc w:val="both"/>
              <w:rPr>
                <w:sz w:val="24"/>
                <w:szCs w:val="24"/>
              </w:rPr>
            </w:pPr>
            <w:r>
              <w:rPr>
                <w:sz w:val="24"/>
                <w:szCs w:val="24"/>
              </w:rPr>
              <w:t>Изобразительно-выразительные средства лексики: эпитет, метафора, метонимия, олицетворение, гипербола, сравнение</w:t>
            </w:r>
          </w:p>
        </w:tc>
      </w:tr>
      <w:tr w14:paraId="3BA74B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88F557">
            <w:pPr>
              <w:pStyle w:val="234"/>
              <w:jc w:val="center"/>
              <w:rPr>
                <w:sz w:val="24"/>
                <w:szCs w:val="24"/>
              </w:rPr>
            </w:pPr>
            <w:r>
              <w:rPr>
                <w:sz w:val="24"/>
                <w:szCs w:val="24"/>
              </w:rPr>
              <w:t>2.3.4</w:t>
            </w:r>
          </w:p>
        </w:tc>
        <w:tc>
          <w:tcPr>
            <w:tcW w:w="7994" w:type="dxa"/>
          </w:tcPr>
          <w:p w14:paraId="1E962914">
            <w:pPr>
              <w:pStyle w:val="234"/>
              <w:jc w:val="both"/>
              <w:rPr>
                <w:sz w:val="24"/>
                <w:szCs w:val="24"/>
              </w:rPr>
            </w:pPr>
            <w:r>
              <w:rPr>
                <w:sz w:val="24"/>
                <w:szCs w:val="24"/>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tc>
      </w:tr>
      <w:tr w14:paraId="2DEC28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6D7CE21">
            <w:pPr>
              <w:pStyle w:val="234"/>
              <w:jc w:val="center"/>
              <w:rPr>
                <w:sz w:val="24"/>
                <w:szCs w:val="24"/>
              </w:rPr>
            </w:pPr>
            <w:r>
              <w:rPr>
                <w:sz w:val="24"/>
                <w:szCs w:val="24"/>
              </w:rPr>
              <w:t>2.3.5</w:t>
            </w:r>
          </w:p>
        </w:tc>
        <w:tc>
          <w:tcPr>
            <w:tcW w:w="7994" w:type="dxa"/>
          </w:tcPr>
          <w:p w14:paraId="734C49DB">
            <w:pPr>
              <w:pStyle w:val="234"/>
              <w:jc w:val="both"/>
              <w:rPr>
                <w:sz w:val="24"/>
                <w:szCs w:val="24"/>
              </w:rPr>
            </w:pPr>
            <w:r>
              <w:rPr>
                <w:sz w:val="24"/>
                <w:szCs w:val="24"/>
              </w:rPr>
              <w:t>Функционально-стилистическая окраска слова. Лексика общеупотребительная, разговорная и книжная. Особенности употребления</w:t>
            </w:r>
          </w:p>
        </w:tc>
      </w:tr>
      <w:tr w14:paraId="44C73A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68285C">
            <w:pPr>
              <w:pStyle w:val="234"/>
              <w:jc w:val="center"/>
              <w:rPr>
                <w:sz w:val="24"/>
                <w:szCs w:val="24"/>
              </w:rPr>
            </w:pPr>
            <w:r>
              <w:rPr>
                <w:sz w:val="24"/>
                <w:szCs w:val="24"/>
              </w:rPr>
              <w:t>2.3.6</w:t>
            </w:r>
          </w:p>
        </w:tc>
        <w:tc>
          <w:tcPr>
            <w:tcW w:w="7994" w:type="dxa"/>
          </w:tcPr>
          <w:p w14:paraId="7F0FEF31">
            <w:pPr>
              <w:pStyle w:val="234"/>
              <w:jc w:val="both"/>
              <w:rPr>
                <w:sz w:val="24"/>
                <w:szCs w:val="24"/>
              </w:rPr>
            </w:pPr>
            <w:r>
              <w:rPr>
                <w:sz w:val="24"/>
                <w:szCs w:val="24"/>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tc>
      </w:tr>
      <w:tr w14:paraId="01AA4B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BDABC1">
            <w:pPr>
              <w:pStyle w:val="234"/>
              <w:jc w:val="center"/>
              <w:rPr>
                <w:sz w:val="24"/>
                <w:szCs w:val="24"/>
              </w:rPr>
            </w:pPr>
            <w:r>
              <w:rPr>
                <w:sz w:val="24"/>
                <w:szCs w:val="24"/>
              </w:rPr>
              <w:t>2.3.7</w:t>
            </w:r>
          </w:p>
        </w:tc>
        <w:tc>
          <w:tcPr>
            <w:tcW w:w="7994" w:type="dxa"/>
          </w:tcPr>
          <w:p w14:paraId="36C86144">
            <w:pPr>
              <w:pStyle w:val="234"/>
              <w:jc w:val="both"/>
              <w:rPr>
                <w:sz w:val="24"/>
                <w:szCs w:val="24"/>
              </w:rPr>
            </w:pPr>
            <w:r>
              <w:rPr>
                <w:sz w:val="24"/>
                <w:szCs w:val="24"/>
              </w:rPr>
              <w:t>Фразеология русского языка. Крылатые слова</w:t>
            </w:r>
          </w:p>
        </w:tc>
      </w:tr>
      <w:tr w14:paraId="22776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11FFB4E">
            <w:pPr>
              <w:pStyle w:val="234"/>
              <w:jc w:val="center"/>
              <w:rPr>
                <w:sz w:val="24"/>
                <w:szCs w:val="24"/>
              </w:rPr>
            </w:pPr>
            <w:r>
              <w:rPr>
                <w:sz w:val="24"/>
                <w:szCs w:val="24"/>
              </w:rPr>
              <w:t>2.4</w:t>
            </w:r>
          </w:p>
        </w:tc>
        <w:tc>
          <w:tcPr>
            <w:tcW w:w="7994" w:type="dxa"/>
          </w:tcPr>
          <w:p w14:paraId="0A4FF859">
            <w:pPr>
              <w:pStyle w:val="234"/>
              <w:jc w:val="both"/>
              <w:rPr>
                <w:sz w:val="24"/>
                <w:szCs w:val="24"/>
              </w:rPr>
            </w:pPr>
            <w:r>
              <w:rPr>
                <w:sz w:val="24"/>
                <w:szCs w:val="24"/>
              </w:rPr>
              <w:t>Морфемика и словообразование. Словообразовательные нормы</w:t>
            </w:r>
          </w:p>
        </w:tc>
      </w:tr>
      <w:tr w14:paraId="184361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44BCF1">
            <w:pPr>
              <w:pStyle w:val="234"/>
              <w:jc w:val="center"/>
              <w:rPr>
                <w:sz w:val="24"/>
                <w:szCs w:val="24"/>
              </w:rPr>
            </w:pPr>
            <w:r>
              <w:rPr>
                <w:sz w:val="24"/>
                <w:szCs w:val="24"/>
              </w:rPr>
              <w:t>2.4.1</w:t>
            </w:r>
          </w:p>
        </w:tc>
        <w:tc>
          <w:tcPr>
            <w:tcW w:w="7994" w:type="dxa"/>
          </w:tcPr>
          <w:p w14:paraId="2B9BE9A7">
            <w:pPr>
              <w:pStyle w:val="234"/>
              <w:jc w:val="both"/>
              <w:rPr>
                <w:sz w:val="24"/>
                <w:szCs w:val="24"/>
              </w:rPr>
            </w:pPr>
            <w:r>
              <w:rPr>
                <w:sz w:val="24"/>
                <w:szCs w:val="24"/>
              </w:rPr>
              <w:t>Морфемика и словообразование как разделы лингвистики</w:t>
            </w:r>
          </w:p>
        </w:tc>
      </w:tr>
      <w:tr w14:paraId="7CE48F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2E87CF">
            <w:pPr>
              <w:pStyle w:val="234"/>
              <w:jc w:val="center"/>
              <w:rPr>
                <w:sz w:val="24"/>
                <w:szCs w:val="24"/>
              </w:rPr>
            </w:pPr>
            <w:r>
              <w:rPr>
                <w:sz w:val="24"/>
                <w:szCs w:val="24"/>
              </w:rPr>
              <w:t>2.4.2</w:t>
            </w:r>
          </w:p>
        </w:tc>
        <w:tc>
          <w:tcPr>
            <w:tcW w:w="7994" w:type="dxa"/>
          </w:tcPr>
          <w:p w14:paraId="504F6F1B">
            <w:pPr>
              <w:pStyle w:val="234"/>
              <w:jc w:val="both"/>
              <w:rPr>
                <w:sz w:val="24"/>
                <w:szCs w:val="24"/>
              </w:rPr>
            </w:pPr>
            <w:r>
              <w:rPr>
                <w:sz w:val="24"/>
                <w:szCs w:val="24"/>
              </w:rPr>
              <w:t>Морфемный и словообразовательный анализ слова</w:t>
            </w:r>
          </w:p>
        </w:tc>
      </w:tr>
      <w:tr w14:paraId="15B32F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AE785F9">
            <w:pPr>
              <w:pStyle w:val="234"/>
              <w:jc w:val="center"/>
              <w:rPr>
                <w:sz w:val="24"/>
                <w:szCs w:val="24"/>
              </w:rPr>
            </w:pPr>
            <w:r>
              <w:rPr>
                <w:sz w:val="24"/>
                <w:szCs w:val="24"/>
              </w:rPr>
              <w:t>2.4.3</w:t>
            </w:r>
          </w:p>
        </w:tc>
        <w:tc>
          <w:tcPr>
            <w:tcW w:w="7994" w:type="dxa"/>
          </w:tcPr>
          <w:p w14:paraId="0BC8900A">
            <w:pPr>
              <w:pStyle w:val="234"/>
              <w:jc w:val="both"/>
              <w:rPr>
                <w:sz w:val="24"/>
                <w:szCs w:val="24"/>
              </w:rPr>
            </w:pPr>
            <w:r>
              <w:rPr>
                <w:sz w:val="24"/>
                <w:szCs w:val="24"/>
              </w:rPr>
              <w:t>Словообразовательные трудности. Особенности употребления сложносокращенных слов (аббревиатур)</w:t>
            </w:r>
          </w:p>
        </w:tc>
      </w:tr>
      <w:tr w14:paraId="0F26B6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30D75E0">
            <w:pPr>
              <w:pStyle w:val="234"/>
              <w:jc w:val="center"/>
              <w:rPr>
                <w:sz w:val="24"/>
                <w:szCs w:val="24"/>
              </w:rPr>
            </w:pPr>
            <w:r>
              <w:rPr>
                <w:sz w:val="24"/>
                <w:szCs w:val="24"/>
              </w:rPr>
              <w:t>2.5</w:t>
            </w:r>
          </w:p>
        </w:tc>
        <w:tc>
          <w:tcPr>
            <w:tcW w:w="7994" w:type="dxa"/>
          </w:tcPr>
          <w:p w14:paraId="14037E15">
            <w:pPr>
              <w:pStyle w:val="234"/>
              <w:jc w:val="both"/>
              <w:rPr>
                <w:sz w:val="24"/>
                <w:szCs w:val="24"/>
              </w:rPr>
            </w:pPr>
            <w:r>
              <w:rPr>
                <w:sz w:val="24"/>
                <w:szCs w:val="24"/>
              </w:rPr>
              <w:t>Морфология. Морфологические нормы</w:t>
            </w:r>
          </w:p>
        </w:tc>
      </w:tr>
      <w:tr w14:paraId="31676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15A70F">
            <w:pPr>
              <w:pStyle w:val="234"/>
              <w:jc w:val="center"/>
              <w:rPr>
                <w:sz w:val="24"/>
                <w:szCs w:val="24"/>
              </w:rPr>
            </w:pPr>
            <w:r>
              <w:rPr>
                <w:sz w:val="24"/>
                <w:szCs w:val="24"/>
              </w:rPr>
              <w:t>2.5.1</w:t>
            </w:r>
          </w:p>
        </w:tc>
        <w:tc>
          <w:tcPr>
            <w:tcW w:w="7994" w:type="dxa"/>
          </w:tcPr>
          <w:p w14:paraId="1D4AB32A">
            <w:pPr>
              <w:pStyle w:val="234"/>
              <w:jc w:val="both"/>
              <w:rPr>
                <w:sz w:val="24"/>
                <w:szCs w:val="24"/>
              </w:rPr>
            </w:pPr>
            <w:r>
              <w:rPr>
                <w:sz w:val="24"/>
                <w:szCs w:val="24"/>
              </w:rPr>
              <w:t>Морфология как раздел лингвистики</w:t>
            </w:r>
          </w:p>
        </w:tc>
      </w:tr>
      <w:tr w14:paraId="2E3F2F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0A49320">
            <w:pPr>
              <w:pStyle w:val="234"/>
              <w:jc w:val="center"/>
              <w:rPr>
                <w:sz w:val="24"/>
                <w:szCs w:val="24"/>
              </w:rPr>
            </w:pPr>
            <w:r>
              <w:rPr>
                <w:sz w:val="24"/>
                <w:szCs w:val="24"/>
              </w:rPr>
              <w:t>2.5.2</w:t>
            </w:r>
          </w:p>
        </w:tc>
        <w:tc>
          <w:tcPr>
            <w:tcW w:w="7994" w:type="dxa"/>
          </w:tcPr>
          <w:p w14:paraId="49CED53F">
            <w:pPr>
              <w:pStyle w:val="234"/>
              <w:jc w:val="both"/>
              <w:rPr>
                <w:sz w:val="24"/>
                <w:szCs w:val="24"/>
              </w:rPr>
            </w:pPr>
            <w:r>
              <w:rPr>
                <w:sz w:val="24"/>
                <w:szCs w:val="24"/>
              </w:rPr>
              <w:t>Морфологический анализ слова</w:t>
            </w:r>
          </w:p>
        </w:tc>
      </w:tr>
      <w:tr w14:paraId="5EF6CB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094BB46">
            <w:pPr>
              <w:pStyle w:val="234"/>
              <w:jc w:val="center"/>
              <w:rPr>
                <w:sz w:val="24"/>
                <w:szCs w:val="24"/>
              </w:rPr>
            </w:pPr>
            <w:r>
              <w:rPr>
                <w:sz w:val="24"/>
                <w:szCs w:val="24"/>
              </w:rPr>
              <w:t>2.5.3</w:t>
            </w:r>
          </w:p>
        </w:tc>
        <w:tc>
          <w:tcPr>
            <w:tcW w:w="7994" w:type="dxa"/>
          </w:tcPr>
          <w:p w14:paraId="7947570D">
            <w:pPr>
              <w:pStyle w:val="234"/>
              <w:jc w:val="both"/>
              <w:rPr>
                <w:sz w:val="24"/>
                <w:szCs w:val="24"/>
              </w:rPr>
            </w:pPr>
            <w:r>
              <w:rPr>
                <w:sz w:val="24"/>
                <w:szCs w:val="24"/>
              </w:rPr>
              <w:t>Особенности употребления в тексте слов разных частей речи</w:t>
            </w:r>
          </w:p>
        </w:tc>
      </w:tr>
      <w:tr w14:paraId="08A71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C5B12CC">
            <w:pPr>
              <w:pStyle w:val="234"/>
              <w:jc w:val="center"/>
              <w:rPr>
                <w:sz w:val="24"/>
                <w:szCs w:val="24"/>
              </w:rPr>
            </w:pPr>
            <w:r>
              <w:rPr>
                <w:sz w:val="24"/>
                <w:szCs w:val="24"/>
              </w:rPr>
              <w:t>2.5.4</w:t>
            </w:r>
          </w:p>
        </w:tc>
        <w:tc>
          <w:tcPr>
            <w:tcW w:w="7994" w:type="dxa"/>
          </w:tcPr>
          <w:p w14:paraId="03DE06D5">
            <w:pPr>
              <w:pStyle w:val="234"/>
              <w:jc w:val="both"/>
              <w:rPr>
                <w:sz w:val="24"/>
                <w:szCs w:val="24"/>
              </w:rPr>
            </w:pPr>
            <w:r>
              <w:rPr>
                <w:sz w:val="24"/>
                <w:szCs w:val="24"/>
              </w:rPr>
              <w:t>Морфологические нормы современного русского литературного языка</w:t>
            </w:r>
          </w:p>
        </w:tc>
      </w:tr>
      <w:tr w14:paraId="2540D9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909FA69">
            <w:pPr>
              <w:pStyle w:val="234"/>
              <w:jc w:val="center"/>
              <w:rPr>
                <w:sz w:val="24"/>
                <w:szCs w:val="24"/>
              </w:rPr>
            </w:pPr>
            <w:r>
              <w:rPr>
                <w:sz w:val="24"/>
                <w:szCs w:val="24"/>
              </w:rPr>
              <w:t>2.5.5</w:t>
            </w:r>
          </w:p>
        </w:tc>
        <w:tc>
          <w:tcPr>
            <w:tcW w:w="7994" w:type="dxa"/>
          </w:tcPr>
          <w:p w14:paraId="444B4DAC">
            <w:pPr>
              <w:pStyle w:val="234"/>
              <w:jc w:val="both"/>
              <w:rPr>
                <w:sz w:val="24"/>
                <w:szCs w:val="24"/>
              </w:rPr>
            </w:pPr>
            <w:r>
              <w:rPr>
                <w:sz w:val="24"/>
                <w:szCs w:val="24"/>
              </w:rPr>
              <w:t>Основные нормы употребления имен существительных: форм рода, числа, падежа</w:t>
            </w:r>
          </w:p>
        </w:tc>
      </w:tr>
      <w:tr w14:paraId="66C74C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989D08">
            <w:pPr>
              <w:pStyle w:val="234"/>
              <w:jc w:val="center"/>
              <w:rPr>
                <w:sz w:val="24"/>
                <w:szCs w:val="24"/>
              </w:rPr>
            </w:pPr>
            <w:r>
              <w:rPr>
                <w:sz w:val="24"/>
                <w:szCs w:val="24"/>
              </w:rPr>
              <w:t>2.5.6</w:t>
            </w:r>
          </w:p>
        </w:tc>
        <w:tc>
          <w:tcPr>
            <w:tcW w:w="7994" w:type="dxa"/>
          </w:tcPr>
          <w:p w14:paraId="5ED410BB">
            <w:pPr>
              <w:pStyle w:val="234"/>
              <w:jc w:val="both"/>
              <w:rPr>
                <w:sz w:val="24"/>
                <w:szCs w:val="24"/>
              </w:rPr>
            </w:pPr>
            <w:r>
              <w:rPr>
                <w:sz w:val="24"/>
                <w:szCs w:val="24"/>
              </w:rPr>
              <w:t>Основные нормы употребления имен прилагательных: форм степеней сравнения, краткой формы</w:t>
            </w:r>
          </w:p>
        </w:tc>
      </w:tr>
      <w:tr w14:paraId="705F9D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6AD00EF">
            <w:pPr>
              <w:pStyle w:val="234"/>
              <w:jc w:val="center"/>
              <w:rPr>
                <w:sz w:val="24"/>
                <w:szCs w:val="24"/>
              </w:rPr>
            </w:pPr>
            <w:r>
              <w:rPr>
                <w:sz w:val="24"/>
                <w:szCs w:val="24"/>
              </w:rPr>
              <w:t>2.5.7</w:t>
            </w:r>
          </w:p>
        </w:tc>
        <w:tc>
          <w:tcPr>
            <w:tcW w:w="7994" w:type="dxa"/>
          </w:tcPr>
          <w:p w14:paraId="75F17607">
            <w:pPr>
              <w:pStyle w:val="234"/>
              <w:jc w:val="both"/>
              <w:rPr>
                <w:sz w:val="24"/>
                <w:szCs w:val="24"/>
              </w:rPr>
            </w:pPr>
            <w:r>
              <w:rPr>
                <w:sz w:val="24"/>
                <w:szCs w:val="24"/>
              </w:rPr>
              <w:t>Основные нормы употребления количественных, порядковых и собирательных числительных</w:t>
            </w:r>
          </w:p>
        </w:tc>
      </w:tr>
      <w:tr w14:paraId="1E22A3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C6513EC">
            <w:pPr>
              <w:pStyle w:val="234"/>
              <w:jc w:val="center"/>
              <w:rPr>
                <w:sz w:val="24"/>
                <w:szCs w:val="24"/>
              </w:rPr>
            </w:pPr>
            <w:r>
              <w:rPr>
                <w:sz w:val="24"/>
                <w:szCs w:val="24"/>
              </w:rPr>
              <w:t>2.5.8</w:t>
            </w:r>
          </w:p>
        </w:tc>
        <w:tc>
          <w:tcPr>
            <w:tcW w:w="7994" w:type="dxa"/>
          </w:tcPr>
          <w:p w14:paraId="07799753">
            <w:pPr>
              <w:pStyle w:val="234"/>
              <w:jc w:val="both"/>
              <w:rPr>
                <w:sz w:val="24"/>
                <w:szCs w:val="24"/>
              </w:rPr>
            </w:pPr>
            <w:r>
              <w:rPr>
                <w:sz w:val="24"/>
                <w:szCs w:val="24"/>
              </w:rPr>
              <w:t>Основные нормы употребления местоимений: формы 3-го лица личных местоимений, возвратного местоимения себя</w:t>
            </w:r>
          </w:p>
        </w:tc>
      </w:tr>
      <w:tr w14:paraId="6EDDF0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52CA4EF">
            <w:pPr>
              <w:pStyle w:val="234"/>
              <w:jc w:val="center"/>
              <w:rPr>
                <w:sz w:val="24"/>
                <w:szCs w:val="24"/>
              </w:rPr>
            </w:pPr>
            <w:r>
              <w:rPr>
                <w:sz w:val="24"/>
                <w:szCs w:val="24"/>
              </w:rPr>
              <w:t>2.5.9</w:t>
            </w:r>
          </w:p>
        </w:tc>
        <w:tc>
          <w:tcPr>
            <w:tcW w:w="7994" w:type="dxa"/>
          </w:tcPr>
          <w:p w14:paraId="4829931E">
            <w:pPr>
              <w:pStyle w:val="234"/>
              <w:jc w:val="both"/>
              <w:rPr>
                <w:sz w:val="24"/>
                <w:szCs w:val="24"/>
              </w:rPr>
            </w:pPr>
            <w:r>
              <w:rPr>
                <w:sz w:val="24"/>
                <w:szCs w:val="24"/>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tc>
      </w:tr>
      <w:tr w14:paraId="6026A0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18BE95">
            <w:pPr>
              <w:pStyle w:val="234"/>
              <w:jc w:val="center"/>
              <w:rPr>
                <w:sz w:val="24"/>
                <w:szCs w:val="24"/>
              </w:rPr>
            </w:pPr>
            <w:r>
              <w:rPr>
                <w:sz w:val="24"/>
                <w:szCs w:val="24"/>
              </w:rPr>
              <w:t>2.6</w:t>
            </w:r>
          </w:p>
        </w:tc>
        <w:tc>
          <w:tcPr>
            <w:tcW w:w="7994" w:type="dxa"/>
          </w:tcPr>
          <w:p w14:paraId="2E92F836">
            <w:pPr>
              <w:pStyle w:val="234"/>
              <w:jc w:val="both"/>
              <w:rPr>
                <w:sz w:val="24"/>
                <w:szCs w:val="24"/>
              </w:rPr>
            </w:pPr>
            <w:r>
              <w:rPr>
                <w:sz w:val="24"/>
                <w:szCs w:val="24"/>
              </w:rPr>
              <w:t>Орфография. Основные правила орфографии</w:t>
            </w:r>
          </w:p>
        </w:tc>
      </w:tr>
      <w:tr w14:paraId="3274E3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A2312BB">
            <w:pPr>
              <w:pStyle w:val="234"/>
              <w:jc w:val="center"/>
              <w:rPr>
                <w:sz w:val="24"/>
                <w:szCs w:val="24"/>
              </w:rPr>
            </w:pPr>
            <w:r>
              <w:rPr>
                <w:sz w:val="24"/>
                <w:szCs w:val="24"/>
              </w:rPr>
              <w:t>2.6.1</w:t>
            </w:r>
          </w:p>
        </w:tc>
        <w:tc>
          <w:tcPr>
            <w:tcW w:w="7994" w:type="dxa"/>
          </w:tcPr>
          <w:p w14:paraId="1AFF9E33">
            <w:pPr>
              <w:pStyle w:val="234"/>
              <w:jc w:val="both"/>
              <w:rPr>
                <w:sz w:val="24"/>
                <w:szCs w:val="24"/>
              </w:rPr>
            </w:pPr>
            <w:r>
              <w:rPr>
                <w:sz w:val="24"/>
                <w:szCs w:val="24"/>
              </w:rPr>
              <w:t>Орфография как раздел лингвистики. Принципы и разделы русской орфографии</w:t>
            </w:r>
          </w:p>
        </w:tc>
      </w:tr>
      <w:tr w14:paraId="13EFFF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7A8354E">
            <w:pPr>
              <w:pStyle w:val="234"/>
              <w:jc w:val="center"/>
              <w:rPr>
                <w:sz w:val="24"/>
                <w:szCs w:val="24"/>
              </w:rPr>
            </w:pPr>
            <w:r>
              <w:rPr>
                <w:sz w:val="24"/>
                <w:szCs w:val="24"/>
              </w:rPr>
              <w:t>2.6.2</w:t>
            </w:r>
          </w:p>
        </w:tc>
        <w:tc>
          <w:tcPr>
            <w:tcW w:w="7994" w:type="dxa"/>
          </w:tcPr>
          <w:p w14:paraId="6CFB365F">
            <w:pPr>
              <w:pStyle w:val="234"/>
              <w:jc w:val="both"/>
              <w:rPr>
                <w:sz w:val="24"/>
                <w:szCs w:val="24"/>
              </w:rPr>
            </w:pPr>
            <w:r>
              <w:rPr>
                <w:sz w:val="24"/>
                <w:szCs w:val="24"/>
              </w:rPr>
              <w:t>Правописание морфем; слитные, дефисные и раздельные написания; употребление заглавных и строчных букв; правила переноса слов; правила графического сокращения слов</w:t>
            </w:r>
          </w:p>
        </w:tc>
      </w:tr>
      <w:tr w14:paraId="13382F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6F0133">
            <w:pPr>
              <w:pStyle w:val="234"/>
              <w:jc w:val="center"/>
              <w:rPr>
                <w:sz w:val="24"/>
                <w:szCs w:val="24"/>
              </w:rPr>
            </w:pPr>
            <w:r>
              <w:rPr>
                <w:sz w:val="24"/>
                <w:szCs w:val="24"/>
              </w:rPr>
              <w:t>2.6.3</w:t>
            </w:r>
          </w:p>
        </w:tc>
        <w:tc>
          <w:tcPr>
            <w:tcW w:w="7994" w:type="dxa"/>
          </w:tcPr>
          <w:p w14:paraId="68B090E1">
            <w:pPr>
              <w:pStyle w:val="234"/>
              <w:jc w:val="both"/>
              <w:rPr>
                <w:sz w:val="24"/>
                <w:szCs w:val="24"/>
              </w:rPr>
            </w:pPr>
            <w:r>
              <w:rPr>
                <w:sz w:val="24"/>
                <w:szCs w:val="24"/>
              </w:rPr>
              <w:t>Орфографические правила. Правописание гласных и согласных в корне</w:t>
            </w:r>
          </w:p>
        </w:tc>
      </w:tr>
      <w:tr w14:paraId="1608B3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348D714">
            <w:pPr>
              <w:pStyle w:val="234"/>
              <w:jc w:val="center"/>
              <w:rPr>
                <w:sz w:val="24"/>
                <w:szCs w:val="24"/>
              </w:rPr>
            </w:pPr>
            <w:r>
              <w:rPr>
                <w:sz w:val="24"/>
                <w:szCs w:val="24"/>
              </w:rPr>
              <w:t>2.6.4</w:t>
            </w:r>
          </w:p>
        </w:tc>
        <w:tc>
          <w:tcPr>
            <w:tcW w:w="7994" w:type="dxa"/>
          </w:tcPr>
          <w:p w14:paraId="07E9EBE1">
            <w:pPr>
              <w:pStyle w:val="234"/>
              <w:jc w:val="both"/>
              <w:rPr>
                <w:sz w:val="24"/>
                <w:szCs w:val="24"/>
              </w:rPr>
            </w:pPr>
            <w:r>
              <w:rPr>
                <w:sz w:val="24"/>
                <w:szCs w:val="24"/>
              </w:rPr>
              <w:t>Употребление разделительных ъ и ь</w:t>
            </w:r>
          </w:p>
        </w:tc>
      </w:tr>
      <w:tr w14:paraId="5A4831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7D3D1FE">
            <w:pPr>
              <w:pStyle w:val="234"/>
              <w:jc w:val="center"/>
              <w:rPr>
                <w:sz w:val="24"/>
                <w:szCs w:val="24"/>
              </w:rPr>
            </w:pPr>
            <w:r>
              <w:rPr>
                <w:sz w:val="24"/>
                <w:szCs w:val="24"/>
              </w:rPr>
              <w:t>2.6.5</w:t>
            </w:r>
          </w:p>
        </w:tc>
        <w:tc>
          <w:tcPr>
            <w:tcW w:w="7994" w:type="dxa"/>
          </w:tcPr>
          <w:p w14:paraId="52E12E51">
            <w:pPr>
              <w:pStyle w:val="234"/>
              <w:jc w:val="both"/>
              <w:rPr>
                <w:sz w:val="24"/>
                <w:szCs w:val="24"/>
              </w:rPr>
            </w:pPr>
            <w:r>
              <w:rPr>
                <w:sz w:val="24"/>
                <w:szCs w:val="24"/>
              </w:rPr>
              <w:t>Правописание приставок</w:t>
            </w:r>
          </w:p>
        </w:tc>
      </w:tr>
      <w:tr w14:paraId="57B591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B7CC90">
            <w:pPr>
              <w:pStyle w:val="234"/>
              <w:jc w:val="center"/>
              <w:rPr>
                <w:sz w:val="24"/>
                <w:szCs w:val="24"/>
              </w:rPr>
            </w:pPr>
            <w:r>
              <w:rPr>
                <w:sz w:val="24"/>
                <w:szCs w:val="24"/>
              </w:rPr>
              <w:t>2.6.6</w:t>
            </w:r>
          </w:p>
        </w:tc>
        <w:tc>
          <w:tcPr>
            <w:tcW w:w="7994" w:type="dxa"/>
          </w:tcPr>
          <w:p w14:paraId="66C3ACCD">
            <w:pPr>
              <w:pStyle w:val="234"/>
              <w:jc w:val="both"/>
              <w:rPr>
                <w:sz w:val="24"/>
                <w:szCs w:val="24"/>
              </w:rPr>
            </w:pPr>
            <w:r>
              <w:rPr>
                <w:sz w:val="24"/>
                <w:szCs w:val="24"/>
              </w:rPr>
              <w:t>Буквы ы - и после приставок</w:t>
            </w:r>
          </w:p>
        </w:tc>
      </w:tr>
      <w:tr w14:paraId="3A83F6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6F57D25">
            <w:pPr>
              <w:pStyle w:val="234"/>
              <w:jc w:val="center"/>
              <w:rPr>
                <w:sz w:val="24"/>
                <w:szCs w:val="24"/>
              </w:rPr>
            </w:pPr>
            <w:r>
              <w:rPr>
                <w:sz w:val="24"/>
                <w:szCs w:val="24"/>
              </w:rPr>
              <w:t>2.6.7</w:t>
            </w:r>
          </w:p>
        </w:tc>
        <w:tc>
          <w:tcPr>
            <w:tcW w:w="7994" w:type="dxa"/>
          </w:tcPr>
          <w:p w14:paraId="6E31E6FE">
            <w:pPr>
              <w:pStyle w:val="234"/>
              <w:jc w:val="both"/>
              <w:rPr>
                <w:sz w:val="24"/>
                <w:szCs w:val="24"/>
              </w:rPr>
            </w:pPr>
            <w:r>
              <w:rPr>
                <w:sz w:val="24"/>
                <w:szCs w:val="24"/>
              </w:rPr>
              <w:t>Правописание суффиксов</w:t>
            </w:r>
          </w:p>
        </w:tc>
      </w:tr>
      <w:tr w14:paraId="0BCD9F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6EA21CC">
            <w:pPr>
              <w:pStyle w:val="234"/>
              <w:jc w:val="center"/>
              <w:rPr>
                <w:sz w:val="24"/>
                <w:szCs w:val="24"/>
              </w:rPr>
            </w:pPr>
            <w:r>
              <w:rPr>
                <w:sz w:val="24"/>
                <w:szCs w:val="24"/>
              </w:rPr>
              <w:t>2.6.8</w:t>
            </w:r>
          </w:p>
        </w:tc>
        <w:tc>
          <w:tcPr>
            <w:tcW w:w="7994" w:type="dxa"/>
          </w:tcPr>
          <w:p w14:paraId="496B168E">
            <w:pPr>
              <w:pStyle w:val="234"/>
              <w:jc w:val="both"/>
              <w:rPr>
                <w:sz w:val="24"/>
                <w:szCs w:val="24"/>
              </w:rPr>
            </w:pPr>
            <w:r>
              <w:rPr>
                <w:sz w:val="24"/>
                <w:szCs w:val="24"/>
              </w:rPr>
              <w:t>Правописание н и нн в словах различных частей речи</w:t>
            </w:r>
          </w:p>
        </w:tc>
      </w:tr>
      <w:tr w14:paraId="249018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651A900">
            <w:pPr>
              <w:pStyle w:val="234"/>
              <w:jc w:val="center"/>
              <w:rPr>
                <w:sz w:val="24"/>
                <w:szCs w:val="24"/>
              </w:rPr>
            </w:pPr>
            <w:r>
              <w:rPr>
                <w:sz w:val="24"/>
                <w:szCs w:val="24"/>
              </w:rPr>
              <w:t>2.6.9</w:t>
            </w:r>
          </w:p>
        </w:tc>
        <w:tc>
          <w:tcPr>
            <w:tcW w:w="7994" w:type="dxa"/>
          </w:tcPr>
          <w:p w14:paraId="0FF6CCFC">
            <w:pPr>
              <w:pStyle w:val="234"/>
              <w:jc w:val="both"/>
              <w:rPr>
                <w:sz w:val="24"/>
                <w:szCs w:val="24"/>
              </w:rPr>
            </w:pPr>
            <w:r>
              <w:rPr>
                <w:sz w:val="24"/>
                <w:szCs w:val="24"/>
              </w:rPr>
              <w:t>Правописание не и ни</w:t>
            </w:r>
          </w:p>
        </w:tc>
      </w:tr>
      <w:tr w14:paraId="4F5E5E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D8C6140">
            <w:pPr>
              <w:pStyle w:val="234"/>
              <w:jc w:val="center"/>
              <w:rPr>
                <w:sz w:val="24"/>
                <w:szCs w:val="24"/>
              </w:rPr>
            </w:pPr>
            <w:r>
              <w:rPr>
                <w:sz w:val="24"/>
                <w:szCs w:val="24"/>
              </w:rPr>
              <w:t>2.6.10</w:t>
            </w:r>
          </w:p>
        </w:tc>
        <w:tc>
          <w:tcPr>
            <w:tcW w:w="7994" w:type="dxa"/>
          </w:tcPr>
          <w:p w14:paraId="7C747E9C">
            <w:pPr>
              <w:pStyle w:val="234"/>
              <w:jc w:val="both"/>
              <w:rPr>
                <w:sz w:val="24"/>
                <w:szCs w:val="24"/>
              </w:rPr>
            </w:pPr>
            <w:r>
              <w:rPr>
                <w:sz w:val="24"/>
                <w:szCs w:val="24"/>
              </w:rPr>
              <w:t>Правописание окончаний имен существительных, имен прилагательных и глаголов</w:t>
            </w:r>
          </w:p>
        </w:tc>
      </w:tr>
      <w:tr w14:paraId="286670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6339743">
            <w:pPr>
              <w:pStyle w:val="234"/>
              <w:jc w:val="center"/>
              <w:rPr>
                <w:sz w:val="24"/>
                <w:szCs w:val="24"/>
              </w:rPr>
            </w:pPr>
            <w:r>
              <w:rPr>
                <w:sz w:val="24"/>
                <w:szCs w:val="24"/>
              </w:rPr>
              <w:t>2.6.11</w:t>
            </w:r>
          </w:p>
        </w:tc>
        <w:tc>
          <w:tcPr>
            <w:tcW w:w="7994" w:type="dxa"/>
          </w:tcPr>
          <w:p w14:paraId="26E100F1">
            <w:pPr>
              <w:pStyle w:val="234"/>
              <w:jc w:val="both"/>
              <w:rPr>
                <w:sz w:val="24"/>
                <w:szCs w:val="24"/>
              </w:rPr>
            </w:pPr>
            <w:r>
              <w:rPr>
                <w:sz w:val="24"/>
                <w:szCs w:val="24"/>
              </w:rPr>
              <w:t>Слитное, дефисное и раздельное написание слов</w:t>
            </w:r>
          </w:p>
        </w:tc>
      </w:tr>
      <w:tr w14:paraId="07CF4C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8AAD9B">
            <w:pPr>
              <w:pStyle w:val="234"/>
              <w:jc w:val="center"/>
              <w:rPr>
                <w:sz w:val="24"/>
                <w:szCs w:val="24"/>
              </w:rPr>
            </w:pPr>
            <w:r>
              <w:rPr>
                <w:sz w:val="24"/>
                <w:szCs w:val="24"/>
              </w:rPr>
              <w:t>3</w:t>
            </w:r>
          </w:p>
        </w:tc>
        <w:tc>
          <w:tcPr>
            <w:tcW w:w="7994" w:type="dxa"/>
          </w:tcPr>
          <w:p w14:paraId="772D9086">
            <w:pPr>
              <w:pStyle w:val="234"/>
              <w:jc w:val="both"/>
              <w:rPr>
                <w:sz w:val="24"/>
                <w:szCs w:val="24"/>
              </w:rPr>
            </w:pPr>
            <w:r>
              <w:rPr>
                <w:sz w:val="24"/>
                <w:szCs w:val="24"/>
              </w:rPr>
              <w:t>Речь. Речевое общение</w:t>
            </w:r>
          </w:p>
        </w:tc>
      </w:tr>
      <w:tr w14:paraId="3FA51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21BCA2E">
            <w:pPr>
              <w:pStyle w:val="234"/>
              <w:jc w:val="center"/>
              <w:rPr>
                <w:sz w:val="24"/>
                <w:szCs w:val="24"/>
              </w:rPr>
            </w:pPr>
            <w:r>
              <w:rPr>
                <w:sz w:val="24"/>
                <w:szCs w:val="24"/>
              </w:rPr>
              <w:t>3.1</w:t>
            </w:r>
          </w:p>
        </w:tc>
        <w:tc>
          <w:tcPr>
            <w:tcW w:w="7994" w:type="dxa"/>
          </w:tcPr>
          <w:p w14:paraId="618A64F8">
            <w:pPr>
              <w:pStyle w:val="234"/>
              <w:jc w:val="both"/>
              <w:rPr>
                <w:sz w:val="24"/>
                <w:szCs w:val="24"/>
              </w:rPr>
            </w:pPr>
            <w:r>
              <w:rPr>
                <w:sz w:val="24"/>
                <w:szCs w:val="24"/>
              </w:rPr>
              <w:t>Речь как деятельность. Виды речевой деятельности</w:t>
            </w:r>
          </w:p>
        </w:tc>
      </w:tr>
      <w:tr w14:paraId="55AFC0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F6674E">
            <w:pPr>
              <w:pStyle w:val="234"/>
              <w:jc w:val="center"/>
              <w:rPr>
                <w:sz w:val="24"/>
                <w:szCs w:val="24"/>
              </w:rPr>
            </w:pPr>
            <w:r>
              <w:rPr>
                <w:sz w:val="24"/>
                <w:szCs w:val="24"/>
              </w:rPr>
              <w:t>3.2</w:t>
            </w:r>
          </w:p>
        </w:tc>
        <w:tc>
          <w:tcPr>
            <w:tcW w:w="7994" w:type="dxa"/>
          </w:tcPr>
          <w:p w14:paraId="690D9749">
            <w:pPr>
              <w:pStyle w:val="234"/>
              <w:jc w:val="both"/>
              <w:rPr>
                <w:sz w:val="24"/>
                <w:szCs w:val="24"/>
              </w:rPr>
            </w:pPr>
            <w:r>
              <w:rPr>
                <w:sz w:val="24"/>
                <w:szCs w:val="24"/>
              </w:rPr>
              <w:t>Речевое общение и его виды. Основные сферы речевого общения. Речевая ситуация и ее компоненты (адресант и адресат; мотивы и цели, предмет и тема речи; условия общения)</w:t>
            </w:r>
          </w:p>
        </w:tc>
      </w:tr>
      <w:tr w14:paraId="61CD96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A4D07AD">
            <w:pPr>
              <w:pStyle w:val="234"/>
              <w:jc w:val="center"/>
              <w:rPr>
                <w:sz w:val="24"/>
                <w:szCs w:val="24"/>
              </w:rPr>
            </w:pPr>
            <w:r>
              <w:rPr>
                <w:sz w:val="24"/>
                <w:szCs w:val="24"/>
              </w:rPr>
              <w:t>3.3</w:t>
            </w:r>
          </w:p>
        </w:tc>
        <w:tc>
          <w:tcPr>
            <w:tcW w:w="7994" w:type="dxa"/>
          </w:tcPr>
          <w:p w14:paraId="4AA5CFB0">
            <w:pPr>
              <w:pStyle w:val="234"/>
              <w:jc w:val="both"/>
              <w:rPr>
                <w:sz w:val="24"/>
                <w:szCs w:val="24"/>
              </w:rPr>
            </w:pPr>
            <w:r>
              <w:rPr>
                <w:sz w:val="24"/>
                <w:szCs w:val="24"/>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партнеру и другие). Устойчивые формулы русского речевого этикета применительно к различным ситуациям официального (неофициального) общения, статусу адресанта (адресата) и другим</w:t>
            </w:r>
          </w:p>
        </w:tc>
      </w:tr>
      <w:tr w14:paraId="2D581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DB4B800">
            <w:pPr>
              <w:pStyle w:val="234"/>
              <w:jc w:val="center"/>
              <w:rPr>
                <w:sz w:val="24"/>
                <w:szCs w:val="24"/>
              </w:rPr>
            </w:pPr>
            <w:r>
              <w:rPr>
                <w:sz w:val="24"/>
                <w:szCs w:val="24"/>
              </w:rPr>
              <w:t>3.4</w:t>
            </w:r>
          </w:p>
        </w:tc>
        <w:tc>
          <w:tcPr>
            <w:tcW w:w="7994" w:type="dxa"/>
          </w:tcPr>
          <w:p w14:paraId="70E33200">
            <w:pPr>
              <w:pStyle w:val="234"/>
              <w:jc w:val="both"/>
              <w:rPr>
                <w:sz w:val="24"/>
                <w:szCs w:val="24"/>
              </w:rPr>
            </w:pPr>
            <w:r>
              <w:rPr>
                <w:sz w:val="24"/>
                <w:szCs w:val="24"/>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учетом его цели, особенностей адресата, ситуации общения</w:t>
            </w:r>
          </w:p>
        </w:tc>
      </w:tr>
      <w:tr w14:paraId="1CE40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57A8B35">
            <w:pPr>
              <w:pStyle w:val="234"/>
              <w:jc w:val="center"/>
              <w:rPr>
                <w:sz w:val="24"/>
                <w:szCs w:val="24"/>
              </w:rPr>
            </w:pPr>
            <w:r>
              <w:rPr>
                <w:sz w:val="24"/>
                <w:szCs w:val="24"/>
              </w:rPr>
              <w:t>4</w:t>
            </w:r>
          </w:p>
        </w:tc>
        <w:tc>
          <w:tcPr>
            <w:tcW w:w="7994" w:type="dxa"/>
          </w:tcPr>
          <w:p w14:paraId="169B9C84">
            <w:pPr>
              <w:pStyle w:val="234"/>
              <w:jc w:val="both"/>
              <w:rPr>
                <w:sz w:val="24"/>
                <w:szCs w:val="24"/>
              </w:rPr>
            </w:pPr>
            <w:r>
              <w:rPr>
                <w:sz w:val="24"/>
                <w:szCs w:val="24"/>
              </w:rPr>
              <w:t>Текст. Информационно-смысловая переработка текста</w:t>
            </w:r>
          </w:p>
        </w:tc>
      </w:tr>
      <w:tr w14:paraId="4908E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DD10C3C">
            <w:pPr>
              <w:pStyle w:val="234"/>
              <w:jc w:val="center"/>
              <w:rPr>
                <w:sz w:val="24"/>
                <w:szCs w:val="24"/>
              </w:rPr>
            </w:pPr>
            <w:r>
              <w:rPr>
                <w:sz w:val="24"/>
                <w:szCs w:val="24"/>
              </w:rPr>
              <w:t>4.1</w:t>
            </w:r>
          </w:p>
        </w:tc>
        <w:tc>
          <w:tcPr>
            <w:tcW w:w="7994" w:type="dxa"/>
          </w:tcPr>
          <w:p w14:paraId="4E07AB70">
            <w:pPr>
              <w:pStyle w:val="234"/>
              <w:jc w:val="both"/>
              <w:rPr>
                <w:sz w:val="24"/>
                <w:szCs w:val="24"/>
              </w:rPr>
            </w:pPr>
            <w:r>
              <w:rPr>
                <w:sz w:val="24"/>
                <w:szCs w:val="24"/>
              </w:rPr>
              <w:t>Текст, его основные признаки</w:t>
            </w:r>
          </w:p>
        </w:tc>
      </w:tr>
      <w:tr w14:paraId="1E2EAD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D67A7A9">
            <w:pPr>
              <w:pStyle w:val="234"/>
              <w:jc w:val="center"/>
              <w:rPr>
                <w:sz w:val="24"/>
                <w:szCs w:val="24"/>
              </w:rPr>
            </w:pPr>
            <w:r>
              <w:rPr>
                <w:sz w:val="24"/>
                <w:szCs w:val="24"/>
              </w:rPr>
              <w:t>4.2</w:t>
            </w:r>
          </w:p>
        </w:tc>
        <w:tc>
          <w:tcPr>
            <w:tcW w:w="7994" w:type="dxa"/>
          </w:tcPr>
          <w:p w14:paraId="50B77EB1">
            <w:pPr>
              <w:pStyle w:val="234"/>
              <w:jc w:val="both"/>
              <w:rPr>
                <w:sz w:val="24"/>
                <w:szCs w:val="24"/>
              </w:rPr>
            </w:pPr>
            <w:r>
              <w:rPr>
                <w:sz w:val="24"/>
                <w:szCs w:val="24"/>
              </w:rPr>
              <w:t>Логико-смысловые отношения между предложениями в тексте</w:t>
            </w:r>
          </w:p>
        </w:tc>
      </w:tr>
      <w:tr w14:paraId="53C50B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59EA766">
            <w:pPr>
              <w:pStyle w:val="234"/>
              <w:jc w:val="center"/>
              <w:rPr>
                <w:sz w:val="24"/>
                <w:szCs w:val="24"/>
              </w:rPr>
            </w:pPr>
            <w:r>
              <w:rPr>
                <w:sz w:val="24"/>
                <w:szCs w:val="24"/>
              </w:rPr>
              <w:t>4.3</w:t>
            </w:r>
          </w:p>
        </w:tc>
        <w:tc>
          <w:tcPr>
            <w:tcW w:w="7994" w:type="dxa"/>
          </w:tcPr>
          <w:p w14:paraId="5CDBC1E7">
            <w:pPr>
              <w:pStyle w:val="234"/>
              <w:jc w:val="both"/>
              <w:rPr>
                <w:sz w:val="24"/>
                <w:szCs w:val="24"/>
              </w:rPr>
            </w:pPr>
            <w:r>
              <w:rPr>
                <w:sz w:val="24"/>
                <w:szCs w:val="24"/>
              </w:rPr>
              <w:t>Информативность текста. Виды информации в тексте</w:t>
            </w:r>
          </w:p>
        </w:tc>
      </w:tr>
      <w:tr w14:paraId="4DDDC6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2BB687">
            <w:pPr>
              <w:pStyle w:val="234"/>
              <w:jc w:val="center"/>
              <w:rPr>
                <w:sz w:val="24"/>
                <w:szCs w:val="24"/>
              </w:rPr>
            </w:pPr>
            <w:r>
              <w:rPr>
                <w:sz w:val="24"/>
                <w:szCs w:val="24"/>
              </w:rPr>
              <w:t>4.4</w:t>
            </w:r>
          </w:p>
        </w:tc>
        <w:tc>
          <w:tcPr>
            <w:tcW w:w="7994" w:type="dxa"/>
          </w:tcPr>
          <w:p w14:paraId="7F1ACB6B">
            <w:pPr>
              <w:pStyle w:val="234"/>
              <w:jc w:val="both"/>
              <w:rPr>
                <w:sz w:val="24"/>
                <w:szCs w:val="24"/>
              </w:rPr>
            </w:pPr>
            <w:r>
              <w:rPr>
                <w:sz w:val="24"/>
                <w:szCs w:val="24"/>
              </w:rPr>
              <w:t>Информационно-смысловая переработка прочитанного текста, включая гипертекст, графику, инфографику и другие, и прослушанного текста</w:t>
            </w:r>
          </w:p>
        </w:tc>
      </w:tr>
      <w:tr w14:paraId="16C620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639C3C">
            <w:pPr>
              <w:pStyle w:val="234"/>
              <w:jc w:val="center"/>
              <w:rPr>
                <w:sz w:val="24"/>
                <w:szCs w:val="24"/>
              </w:rPr>
            </w:pPr>
            <w:r>
              <w:rPr>
                <w:sz w:val="24"/>
                <w:szCs w:val="24"/>
              </w:rPr>
              <w:t>4.5</w:t>
            </w:r>
          </w:p>
        </w:tc>
        <w:tc>
          <w:tcPr>
            <w:tcW w:w="7994" w:type="dxa"/>
          </w:tcPr>
          <w:p w14:paraId="1FF8157C">
            <w:pPr>
              <w:pStyle w:val="234"/>
              <w:jc w:val="both"/>
              <w:rPr>
                <w:sz w:val="24"/>
                <w:szCs w:val="24"/>
              </w:rPr>
            </w:pPr>
            <w:r>
              <w:rPr>
                <w:sz w:val="24"/>
                <w:szCs w:val="24"/>
              </w:rPr>
              <w:t>План. Тезисы. Конспект. Реферат. Аннотация. Отзыв. Рецензия</w:t>
            </w:r>
          </w:p>
        </w:tc>
      </w:tr>
    </w:tbl>
    <w:p w14:paraId="5DD668F6">
      <w:pPr>
        <w:spacing w:after="0" w:line="360" w:lineRule="auto"/>
        <w:ind w:firstLine="709"/>
        <w:jc w:val="both"/>
        <w:rPr>
          <w:rFonts w:ascii="Times New Roman" w:hAnsi="Times New Roman" w:eastAsia="OfficinaSansBoldITC"/>
          <w:sz w:val="28"/>
          <w:szCs w:val="28"/>
        </w:rPr>
      </w:pPr>
    </w:p>
    <w:p w14:paraId="64465422">
      <w:pPr>
        <w:pStyle w:val="234"/>
        <w:jc w:val="right"/>
        <w:rPr>
          <w:sz w:val="28"/>
          <w:szCs w:val="28"/>
        </w:rPr>
      </w:pPr>
      <w:r>
        <w:rPr>
          <w:sz w:val="28"/>
          <w:szCs w:val="28"/>
        </w:rPr>
        <w:t>Таблица 3.2</w:t>
      </w:r>
    </w:p>
    <w:p w14:paraId="35BF6BFF">
      <w:pPr>
        <w:pStyle w:val="234"/>
        <w:jc w:val="both"/>
        <w:rPr>
          <w:sz w:val="28"/>
          <w:szCs w:val="28"/>
        </w:rPr>
      </w:pPr>
    </w:p>
    <w:p w14:paraId="0F820864">
      <w:pPr>
        <w:pStyle w:val="234"/>
        <w:jc w:val="center"/>
        <w:rPr>
          <w:sz w:val="28"/>
          <w:szCs w:val="28"/>
        </w:rPr>
      </w:pPr>
      <w:r>
        <w:rPr>
          <w:sz w:val="28"/>
          <w:szCs w:val="28"/>
        </w:rPr>
        <w:t>Проверяемые требования к результатам освоения основной</w:t>
      </w:r>
    </w:p>
    <w:p w14:paraId="4092C32D">
      <w:pPr>
        <w:pStyle w:val="234"/>
        <w:jc w:val="center"/>
        <w:rPr>
          <w:sz w:val="28"/>
          <w:szCs w:val="28"/>
        </w:rPr>
      </w:pPr>
      <w:r>
        <w:rPr>
          <w:sz w:val="28"/>
          <w:szCs w:val="28"/>
        </w:rPr>
        <w:t>образовательной программы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180C4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679309A">
            <w:pPr>
              <w:pStyle w:val="234"/>
              <w:jc w:val="center"/>
              <w:rPr>
                <w:sz w:val="24"/>
                <w:szCs w:val="24"/>
              </w:rPr>
            </w:pPr>
            <w:r>
              <w:rPr>
                <w:sz w:val="24"/>
                <w:szCs w:val="24"/>
              </w:rPr>
              <w:t>Код проверяемого результата</w:t>
            </w:r>
          </w:p>
        </w:tc>
        <w:tc>
          <w:tcPr>
            <w:tcW w:w="7370" w:type="dxa"/>
          </w:tcPr>
          <w:p w14:paraId="7BFF05AC">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2CF3DC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BDD3C75">
            <w:pPr>
              <w:pStyle w:val="234"/>
              <w:jc w:val="center"/>
              <w:rPr>
                <w:sz w:val="24"/>
                <w:szCs w:val="24"/>
              </w:rPr>
            </w:pPr>
            <w:r>
              <w:rPr>
                <w:sz w:val="24"/>
                <w:szCs w:val="24"/>
              </w:rPr>
              <w:t>1</w:t>
            </w:r>
          </w:p>
        </w:tc>
        <w:tc>
          <w:tcPr>
            <w:tcW w:w="7370" w:type="dxa"/>
          </w:tcPr>
          <w:p w14:paraId="28869AF3">
            <w:pPr>
              <w:pStyle w:val="234"/>
              <w:jc w:val="both"/>
              <w:rPr>
                <w:sz w:val="24"/>
                <w:szCs w:val="24"/>
              </w:rPr>
            </w:pPr>
            <w:r>
              <w:rPr>
                <w:sz w:val="24"/>
                <w:szCs w:val="24"/>
              </w:rPr>
              <w:t>Общие сведения о языке</w:t>
            </w:r>
          </w:p>
        </w:tc>
      </w:tr>
      <w:tr w14:paraId="7286E2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EAF50E7">
            <w:pPr>
              <w:pStyle w:val="234"/>
              <w:jc w:val="center"/>
              <w:rPr>
                <w:sz w:val="24"/>
                <w:szCs w:val="24"/>
              </w:rPr>
            </w:pPr>
            <w:r>
              <w:rPr>
                <w:sz w:val="24"/>
                <w:szCs w:val="24"/>
              </w:rPr>
              <w:t>1.1</w:t>
            </w:r>
          </w:p>
        </w:tc>
        <w:tc>
          <w:tcPr>
            <w:tcW w:w="7370" w:type="dxa"/>
          </w:tcPr>
          <w:p w14:paraId="76DB9198">
            <w:pPr>
              <w:pStyle w:val="234"/>
              <w:jc w:val="both"/>
              <w:rPr>
                <w:sz w:val="24"/>
                <w:szCs w:val="24"/>
              </w:rPr>
            </w:pPr>
            <w:r>
              <w:rPr>
                <w:sz w:val="24"/>
                <w:szCs w:val="24"/>
              </w:rPr>
              <w:t>Иметь представление об экологии языка, о проблемах речевой культуры в современном обществе</w:t>
            </w:r>
          </w:p>
        </w:tc>
      </w:tr>
      <w:tr w14:paraId="33BCD9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F6F8309">
            <w:pPr>
              <w:pStyle w:val="234"/>
              <w:jc w:val="center"/>
              <w:rPr>
                <w:sz w:val="24"/>
                <w:szCs w:val="24"/>
              </w:rPr>
            </w:pPr>
            <w:r>
              <w:rPr>
                <w:sz w:val="24"/>
                <w:szCs w:val="24"/>
              </w:rPr>
              <w:t>1.2</w:t>
            </w:r>
          </w:p>
        </w:tc>
        <w:tc>
          <w:tcPr>
            <w:tcW w:w="7370" w:type="dxa"/>
          </w:tcPr>
          <w:p w14:paraId="7C58A9C0">
            <w:pPr>
              <w:pStyle w:val="234"/>
              <w:jc w:val="both"/>
              <w:rPr>
                <w:sz w:val="24"/>
                <w:szCs w:val="24"/>
              </w:rPr>
            </w:pPr>
            <w:r>
              <w:rPr>
                <w:sz w:val="24"/>
                <w:szCs w:val="24"/>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другие</w:t>
            </w:r>
          </w:p>
        </w:tc>
      </w:tr>
      <w:tr w14:paraId="67A1C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7AE6156">
            <w:pPr>
              <w:pStyle w:val="234"/>
              <w:jc w:val="center"/>
              <w:rPr>
                <w:sz w:val="24"/>
                <w:szCs w:val="24"/>
              </w:rPr>
            </w:pPr>
            <w:r>
              <w:rPr>
                <w:sz w:val="24"/>
                <w:szCs w:val="24"/>
              </w:rPr>
              <w:t>2</w:t>
            </w:r>
          </w:p>
        </w:tc>
        <w:tc>
          <w:tcPr>
            <w:tcW w:w="7370" w:type="dxa"/>
          </w:tcPr>
          <w:p w14:paraId="17D30DB9">
            <w:pPr>
              <w:pStyle w:val="234"/>
              <w:jc w:val="both"/>
              <w:rPr>
                <w:sz w:val="24"/>
                <w:szCs w:val="24"/>
              </w:rPr>
            </w:pPr>
            <w:r>
              <w:rPr>
                <w:sz w:val="24"/>
                <w:szCs w:val="24"/>
              </w:rPr>
              <w:t>Язык и речь. Культура речи</w:t>
            </w:r>
          </w:p>
        </w:tc>
      </w:tr>
      <w:tr w14:paraId="100B2D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B32C36F">
            <w:pPr>
              <w:pStyle w:val="234"/>
              <w:jc w:val="center"/>
              <w:rPr>
                <w:sz w:val="24"/>
                <w:szCs w:val="24"/>
              </w:rPr>
            </w:pPr>
            <w:r>
              <w:rPr>
                <w:sz w:val="24"/>
                <w:szCs w:val="24"/>
              </w:rPr>
              <w:t>2.1</w:t>
            </w:r>
          </w:p>
        </w:tc>
        <w:tc>
          <w:tcPr>
            <w:tcW w:w="7370" w:type="dxa"/>
          </w:tcPr>
          <w:p w14:paraId="14B32622">
            <w:pPr>
              <w:pStyle w:val="234"/>
              <w:jc w:val="both"/>
              <w:rPr>
                <w:sz w:val="24"/>
                <w:szCs w:val="24"/>
              </w:rPr>
            </w:pPr>
            <w:r>
              <w:rPr>
                <w:sz w:val="24"/>
                <w:szCs w:val="24"/>
              </w:rPr>
              <w:t>Синтаксис. Синтаксические нормы</w:t>
            </w:r>
          </w:p>
        </w:tc>
      </w:tr>
      <w:tr w14:paraId="5AB41A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7C3FA94">
            <w:pPr>
              <w:pStyle w:val="234"/>
              <w:jc w:val="center"/>
              <w:rPr>
                <w:sz w:val="24"/>
                <w:szCs w:val="24"/>
              </w:rPr>
            </w:pPr>
            <w:r>
              <w:rPr>
                <w:sz w:val="24"/>
                <w:szCs w:val="24"/>
              </w:rPr>
              <w:t>2.1.1</w:t>
            </w:r>
          </w:p>
        </w:tc>
        <w:tc>
          <w:tcPr>
            <w:tcW w:w="7370" w:type="dxa"/>
          </w:tcPr>
          <w:p w14:paraId="3A6ED955">
            <w:pPr>
              <w:pStyle w:val="234"/>
              <w:jc w:val="both"/>
              <w:rPr>
                <w:sz w:val="24"/>
                <w:szCs w:val="24"/>
              </w:rPr>
            </w:pPr>
            <w:r>
              <w:rPr>
                <w:sz w:val="24"/>
                <w:szCs w:val="24"/>
              </w:rPr>
              <w:t>Выполнять синтаксический анализ словосочетания, простого и сложного предложения</w:t>
            </w:r>
          </w:p>
        </w:tc>
      </w:tr>
      <w:tr w14:paraId="2A5EFC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A0ECA61">
            <w:pPr>
              <w:pStyle w:val="234"/>
              <w:jc w:val="center"/>
              <w:rPr>
                <w:sz w:val="24"/>
                <w:szCs w:val="24"/>
              </w:rPr>
            </w:pPr>
            <w:r>
              <w:rPr>
                <w:sz w:val="24"/>
                <w:szCs w:val="24"/>
              </w:rPr>
              <w:t>2.1.2</w:t>
            </w:r>
          </w:p>
        </w:tc>
        <w:tc>
          <w:tcPr>
            <w:tcW w:w="7370" w:type="dxa"/>
          </w:tcPr>
          <w:p w14:paraId="677A25E0">
            <w:pPr>
              <w:pStyle w:val="234"/>
              <w:jc w:val="both"/>
              <w:rPr>
                <w:sz w:val="24"/>
                <w:szCs w:val="24"/>
              </w:rPr>
            </w:pPr>
            <w:r>
              <w:rPr>
                <w:sz w:val="24"/>
                <w:szCs w:val="24"/>
              </w:rPr>
              <w:t>Определять изобразительно-выразительные средства синтаксиса русского языка (в рамках изученного)</w:t>
            </w:r>
          </w:p>
        </w:tc>
      </w:tr>
      <w:tr w14:paraId="04BDCF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06A3C24">
            <w:pPr>
              <w:pStyle w:val="234"/>
              <w:jc w:val="center"/>
              <w:rPr>
                <w:sz w:val="24"/>
                <w:szCs w:val="24"/>
              </w:rPr>
            </w:pPr>
            <w:r>
              <w:rPr>
                <w:sz w:val="24"/>
                <w:szCs w:val="24"/>
              </w:rPr>
              <w:t>2.1.3</w:t>
            </w:r>
          </w:p>
        </w:tc>
        <w:tc>
          <w:tcPr>
            <w:tcW w:w="7370" w:type="dxa"/>
          </w:tcPr>
          <w:p w14:paraId="74C0AB0B">
            <w:pPr>
              <w:pStyle w:val="234"/>
              <w:jc w:val="both"/>
              <w:rPr>
                <w:sz w:val="24"/>
                <w:szCs w:val="24"/>
              </w:rPr>
            </w:pPr>
            <w:r>
              <w:rPr>
                <w:sz w:val="24"/>
                <w:szCs w:val="24"/>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 соблюдать синтаксические нормы</w:t>
            </w:r>
          </w:p>
        </w:tc>
      </w:tr>
      <w:tr w14:paraId="5531F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03229D3">
            <w:pPr>
              <w:pStyle w:val="234"/>
              <w:jc w:val="center"/>
              <w:rPr>
                <w:sz w:val="24"/>
                <w:szCs w:val="24"/>
              </w:rPr>
            </w:pPr>
            <w:r>
              <w:rPr>
                <w:sz w:val="24"/>
                <w:szCs w:val="24"/>
              </w:rPr>
              <w:t>2.1.4</w:t>
            </w:r>
          </w:p>
        </w:tc>
        <w:tc>
          <w:tcPr>
            <w:tcW w:w="7370" w:type="dxa"/>
          </w:tcPr>
          <w:p w14:paraId="6995445B">
            <w:pPr>
              <w:pStyle w:val="234"/>
              <w:jc w:val="both"/>
              <w:rPr>
                <w:sz w:val="24"/>
                <w:szCs w:val="24"/>
              </w:rPr>
            </w:pPr>
            <w:r>
              <w:rPr>
                <w:sz w:val="24"/>
                <w:szCs w:val="24"/>
              </w:rPr>
              <w:t>Использовать словари грамматических трудностей, справочники</w:t>
            </w:r>
          </w:p>
        </w:tc>
      </w:tr>
      <w:tr w14:paraId="440277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6BA265F">
            <w:pPr>
              <w:pStyle w:val="234"/>
              <w:jc w:val="center"/>
              <w:rPr>
                <w:sz w:val="24"/>
                <w:szCs w:val="24"/>
              </w:rPr>
            </w:pPr>
            <w:r>
              <w:rPr>
                <w:sz w:val="24"/>
                <w:szCs w:val="24"/>
              </w:rPr>
              <w:t>2.2</w:t>
            </w:r>
          </w:p>
        </w:tc>
        <w:tc>
          <w:tcPr>
            <w:tcW w:w="7370" w:type="dxa"/>
          </w:tcPr>
          <w:p w14:paraId="7EEBD28E">
            <w:pPr>
              <w:pStyle w:val="234"/>
              <w:jc w:val="both"/>
              <w:rPr>
                <w:sz w:val="24"/>
                <w:szCs w:val="24"/>
              </w:rPr>
            </w:pPr>
            <w:r>
              <w:rPr>
                <w:sz w:val="24"/>
                <w:szCs w:val="24"/>
              </w:rPr>
              <w:t>Пунктуация. Основные правила пунктуации</w:t>
            </w:r>
          </w:p>
        </w:tc>
      </w:tr>
      <w:tr w14:paraId="4158EF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A329DB0">
            <w:pPr>
              <w:pStyle w:val="234"/>
              <w:jc w:val="center"/>
              <w:rPr>
                <w:sz w:val="24"/>
                <w:szCs w:val="24"/>
              </w:rPr>
            </w:pPr>
            <w:r>
              <w:rPr>
                <w:sz w:val="24"/>
                <w:szCs w:val="24"/>
              </w:rPr>
              <w:t>2.2.1</w:t>
            </w:r>
          </w:p>
        </w:tc>
        <w:tc>
          <w:tcPr>
            <w:tcW w:w="7370" w:type="dxa"/>
          </w:tcPr>
          <w:p w14:paraId="319E6461">
            <w:pPr>
              <w:pStyle w:val="234"/>
              <w:jc w:val="both"/>
              <w:rPr>
                <w:sz w:val="24"/>
                <w:szCs w:val="24"/>
              </w:rPr>
            </w:pPr>
            <w:r>
              <w:rPr>
                <w:sz w:val="24"/>
                <w:szCs w:val="24"/>
              </w:rPr>
              <w:t>Иметь представление о принципах и разделах русской пунктуации; выполнять пунктуационный анализ предложения</w:t>
            </w:r>
          </w:p>
        </w:tc>
      </w:tr>
      <w:tr w14:paraId="384CDB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BA64C35">
            <w:pPr>
              <w:pStyle w:val="234"/>
              <w:jc w:val="center"/>
              <w:rPr>
                <w:sz w:val="24"/>
                <w:szCs w:val="24"/>
              </w:rPr>
            </w:pPr>
            <w:r>
              <w:rPr>
                <w:sz w:val="24"/>
                <w:szCs w:val="24"/>
              </w:rPr>
              <w:t>2.2.2</w:t>
            </w:r>
          </w:p>
        </w:tc>
        <w:tc>
          <w:tcPr>
            <w:tcW w:w="7370" w:type="dxa"/>
          </w:tcPr>
          <w:p w14:paraId="67286738">
            <w:pPr>
              <w:pStyle w:val="234"/>
              <w:jc w:val="both"/>
              <w:rPr>
                <w:sz w:val="24"/>
                <w:szCs w:val="24"/>
              </w:rPr>
            </w:pPr>
            <w:r>
              <w:rPr>
                <w:sz w:val="24"/>
                <w:szCs w:val="24"/>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 соблюдать правила пунктуации</w:t>
            </w:r>
          </w:p>
        </w:tc>
      </w:tr>
      <w:tr w14:paraId="6A9F9B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7733C61">
            <w:pPr>
              <w:pStyle w:val="234"/>
              <w:jc w:val="center"/>
              <w:rPr>
                <w:sz w:val="24"/>
                <w:szCs w:val="24"/>
              </w:rPr>
            </w:pPr>
            <w:r>
              <w:rPr>
                <w:sz w:val="24"/>
                <w:szCs w:val="24"/>
              </w:rPr>
              <w:t>2.2.3</w:t>
            </w:r>
          </w:p>
        </w:tc>
        <w:tc>
          <w:tcPr>
            <w:tcW w:w="7370" w:type="dxa"/>
          </w:tcPr>
          <w:p w14:paraId="688B7293">
            <w:pPr>
              <w:pStyle w:val="234"/>
              <w:jc w:val="both"/>
              <w:rPr>
                <w:sz w:val="24"/>
                <w:szCs w:val="24"/>
              </w:rPr>
            </w:pPr>
            <w:r>
              <w:rPr>
                <w:sz w:val="24"/>
                <w:szCs w:val="24"/>
              </w:rPr>
              <w:t>Использовать справочники по пунктуации</w:t>
            </w:r>
          </w:p>
        </w:tc>
      </w:tr>
      <w:tr w14:paraId="42A70E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275C081">
            <w:pPr>
              <w:pStyle w:val="234"/>
              <w:jc w:val="center"/>
              <w:rPr>
                <w:sz w:val="24"/>
                <w:szCs w:val="24"/>
              </w:rPr>
            </w:pPr>
            <w:r>
              <w:rPr>
                <w:sz w:val="24"/>
                <w:szCs w:val="24"/>
              </w:rPr>
              <w:t>3</w:t>
            </w:r>
          </w:p>
        </w:tc>
        <w:tc>
          <w:tcPr>
            <w:tcW w:w="7370" w:type="dxa"/>
          </w:tcPr>
          <w:p w14:paraId="0F40D011">
            <w:pPr>
              <w:pStyle w:val="234"/>
              <w:jc w:val="both"/>
              <w:rPr>
                <w:sz w:val="24"/>
                <w:szCs w:val="24"/>
              </w:rPr>
            </w:pPr>
            <w:r>
              <w:rPr>
                <w:sz w:val="24"/>
                <w:szCs w:val="24"/>
              </w:rPr>
              <w:t>Функциональная стилистика. Культура речи</w:t>
            </w:r>
          </w:p>
        </w:tc>
      </w:tr>
      <w:tr w14:paraId="23ABC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D2EED02">
            <w:pPr>
              <w:pStyle w:val="234"/>
              <w:jc w:val="center"/>
              <w:rPr>
                <w:sz w:val="24"/>
                <w:szCs w:val="24"/>
              </w:rPr>
            </w:pPr>
            <w:r>
              <w:rPr>
                <w:sz w:val="24"/>
                <w:szCs w:val="24"/>
              </w:rPr>
              <w:t>3.1</w:t>
            </w:r>
          </w:p>
        </w:tc>
        <w:tc>
          <w:tcPr>
            <w:tcW w:w="7370" w:type="dxa"/>
          </w:tcPr>
          <w:p w14:paraId="234D5477">
            <w:pPr>
              <w:pStyle w:val="234"/>
              <w:jc w:val="both"/>
              <w:rPr>
                <w:sz w:val="24"/>
                <w:szCs w:val="24"/>
              </w:rPr>
            </w:pPr>
            <w:r>
              <w:rPr>
                <w:sz w:val="24"/>
                <w:szCs w:val="24"/>
              </w:rPr>
              <w:t>Иметь представление о функциональной стилистике как разделе лингвистики; 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tc>
      </w:tr>
      <w:tr w14:paraId="24A7B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14CFEE8">
            <w:pPr>
              <w:pStyle w:val="234"/>
              <w:jc w:val="center"/>
              <w:rPr>
                <w:sz w:val="24"/>
                <w:szCs w:val="24"/>
              </w:rPr>
            </w:pPr>
            <w:r>
              <w:rPr>
                <w:sz w:val="24"/>
                <w:szCs w:val="24"/>
              </w:rPr>
              <w:t>3.2</w:t>
            </w:r>
          </w:p>
        </w:tc>
        <w:tc>
          <w:tcPr>
            <w:tcW w:w="7370" w:type="dxa"/>
          </w:tcPr>
          <w:p w14:paraId="524A90ED">
            <w:pPr>
              <w:pStyle w:val="234"/>
              <w:jc w:val="both"/>
              <w:rPr>
                <w:sz w:val="24"/>
                <w:szCs w:val="24"/>
              </w:rPr>
            </w:pPr>
            <w:r>
              <w:rPr>
                <w:sz w:val="24"/>
                <w:szCs w:val="24"/>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tc>
      </w:tr>
      <w:tr w14:paraId="73417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E4BAF83">
            <w:pPr>
              <w:pStyle w:val="234"/>
              <w:jc w:val="center"/>
              <w:rPr>
                <w:sz w:val="24"/>
                <w:szCs w:val="24"/>
              </w:rPr>
            </w:pPr>
            <w:r>
              <w:rPr>
                <w:sz w:val="24"/>
                <w:szCs w:val="24"/>
              </w:rPr>
              <w:t>3.3</w:t>
            </w:r>
          </w:p>
        </w:tc>
        <w:tc>
          <w:tcPr>
            <w:tcW w:w="7370" w:type="dxa"/>
          </w:tcPr>
          <w:p w14:paraId="255F3302">
            <w:pPr>
              <w:pStyle w:val="234"/>
              <w:jc w:val="both"/>
              <w:rPr>
                <w:sz w:val="24"/>
                <w:szCs w:val="24"/>
              </w:rPr>
            </w:pPr>
            <w:r>
              <w:rPr>
                <w:sz w:val="24"/>
                <w:szCs w:val="24"/>
              </w:rPr>
              <w:t>Создавать тексты разных функционально-смысловых типов; тексты разных жанров научного, публицистического, официально-делового стилей (объем сочинения - не менее 150 слов)</w:t>
            </w:r>
          </w:p>
        </w:tc>
      </w:tr>
      <w:tr w14:paraId="06363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719A998">
            <w:pPr>
              <w:pStyle w:val="234"/>
              <w:jc w:val="center"/>
              <w:rPr>
                <w:sz w:val="24"/>
                <w:szCs w:val="24"/>
              </w:rPr>
            </w:pPr>
            <w:r>
              <w:rPr>
                <w:sz w:val="24"/>
                <w:szCs w:val="24"/>
              </w:rPr>
              <w:t>3.4</w:t>
            </w:r>
          </w:p>
        </w:tc>
        <w:tc>
          <w:tcPr>
            <w:tcW w:w="7370" w:type="dxa"/>
          </w:tcPr>
          <w:p w14:paraId="036EA021">
            <w:pPr>
              <w:pStyle w:val="234"/>
              <w:jc w:val="both"/>
              <w:rPr>
                <w:sz w:val="24"/>
                <w:szCs w:val="24"/>
              </w:rPr>
            </w:pPr>
            <w:r>
              <w:rPr>
                <w:sz w:val="24"/>
                <w:szCs w:val="24"/>
              </w:rPr>
              <w:t>Применять знания о функциональных разновидностях языка в речевой практике</w:t>
            </w:r>
          </w:p>
        </w:tc>
      </w:tr>
    </w:tbl>
    <w:p w14:paraId="174A3F68">
      <w:pPr>
        <w:spacing w:after="0" w:line="360" w:lineRule="auto"/>
        <w:ind w:firstLine="709"/>
        <w:jc w:val="both"/>
        <w:rPr>
          <w:rFonts w:ascii="Times New Roman" w:hAnsi="Times New Roman" w:eastAsia="OfficinaSansBoldITC"/>
          <w:sz w:val="28"/>
          <w:szCs w:val="28"/>
        </w:rPr>
      </w:pPr>
    </w:p>
    <w:p w14:paraId="44F21939">
      <w:pPr>
        <w:pStyle w:val="234"/>
        <w:jc w:val="right"/>
        <w:rPr>
          <w:sz w:val="28"/>
          <w:szCs w:val="28"/>
        </w:rPr>
      </w:pPr>
      <w:r>
        <w:rPr>
          <w:sz w:val="28"/>
          <w:szCs w:val="28"/>
        </w:rPr>
        <w:t>Таблица 3.3</w:t>
      </w:r>
    </w:p>
    <w:p w14:paraId="51BA37F8">
      <w:pPr>
        <w:pStyle w:val="234"/>
        <w:jc w:val="both"/>
        <w:rPr>
          <w:sz w:val="28"/>
          <w:szCs w:val="28"/>
        </w:rPr>
      </w:pPr>
    </w:p>
    <w:p w14:paraId="12711FC8">
      <w:pPr>
        <w:pStyle w:val="234"/>
        <w:jc w:val="center"/>
        <w:rPr>
          <w:sz w:val="28"/>
          <w:szCs w:val="28"/>
        </w:rPr>
      </w:pPr>
      <w:r>
        <w:rPr>
          <w:sz w:val="28"/>
          <w:szCs w:val="28"/>
        </w:rPr>
        <w:t>Проверяемые элементы содержания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0B659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063911DF">
            <w:pPr>
              <w:pStyle w:val="234"/>
              <w:jc w:val="center"/>
              <w:rPr>
                <w:sz w:val="24"/>
                <w:szCs w:val="24"/>
              </w:rPr>
            </w:pPr>
            <w:r>
              <w:rPr>
                <w:sz w:val="24"/>
                <w:szCs w:val="24"/>
              </w:rPr>
              <w:t>Код</w:t>
            </w:r>
          </w:p>
        </w:tc>
        <w:tc>
          <w:tcPr>
            <w:tcW w:w="7994" w:type="dxa"/>
          </w:tcPr>
          <w:p w14:paraId="4E0154A5">
            <w:pPr>
              <w:pStyle w:val="234"/>
              <w:jc w:val="center"/>
              <w:rPr>
                <w:sz w:val="24"/>
                <w:szCs w:val="24"/>
              </w:rPr>
            </w:pPr>
            <w:r>
              <w:rPr>
                <w:sz w:val="24"/>
                <w:szCs w:val="24"/>
              </w:rPr>
              <w:t>Проверяемый элемент содержания</w:t>
            </w:r>
          </w:p>
        </w:tc>
      </w:tr>
      <w:tr w14:paraId="49642C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38478629">
            <w:pPr>
              <w:pStyle w:val="234"/>
              <w:jc w:val="center"/>
              <w:rPr>
                <w:sz w:val="24"/>
                <w:szCs w:val="24"/>
              </w:rPr>
            </w:pPr>
            <w:r>
              <w:rPr>
                <w:sz w:val="24"/>
                <w:szCs w:val="24"/>
              </w:rPr>
              <w:t>1</w:t>
            </w:r>
          </w:p>
        </w:tc>
        <w:tc>
          <w:tcPr>
            <w:tcW w:w="7994" w:type="dxa"/>
          </w:tcPr>
          <w:p w14:paraId="1DB07537">
            <w:pPr>
              <w:pStyle w:val="234"/>
              <w:jc w:val="both"/>
              <w:rPr>
                <w:sz w:val="24"/>
                <w:szCs w:val="24"/>
              </w:rPr>
            </w:pPr>
            <w:r>
              <w:rPr>
                <w:sz w:val="24"/>
                <w:szCs w:val="24"/>
              </w:rPr>
              <w:t>Общие сведения о языке</w:t>
            </w:r>
          </w:p>
        </w:tc>
      </w:tr>
      <w:tr w14:paraId="20C36C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29DBB65">
            <w:pPr>
              <w:pStyle w:val="234"/>
              <w:jc w:val="center"/>
              <w:rPr>
                <w:sz w:val="24"/>
                <w:szCs w:val="24"/>
              </w:rPr>
            </w:pPr>
            <w:r>
              <w:rPr>
                <w:sz w:val="24"/>
                <w:szCs w:val="24"/>
              </w:rPr>
              <w:t>1.1</w:t>
            </w:r>
          </w:p>
        </w:tc>
        <w:tc>
          <w:tcPr>
            <w:tcW w:w="7994" w:type="dxa"/>
          </w:tcPr>
          <w:p w14:paraId="6D5C36A9">
            <w:pPr>
              <w:pStyle w:val="234"/>
              <w:jc w:val="both"/>
              <w:rPr>
                <w:sz w:val="24"/>
                <w:szCs w:val="24"/>
              </w:rPr>
            </w:pPr>
            <w:r>
              <w:rPr>
                <w:sz w:val="24"/>
                <w:szCs w:val="24"/>
              </w:rPr>
              <w:t>Культура речи в экологическом аспекте. Экология как наука, экология языка</w:t>
            </w:r>
          </w:p>
        </w:tc>
      </w:tr>
      <w:tr w14:paraId="0743ED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E457BF3">
            <w:pPr>
              <w:pStyle w:val="234"/>
              <w:jc w:val="center"/>
              <w:rPr>
                <w:sz w:val="24"/>
                <w:szCs w:val="24"/>
              </w:rPr>
            </w:pPr>
            <w:r>
              <w:rPr>
                <w:sz w:val="24"/>
                <w:szCs w:val="24"/>
              </w:rPr>
              <w:t>1.2</w:t>
            </w:r>
          </w:p>
        </w:tc>
        <w:tc>
          <w:tcPr>
            <w:tcW w:w="7994" w:type="dxa"/>
          </w:tcPr>
          <w:p w14:paraId="33567DF5">
            <w:pPr>
              <w:pStyle w:val="234"/>
              <w:jc w:val="both"/>
              <w:rPr>
                <w:sz w:val="24"/>
                <w:szCs w:val="24"/>
              </w:rPr>
            </w:pPr>
            <w:r>
              <w:rPr>
                <w:sz w:val="24"/>
                <w:szCs w:val="24"/>
              </w:rPr>
              <w:t>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w:t>
            </w:r>
          </w:p>
        </w:tc>
      </w:tr>
      <w:tr w14:paraId="6CEE6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1950C3A">
            <w:pPr>
              <w:pStyle w:val="234"/>
              <w:jc w:val="center"/>
              <w:rPr>
                <w:sz w:val="24"/>
                <w:szCs w:val="24"/>
              </w:rPr>
            </w:pPr>
            <w:r>
              <w:rPr>
                <w:sz w:val="24"/>
                <w:szCs w:val="24"/>
              </w:rPr>
              <w:t>2</w:t>
            </w:r>
          </w:p>
        </w:tc>
        <w:tc>
          <w:tcPr>
            <w:tcW w:w="7994" w:type="dxa"/>
          </w:tcPr>
          <w:p w14:paraId="32DF9957">
            <w:pPr>
              <w:pStyle w:val="234"/>
              <w:jc w:val="both"/>
              <w:rPr>
                <w:sz w:val="24"/>
                <w:szCs w:val="24"/>
              </w:rPr>
            </w:pPr>
            <w:r>
              <w:rPr>
                <w:sz w:val="24"/>
                <w:szCs w:val="24"/>
              </w:rPr>
              <w:t>Язык и речь. Культура речи</w:t>
            </w:r>
          </w:p>
        </w:tc>
      </w:tr>
      <w:tr w14:paraId="0BEBA6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5612A14B">
            <w:pPr>
              <w:pStyle w:val="234"/>
              <w:jc w:val="center"/>
              <w:rPr>
                <w:sz w:val="24"/>
                <w:szCs w:val="24"/>
              </w:rPr>
            </w:pPr>
            <w:r>
              <w:rPr>
                <w:sz w:val="24"/>
                <w:szCs w:val="24"/>
              </w:rPr>
              <w:t>2.1</w:t>
            </w:r>
          </w:p>
        </w:tc>
        <w:tc>
          <w:tcPr>
            <w:tcW w:w="7994" w:type="dxa"/>
          </w:tcPr>
          <w:p w14:paraId="0A0176D4">
            <w:pPr>
              <w:pStyle w:val="234"/>
              <w:jc w:val="both"/>
              <w:rPr>
                <w:sz w:val="24"/>
                <w:szCs w:val="24"/>
              </w:rPr>
            </w:pPr>
            <w:r>
              <w:rPr>
                <w:sz w:val="24"/>
                <w:szCs w:val="24"/>
              </w:rPr>
              <w:t>Синтаксис. Синтаксические нормы</w:t>
            </w:r>
          </w:p>
        </w:tc>
      </w:tr>
      <w:tr w14:paraId="66FED0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0A93B3B">
            <w:pPr>
              <w:pStyle w:val="234"/>
              <w:jc w:val="center"/>
              <w:rPr>
                <w:sz w:val="24"/>
                <w:szCs w:val="24"/>
              </w:rPr>
            </w:pPr>
            <w:r>
              <w:rPr>
                <w:sz w:val="24"/>
                <w:szCs w:val="24"/>
              </w:rPr>
              <w:t>2.1.1</w:t>
            </w:r>
          </w:p>
        </w:tc>
        <w:tc>
          <w:tcPr>
            <w:tcW w:w="7994" w:type="dxa"/>
          </w:tcPr>
          <w:p w14:paraId="64F5CE43">
            <w:pPr>
              <w:pStyle w:val="234"/>
              <w:jc w:val="both"/>
              <w:rPr>
                <w:sz w:val="24"/>
                <w:szCs w:val="24"/>
              </w:rPr>
            </w:pPr>
            <w:r>
              <w:rPr>
                <w:sz w:val="24"/>
                <w:szCs w:val="24"/>
              </w:rPr>
              <w:t>Синтаксис как раздел лингвистики</w:t>
            </w:r>
          </w:p>
        </w:tc>
      </w:tr>
      <w:tr w14:paraId="46E7BB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9E26B9">
            <w:pPr>
              <w:pStyle w:val="234"/>
              <w:jc w:val="center"/>
              <w:rPr>
                <w:sz w:val="24"/>
                <w:szCs w:val="24"/>
              </w:rPr>
            </w:pPr>
            <w:r>
              <w:rPr>
                <w:sz w:val="24"/>
                <w:szCs w:val="24"/>
              </w:rPr>
              <w:t>2.1.2</w:t>
            </w:r>
          </w:p>
        </w:tc>
        <w:tc>
          <w:tcPr>
            <w:tcW w:w="7994" w:type="dxa"/>
          </w:tcPr>
          <w:p w14:paraId="47718C8F">
            <w:pPr>
              <w:pStyle w:val="234"/>
              <w:jc w:val="both"/>
              <w:rPr>
                <w:sz w:val="24"/>
                <w:szCs w:val="24"/>
              </w:rPr>
            </w:pPr>
            <w:r>
              <w:rPr>
                <w:sz w:val="24"/>
                <w:szCs w:val="24"/>
              </w:rPr>
              <w:t>Синтаксический анализ словосочетания и предложения</w:t>
            </w:r>
          </w:p>
        </w:tc>
      </w:tr>
      <w:tr w14:paraId="31E8EF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A65A66F">
            <w:pPr>
              <w:pStyle w:val="234"/>
              <w:jc w:val="center"/>
              <w:rPr>
                <w:sz w:val="24"/>
                <w:szCs w:val="24"/>
              </w:rPr>
            </w:pPr>
            <w:r>
              <w:rPr>
                <w:sz w:val="24"/>
                <w:szCs w:val="24"/>
              </w:rPr>
              <w:t>2.1.3</w:t>
            </w:r>
          </w:p>
        </w:tc>
        <w:tc>
          <w:tcPr>
            <w:tcW w:w="7994" w:type="dxa"/>
          </w:tcPr>
          <w:p w14:paraId="7BE28A75">
            <w:pPr>
              <w:pStyle w:val="234"/>
              <w:jc w:val="both"/>
              <w:rPr>
                <w:sz w:val="24"/>
                <w:szCs w:val="24"/>
              </w:rPr>
            </w:pPr>
            <w:r>
              <w:rPr>
                <w:sz w:val="24"/>
                <w:szCs w:val="24"/>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tc>
      </w:tr>
      <w:tr w14:paraId="451543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3B56646">
            <w:pPr>
              <w:pStyle w:val="234"/>
              <w:jc w:val="center"/>
              <w:rPr>
                <w:sz w:val="24"/>
                <w:szCs w:val="24"/>
              </w:rPr>
            </w:pPr>
            <w:r>
              <w:rPr>
                <w:sz w:val="24"/>
                <w:szCs w:val="24"/>
              </w:rPr>
              <w:t>2.1.4</w:t>
            </w:r>
          </w:p>
        </w:tc>
        <w:tc>
          <w:tcPr>
            <w:tcW w:w="7994" w:type="dxa"/>
          </w:tcPr>
          <w:p w14:paraId="7C99231A">
            <w:pPr>
              <w:pStyle w:val="234"/>
              <w:jc w:val="both"/>
              <w:rPr>
                <w:sz w:val="24"/>
                <w:szCs w:val="24"/>
              </w:rPr>
            </w:pPr>
            <w:r>
              <w:rPr>
                <w:sz w:val="24"/>
                <w:szCs w:val="24"/>
              </w:rPr>
              <w:t>Синтаксические нормы</w:t>
            </w:r>
          </w:p>
        </w:tc>
      </w:tr>
      <w:tr w14:paraId="31ECF8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9E7C944">
            <w:pPr>
              <w:pStyle w:val="234"/>
              <w:jc w:val="center"/>
              <w:rPr>
                <w:sz w:val="24"/>
                <w:szCs w:val="24"/>
              </w:rPr>
            </w:pPr>
            <w:r>
              <w:rPr>
                <w:sz w:val="24"/>
                <w:szCs w:val="24"/>
              </w:rPr>
              <w:t>2.1.5</w:t>
            </w:r>
          </w:p>
        </w:tc>
        <w:tc>
          <w:tcPr>
            <w:tcW w:w="7994" w:type="dxa"/>
          </w:tcPr>
          <w:p w14:paraId="7A63E922">
            <w:pPr>
              <w:pStyle w:val="234"/>
              <w:jc w:val="both"/>
              <w:rPr>
                <w:sz w:val="24"/>
                <w:szCs w:val="24"/>
              </w:rPr>
            </w:pPr>
            <w:r>
              <w:rPr>
                <w:sz w:val="24"/>
                <w:szCs w:val="24"/>
              </w:rPr>
              <w:t>Порядок слов в предложении</w:t>
            </w:r>
          </w:p>
        </w:tc>
      </w:tr>
      <w:tr w14:paraId="2512B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95755B7">
            <w:pPr>
              <w:pStyle w:val="234"/>
              <w:jc w:val="center"/>
              <w:rPr>
                <w:sz w:val="24"/>
                <w:szCs w:val="24"/>
              </w:rPr>
            </w:pPr>
            <w:r>
              <w:rPr>
                <w:sz w:val="24"/>
                <w:szCs w:val="24"/>
              </w:rPr>
              <w:t>2.1.6</w:t>
            </w:r>
          </w:p>
        </w:tc>
        <w:tc>
          <w:tcPr>
            <w:tcW w:w="7994" w:type="dxa"/>
          </w:tcPr>
          <w:p w14:paraId="08A8F061">
            <w:pPr>
              <w:pStyle w:val="234"/>
              <w:jc w:val="both"/>
              <w:rPr>
                <w:sz w:val="24"/>
                <w:szCs w:val="24"/>
              </w:rPr>
            </w:pPr>
            <w:r>
              <w:rPr>
                <w:sz w:val="24"/>
                <w:szCs w:val="24"/>
              </w:rPr>
              <w:t>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своем составе числительные, оканчивающиеся на один; имеющим в своем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tc>
      </w:tr>
      <w:tr w14:paraId="482F70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B52BA0">
            <w:pPr>
              <w:pStyle w:val="234"/>
              <w:jc w:val="center"/>
              <w:rPr>
                <w:sz w:val="24"/>
                <w:szCs w:val="24"/>
              </w:rPr>
            </w:pPr>
            <w:r>
              <w:rPr>
                <w:sz w:val="24"/>
                <w:szCs w:val="24"/>
              </w:rPr>
              <w:t>2.1.7</w:t>
            </w:r>
          </w:p>
        </w:tc>
        <w:tc>
          <w:tcPr>
            <w:tcW w:w="7994" w:type="dxa"/>
          </w:tcPr>
          <w:p w14:paraId="0CC7349B">
            <w:pPr>
              <w:pStyle w:val="234"/>
              <w:jc w:val="both"/>
              <w:rPr>
                <w:sz w:val="24"/>
                <w:szCs w:val="24"/>
              </w:rPr>
            </w:pPr>
            <w:r>
              <w:rPr>
                <w:sz w:val="24"/>
                <w:szCs w:val="24"/>
              </w:rPr>
              <w:t>Основные нормы управления: правильный выбор падежной или предложно-падежной формы управляемого слова</w:t>
            </w:r>
          </w:p>
        </w:tc>
      </w:tr>
      <w:tr w14:paraId="654213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D5816F8">
            <w:pPr>
              <w:pStyle w:val="234"/>
              <w:jc w:val="center"/>
              <w:rPr>
                <w:sz w:val="24"/>
                <w:szCs w:val="24"/>
              </w:rPr>
            </w:pPr>
            <w:r>
              <w:rPr>
                <w:sz w:val="24"/>
                <w:szCs w:val="24"/>
              </w:rPr>
              <w:t>2.1.8</w:t>
            </w:r>
          </w:p>
        </w:tc>
        <w:tc>
          <w:tcPr>
            <w:tcW w:w="7994" w:type="dxa"/>
          </w:tcPr>
          <w:p w14:paraId="1A4EDA36">
            <w:pPr>
              <w:pStyle w:val="234"/>
              <w:jc w:val="both"/>
              <w:rPr>
                <w:sz w:val="24"/>
                <w:szCs w:val="24"/>
              </w:rPr>
            </w:pPr>
            <w:r>
              <w:rPr>
                <w:sz w:val="24"/>
                <w:szCs w:val="24"/>
              </w:rPr>
              <w:t>Основные нормы употребления однородных членов предложения</w:t>
            </w:r>
          </w:p>
        </w:tc>
      </w:tr>
      <w:tr w14:paraId="3FFCB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441DFA">
            <w:pPr>
              <w:pStyle w:val="234"/>
              <w:jc w:val="center"/>
              <w:rPr>
                <w:sz w:val="24"/>
                <w:szCs w:val="24"/>
              </w:rPr>
            </w:pPr>
            <w:r>
              <w:rPr>
                <w:sz w:val="24"/>
                <w:szCs w:val="24"/>
              </w:rPr>
              <w:t>2.1.9</w:t>
            </w:r>
          </w:p>
        </w:tc>
        <w:tc>
          <w:tcPr>
            <w:tcW w:w="7994" w:type="dxa"/>
          </w:tcPr>
          <w:p w14:paraId="1C985DCA">
            <w:pPr>
              <w:pStyle w:val="234"/>
              <w:jc w:val="both"/>
              <w:rPr>
                <w:sz w:val="24"/>
                <w:szCs w:val="24"/>
              </w:rPr>
            </w:pPr>
            <w:r>
              <w:rPr>
                <w:sz w:val="24"/>
                <w:szCs w:val="24"/>
              </w:rPr>
              <w:t>Основные нормы употребления причастных и деепричастных оборотов</w:t>
            </w:r>
          </w:p>
        </w:tc>
      </w:tr>
      <w:tr w14:paraId="46E9D0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B61A60">
            <w:pPr>
              <w:pStyle w:val="234"/>
              <w:jc w:val="center"/>
              <w:rPr>
                <w:sz w:val="24"/>
                <w:szCs w:val="24"/>
              </w:rPr>
            </w:pPr>
            <w:r>
              <w:rPr>
                <w:sz w:val="24"/>
                <w:szCs w:val="24"/>
              </w:rPr>
              <w:t>2.1.10</w:t>
            </w:r>
          </w:p>
        </w:tc>
        <w:tc>
          <w:tcPr>
            <w:tcW w:w="7994" w:type="dxa"/>
          </w:tcPr>
          <w:p w14:paraId="1AD93160">
            <w:pPr>
              <w:pStyle w:val="234"/>
              <w:jc w:val="both"/>
              <w:rPr>
                <w:sz w:val="24"/>
                <w:szCs w:val="24"/>
              </w:rPr>
            </w:pPr>
            <w:r>
              <w:rPr>
                <w:sz w:val="24"/>
                <w:szCs w:val="24"/>
              </w:rPr>
              <w:t>Основные нормы построения сложных предложений</w:t>
            </w:r>
          </w:p>
        </w:tc>
      </w:tr>
      <w:tr w14:paraId="7D6A94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C1617A">
            <w:pPr>
              <w:pStyle w:val="234"/>
              <w:jc w:val="center"/>
              <w:rPr>
                <w:sz w:val="24"/>
                <w:szCs w:val="24"/>
              </w:rPr>
            </w:pPr>
            <w:r>
              <w:rPr>
                <w:sz w:val="24"/>
                <w:szCs w:val="24"/>
              </w:rPr>
              <w:t>2.2</w:t>
            </w:r>
          </w:p>
        </w:tc>
        <w:tc>
          <w:tcPr>
            <w:tcW w:w="7994" w:type="dxa"/>
          </w:tcPr>
          <w:p w14:paraId="5CFF513E">
            <w:pPr>
              <w:pStyle w:val="234"/>
              <w:jc w:val="both"/>
              <w:rPr>
                <w:sz w:val="24"/>
                <w:szCs w:val="24"/>
              </w:rPr>
            </w:pPr>
            <w:r>
              <w:rPr>
                <w:sz w:val="24"/>
                <w:szCs w:val="24"/>
              </w:rPr>
              <w:t>Пунктуация. Основные правила пунктуации</w:t>
            </w:r>
          </w:p>
        </w:tc>
      </w:tr>
      <w:tr w14:paraId="17266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2E9937">
            <w:pPr>
              <w:pStyle w:val="234"/>
              <w:jc w:val="center"/>
              <w:rPr>
                <w:sz w:val="24"/>
                <w:szCs w:val="24"/>
              </w:rPr>
            </w:pPr>
            <w:r>
              <w:rPr>
                <w:sz w:val="24"/>
                <w:szCs w:val="24"/>
              </w:rPr>
              <w:t>2.2.1</w:t>
            </w:r>
          </w:p>
        </w:tc>
        <w:tc>
          <w:tcPr>
            <w:tcW w:w="7994" w:type="dxa"/>
          </w:tcPr>
          <w:p w14:paraId="34A11462">
            <w:pPr>
              <w:pStyle w:val="234"/>
              <w:jc w:val="both"/>
              <w:rPr>
                <w:sz w:val="24"/>
                <w:szCs w:val="24"/>
              </w:rPr>
            </w:pPr>
            <w:r>
              <w:rPr>
                <w:sz w:val="24"/>
                <w:szCs w:val="24"/>
              </w:rPr>
              <w:t>Пунктуация как раздел лингвистики</w:t>
            </w:r>
          </w:p>
        </w:tc>
      </w:tr>
      <w:tr w14:paraId="0DEC00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79937239">
            <w:pPr>
              <w:pStyle w:val="234"/>
              <w:jc w:val="center"/>
              <w:rPr>
                <w:sz w:val="24"/>
                <w:szCs w:val="24"/>
              </w:rPr>
            </w:pPr>
            <w:r>
              <w:rPr>
                <w:sz w:val="24"/>
                <w:szCs w:val="24"/>
              </w:rPr>
              <w:t>2.2.2</w:t>
            </w:r>
          </w:p>
        </w:tc>
        <w:tc>
          <w:tcPr>
            <w:tcW w:w="7994" w:type="dxa"/>
          </w:tcPr>
          <w:p w14:paraId="1ED33A7E">
            <w:pPr>
              <w:pStyle w:val="234"/>
              <w:jc w:val="both"/>
              <w:rPr>
                <w:sz w:val="24"/>
                <w:szCs w:val="24"/>
              </w:rPr>
            </w:pPr>
            <w:r>
              <w:rPr>
                <w:sz w:val="24"/>
                <w:szCs w:val="24"/>
              </w:rPr>
              <w:t>Пунктуационный анализ предложения</w:t>
            </w:r>
          </w:p>
        </w:tc>
      </w:tr>
      <w:tr w14:paraId="261847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EF99E9">
            <w:pPr>
              <w:pStyle w:val="234"/>
              <w:jc w:val="center"/>
              <w:rPr>
                <w:sz w:val="24"/>
                <w:szCs w:val="24"/>
              </w:rPr>
            </w:pPr>
            <w:r>
              <w:rPr>
                <w:sz w:val="24"/>
                <w:szCs w:val="24"/>
              </w:rPr>
              <w:t>2.2.3</w:t>
            </w:r>
          </w:p>
        </w:tc>
        <w:tc>
          <w:tcPr>
            <w:tcW w:w="7994" w:type="dxa"/>
          </w:tcPr>
          <w:p w14:paraId="0B625271">
            <w:pPr>
              <w:pStyle w:val="234"/>
              <w:jc w:val="both"/>
              <w:rPr>
                <w:sz w:val="24"/>
                <w:szCs w:val="24"/>
              </w:rPr>
            </w:pPr>
            <w:r>
              <w:rPr>
                <w:sz w:val="24"/>
                <w:szCs w:val="24"/>
              </w:rPr>
              <w:t>Разделы русской пунктуации и система правил, включенных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w:t>
            </w:r>
          </w:p>
        </w:tc>
      </w:tr>
      <w:tr w14:paraId="64E2A2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B6E7381">
            <w:pPr>
              <w:pStyle w:val="234"/>
              <w:jc w:val="center"/>
              <w:rPr>
                <w:sz w:val="24"/>
                <w:szCs w:val="24"/>
              </w:rPr>
            </w:pPr>
            <w:r>
              <w:rPr>
                <w:sz w:val="24"/>
                <w:szCs w:val="24"/>
              </w:rPr>
              <w:t>2.2.4</w:t>
            </w:r>
          </w:p>
        </w:tc>
        <w:tc>
          <w:tcPr>
            <w:tcW w:w="7994" w:type="dxa"/>
          </w:tcPr>
          <w:p w14:paraId="35CF5C4F">
            <w:pPr>
              <w:pStyle w:val="234"/>
              <w:jc w:val="both"/>
              <w:rPr>
                <w:sz w:val="24"/>
                <w:szCs w:val="24"/>
              </w:rPr>
            </w:pPr>
            <w:r>
              <w:rPr>
                <w:sz w:val="24"/>
                <w:szCs w:val="24"/>
              </w:rPr>
              <w:t>Сочетание знаков препинания</w:t>
            </w:r>
          </w:p>
        </w:tc>
      </w:tr>
      <w:tr w14:paraId="6D7F99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337434B">
            <w:pPr>
              <w:pStyle w:val="234"/>
              <w:jc w:val="center"/>
              <w:rPr>
                <w:sz w:val="24"/>
                <w:szCs w:val="24"/>
              </w:rPr>
            </w:pPr>
            <w:r>
              <w:rPr>
                <w:sz w:val="24"/>
                <w:szCs w:val="24"/>
              </w:rPr>
              <w:t>2.2.5</w:t>
            </w:r>
          </w:p>
        </w:tc>
        <w:tc>
          <w:tcPr>
            <w:tcW w:w="7994" w:type="dxa"/>
          </w:tcPr>
          <w:p w14:paraId="448D9D7E">
            <w:pPr>
              <w:pStyle w:val="234"/>
              <w:jc w:val="both"/>
              <w:rPr>
                <w:sz w:val="24"/>
                <w:szCs w:val="24"/>
              </w:rPr>
            </w:pPr>
            <w:r>
              <w:rPr>
                <w:sz w:val="24"/>
                <w:szCs w:val="24"/>
              </w:rPr>
              <w:t>Знаки препинания и их функции</w:t>
            </w:r>
          </w:p>
        </w:tc>
      </w:tr>
      <w:tr w14:paraId="0AA9E2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7F1DB0B">
            <w:pPr>
              <w:pStyle w:val="234"/>
              <w:jc w:val="center"/>
              <w:rPr>
                <w:sz w:val="24"/>
                <w:szCs w:val="24"/>
              </w:rPr>
            </w:pPr>
            <w:r>
              <w:rPr>
                <w:sz w:val="24"/>
                <w:szCs w:val="24"/>
              </w:rPr>
              <w:t>2.2.6</w:t>
            </w:r>
          </w:p>
        </w:tc>
        <w:tc>
          <w:tcPr>
            <w:tcW w:w="7994" w:type="dxa"/>
          </w:tcPr>
          <w:p w14:paraId="4B630C79">
            <w:pPr>
              <w:pStyle w:val="234"/>
              <w:jc w:val="both"/>
              <w:rPr>
                <w:sz w:val="24"/>
                <w:szCs w:val="24"/>
              </w:rPr>
            </w:pPr>
            <w:r>
              <w:rPr>
                <w:sz w:val="24"/>
                <w:szCs w:val="24"/>
              </w:rPr>
              <w:t>Знаки препинания между подлежащим и сказуемым</w:t>
            </w:r>
          </w:p>
        </w:tc>
      </w:tr>
      <w:tr w14:paraId="61F429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117AA09">
            <w:pPr>
              <w:pStyle w:val="234"/>
              <w:jc w:val="center"/>
              <w:rPr>
                <w:sz w:val="24"/>
                <w:szCs w:val="24"/>
              </w:rPr>
            </w:pPr>
            <w:r>
              <w:rPr>
                <w:sz w:val="24"/>
                <w:szCs w:val="24"/>
              </w:rPr>
              <w:t>2.2.7</w:t>
            </w:r>
          </w:p>
        </w:tc>
        <w:tc>
          <w:tcPr>
            <w:tcW w:w="7994" w:type="dxa"/>
          </w:tcPr>
          <w:p w14:paraId="0C97D7C5">
            <w:pPr>
              <w:pStyle w:val="234"/>
              <w:jc w:val="both"/>
              <w:rPr>
                <w:sz w:val="24"/>
                <w:szCs w:val="24"/>
              </w:rPr>
            </w:pPr>
            <w:r>
              <w:rPr>
                <w:sz w:val="24"/>
                <w:szCs w:val="24"/>
              </w:rPr>
              <w:t>Знаки препинания в предложениях с однородными членами</w:t>
            </w:r>
          </w:p>
        </w:tc>
      </w:tr>
      <w:tr w14:paraId="37AF36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C807BC3">
            <w:pPr>
              <w:pStyle w:val="234"/>
              <w:jc w:val="center"/>
              <w:rPr>
                <w:sz w:val="24"/>
                <w:szCs w:val="24"/>
              </w:rPr>
            </w:pPr>
            <w:r>
              <w:rPr>
                <w:sz w:val="24"/>
                <w:szCs w:val="24"/>
              </w:rPr>
              <w:t>2.2.8</w:t>
            </w:r>
          </w:p>
        </w:tc>
        <w:tc>
          <w:tcPr>
            <w:tcW w:w="7994" w:type="dxa"/>
          </w:tcPr>
          <w:p w14:paraId="68BBB136">
            <w:pPr>
              <w:pStyle w:val="234"/>
              <w:jc w:val="both"/>
              <w:rPr>
                <w:sz w:val="24"/>
                <w:szCs w:val="24"/>
              </w:rPr>
            </w:pPr>
            <w:r>
              <w:rPr>
                <w:sz w:val="24"/>
                <w:szCs w:val="24"/>
              </w:rPr>
              <w:t>Знаки препинания при обособлении</w:t>
            </w:r>
          </w:p>
        </w:tc>
      </w:tr>
      <w:tr w14:paraId="051C89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744383B">
            <w:pPr>
              <w:pStyle w:val="234"/>
              <w:jc w:val="center"/>
              <w:rPr>
                <w:sz w:val="24"/>
                <w:szCs w:val="24"/>
              </w:rPr>
            </w:pPr>
            <w:r>
              <w:rPr>
                <w:sz w:val="24"/>
                <w:szCs w:val="24"/>
              </w:rPr>
              <w:t>2.2.9</w:t>
            </w:r>
          </w:p>
        </w:tc>
        <w:tc>
          <w:tcPr>
            <w:tcW w:w="7994" w:type="dxa"/>
          </w:tcPr>
          <w:p w14:paraId="00EC12F5">
            <w:pPr>
              <w:pStyle w:val="234"/>
              <w:jc w:val="both"/>
              <w:rPr>
                <w:sz w:val="24"/>
                <w:szCs w:val="24"/>
              </w:rPr>
            </w:pPr>
            <w:r>
              <w:rPr>
                <w:sz w:val="24"/>
                <w:szCs w:val="24"/>
              </w:rPr>
              <w:t>Знаки препинания в предложениях с вводными конструкциями, обращениями, междометиями</w:t>
            </w:r>
          </w:p>
        </w:tc>
      </w:tr>
      <w:tr w14:paraId="158047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EE34233">
            <w:pPr>
              <w:pStyle w:val="234"/>
              <w:jc w:val="center"/>
              <w:rPr>
                <w:sz w:val="24"/>
                <w:szCs w:val="24"/>
              </w:rPr>
            </w:pPr>
            <w:r>
              <w:rPr>
                <w:sz w:val="24"/>
                <w:szCs w:val="24"/>
              </w:rPr>
              <w:t>2.2.10</w:t>
            </w:r>
          </w:p>
        </w:tc>
        <w:tc>
          <w:tcPr>
            <w:tcW w:w="7994" w:type="dxa"/>
          </w:tcPr>
          <w:p w14:paraId="45C59C32">
            <w:pPr>
              <w:pStyle w:val="234"/>
              <w:jc w:val="both"/>
              <w:rPr>
                <w:sz w:val="24"/>
                <w:szCs w:val="24"/>
              </w:rPr>
            </w:pPr>
            <w:r>
              <w:rPr>
                <w:sz w:val="24"/>
                <w:szCs w:val="24"/>
              </w:rPr>
              <w:t>Знаки препинания в сложном предложении</w:t>
            </w:r>
          </w:p>
        </w:tc>
      </w:tr>
      <w:tr w14:paraId="0776AD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B8AC92C">
            <w:pPr>
              <w:pStyle w:val="234"/>
              <w:jc w:val="center"/>
              <w:rPr>
                <w:sz w:val="24"/>
                <w:szCs w:val="24"/>
              </w:rPr>
            </w:pPr>
            <w:r>
              <w:rPr>
                <w:sz w:val="24"/>
                <w:szCs w:val="24"/>
              </w:rPr>
              <w:t>2.2.11</w:t>
            </w:r>
          </w:p>
        </w:tc>
        <w:tc>
          <w:tcPr>
            <w:tcW w:w="7994" w:type="dxa"/>
          </w:tcPr>
          <w:p w14:paraId="23DB526D">
            <w:pPr>
              <w:pStyle w:val="234"/>
              <w:jc w:val="both"/>
              <w:rPr>
                <w:sz w:val="24"/>
                <w:szCs w:val="24"/>
              </w:rPr>
            </w:pPr>
            <w:r>
              <w:rPr>
                <w:sz w:val="24"/>
                <w:szCs w:val="24"/>
              </w:rPr>
              <w:t>Знаки препинания в сложном предложении с разными видами связи</w:t>
            </w:r>
          </w:p>
        </w:tc>
      </w:tr>
      <w:tr w14:paraId="2E992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4E1E8771">
            <w:pPr>
              <w:pStyle w:val="234"/>
              <w:jc w:val="center"/>
              <w:rPr>
                <w:sz w:val="24"/>
                <w:szCs w:val="24"/>
              </w:rPr>
            </w:pPr>
            <w:r>
              <w:rPr>
                <w:sz w:val="24"/>
                <w:szCs w:val="24"/>
              </w:rPr>
              <w:t>2.2.12</w:t>
            </w:r>
          </w:p>
        </w:tc>
        <w:tc>
          <w:tcPr>
            <w:tcW w:w="7994" w:type="dxa"/>
          </w:tcPr>
          <w:p w14:paraId="3C631542">
            <w:pPr>
              <w:pStyle w:val="234"/>
              <w:jc w:val="both"/>
              <w:rPr>
                <w:sz w:val="24"/>
                <w:szCs w:val="24"/>
              </w:rPr>
            </w:pPr>
            <w:r>
              <w:rPr>
                <w:sz w:val="24"/>
                <w:szCs w:val="24"/>
              </w:rPr>
              <w:t>Знаки препинания при передаче чужой речи</w:t>
            </w:r>
          </w:p>
        </w:tc>
      </w:tr>
      <w:tr w14:paraId="60F356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BC10B74">
            <w:pPr>
              <w:pStyle w:val="234"/>
              <w:jc w:val="center"/>
              <w:rPr>
                <w:sz w:val="24"/>
                <w:szCs w:val="24"/>
              </w:rPr>
            </w:pPr>
            <w:r>
              <w:rPr>
                <w:sz w:val="24"/>
                <w:szCs w:val="24"/>
              </w:rPr>
              <w:t>3</w:t>
            </w:r>
          </w:p>
        </w:tc>
        <w:tc>
          <w:tcPr>
            <w:tcW w:w="7994" w:type="dxa"/>
          </w:tcPr>
          <w:p w14:paraId="746DCDD3">
            <w:pPr>
              <w:pStyle w:val="234"/>
              <w:jc w:val="both"/>
              <w:rPr>
                <w:sz w:val="24"/>
                <w:szCs w:val="24"/>
              </w:rPr>
            </w:pPr>
            <w:r>
              <w:rPr>
                <w:sz w:val="24"/>
                <w:szCs w:val="24"/>
              </w:rPr>
              <w:t>Функциональная стилистика. Культура речи</w:t>
            </w:r>
          </w:p>
        </w:tc>
      </w:tr>
      <w:tr w14:paraId="4227D9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628DDE0">
            <w:pPr>
              <w:pStyle w:val="234"/>
              <w:jc w:val="center"/>
              <w:rPr>
                <w:sz w:val="24"/>
                <w:szCs w:val="24"/>
              </w:rPr>
            </w:pPr>
            <w:r>
              <w:rPr>
                <w:sz w:val="24"/>
                <w:szCs w:val="24"/>
              </w:rPr>
              <w:t>3.1</w:t>
            </w:r>
          </w:p>
        </w:tc>
        <w:tc>
          <w:tcPr>
            <w:tcW w:w="7994" w:type="dxa"/>
          </w:tcPr>
          <w:p w14:paraId="481FEA14">
            <w:pPr>
              <w:pStyle w:val="234"/>
              <w:jc w:val="both"/>
              <w:rPr>
                <w:sz w:val="24"/>
                <w:szCs w:val="24"/>
              </w:rPr>
            </w:pPr>
            <w:r>
              <w:rPr>
                <w:sz w:val="24"/>
                <w:szCs w:val="24"/>
              </w:rPr>
              <w:t>Функциональная стилистика как раздел лингвистики</w:t>
            </w:r>
          </w:p>
        </w:tc>
      </w:tr>
      <w:tr w14:paraId="543234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E8E9802">
            <w:pPr>
              <w:pStyle w:val="234"/>
              <w:jc w:val="center"/>
              <w:rPr>
                <w:sz w:val="24"/>
                <w:szCs w:val="24"/>
              </w:rPr>
            </w:pPr>
            <w:r>
              <w:rPr>
                <w:sz w:val="24"/>
                <w:szCs w:val="24"/>
              </w:rPr>
              <w:t>3.2</w:t>
            </w:r>
          </w:p>
        </w:tc>
        <w:tc>
          <w:tcPr>
            <w:tcW w:w="7994" w:type="dxa"/>
          </w:tcPr>
          <w:p w14:paraId="77AFF33F">
            <w:pPr>
              <w:pStyle w:val="234"/>
              <w:jc w:val="both"/>
              <w:rPr>
                <w:sz w:val="24"/>
                <w:szCs w:val="24"/>
              </w:rPr>
            </w:pPr>
            <w:r>
              <w:rPr>
                <w:sz w:val="24"/>
                <w:szCs w:val="24"/>
              </w:rPr>
              <w:t>Стилистическая норма</w:t>
            </w:r>
          </w:p>
        </w:tc>
      </w:tr>
      <w:tr w14:paraId="651AA2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6A165F4">
            <w:pPr>
              <w:pStyle w:val="234"/>
              <w:jc w:val="center"/>
              <w:rPr>
                <w:sz w:val="24"/>
                <w:szCs w:val="24"/>
              </w:rPr>
            </w:pPr>
            <w:r>
              <w:rPr>
                <w:sz w:val="24"/>
                <w:szCs w:val="24"/>
              </w:rPr>
              <w:t>3.3</w:t>
            </w:r>
          </w:p>
        </w:tc>
        <w:tc>
          <w:tcPr>
            <w:tcW w:w="7994" w:type="dxa"/>
          </w:tcPr>
          <w:p w14:paraId="0C63F43D">
            <w:pPr>
              <w:pStyle w:val="234"/>
              <w:jc w:val="both"/>
              <w:rPr>
                <w:sz w:val="24"/>
                <w:szCs w:val="24"/>
              </w:rPr>
            </w:pPr>
            <w:r>
              <w:rPr>
                <w:sz w:val="24"/>
                <w:szCs w:val="24"/>
              </w:rPr>
              <w:t>Разговорная речь, сферы ее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w:t>
            </w:r>
          </w:p>
          <w:p w14:paraId="77E6CDA7">
            <w:pPr>
              <w:pStyle w:val="234"/>
              <w:jc w:val="both"/>
              <w:rPr>
                <w:sz w:val="24"/>
                <w:szCs w:val="24"/>
              </w:rPr>
            </w:pPr>
            <w:r>
              <w:rPr>
                <w:sz w:val="24"/>
                <w:szCs w:val="24"/>
              </w:rPr>
              <w:t>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w:t>
            </w:r>
          </w:p>
        </w:tc>
      </w:tr>
      <w:tr w14:paraId="3E17DF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1EE8BD5">
            <w:pPr>
              <w:pStyle w:val="234"/>
              <w:jc w:val="center"/>
              <w:rPr>
                <w:sz w:val="24"/>
                <w:szCs w:val="24"/>
              </w:rPr>
            </w:pPr>
            <w:r>
              <w:rPr>
                <w:sz w:val="24"/>
                <w:szCs w:val="24"/>
              </w:rPr>
              <w:t>3.4</w:t>
            </w:r>
          </w:p>
        </w:tc>
        <w:tc>
          <w:tcPr>
            <w:tcW w:w="7994" w:type="dxa"/>
          </w:tcPr>
          <w:p w14:paraId="0A59571F">
            <w:pPr>
              <w:pStyle w:val="234"/>
              <w:jc w:val="both"/>
              <w:rPr>
                <w:sz w:val="24"/>
                <w:szCs w:val="24"/>
              </w:rPr>
            </w:pPr>
            <w:r>
              <w:rPr>
                <w:sz w:val="24"/>
                <w:szCs w:val="24"/>
              </w:rPr>
              <w:t>Научный стиль, сферы его использования, назначение. Основные признаки научного стиля: отвлеченность,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w:t>
            </w:r>
          </w:p>
        </w:tc>
      </w:tr>
      <w:tr w14:paraId="4BA0C9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564788B">
            <w:pPr>
              <w:pStyle w:val="234"/>
              <w:jc w:val="center"/>
              <w:rPr>
                <w:sz w:val="24"/>
                <w:szCs w:val="24"/>
              </w:rPr>
            </w:pPr>
            <w:r>
              <w:rPr>
                <w:sz w:val="24"/>
                <w:szCs w:val="24"/>
              </w:rPr>
              <w:t>3.5</w:t>
            </w:r>
          </w:p>
        </w:tc>
        <w:tc>
          <w:tcPr>
            <w:tcW w:w="7994" w:type="dxa"/>
          </w:tcPr>
          <w:p w14:paraId="27BC7341">
            <w:pPr>
              <w:pStyle w:val="234"/>
              <w:jc w:val="both"/>
              <w:rPr>
                <w:sz w:val="24"/>
                <w:szCs w:val="24"/>
              </w:rPr>
            </w:pPr>
            <w:r>
              <w:rPr>
                <w:sz w:val="24"/>
                <w:szCs w:val="24"/>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w:t>
            </w:r>
          </w:p>
        </w:tc>
      </w:tr>
      <w:tr w14:paraId="6937F6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F23AF9C">
            <w:pPr>
              <w:pStyle w:val="234"/>
              <w:jc w:val="center"/>
              <w:rPr>
                <w:sz w:val="24"/>
                <w:szCs w:val="24"/>
              </w:rPr>
            </w:pPr>
            <w:r>
              <w:rPr>
                <w:sz w:val="24"/>
                <w:szCs w:val="24"/>
              </w:rPr>
              <w:t>3.6</w:t>
            </w:r>
          </w:p>
        </w:tc>
        <w:tc>
          <w:tcPr>
            <w:tcW w:w="7994" w:type="dxa"/>
          </w:tcPr>
          <w:p w14:paraId="5E32FB0B">
            <w:pPr>
              <w:pStyle w:val="234"/>
              <w:jc w:val="both"/>
              <w:rPr>
                <w:sz w:val="24"/>
                <w:szCs w:val="24"/>
              </w:rPr>
            </w:pPr>
            <w:r>
              <w:rPr>
                <w:sz w:val="24"/>
                <w:szCs w:val="24"/>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w:t>
            </w:r>
          </w:p>
        </w:tc>
      </w:tr>
      <w:tr w14:paraId="4FAAE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663E48B">
            <w:pPr>
              <w:pStyle w:val="234"/>
              <w:jc w:val="center"/>
              <w:rPr>
                <w:sz w:val="24"/>
                <w:szCs w:val="24"/>
              </w:rPr>
            </w:pPr>
            <w:r>
              <w:rPr>
                <w:sz w:val="24"/>
                <w:szCs w:val="24"/>
              </w:rPr>
              <w:t>3.7</w:t>
            </w:r>
          </w:p>
        </w:tc>
        <w:tc>
          <w:tcPr>
            <w:tcW w:w="7994" w:type="dxa"/>
          </w:tcPr>
          <w:p w14:paraId="027098C6">
            <w:pPr>
              <w:pStyle w:val="234"/>
              <w:jc w:val="both"/>
              <w:rPr>
                <w:sz w:val="24"/>
                <w:szCs w:val="24"/>
              </w:rPr>
            </w:pPr>
            <w:r>
              <w:rPr>
                <w:sz w:val="24"/>
                <w:szCs w:val="24"/>
              </w:rPr>
              <w:t>Язык художественной литературы и его отличие от других функциональных разновидностей языка.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tc>
      </w:tr>
    </w:tbl>
    <w:p w14:paraId="1DB5843D">
      <w:pPr>
        <w:spacing w:after="0" w:line="360" w:lineRule="auto"/>
        <w:ind w:firstLine="709"/>
        <w:jc w:val="both"/>
        <w:rPr>
          <w:rFonts w:ascii="Times New Roman" w:hAnsi="Times New Roman" w:eastAsia="OfficinaSansBoldITC"/>
          <w:sz w:val="28"/>
          <w:szCs w:val="28"/>
        </w:rPr>
      </w:pPr>
    </w:p>
    <w:p w14:paraId="7C6C5B28">
      <w:pPr>
        <w:pStyle w:val="234"/>
        <w:ind w:firstLine="540"/>
        <w:jc w:val="both"/>
        <w:rPr>
          <w:sz w:val="28"/>
          <w:szCs w:val="28"/>
        </w:rPr>
      </w:pPr>
      <w:r>
        <w:rPr>
          <w:sz w:val="28"/>
          <w:szCs w:val="28"/>
        </w:rPr>
        <w:t>19.8.9. Для проведения единого государственного экзамена по русскому языку (далее - ЕГЭ по русскому языку)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14:paraId="1CE3C9A4">
      <w:pPr>
        <w:pStyle w:val="234"/>
        <w:jc w:val="both"/>
        <w:rPr>
          <w:sz w:val="28"/>
          <w:szCs w:val="28"/>
        </w:rPr>
      </w:pPr>
    </w:p>
    <w:p w14:paraId="7A88B518">
      <w:pPr>
        <w:pStyle w:val="234"/>
        <w:jc w:val="right"/>
        <w:rPr>
          <w:sz w:val="28"/>
          <w:szCs w:val="28"/>
        </w:rPr>
      </w:pPr>
      <w:r>
        <w:rPr>
          <w:sz w:val="28"/>
          <w:szCs w:val="28"/>
        </w:rPr>
        <w:t>Таблица 3.4</w:t>
      </w:r>
    </w:p>
    <w:p w14:paraId="5A008602">
      <w:pPr>
        <w:pStyle w:val="234"/>
        <w:jc w:val="both"/>
        <w:rPr>
          <w:sz w:val="28"/>
          <w:szCs w:val="28"/>
        </w:rPr>
      </w:pPr>
    </w:p>
    <w:p w14:paraId="28BFCD7E">
      <w:pPr>
        <w:pStyle w:val="234"/>
        <w:jc w:val="center"/>
        <w:rPr>
          <w:sz w:val="28"/>
          <w:szCs w:val="28"/>
        </w:rPr>
      </w:pPr>
      <w:r>
        <w:rPr>
          <w:sz w:val="28"/>
          <w:szCs w:val="28"/>
        </w:rPr>
        <w:t>Проверяемые на ЕГЭ по русскому языку требования</w:t>
      </w:r>
    </w:p>
    <w:p w14:paraId="2787DFDC">
      <w:pPr>
        <w:pStyle w:val="234"/>
        <w:jc w:val="center"/>
        <w:rPr>
          <w:sz w:val="28"/>
          <w:szCs w:val="28"/>
        </w:rPr>
      </w:pPr>
      <w:r>
        <w:rPr>
          <w:sz w:val="28"/>
          <w:szCs w:val="28"/>
        </w:rPr>
        <w:t>к результатам освоения основной образовательной программы</w:t>
      </w:r>
    </w:p>
    <w:p w14:paraId="73DC9F5A">
      <w:pPr>
        <w:pStyle w:val="234"/>
        <w:jc w:val="center"/>
        <w:rPr>
          <w:sz w:val="28"/>
          <w:szCs w:val="28"/>
        </w:rPr>
      </w:pPr>
      <w:r>
        <w:rPr>
          <w:sz w:val="28"/>
          <w:szCs w:val="28"/>
        </w:rPr>
        <w:t>среднего общего образования</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01175E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3FB00DE">
            <w:pPr>
              <w:pStyle w:val="234"/>
              <w:jc w:val="center"/>
              <w:rPr>
                <w:sz w:val="24"/>
                <w:szCs w:val="24"/>
              </w:rPr>
            </w:pPr>
            <w:r>
              <w:rPr>
                <w:sz w:val="24"/>
                <w:szCs w:val="24"/>
              </w:rPr>
              <w:t>Код проверяемого требования</w:t>
            </w:r>
          </w:p>
        </w:tc>
        <w:tc>
          <w:tcPr>
            <w:tcW w:w="7370" w:type="dxa"/>
          </w:tcPr>
          <w:p w14:paraId="4A1A9B07">
            <w:pPr>
              <w:pStyle w:val="234"/>
              <w:jc w:val="center"/>
              <w:rPr>
                <w:sz w:val="24"/>
                <w:szCs w:val="24"/>
              </w:rPr>
            </w:pPr>
            <w:r>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14:paraId="49D4C3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728EE62">
            <w:pPr>
              <w:pStyle w:val="234"/>
              <w:jc w:val="center"/>
              <w:rPr>
                <w:sz w:val="24"/>
                <w:szCs w:val="24"/>
              </w:rPr>
            </w:pPr>
            <w:r>
              <w:rPr>
                <w:sz w:val="24"/>
                <w:szCs w:val="24"/>
              </w:rPr>
              <w:t>1</w:t>
            </w:r>
          </w:p>
        </w:tc>
        <w:tc>
          <w:tcPr>
            <w:tcW w:w="7370" w:type="dxa"/>
          </w:tcPr>
          <w:p w14:paraId="1A8EC1CA">
            <w:pPr>
              <w:pStyle w:val="234"/>
              <w:jc w:val="both"/>
              <w:rPr>
                <w:sz w:val="24"/>
                <w:szCs w:val="24"/>
              </w:rPr>
            </w:pPr>
            <w:r>
              <w:rPr>
                <w:sz w:val="24"/>
                <w:szCs w:val="24"/>
              </w:rPr>
              <w:t>Текст. Информационно-смысловая переработка текста</w:t>
            </w:r>
          </w:p>
        </w:tc>
      </w:tr>
      <w:tr w14:paraId="484C06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C3EF5FF">
            <w:pPr>
              <w:pStyle w:val="234"/>
              <w:jc w:val="center"/>
              <w:rPr>
                <w:sz w:val="24"/>
                <w:szCs w:val="24"/>
              </w:rPr>
            </w:pPr>
            <w:r>
              <w:rPr>
                <w:sz w:val="24"/>
                <w:szCs w:val="24"/>
              </w:rPr>
              <w:t>1.1</w:t>
            </w:r>
          </w:p>
        </w:tc>
        <w:tc>
          <w:tcPr>
            <w:tcW w:w="7370" w:type="dxa"/>
          </w:tcPr>
          <w:p w14:paraId="47C38F66">
            <w:pPr>
              <w:pStyle w:val="234"/>
              <w:jc w:val="both"/>
              <w:rPr>
                <w:sz w:val="24"/>
                <w:szCs w:val="24"/>
              </w:rPr>
            </w:pPr>
            <w:r>
              <w:rPr>
                <w:sz w:val="24"/>
                <w:szCs w:val="24"/>
              </w:rPr>
              <w:t>Сформированность знаний о признаках текста, его структуре, видах информации в тексте</w:t>
            </w:r>
          </w:p>
        </w:tc>
      </w:tr>
      <w:tr w14:paraId="41A41D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CB0A043">
            <w:pPr>
              <w:pStyle w:val="234"/>
              <w:jc w:val="center"/>
              <w:rPr>
                <w:sz w:val="24"/>
                <w:szCs w:val="24"/>
              </w:rPr>
            </w:pPr>
            <w:r>
              <w:rPr>
                <w:sz w:val="24"/>
                <w:szCs w:val="24"/>
              </w:rPr>
              <w:t>1.2</w:t>
            </w:r>
          </w:p>
        </w:tc>
        <w:tc>
          <w:tcPr>
            <w:tcW w:w="7370" w:type="dxa"/>
          </w:tcPr>
          <w:p w14:paraId="41C3BD96">
            <w:pPr>
              <w:pStyle w:val="234"/>
              <w:jc w:val="both"/>
              <w:rPr>
                <w:sz w:val="24"/>
                <w:szCs w:val="24"/>
              </w:rPr>
            </w:pPr>
            <w:r>
              <w:rPr>
                <w:sz w:val="24"/>
                <w:szCs w:val="24"/>
              </w:rPr>
              <w:t>Совершенствование умений 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tc>
      </w:tr>
      <w:tr w14:paraId="7ABCA7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CA060D1">
            <w:pPr>
              <w:pStyle w:val="234"/>
              <w:jc w:val="center"/>
              <w:rPr>
                <w:sz w:val="24"/>
                <w:szCs w:val="24"/>
              </w:rPr>
            </w:pPr>
            <w:r>
              <w:rPr>
                <w:sz w:val="24"/>
                <w:szCs w:val="24"/>
              </w:rPr>
              <w:t>1.3</w:t>
            </w:r>
          </w:p>
        </w:tc>
        <w:tc>
          <w:tcPr>
            <w:tcW w:w="7370" w:type="dxa"/>
          </w:tcPr>
          <w:p w14:paraId="7169A6A1">
            <w:pPr>
              <w:pStyle w:val="234"/>
              <w:jc w:val="both"/>
              <w:rPr>
                <w:sz w:val="24"/>
                <w:szCs w:val="24"/>
              </w:rPr>
            </w:pPr>
            <w:r>
              <w:rPr>
                <w:sz w:val="24"/>
                <w:szCs w:val="24"/>
              </w:rPr>
              <w:t>Совершенствование умений выявлять логико-смысловые отношения между предложениями в тексте</w:t>
            </w:r>
          </w:p>
        </w:tc>
      </w:tr>
      <w:tr w14:paraId="7A2821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F76C41D">
            <w:pPr>
              <w:pStyle w:val="234"/>
              <w:jc w:val="center"/>
              <w:rPr>
                <w:sz w:val="24"/>
                <w:szCs w:val="24"/>
              </w:rPr>
            </w:pPr>
            <w:r>
              <w:rPr>
                <w:sz w:val="24"/>
                <w:szCs w:val="24"/>
              </w:rPr>
              <w:t>1.4</w:t>
            </w:r>
          </w:p>
        </w:tc>
        <w:tc>
          <w:tcPr>
            <w:tcW w:w="7370" w:type="dxa"/>
          </w:tcPr>
          <w:p w14:paraId="54631E05">
            <w:pPr>
              <w:pStyle w:val="234"/>
              <w:jc w:val="both"/>
              <w:rPr>
                <w:sz w:val="24"/>
                <w:szCs w:val="24"/>
              </w:rPr>
            </w:pPr>
            <w:r>
              <w:rPr>
                <w:sz w:val="24"/>
                <w:szCs w:val="24"/>
              </w:rPr>
              <w:t>Совершенствование умений анализировать тексты разных функционально-смысловых типов, функциональных разновидностей языка (разговорная речь, функциональные стили, язык художественной литературы), различной жанровой принадлежности</w:t>
            </w:r>
          </w:p>
        </w:tc>
      </w:tr>
      <w:tr w14:paraId="04574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7FC2D5D">
            <w:pPr>
              <w:pStyle w:val="234"/>
              <w:jc w:val="center"/>
              <w:rPr>
                <w:sz w:val="24"/>
                <w:szCs w:val="24"/>
              </w:rPr>
            </w:pPr>
            <w:r>
              <w:rPr>
                <w:sz w:val="24"/>
                <w:szCs w:val="24"/>
              </w:rPr>
              <w:t>1.5</w:t>
            </w:r>
          </w:p>
        </w:tc>
        <w:tc>
          <w:tcPr>
            <w:tcW w:w="7370" w:type="dxa"/>
          </w:tcPr>
          <w:p w14:paraId="7AC137F4">
            <w:pPr>
              <w:pStyle w:val="234"/>
              <w:jc w:val="both"/>
              <w:rPr>
                <w:sz w:val="24"/>
                <w:szCs w:val="24"/>
              </w:rPr>
            </w:pPr>
            <w:r>
              <w:rPr>
                <w:sz w:val="24"/>
                <w:szCs w:val="24"/>
              </w:rPr>
              <w:t>Совершенствование умений создавать тексты разных функционально-смысловых типов; тексты научного, публицистического, официально-делового стилей разных жанров (объем сочинения - не менее 150 слов)</w:t>
            </w:r>
          </w:p>
        </w:tc>
      </w:tr>
      <w:tr w14:paraId="79EA76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2C8458C">
            <w:pPr>
              <w:pStyle w:val="234"/>
              <w:jc w:val="center"/>
              <w:rPr>
                <w:sz w:val="24"/>
                <w:szCs w:val="24"/>
              </w:rPr>
            </w:pPr>
            <w:r>
              <w:rPr>
                <w:sz w:val="24"/>
                <w:szCs w:val="24"/>
              </w:rPr>
              <w:t>1.6</w:t>
            </w:r>
          </w:p>
        </w:tc>
        <w:tc>
          <w:tcPr>
            <w:tcW w:w="7370" w:type="dxa"/>
          </w:tcPr>
          <w:p w14:paraId="0A19D257">
            <w:pPr>
              <w:pStyle w:val="234"/>
              <w:jc w:val="both"/>
              <w:rPr>
                <w:sz w:val="24"/>
                <w:szCs w:val="24"/>
              </w:rPr>
            </w:pPr>
            <w:r>
              <w:rPr>
                <w:sz w:val="24"/>
                <w:szCs w:val="24"/>
              </w:rPr>
              <w:t>Совершенствование умений использовать разные виды чтения, приемы информационно-смысловой переработки прочитанных текстов, включая гипертекст, графику, инфографику и другое (объем текста для чтения - 450 - 500 слов)</w:t>
            </w:r>
          </w:p>
        </w:tc>
      </w:tr>
      <w:tr w14:paraId="4603E1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4B4FB97">
            <w:pPr>
              <w:pStyle w:val="234"/>
              <w:jc w:val="center"/>
              <w:rPr>
                <w:sz w:val="24"/>
                <w:szCs w:val="24"/>
              </w:rPr>
            </w:pPr>
            <w:r>
              <w:rPr>
                <w:sz w:val="24"/>
                <w:szCs w:val="24"/>
              </w:rPr>
              <w:t>1.7</w:t>
            </w:r>
          </w:p>
        </w:tc>
        <w:tc>
          <w:tcPr>
            <w:tcW w:w="7370" w:type="dxa"/>
          </w:tcPr>
          <w:p w14:paraId="7939C773">
            <w:pPr>
              <w:pStyle w:val="234"/>
              <w:jc w:val="both"/>
              <w:rPr>
                <w:sz w:val="24"/>
                <w:szCs w:val="24"/>
              </w:rPr>
            </w:pPr>
            <w:r>
              <w:rPr>
                <w:sz w:val="24"/>
                <w:szCs w:val="24"/>
              </w:rPr>
              <w:t>Совершенствование умений создавать вторичные тексты (тезисы, аннотация, отзыв, рецензия и другие)</w:t>
            </w:r>
          </w:p>
        </w:tc>
      </w:tr>
      <w:tr w14:paraId="2ACB58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905B69D">
            <w:pPr>
              <w:pStyle w:val="234"/>
              <w:jc w:val="center"/>
              <w:rPr>
                <w:sz w:val="24"/>
                <w:szCs w:val="24"/>
              </w:rPr>
            </w:pPr>
            <w:r>
              <w:rPr>
                <w:sz w:val="24"/>
                <w:szCs w:val="24"/>
              </w:rPr>
              <w:t>2</w:t>
            </w:r>
          </w:p>
        </w:tc>
        <w:tc>
          <w:tcPr>
            <w:tcW w:w="7370" w:type="dxa"/>
          </w:tcPr>
          <w:p w14:paraId="5150CE82">
            <w:pPr>
              <w:pStyle w:val="234"/>
              <w:jc w:val="both"/>
              <w:rPr>
                <w:sz w:val="24"/>
                <w:szCs w:val="24"/>
              </w:rPr>
            </w:pPr>
            <w:r>
              <w:rPr>
                <w:sz w:val="24"/>
                <w:szCs w:val="24"/>
              </w:rPr>
              <w:t>Функциональная стилистика. Культура речи</w:t>
            </w:r>
          </w:p>
        </w:tc>
      </w:tr>
      <w:tr w14:paraId="35463D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5258F80">
            <w:pPr>
              <w:pStyle w:val="234"/>
              <w:jc w:val="center"/>
              <w:rPr>
                <w:sz w:val="24"/>
                <w:szCs w:val="24"/>
              </w:rPr>
            </w:pPr>
            <w:r>
              <w:rPr>
                <w:sz w:val="24"/>
                <w:szCs w:val="24"/>
              </w:rPr>
              <w:t>2.1</w:t>
            </w:r>
          </w:p>
        </w:tc>
        <w:tc>
          <w:tcPr>
            <w:tcW w:w="7370" w:type="dxa"/>
          </w:tcPr>
          <w:p w14:paraId="45D50427">
            <w:pPr>
              <w:pStyle w:val="234"/>
              <w:jc w:val="both"/>
              <w:rPr>
                <w:sz w:val="24"/>
                <w:szCs w:val="24"/>
              </w:rPr>
            </w:pPr>
            <w:r>
              <w:rPr>
                <w:sz w:val="24"/>
                <w:szCs w:val="24"/>
              </w:rPr>
              <w:t>Обобщение знаний о функциональных разновидностях языка: разговорной речи, функциональных стилях (научный, публицистический, официально-деловой), языке художественной литературы</w:t>
            </w:r>
          </w:p>
        </w:tc>
      </w:tr>
      <w:tr w14:paraId="2025F6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5311EE0">
            <w:pPr>
              <w:pStyle w:val="234"/>
              <w:jc w:val="center"/>
              <w:rPr>
                <w:sz w:val="24"/>
                <w:szCs w:val="24"/>
              </w:rPr>
            </w:pPr>
            <w:r>
              <w:rPr>
                <w:sz w:val="24"/>
                <w:szCs w:val="24"/>
              </w:rPr>
              <w:t>2.2</w:t>
            </w:r>
          </w:p>
        </w:tc>
        <w:tc>
          <w:tcPr>
            <w:tcW w:w="7370" w:type="dxa"/>
          </w:tcPr>
          <w:p w14:paraId="1337D0D4">
            <w:pPr>
              <w:pStyle w:val="234"/>
              <w:jc w:val="both"/>
              <w:rPr>
                <w:sz w:val="24"/>
                <w:szCs w:val="24"/>
              </w:rPr>
            </w:pPr>
            <w:r>
              <w:rPr>
                <w:sz w:val="24"/>
                <w:szCs w:val="24"/>
              </w:rPr>
              <w:t>Совершенствование умений распознавать, анализировать и комментировать тексты различных функциональных разновидностей языка (разговорная речь, функциональные стили, язык художественной литературы)</w:t>
            </w:r>
          </w:p>
        </w:tc>
      </w:tr>
      <w:tr w14:paraId="4778CC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2A49529">
            <w:pPr>
              <w:pStyle w:val="234"/>
              <w:jc w:val="center"/>
              <w:rPr>
                <w:sz w:val="24"/>
                <w:szCs w:val="24"/>
              </w:rPr>
            </w:pPr>
            <w:r>
              <w:rPr>
                <w:sz w:val="24"/>
                <w:szCs w:val="24"/>
              </w:rPr>
              <w:t>3</w:t>
            </w:r>
          </w:p>
        </w:tc>
        <w:tc>
          <w:tcPr>
            <w:tcW w:w="7370" w:type="dxa"/>
          </w:tcPr>
          <w:p w14:paraId="3442D0B2">
            <w:pPr>
              <w:pStyle w:val="234"/>
              <w:jc w:val="both"/>
              <w:rPr>
                <w:sz w:val="24"/>
                <w:szCs w:val="24"/>
              </w:rPr>
            </w:pPr>
            <w:r>
              <w:rPr>
                <w:sz w:val="24"/>
                <w:szCs w:val="24"/>
              </w:rPr>
              <w:t>Язык и речь. Культура речи</w:t>
            </w:r>
          </w:p>
        </w:tc>
      </w:tr>
      <w:tr w14:paraId="0ABE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BED8EE5">
            <w:pPr>
              <w:pStyle w:val="234"/>
              <w:jc w:val="center"/>
              <w:rPr>
                <w:sz w:val="24"/>
                <w:szCs w:val="24"/>
              </w:rPr>
            </w:pPr>
            <w:r>
              <w:rPr>
                <w:sz w:val="24"/>
                <w:szCs w:val="24"/>
              </w:rPr>
              <w:t>3.1</w:t>
            </w:r>
          </w:p>
        </w:tc>
        <w:tc>
          <w:tcPr>
            <w:tcW w:w="7370" w:type="dxa"/>
          </w:tcPr>
          <w:p w14:paraId="6F406638">
            <w:pPr>
              <w:pStyle w:val="234"/>
              <w:jc w:val="both"/>
              <w:rPr>
                <w:sz w:val="24"/>
                <w:szCs w:val="24"/>
              </w:rPr>
            </w:pPr>
            <w:r>
              <w:rPr>
                <w:sz w:val="24"/>
                <w:szCs w:val="24"/>
              </w:rPr>
              <w:t>Обобщение знаний о языке как системе, его основных единицах и уровнях</w:t>
            </w:r>
          </w:p>
        </w:tc>
      </w:tr>
      <w:tr w14:paraId="0828A8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930F796">
            <w:pPr>
              <w:pStyle w:val="234"/>
              <w:jc w:val="center"/>
              <w:rPr>
                <w:sz w:val="24"/>
                <w:szCs w:val="24"/>
              </w:rPr>
            </w:pPr>
            <w:r>
              <w:rPr>
                <w:sz w:val="24"/>
                <w:szCs w:val="24"/>
              </w:rPr>
              <w:t>3.2</w:t>
            </w:r>
          </w:p>
        </w:tc>
        <w:tc>
          <w:tcPr>
            <w:tcW w:w="7370" w:type="dxa"/>
          </w:tcPr>
          <w:p w14:paraId="3C8BA80F">
            <w:pPr>
              <w:pStyle w:val="234"/>
              <w:jc w:val="both"/>
              <w:rPr>
                <w:sz w:val="24"/>
                <w:szCs w:val="24"/>
              </w:rPr>
            </w:pPr>
            <w:r>
              <w:rPr>
                <w:sz w:val="24"/>
                <w:szCs w:val="24"/>
              </w:rPr>
              <w:t>Обогащение словарного запаса, расширение объема используемых в речи грамматических языковых средств</w:t>
            </w:r>
          </w:p>
        </w:tc>
      </w:tr>
      <w:tr w14:paraId="474CD5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B7B7E92">
            <w:pPr>
              <w:pStyle w:val="234"/>
              <w:jc w:val="center"/>
              <w:rPr>
                <w:sz w:val="24"/>
                <w:szCs w:val="24"/>
              </w:rPr>
            </w:pPr>
            <w:r>
              <w:rPr>
                <w:sz w:val="24"/>
                <w:szCs w:val="24"/>
              </w:rPr>
              <w:t>3.3</w:t>
            </w:r>
          </w:p>
        </w:tc>
        <w:tc>
          <w:tcPr>
            <w:tcW w:w="7370" w:type="dxa"/>
          </w:tcPr>
          <w:p w14:paraId="0ED5E233">
            <w:pPr>
              <w:pStyle w:val="234"/>
              <w:jc w:val="both"/>
              <w:rPr>
                <w:sz w:val="24"/>
                <w:szCs w:val="24"/>
              </w:rPr>
            </w:pPr>
            <w:r>
              <w:rPr>
                <w:sz w:val="24"/>
                <w:szCs w:val="24"/>
              </w:rPr>
              <w:t>Совершенствование умений анализировать языковые единицы разных уровней</w:t>
            </w:r>
          </w:p>
        </w:tc>
      </w:tr>
      <w:tr w14:paraId="275DC8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B058796">
            <w:pPr>
              <w:pStyle w:val="234"/>
              <w:jc w:val="center"/>
              <w:rPr>
                <w:sz w:val="24"/>
                <w:szCs w:val="24"/>
              </w:rPr>
            </w:pPr>
            <w:r>
              <w:rPr>
                <w:sz w:val="24"/>
                <w:szCs w:val="24"/>
              </w:rPr>
              <w:t>3.4</w:t>
            </w:r>
          </w:p>
        </w:tc>
        <w:tc>
          <w:tcPr>
            <w:tcW w:w="7370" w:type="dxa"/>
          </w:tcPr>
          <w:p w14:paraId="3BBC7B59">
            <w:pPr>
              <w:pStyle w:val="234"/>
              <w:jc w:val="both"/>
              <w:rPr>
                <w:sz w:val="24"/>
                <w:szCs w:val="24"/>
              </w:rPr>
            </w:pPr>
            <w:r>
              <w:rPr>
                <w:sz w:val="24"/>
                <w:szCs w:val="24"/>
              </w:rPr>
              <w:t>Сформированность представлений об аспектах культуры речи: нормативном, коммуникативном и этическом</w:t>
            </w:r>
          </w:p>
        </w:tc>
      </w:tr>
      <w:tr w14:paraId="3DB694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3625F4E">
            <w:pPr>
              <w:pStyle w:val="234"/>
              <w:jc w:val="center"/>
              <w:rPr>
                <w:sz w:val="24"/>
                <w:szCs w:val="24"/>
              </w:rPr>
            </w:pPr>
            <w:r>
              <w:rPr>
                <w:sz w:val="24"/>
                <w:szCs w:val="24"/>
              </w:rPr>
              <w:t>3.5</w:t>
            </w:r>
          </w:p>
        </w:tc>
        <w:tc>
          <w:tcPr>
            <w:tcW w:w="7370" w:type="dxa"/>
          </w:tcPr>
          <w:p w14:paraId="529C255A">
            <w:pPr>
              <w:pStyle w:val="234"/>
              <w:jc w:val="both"/>
              <w:rPr>
                <w:sz w:val="24"/>
                <w:szCs w:val="24"/>
              </w:rPr>
            </w:pPr>
            <w:r>
              <w:rPr>
                <w:sz w:val="24"/>
                <w:szCs w:val="24"/>
              </w:rPr>
              <w:t>Формирование системы знаний о нормах современного русского литературного языка и их основных видах: орфоэпические нормы</w:t>
            </w:r>
          </w:p>
        </w:tc>
      </w:tr>
      <w:tr w14:paraId="160257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6627D0C">
            <w:pPr>
              <w:pStyle w:val="234"/>
              <w:jc w:val="center"/>
              <w:rPr>
                <w:sz w:val="24"/>
                <w:szCs w:val="24"/>
              </w:rPr>
            </w:pPr>
            <w:r>
              <w:rPr>
                <w:sz w:val="24"/>
                <w:szCs w:val="24"/>
              </w:rPr>
              <w:t>3.6</w:t>
            </w:r>
          </w:p>
        </w:tc>
        <w:tc>
          <w:tcPr>
            <w:tcW w:w="7370" w:type="dxa"/>
          </w:tcPr>
          <w:p w14:paraId="38FE0783">
            <w:pPr>
              <w:pStyle w:val="234"/>
              <w:jc w:val="both"/>
              <w:rPr>
                <w:sz w:val="24"/>
                <w:szCs w:val="24"/>
              </w:rPr>
            </w:pPr>
            <w:r>
              <w:rPr>
                <w:sz w:val="24"/>
                <w:szCs w:val="24"/>
              </w:rPr>
              <w:t>Формирование системы знаний о нормах современного русского литературного языка и их основных видах: лексические нормы</w:t>
            </w:r>
          </w:p>
        </w:tc>
      </w:tr>
      <w:tr w14:paraId="35C0E3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8AAC368">
            <w:pPr>
              <w:pStyle w:val="234"/>
              <w:jc w:val="center"/>
              <w:rPr>
                <w:sz w:val="24"/>
                <w:szCs w:val="24"/>
              </w:rPr>
            </w:pPr>
            <w:r>
              <w:rPr>
                <w:sz w:val="24"/>
                <w:szCs w:val="24"/>
              </w:rPr>
              <w:t>3.7</w:t>
            </w:r>
          </w:p>
        </w:tc>
        <w:tc>
          <w:tcPr>
            <w:tcW w:w="7370" w:type="dxa"/>
          </w:tcPr>
          <w:p w14:paraId="070E8BA4">
            <w:pPr>
              <w:pStyle w:val="234"/>
              <w:jc w:val="both"/>
              <w:rPr>
                <w:sz w:val="24"/>
                <w:szCs w:val="24"/>
              </w:rPr>
            </w:pPr>
            <w:r>
              <w:rPr>
                <w:sz w:val="24"/>
                <w:szCs w:val="24"/>
              </w:rPr>
              <w:t>Формирование системы знаний о нормах современного русского литературного языка и их основных видах: грамматические нормы</w:t>
            </w:r>
          </w:p>
        </w:tc>
      </w:tr>
      <w:tr w14:paraId="17358F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97C3C9F">
            <w:pPr>
              <w:pStyle w:val="234"/>
              <w:jc w:val="center"/>
              <w:rPr>
                <w:sz w:val="24"/>
                <w:szCs w:val="24"/>
              </w:rPr>
            </w:pPr>
            <w:r>
              <w:rPr>
                <w:sz w:val="24"/>
                <w:szCs w:val="24"/>
              </w:rPr>
              <w:t>3.8</w:t>
            </w:r>
          </w:p>
        </w:tc>
        <w:tc>
          <w:tcPr>
            <w:tcW w:w="7370" w:type="dxa"/>
          </w:tcPr>
          <w:p w14:paraId="7DC94266">
            <w:pPr>
              <w:pStyle w:val="234"/>
              <w:jc w:val="both"/>
              <w:rPr>
                <w:sz w:val="24"/>
                <w:szCs w:val="24"/>
              </w:rPr>
            </w:pPr>
            <w:r>
              <w:rPr>
                <w:sz w:val="24"/>
                <w:szCs w:val="24"/>
              </w:rPr>
              <w:t>Формирование системы знаний о нормах современного русского литературного языка и их основных видах: стилистические нормы</w:t>
            </w:r>
          </w:p>
        </w:tc>
      </w:tr>
      <w:tr w14:paraId="27EE09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7EE7422">
            <w:pPr>
              <w:pStyle w:val="234"/>
              <w:jc w:val="center"/>
              <w:rPr>
                <w:sz w:val="24"/>
                <w:szCs w:val="24"/>
              </w:rPr>
            </w:pPr>
            <w:r>
              <w:rPr>
                <w:sz w:val="24"/>
                <w:szCs w:val="24"/>
              </w:rPr>
              <w:t>3.9</w:t>
            </w:r>
          </w:p>
        </w:tc>
        <w:tc>
          <w:tcPr>
            <w:tcW w:w="7370" w:type="dxa"/>
          </w:tcPr>
          <w:p w14:paraId="29CEE985">
            <w:pPr>
              <w:pStyle w:val="234"/>
              <w:jc w:val="both"/>
              <w:rPr>
                <w:sz w:val="24"/>
                <w:szCs w:val="24"/>
              </w:rPr>
            </w:pPr>
            <w:r>
              <w:rPr>
                <w:sz w:val="24"/>
                <w:szCs w:val="24"/>
              </w:rPr>
              <w:t>Совершенствование умений применять правила орфографии в практике письма</w:t>
            </w:r>
          </w:p>
        </w:tc>
      </w:tr>
      <w:tr w14:paraId="1FB3C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F327804">
            <w:pPr>
              <w:pStyle w:val="234"/>
              <w:jc w:val="center"/>
              <w:rPr>
                <w:sz w:val="24"/>
                <w:szCs w:val="24"/>
              </w:rPr>
            </w:pPr>
            <w:r>
              <w:rPr>
                <w:sz w:val="24"/>
                <w:szCs w:val="24"/>
              </w:rPr>
              <w:t>3.10</w:t>
            </w:r>
          </w:p>
        </w:tc>
        <w:tc>
          <w:tcPr>
            <w:tcW w:w="7370" w:type="dxa"/>
          </w:tcPr>
          <w:p w14:paraId="79AAA722">
            <w:pPr>
              <w:pStyle w:val="234"/>
              <w:jc w:val="both"/>
              <w:rPr>
                <w:sz w:val="24"/>
                <w:szCs w:val="24"/>
              </w:rPr>
            </w:pPr>
            <w:r>
              <w:rPr>
                <w:sz w:val="24"/>
                <w:szCs w:val="24"/>
              </w:rPr>
              <w:t>Совершенствование умений применять правила пунктуации в практике письма</w:t>
            </w:r>
          </w:p>
        </w:tc>
      </w:tr>
      <w:tr w14:paraId="6BC229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0068134">
            <w:pPr>
              <w:pStyle w:val="234"/>
              <w:jc w:val="center"/>
              <w:rPr>
                <w:sz w:val="24"/>
                <w:szCs w:val="24"/>
              </w:rPr>
            </w:pPr>
            <w:r>
              <w:rPr>
                <w:sz w:val="24"/>
                <w:szCs w:val="24"/>
              </w:rPr>
              <w:t>3.11</w:t>
            </w:r>
          </w:p>
        </w:tc>
        <w:tc>
          <w:tcPr>
            <w:tcW w:w="7370" w:type="dxa"/>
          </w:tcPr>
          <w:p w14:paraId="3FB8E339">
            <w:pPr>
              <w:pStyle w:val="234"/>
              <w:jc w:val="both"/>
              <w:rPr>
                <w:sz w:val="24"/>
                <w:szCs w:val="24"/>
              </w:rPr>
            </w:pPr>
            <w:r>
              <w:rPr>
                <w:sz w:val="24"/>
                <w:szCs w:val="24"/>
              </w:rPr>
              <w:t>Сформированность умений работать со словарями и справочниками</w:t>
            </w:r>
          </w:p>
        </w:tc>
      </w:tr>
      <w:tr w14:paraId="52DD36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3DE470D">
            <w:pPr>
              <w:pStyle w:val="234"/>
              <w:jc w:val="center"/>
              <w:rPr>
                <w:sz w:val="24"/>
                <w:szCs w:val="24"/>
              </w:rPr>
            </w:pPr>
            <w:r>
              <w:rPr>
                <w:sz w:val="24"/>
                <w:szCs w:val="24"/>
              </w:rPr>
              <w:t>3.12</w:t>
            </w:r>
          </w:p>
        </w:tc>
        <w:tc>
          <w:tcPr>
            <w:tcW w:w="7370" w:type="dxa"/>
          </w:tcPr>
          <w:p w14:paraId="49BD3A1B">
            <w:pPr>
              <w:pStyle w:val="234"/>
              <w:jc w:val="both"/>
              <w:rPr>
                <w:sz w:val="24"/>
                <w:szCs w:val="24"/>
              </w:rPr>
            </w:pPr>
            <w:r>
              <w:rPr>
                <w:sz w:val="24"/>
                <w:szCs w:val="24"/>
              </w:rPr>
              <w:t>Обобщение знаний об изобразительно-выразительных средствах русского языка</w:t>
            </w:r>
          </w:p>
        </w:tc>
      </w:tr>
      <w:tr w14:paraId="57694E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7956C04">
            <w:pPr>
              <w:pStyle w:val="234"/>
              <w:jc w:val="center"/>
              <w:rPr>
                <w:sz w:val="24"/>
                <w:szCs w:val="24"/>
              </w:rPr>
            </w:pPr>
            <w:r>
              <w:rPr>
                <w:sz w:val="24"/>
                <w:szCs w:val="24"/>
              </w:rPr>
              <w:t>3.13</w:t>
            </w:r>
          </w:p>
        </w:tc>
        <w:tc>
          <w:tcPr>
            <w:tcW w:w="7370" w:type="dxa"/>
          </w:tcPr>
          <w:p w14:paraId="5AD08BD0">
            <w:pPr>
              <w:pStyle w:val="234"/>
              <w:jc w:val="both"/>
              <w:rPr>
                <w:sz w:val="24"/>
                <w:szCs w:val="24"/>
              </w:rPr>
            </w:pPr>
            <w:r>
              <w:rPr>
                <w:sz w:val="24"/>
                <w:szCs w:val="24"/>
              </w:rPr>
              <w:t>Совершенствование умений определять изобразительно-выразительные средства языка в тексте</w:t>
            </w:r>
          </w:p>
        </w:tc>
      </w:tr>
      <w:tr w14:paraId="70ABC6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FE14B04">
            <w:pPr>
              <w:pStyle w:val="234"/>
              <w:jc w:val="center"/>
              <w:rPr>
                <w:sz w:val="24"/>
                <w:szCs w:val="24"/>
              </w:rPr>
            </w:pPr>
            <w:r>
              <w:rPr>
                <w:sz w:val="24"/>
                <w:szCs w:val="24"/>
              </w:rPr>
              <w:t>3.14</w:t>
            </w:r>
          </w:p>
        </w:tc>
        <w:tc>
          <w:tcPr>
            <w:tcW w:w="7370" w:type="dxa"/>
          </w:tcPr>
          <w:p w14:paraId="36560ADB">
            <w:pPr>
              <w:pStyle w:val="234"/>
              <w:jc w:val="both"/>
              <w:rPr>
                <w:sz w:val="24"/>
                <w:szCs w:val="24"/>
              </w:rPr>
            </w:pPr>
            <w:r>
              <w:rPr>
                <w:sz w:val="24"/>
                <w:szCs w:val="24"/>
              </w:rPr>
              <w:t>Совершенствование умений корректировать устные и письменные высказывания</w:t>
            </w:r>
          </w:p>
        </w:tc>
      </w:tr>
      <w:tr w14:paraId="24F9C5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B20B690">
            <w:pPr>
              <w:pStyle w:val="234"/>
              <w:jc w:val="center"/>
              <w:rPr>
                <w:sz w:val="24"/>
                <w:szCs w:val="24"/>
              </w:rPr>
            </w:pPr>
            <w:r>
              <w:rPr>
                <w:sz w:val="24"/>
                <w:szCs w:val="24"/>
              </w:rPr>
              <w:t>4</w:t>
            </w:r>
          </w:p>
        </w:tc>
        <w:tc>
          <w:tcPr>
            <w:tcW w:w="7370" w:type="dxa"/>
          </w:tcPr>
          <w:p w14:paraId="5BAD11A5">
            <w:pPr>
              <w:pStyle w:val="234"/>
              <w:jc w:val="both"/>
              <w:rPr>
                <w:sz w:val="24"/>
                <w:szCs w:val="24"/>
              </w:rPr>
            </w:pPr>
            <w:r>
              <w:rPr>
                <w:sz w:val="24"/>
                <w:szCs w:val="24"/>
              </w:rPr>
              <w:t>Общие сведения о языке</w:t>
            </w:r>
          </w:p>
        </w:tc>
      </w:tr>
      <w:tr w14:paraId="040E97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2807E4D">
            <w:pPr>
              <w:pStyle w:val="234"/>
              <w:jc w:val="center"/>
              <w:rPr>
                <w:sz w:val="24"/>
                <w:szCs w:val="24"/>
              </w:rPr>
            </w:pPr>
            <w:r>
              <w:rPr>
                <w:sz w:val="24"/>
                <w:szCs w:val="24"/>
              </w:rPr>
              <w:t>4.1</w:t>
            </w:r>
          </w:p>
        </w:tc>
        <w:tc>
          <w:tcPr>
            <w:tcW w:w="7370" w:type="dxa"/>
          </w:tcPr>
          <w:p w14:paraId="7F551655">
            <w:pPr>
              <w:pStyle w:val="234"/>
              <w:jc w:val="both"/>
              <w:rPr>
                <w:sz w:val="24"/>
                <w:szCs w:val="24"/>
              </w:rPr>
            </w:pPr>
            <w:r>
              <w:rPr>
                <w:sz w:val="24"/>
                <w:szCs w:val="24"/>
              </w:rPr>
              <w:t>Сформированность представлений о функциях русского языка в современном мире (государственный язык Российской Федерации, язык межнационального общения, один из мировых языков); о русском языке как духовно-нравственной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сформированность ценностного отношения к русскому языку</w:t>
            </w:r>
          </w:p>
        </w:tc>
      </w:tr>
      <w:tr w14:paraId="25546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03F0C75">
            <w:pPr>
              <w:pStyle w:val="234"/>
              <w:jc w:val="center"/>
              <w:rPr>
                <w:sz w:val="24"/>
                <w:szCs w:val="24"/>
              </w:rPr>
            </w:pPr>
            <w:r>
              <w:rPr>
                <w:sz w:val="24"/>
                <w:szCs w:val="24"/>
              </w:rPr>
              <w:t>4.2</w:t>
            </w:r>
          </w:p>
        </w:tc>
        <w:tc>
          <w:tcPr>
            <w:tcW w:w="7370" w:type="dxa"/>
          </w:tcPr>
          <w:p w14:paraId="48F1D6D8">
            <w:pPr>
              <w:pStyle w:val="234"/>
              <w:jc w:val="both"/>
              <w:rPr>
                <w:sz w:val="24"/>
                <w:szCs w:val="24"/>
              </w:rPr>
            </w:pPr>
            <w:r>
              <w:rPr>
                <w:sz w:val="24"/>
                <w:szCs w:val="24"/>
              </w:rPr>
              <w:t>Сформированность представлений о формах существования национального русского языка; знаний о признаках литературного языка и его роли в обществе</w:t>
            </w:r>
          </w:p>
        </w:tc>
      </w:tr>
      <w:tr w14:paraId="42FC03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CC6D681">
            <w:pPr>
              <w:pStyle w:val="234"/>
              <w:jc w:val="center"/>
              <w:rPr>
                <w:sz w:val="24"/>
                <w:szCs w:val="24"/>
              </w:rPr>
            </w:pPr>
            <w:r>
              <w:rPr>
                <w:sz w:val="24"/>
                <w:szCs w:val="24"/>
              </w:rPr>
              <w:t>5</w:t>
            </w:r>
          </w:p>
        </w:tc>
        <w:tc>
          <w:tcPr>
            <w:tcW w:w="7370" w:type="dxa"/>
          </w:tcPr>
          <w:p w14:paraId="578629F1">
            <w:pPr>
              <w:pStyle w:val="234"/>
              <w:jc w:val="both"/>
              <w:rPr>
                <w:sz w:val="24"/>
                <w:szCs w:val="24"/>
              </w:rPr>
            </w:pPr>
            <w:r>
              <w:rPr>
                <w:sz w:val="24"/>
                <w:szCs w:val="24"/>
              </w:rPr>
              <w:t>Речь. Речевое общение</w:t>
            </w:r>
          </w:p>
        </w:tc>
      </w:tr>
      <w:tr w14:paraId="0814C0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9B419C">
            <w:pPr>
              <w:pStyle w:val="234"/>
              <w:jc w:val="center"/>
              <w:rPr>
                <w:sz w:val="24"/>
                <w:szCs w:val="24"/>
              </w:rPr>
            </w:pPr>
            <w:r>
              <w:rPr>
                <w:sz w:val="24"/>
                <w:szCs w:val="24"/>
              </w:rPr>
              <w:t>5.1</w:t>
            </w:r>
          </w:p>
        </w:tc>
        <w:tc>
          <w:tcPr>
            <w:tcW w:w="7370" w:type="dxa"/>
          </w:tcPr>
          <w:p w14:paraId="652CBBE6">
            <w:pPr>
              <w:pStyle w:val="234"/>
              <w:jc w:val="both"/>
              <w:rPr>
                <w:sz w:val="24"/>
                <w:szCs w:val="24"/>
              </w:rPr>
            </w:pPr>
            <w:r>
              <w:rPr>
                <w:sz w:val="24"/>
                <w:szCs w:val="24"/>
              </w:rPr>
              <w:t>Совершенствование умений использовать правила русского речевого этикета в социально-культурной, учебно-научной, официально-деловой сферах общения, в повседневном общении, интернет-коммуникации</w:t>
            </w:r>
          </w:p>
        </w:tc>
      </w:tr>
    </w:tbl>
    <w:p w14:paraId="0BE19C40">
      <w:pPr>
        <w:spacing w:after="0" w:line="360" w:lineRule="auto"/>
        <w:ind w:firstLine="709"/>
        <w:jc w:val="both"/>
        <w:rPr>
          <w:rFonts w:ascii="Times New Roman" w:hAnsi="Times New Roman" w:eastAsia="OfficinaSansBoldITC"/>
          <w:sz w:val="28"/>
          <w:szCs w:val="28"/>
        </w:rPr>
      </w:pPr>
    </w:p>
    <w:p w14:paraId="63FFAEF4">
      <w:pPr>
        <w:pStyle w:val="234"/>
        <w:jc w:val="right"/>
        <w:rPr>
          <w:sz w:val="28"/>
          <w:szCs w:val="28"/>
        </w:rPr>
      </w:pPr>
      <w:r>
        <w:rPr>
          <w:sz w:val="28"/>
          <w:szCs w:val="28"/>
        </w:rPr>
        <w:t>Таблица 3.5</w:t>
      </w:r>
    </w:p>
    <w:p w14:paraId="43133D2B">
      <w:pPr>
        <w:pStyle w:val="234"/>
        <w:jc w:val="both"/>
        <w:rPr>
          <w:sz w:val="28"/>
          <w:szCs w:val="28"/>
        </w:rPr>
      </w:pPr>
    </w:p>
    <w:p w14:paraId="20BBB651">
      <w:pPr>
        <w:pStyle w:val="234"/>
        <w:jc w:val="center"/>
        <w:rPr>
          <w:sz w:val="28"/>
          <w:szCs w:val="28"/>
        </w:rPr>
      </w:pPr>
      <w:r>
        <w:rPr>
          <w:sz w:val="28"/>
          <w:szCs w:val="28"/>
        </w:rPr>
        <w:t>Перечень элементов содержания, проверяемых на ЕГЭ</w:t>
      </w:r>
    </w:p>
    <w:p w14:paraId="05C0E305">
      <w:pPr>
        <w:pStyle w:val="234"/>
        <w:jc w:val="center"/>
        <w:rPr>
          <w:sz w:val="28"/>
          <w:szCs w:val="28"/>
        </w:rPr>
      </w:pPr>
      <w:r>
        <w:rPr>
          <w:sz w:val="28"/>
          <w:szCs w:val="28"/>
        </w:rPr>
        <w:t>по русскому языку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1E404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351B34C">
            <w:pPr>
              <w:pStyle w:val="234"/>
              <w:jc w:val="center"/>
              <w:rPr>
                <w:sz w:val="24"/>
                <w:szCs w:val="24"/>
              </w:rPr>
            </w:pPr>
            <w:r>
              <w:rPr>
                <w:sz w:val="24"/>
                <w:szCs w:val="24"/>
              </w:rPr>
              <w:t>Код</w:t>
            </w:r>
          </w:p>
        </w:tc>
        <w:tc>
          <w:tcPr>
            <w:tcW w:w="7994" w:type="dxa"/>
          </w:tcPr>
          <w:p w14:paraId="1A15F57A">
            <w:pPr>
              <w:pStyle w:val="234"/>
              <w:jc w:val="center"/>
              <w:rPr>
                <w:sz w:val="24"/>
                <w:szCs w:val="24"/>
              </w:rPr>
            </w:pPr>
            <w:r>
              <w:rPr>
                <w:sz w:val="24"/>
                <w:szCs w:val="24"/>
              </w:rPr>
              <w:t>Проверяемый элемент содержания</w:t>
            </w:r>
          </w:p>
        </w:tc>
      </w:tr>
      <w:tr w14:paraId="019D7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26840BE">
            <w:pPr>
              <w:pStyle w:val="234"/>
              <w:jc w:val="center"/>
              <w:rPr>
                <w:sz w:val="24"/>
                <w:szCs w:val="24"/>
              </w:rPr>
            </w:pPr>
            <w:r>
              <w:rPr>
                <w:sz w:val="24"/>
                <w:szCs w:val="24"/>
              </w:rPr>
              <w:t>1</w:t>
            </w:r>
          </w:p>
        </w:tc>
        <w:tc>
          <w:tcPr>
            <w:tcW w:w="7994" w:type="dxa"/>
          </w:tcPr>
          <w:p w14:paraId="293873E8">
            <w:pPr>
              <w:pStyle w:val="234"/>
              <w:jc w:val="both"/>
              <w:rPr>
                <w:sz w:val="24"/>
                <w:szCs w:val="24"/>
              </w:rPr>
            </w:pPr>
            <w:r>
              <w:rPr>
                <w:sz w:val="24"/>
                <w:szCs w:val="24"/>
              </w:rPr>
              <w:t>Текст. Информационно-смысловая переработка текста</w:t>
            </w:r>
          </w:p>
        </w:tc>
      </w:tr>
      <w:tr w14:paraId="0CD802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BB04371">
            <w:pPr>
              <w:pStyle w:val="234"/>
              <w:jc w:val="center"/>
              <w:rPr>
                <w:sz w:val="24"/>
                <w:szCs w:val="24"/>
              </w:rPr>
            </w:pPr>
            <w:r>
              <w:rPr>
                <w:sz w:val="24"/>
                <w:szCs w:val="24"/>
              </w:rPr>
              <w:t>1.1</w:t>
            </w:r>
          </w:p>
        </w:tc>
        <w:tc>
          <w:tcPr>
            <w:tcW w:w="7994" w:type="dxa"/>
          </w:tcPr>
          <w:p w14:paraId="7091F3CA">
            <w:pPr>
              <w:pStyle w:val="234"/>
              <w:jc w:val="both"/>
              <w:rPr>
                <w:sz w:val="24"/>
                <w:szCs w:val="24"/>
              </w:rPr>
            </w:pPr>
            <w:r>
              <w:rPr>
                <w:sz w:val="24"/>
                <w:szCs w:val="24"/>
              </w:rPr>
              <w:t>Текст, его основные признаки</w:t>
            </w:r>
          </w:p>
        </w:tc>
      </w:tr>
      <w:tr w14:paraId="733FA2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2164184">
            <w:pPr>
              <w:pStyle w:val="234"/>
              <w:jc w:val="center"/>
              <w:rPr>
                <w:sz w:val="24"/>
                <w:szCs w:val="24"/>
              </w:rPr>
            </w:pPr>
            <w:r>
              <w:rPr>
                <w:sz w:val="24"/>
                <w:szCs w:val="24"/>
              </w:rPr>
              <w:t>1.2</w:t>
            </w:r>
          </w:p>
        </w:tc>
        <w:tc>
          <w:tcPr>
            <w:tcW w:w="7994" w:type="dxa"/>
          </w:tcPr>
          <w:p w14:paraId="239F685A">
            <w:pPr>
              <w:pStyle w:val="234"/>
              <w:jc w:val="both"/>
              <w:rPr>
                <w:sz w:val="24"/>
                <w:szCs w:val="24"/>
              </w:rPr>
            </w:pPr>
            <w:r>
              <w:rPr>
                <w:sz w:val="24"/>
                <w:szCs w:val="24"/>
              </w:rPr>
              <w:t>Логико-смысловые отношения между предложениями в тексте</w:t>
            </w:r>
          </w:p>
        </w:tc>
      </w:tr>
      <w:tr w14:paraId="4FBBC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1865BB">
            <w:pPr>
              <w:pStyle w:val="234"/>
              <w:jc w:val="center"/>
              <w:rPr>
                <w:sz w:val="24"/>
                <w:szCs w:val="24"/>
              </w:rPr>
            </w:pPr>
            <w:r>
              <w:rPr>
                <w:sz w:val="24"/>
                <w:szCs w:val="24"/>
              </w:rPr>
              <w:t>1.3</w:t>
            </w:r>
          </w:p>
        </w:tc>
        <w:tc>
          <w:tcPr>
            <w:tcW w:w="7994" w:type="dxa"/>
          </w:tcPr>
          <w:p w14:paraId="3EFAE6E8">
            <w:pPr>
              <w:pStyle w:val="234"/>
              <w:jc w:val="both"/>
              <w:rPr>
                <w:sz w:val="24"/>
                <w:szCs w:val="24"/>
              </w:rPr>
            </w:pPr>
            <w:r>
              <w:rPr>
                <w:sz w:val="24"/>
                <w:szCs w:val="24"/>
              </w:rPr>
              <w:t>Информативность текста. Виды информации в тексте</w:t>
            </w:r>
          </w:p>
        </w:tc>
      </w:tr>
      <w:tr w14:paraId="3CCABE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0C4134A">
            <w:pPr>
              <w:pStyle w:val="234"/>
              <w:jc w:val="center"/>
              <w:rPr>
                <w:sz w:val="24"/>
                <w:szCs w:val="24"/>
              </w:rPr>
            </w:pPr>
            <w:r>
              <w:rPr>
                <w:sz w:val="24"/>
                <w:szCs w:val="24"/>
              </w:rPr>
              <w:t>1.4</w:t>
            </w:r>
          </w:p>
        </w:tc>
        <w:tc>
          <w:tcPr>
            <w:tcW w:w="7994" w:type="dxa"/>
          </w:tcPr>
          <w:p w14:paraId="715E6541">
            <w:pPr>
              <w:pStyle w:val="234"/>
              <w:jc w:val="both"/>
              <w:rPr>
                <w:sz w:val="24"/>
                <w:szCs w:val="24"/>
              </w:rPr>
            </w:pPr>
            <w:r>
              <w:rPr>
                <w:sz w:val="24"/>
                <w:szCs w:val="24"/>
              </w:rPr>
              <w:t>Информационно-смысловая переработка прочитанного текста, включая гипертекст, графику, инфографику и другие, и прослушанного текста</w:t>
            </w:r>
          </w:p>
        </w:tc>
      </w:tr>
      <w:tr w14:paraId="3E2D13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8833D45">
            <w:pPr>
              <w:pStyle w:val="234"/>
              <w:jc w:val="center"/>
              <w:rPr>
                <w:sz w:val="24"/>
                <w:szCs w:val="24"/>
              </w:rPr>
            </w:pPr>
            <w:r>
              <w:rPr>
                <w:sz w:val="24"/>
                <w:szCs w:val="24"/>
              </w:rPr>
              <w:t>1.5</w:t>
            </w:r>
          </w:p>
        </w:tc>
        <w:tc>
          <w:tcPr>
            <w:tcW w:w="7994" w:type="dxa"/>
          </w:tcPr>
          <w:p w14:paraId="28F7F53E">
            <w:pPr>
              <w:pStyle w:val="234"/>
              <w:jc w:val="both"/>
              <w:rPr>
                <w:sz w:val="24"/>
                <w:szCs w:val="24"/>
              </w:rPr>
            </w:pPr>
            <w:r>
              <w:rPr>
                <w:sz w:val="24"/>
                <w:szCs w:val="24"/>
              </w:rPr>
              <w:t>План. Тезисы. Конспект. Реферат. Аннотация. Отзыв. Рецензия</w:t>
            </w:r>
          </w:p>
        </w:tc>
      </w:tr>
      <w:tr w14:paraId="4A05C9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B1A4F08">
            <w:pPr>
              <w:pStyle w:val="234"/>
              <w:jc w:val="center"/>
              <w:rPr>
                <w:sz w:val="24"/>
                <w:szCs w:val="24"/>
              </w:rPr>
            </w:pPr>
            <w:r>
              <w:rPr>
                <w:sz w:val="24"/>
                <w:szCs w:val="24"/>
              </w:rPr>
              <w:t>2</w:t>
            </w:r>
          </w:p>
        </w:tc>
        <w:tc>
          <w:tcPr>
            <w:tcW w:w="7994" w:type="dxa"/>
          </w:tcPr>
          <w:p w14:paraId="22423544">
            <w:pPr>
              <w:pStyle w:val="234"/>
              <w:jc w:val="both"/>
              <w:rPr>
                <w:sz w:val="24"/>
                <w:szCs w:val="24"/>
              </w:rPr>
            </w:pPr>
            <w:r>
              <w:rPr>
                <w:sz w:val="24"/>
                <w:szCs w:val="24"/>
              </w:rPr>
              <w:t>Функциональная стилистика. Культура речи</w:t>
            </w:r>
          </w:p>
        </w:tc>
      </w:tr>
      <w:tr w14:paraId="34FF6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237E8BB">
            <w:pPr>
              <w:pStyle w:val="234"/>
              <w:jc w:val="center"/>
              <w:rPr>
                <w:sz w:val="24"/>
                <w:szCs w:val="24"/>
              </w:rPr>
            </w:pPr>
            <w:r>
              <w:rPr>
                <w:sz w:val="24"/>
                <w:szCs w:val="24"/>
              </w:rPr>
              <w:t>2.1</w:t>
            </w:r>
          </w:p>
        </w:tc>
        <w:tc>
          <w:tcPr>
            <w:tcW w:w="7994" w:type="dxa"/>
          </w:tcPr>
          <w:p w14:paraId="33E4805F">
            <w:pPr>
              <w:pStyle w:val="234"/>
              <w:jc w:val="both"/>
              <w:rPr>
                <w:sz w:val="24"/>
                <w:szCs w:val="24"/>
              </w:rPr>
            </w:pPr>
            <w:r>
              <w:rPr>
                <w:sz w:val="24"/>
                <w:szCs w:val="24"/>
              </w:rPr>
              <w:t>Разговорная речь, сферы ее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w:t>
            </w:r>
          </w:p>
          <w:p w14:paraId="0120D683">
            <w:pPr>
              <w:pStyle w:val="234"/>
              <w:jc w:val="both"/>
              <w:rPr>
                <w:sz w:val="24"/>
                <w:szCs w:val="24"/>
              </w:rPr>
            </w:pPr>
            <w:r>
              <w:rPr>
                <w:sz w:val="24"/>
                <w:szCs w:val="24"/>
              </w:rPr>
              <w:t>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w:t>
            </w:r>
          </w:p>
        </w:tc>
      </w:tr>
      <w:tr w14:paraId="2AB72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A80DBB">
            <w:pPr>
              <w:pStyle w:val="234"/>
              <w:jc w:val="center"/>
              <w:rPr>
                <w:sz w:val="24"/>
                <w:szCs w:val="24"/>
              </w:rPr>
            </w:pPr>
            <w:r>
              <w:rPr>
                <w:sz w:val="24"/>
                <w:szCs w:val="24"/>
              </w:rPr>
              <w:t>2.2</w:t>
            </w:r>
          </w:p>
        </w:tc>
        <w:tc>
          <w:tcPr>
            <w:tcW w:w="7994" w:type="dxa"/>
          </w:tcPr>
          <w:p w14:paraId="1C012D7E">
            <w:pPr>
              <w:pStyle w:val="234"/>
              <w:jc w:val="both"/>
              <w:rPr>
                <w:sz w:val="24"/>
                <w:szCs w:val="24"/>
              </w:rPr>
            </w:pPr>
            <w:r>
              <w:rPr>
                <w:sz w:val="24"/>
                <w:szCs w:val="24"/>
              </w:rPr>
              <w:t>Научный стиль, сферы его использования, назначение. Основные признаки научного стиля: отвлеченность,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w:t>
            </w:r>
          </w:p>
        </w:tc>
      </w:tr>
      <w:tr w14:paraId="72AF79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7CA7ED9">
            <w:pPr>
              <w:pStyle w:val="234"/>
              <w:jc w:val="center"/>
              <w:rPr>
                <w:sz w:val="24"/>
                <w:szCs w:val="24"/>
              </w:rPr>
            </w:pPr>
            <w:r>
              <w:rPr>
                <w:sz w:val="24"/>
                <w:szCs w:val="24"/>
              </w:rPr>
              <w:t>2.3</w:t>
            </w:r>
          </w:p>
        </w:tc>
        <w:tc>
          <w:tcPr>
            <w:tcW w:w="7994" w:type="dxa"/>
          </w:tcPr>
          <w:p w14:paraId="7F976D45">
            <w:pPr>
              <w:pStyle w:val="234"/>
              <w:jc w:val="both"/>
              <w:rPr>
                <w:sz w:val="24"/>
                <w:szCs w:val="24"/>
              </w:rPr>
            </w:pPr>
            <w:r>
              <w:rPr>
                <w:sz w:val="24"/>
                <w:szCs w:val="24"/>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w:t>
            </w:r>
          </w:p>
        </w:tc>
      </w:tr>
      <w:tr w14:paraId="01F04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8117ABF">
            <w:pPr>
              <w:pStyle w:val="234"/>
              <w:jc w:val="center"/>
              <w:rPr>
                <w:sz w:val="24"/>
                <w:szCs w:val="24"/>
              </w:rPr>
            </w:pPr>
            <w:r>
              <w:rPr>
                <w:sz w:val="24"/>
                <w:szCs w:val="24"/>
              </w:rPr>
              <w:t>2.4</w:t>
            </w:r>
          </w:p>
        </w:tc>
        <w:tc>
          <w:tcPr>
            <w:tcW w:w="7994" w:type="dxa"/>
          </w:tcPr>
          <w:p w14:paraId="16606B2F">
            <w:pPr>
              <w:pStyle w:val="234"/>
              <w:jc w:val="both"/>
              <w:rPr>
                <w:sz w:val="24"/>
                <w:szCs w:val="24"/>
              </w:rPr>
            </w:pPr>
            <w:r>
              <w:rPr>
                <w:sz w:val="24"/>
                <w:szCs w:val="24"/>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w:t>
            </w:r>
          </w:p>
        </w:tc>
      </w:tr>
      <w:tr w14:paraId="01A4E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F4F0350">
            <w:pPr>
              <w:pStyle w:val="234"/>
              <w:jc w:val="center"/>
              <w:rPr>
                <w:sz w:val="24"/>
                <w:szCs w:val="24"/>
              </w:rPr>
            </w:pPr>
            <w:r>
              <w:rPr>
                <w:sz w:val="24"/>
                <w:szCs w:val="24"/>
              </w:rPr>
              <w:t>2.5</w:t>
            </w:r>
          </w:p>
        </w:tc>
        <w:tc>
          <w:tcPr>
            <w:tcW w:w="7994" w:type="dxa"/>
          </w:tcPr>
          <w:p w14:paraId="6637AA46">
            <w:pPr>
              <w:pStyle w:val="234"/>
              <w:jc w:val="both"/>
              <w:rPr>
                <w:sz w:val="24"/>
                <w:szCs w:val="24"/>
              </w:rPr>
            </w:pPr>
            <w:r>
              <w:rPr>
                <w:sz w:val="24"/>
                <w:szCs w:val="24"/>
              </w:rPr>
              <w:t>Язык художественной литературы и его отличие от других функциональных разновидностей языка.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tc>
      </w:tr>
      <w:tr w14:paraId="2EA0A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24ABB9A">
            <w:pPr>
              <w:pStyle w:val="234"/>
              <w:jc w:val="center"/>
              <w:rPr>
                <w:sz w:val="24"/>
                <w:szCs w:val="24"/>
              </w:rPr>
            </w:pPr>
            <w:r>
              <w:rPr>
                <w:sz w:val="24"/>
                <w:szCs w:val="24"/>
              </w:rPr>
              <w:t>3</w:t>
            </w:r>
          </w:p>
        </w:tc>
        <w:tc>
          <w:tcPr>
            <w:tcW w:w="7994" w:type="dxa"/>
          </w:tcPr>
          <w:p w14:paraId="153C1936">
            <w:pPr>
              <w:pStyle w:val="234"/>
              <w:jc w:val="both"/>
              <w:rPr>
                <w:sz w:val="24"/>
                <w:szCs w:val="24"/>
              </w:rPr>
            </w:pPr>
            <w:r>
              <w:rPr>
                <w:sz w:val="24"/>
                <w:szCs w:val="24"/>
              </w:rPr>
              <w:t>Язык и речь. Культура речи</w:t>
            </w:r>
          </w:p>
        </w:tc>
      </w:tr>
      <w:tr w14:paraId="4F0B0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63F33A">
            <w:pPr>
              <w:pStyle w:val="234"/>
              <w:jc w:val="center"/>
              <w:rPr>
                <w:sz w:val="24"/>
                <w:szCs w:val="24"/>
              </w:rPr>
            </w:pPr>
            <w:r>
              <w:rPr>
                <w:sz w:val="24"/>
                <w:szCs w:val="24"/>
              </w:rPr>
              <w:t>3.1</w:t>
            </w:r>
          </w:p>
        </w:tc>
        <w:tc>
          <w:tcPr>
            <w:tcW w:w="7994" w:type="dxa"/>
          </w:tcPr>
          <w:p w14:paraId="15498CE0">
            <w:pPr>
              <w:pStyle w:val="234"/>
              <w:jc w:val="both"/>
              <w:rPr>
                <w:sz w:val="24"/>
                <w:szCs w:val="24"/>
              </w:rPr>
            </w:pPr>
            <w:r>
              <w:rPr>
                <w:sz w:val="24"/>
                <w:szCs w:val="24"/>
              </w:rPr>
              <w:t>Система языка. Культура речи</w:t>
            </w:r>
          </w:p>
        </w:tc>
      </w:tr>
      <w:tr w14:paraId="1A7329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0A8D790">
            <w:pPr>
              <w:pStyle w:val="234"/>
              <w:jc w:val="center"/>
              <w:rPr>
                <w:sz w:val="24"/>
                <w:szCs w:val="24"/>
              </w:rPr>
            </w:pPr>
            <w:r>
              <w:rPr>
                <w:sz w:val="24"/>
                <w:szCs w:val="24"/>
              </w:rPr>
              <w:t>3.1.1</w:t>
            </w:r>
          </w:p>
        </w:tc>
        <w:tc>
          <w:tcPr>
            <w:tcW w:w="7994" w:type="dxa"/>
          </w:tcPr>
          <w:p w14:paraId="2B7C370C">
            <w:pPr>
              <w:pStyle w:val="234"/>
              <w:jc w:val="both"/>
              <w:rPr>
                <w:sz w:val="24"/>
                <w:szCs w:val="24"/>
              </w:rPr>
            </w:pPr>
            <w:r>
              <w:rPr>
                <w:sz w:val="24"/>
                <w:szCs w:val="24"/>
              </w:rPr>
              <w:t>Система языка, ее устройство, функционирование. Культура речи как раздел лингвистики</w:t>
            </w:r>
          </w:p>
        </w:tc>
      </w:tr>
      <w:tr w14:paraId="40672A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BB9E43">
            <w:pPr>
              <w:pStyle w:val="234"/>
              <w:jc w:val="center"/>
              <w:rPr>
                <w:sz w:val="24"/>
                <w:szCs w:val="24"/>
              </w:rPr>
            </w:pPr>
            <w:r>
              <w:rPr>
                <w:sz w:val="24"/>
                <w:szCs w:val="24"/>
              </w:rPr>
              <w:t>3.1.2</w:t>
            </w:r>
          </w:p>
        </w:tc>
        <w:tc>
          <w:tcPr>
            <w:tcW w:w="7994" w:type="dxa"/>
          </w:tcPr>
          <w:p w14:paraId="3F62193A">
            <w:pPr>
              <w:pStyle w:val="234"/>
              <w:jc w:val="both"/>
              <w:rPr>
                <w:sz w:val="24"/>
                <w:szCs w:val="24"/>
              </w:rPr>
            </w:pPr>
            <w:r>
              <w:rPr>
                <w:sz w:val="24"/>
                <w:szCs w:val="24"/>
              </w:rPr>
              <w:t>Языковая норма, ее основные признаки и функции. Виды языковых норм: орфоэпические (произносительные и акцентологические), лексические, словообразовательные, грамматические (морфологические</w:t>
            </w:r>
          </w:p>
          <w:p w14:paraId="7E062BC2">
            <w:pPr>
              <w:pStyle w:val="234"/>
              <w:jc w:val="both"/>
              <w:rPr>
                <w:sz w:val="24"/>
                <w:szCs w:val="24"/>
              </w:rPr>
            </w:pPr>
            <w:r>
              <w:rPr>
                <w:sz w:val="24"/>
                <w:szCs w:val="24"/>
              </w:rPr>
              <w:t>и синтаксические). Орфографические и пунктуационные правила. Стилистические нормы современного русского литературного языка (общее представление)</w:t>
            </w:r>
          </w:p>
        </w:tc>
      </w:tr>
      <w:tr w14:paraId="7A5C4F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BEC2A7A">
            <w:pPr>
              <w:pStyle w:val="234"/>
              <w:jc w:val="center"/>
              <w:rPr>
                <w:sz w:val="24"/>
                <w:szCs w:val="24"/>
              </w:rPr>
            </w:pPr>
            <w:r>
              <w:rPr>
                <w:sz w:val="24"/>
                <w:szCs w:val="24"/>
              </w:rPr>
              <w:t>3.1.3</w:t>
            </w:r>
          </w:p>
        </w:tc>
        <w:tc>
          <w:tcPr>
            <w:tcW w:w="7994" w:type="dxa"/>
          </w:tcPr>
          <w:p w14:paraId="4633E105">
            <w:pPr>
              <w:pStyle w:val="234"/>
              <w:jc w:val="both"/>
              <w:rPr>
                <w:sz w:val="24"/>
                <w:szCs w:val="24"/>
              </w:rPr>
            </w:pPr>
            <w:r>
              <w:rPr>
                <w:sz w:val="24"/>
                <w:szCs w:val="24"/>
              </w:rPr>
              <w:t>Качества хорошей речи</w:t>
            </w:r>
          </w:p>
        </w:tc>
      </w:tr>
      <w:tr w14:paraId="66CBB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2DF049">
            <w:pPr>
              <w:pStyle w:val="234"/>
              <w:jc w:val="center"/>
              <w:rPr>
                <w:sz w:val="24"/>
                <w:szCs w:val="24"/>
              </w:rPr>
            </w:pPr>
            <w:r>
              <w:rPr>
                <w:sz w:val="24"/>
                <w:szCs w:val="24"/>
              </w:rPr>
              <w:t>3.1.4</w:t>
            </w:r>
          </w:p>
        </w:tc>
        <w:tc>
          <w:tcPr>
            <w:tcW w:w="7994" w:type="dxa"/>
          </w:tcPr>
          <w:p w14:paraId="2248AFD4">
            <w:pPr>
              <w:pStyle w:val="234"/>
              <w:jc w:val="both"/>
              <w:rPr>
                <w:sz w:val="24"/>
                <w:szCs w:val="24"/>
              </w:rPr>
            </w:pPr>
            <w:r>
              <w:rPr>
                <w:sz w:val="24"/>
                <w:szCs w:val="24"/>
              </w:rPr>
              <w:t>Основные виды словарей.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tc>
      </w:tr>
      <w:tr w14:paraId="098E7C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3657ED1">
            <w:pPr>
              <w:pStyle w:val="234"/>
              <w:jc w:val="center"/>
              <w:rPr>
                <w:sz w:val="24"/>
                <w:szCs w:val="24"/>
              </w:rPr>
            </w:pPr>
            <w:r>
              <w:rPr>
                <w:sz w:val="24"/>
                <w:szCs w:val="24"/>
              </w:rPr>
              <w:t>3.2</w:t>
            </w:r>
          </w:p>
        </w:tc>
        <w:tc>
          <w:tcPr>
            <w:tcW w:w="7994" w:type="dxa"/>
          </w:tcPr>
          <w:p w14:paraId="671153E3">
            <w:pPr>
              <w:pStyle w:val="234"/>
              <w:jc w:val="both"/>
              <w:rPr>
                <w:sz w:val="24"/>
                <w:szCs w:val="24"/>
              </w:rPr>
            </w:pPr>
            <w:r>
              <w:rPr>
                <w:sz w:val="24"/>
                <w:szCs w:val="24"/>
              </w:rPr>
              <w:t>Фонетика. Орфоэпия. Орфоэпические нормы</w:t>
            </w:r>
          </w:p>
        </w:tc>
      </w:tr>
      <w:tr w14:paraId="41DEE5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B99BAF1">
            <w:pPr>
              <w:pStyle w:val="234"/>
              <w:jc w:val="center"/>
              <w:rPr>
                <w:sz w:val="24"/>
                <w:szCs w:val="24"/>
              </w:rPr>
            </w:pPr>
            <w:r>
              <w:rPr>
                <w:sz w:val="24"/>
                <w:szCs w:val="24"/>
              </w:rPr>
              <w:t>3.2.1</w:t>
            </w:r>
          </w:p>
        </w:tc>
        <w:tc>
          <w:tcPr>
            <w:tcW w:w="7994" w:type="dxa"/>
          </w:tcPr>
          <w:p w14:paraId="497B5F3C">
            <w:pPr>
              <w:pStyle w:val="234"/>
              <w:jc w:val="both"/>
              <w:rPr>
                <w:sz w:val="24"/>
                <w:szCs w:val="24"/>
              </w:rPr>
            </w:pPr>
            <w:r>
              <w:rPr>
                <w:sz w:val="24"/>
                <w:szCs w:val="24"/>
              </w:rPr>
              <w:t>Фонетика и орфоэпия как разделы лингвистики. Фонетический анализ слова</w:t>
            </w:r>
          </w:p>
        </w:tc>
      </w:tr>
      <w:tr w14:paraId="083F94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B468CF">
            <w:pPr>
              <w:pStyle w:val="234"/>
              <w:jc w:val="center"/>
              <w:rPr>
                <w:sz w:val="24"/>
                <w:szCs w:val="24"/>
              </w:rPr>
            </w:pPr>
            <w:r>
              <w:rPr>
                <w:sz w:val="24"/>
                <w:szCs w:val="24"/>
              </w:rPr>
              <w:t>3.2.2</w:t>
            </w:r>
          </w:p>
        </w:tc>
        <w:tc>
          <w:tcPr>
            <w:tcW w:w="7994" w:type="dxa"/>
          </w:tcPr>
          <w:p w14:paraId="28282F51">
            <w:pPr>
              <w:pStyle w:val="234"/>
              <w:jc w:val="both"/>
              <w:rPr>
                <w:sz w:val="24"/>
                <w:szCs w:val="24"/>
              </w:rPr>
            </w:pPr>
            <w:r>
              <w:rPr>
                <w:sz w:val="24"/>
                <w:szCs w:val="24"/>
              </w:rPr>
              <w:t>Изобразительно-выразительные средства фонетики</w:t>
            </w:r>
          </w:p>
        </w:tc>
      </w:tr>
      <w:tr w14:paraId="6F8833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41B89A">
            <w:pPr>
              <w:pStyle w:val="234"/>
              <w:jc w:val="center"/>
              <w:rPr>
                <w:sz w:val="24"/>
                <w:szCs w:val="24"/>
              </w:rPr>
            </w:pPr>
            <w:r>
              <w:rPr>
                <w:sz w:val="24"/>
                <w:szCs w:val="24"/>
              </w:rPr>
              <w:t>3.2.3</w:t>
            </w:r>
          </w:p>
        </w:tc>
        <w:tc>
          <w:tcPr>
            <w:tcW w:w="7994" w:type="dxa"/>
          </w:tcPr>
          <w:p w14:paraId="1CE899DB">
            <w:pPr>
              <w:pStyle w:val="234"/>
              <w:jc w:val="both"/>
              <w:rPr>
                <w:sz w:val="24"/>
                <w:szCs w:val="24"/>
              </w:rPr>
            </w:pPr>
            <w:r>
              <w:rPr>
                <w:sz w:val="24"/>
                <w:szCs w:val="24"/>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tc>
      </w:tr>
      <w:tr w14:paraId="4B334D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93C9E21">
            <w:pPr>
              <w:pStyle w:val="234"/>
              <w:jc w:val="center"/>
              <w:rPr>
                <w:sz w:val="24"/>
                <w:szCs w:val="24"/>
              </w:rPr>
            </w:pPr>
            <w:r>
              <w:rPr>
                <w:sz w:val="24"/>
                <w:szCs w:val="24"/>
              </w:rPr>
              <w:t>3.3</w:t>
            </w:r>
          </w:p>
        </w:tc>
        <w:tc>
          <w:tcPr>
            <w:tcW w:w="7994" w:type="dxa"/>
          </w:tcPr>
          <w:p w14:paraId="30A0CFCA">
            <w:pPr>
              <w:pStyle w:val="234"/>
              <w:jc w:val="both"/>
              <w:rPr>
                <w:sz w:val="24"/>
                <w:szCs w:val="24"/>
              </w:rPr>
            </w:pPr>
            <w:r>
              <w:rPr>
                <w:sz w:val="24"/>
                <w:szCs w:val="24"/>
              </w:rPr>
              <w:t>Лексика и фразеология. Лексические нормы</w:t>
            </w:r>
          </w:p>
        </w:tc>
      </w:tr>
      <w:tr w14:paraId="5CC10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750CBC0">
            <w:pPr>
              <w:pStyle w:val="234"/>
              <w:jc w:val="center"/>
              <w:rPr>
                <w:sz w:val="24"/>
                <w:szCs w:val="24"/>
              </w:rPr>
            </w:pPr>
            <w:r>
              <w:rPr>
                <w:sz w:val="24"/>
                <w:szCs w:val="24"/>
              </w:rPr>
              <w:t>3.3.1</w:t>
            </w:r>
          </w:p>
        </w:tc>
        <w:tc>
          <w:tcPr>
            <w:tcW w:w="7994" w:type="dxa"/>
          </w:tcPr>
          <w:p w14:paraId="403086E6">
            <w:pPr>
              <w:pStyle w:val="234"/>
              <w:jc w:val="both"/>
              <w:rPr>
                <w:sz w:val="24"/>
                <w:szCs w:val="24"/>
              </w:rPr>
            </w:pPr>
            <w:r>
              <w:rPr>
                <w:sz w:val="24"/>
                <w:szCs w:val="24"/>
              </w:rPr>
              <w:t>Лексикология и фразеология как разделы лингвистики. Лексический анализ слова</w:t>
            </w:r>
          </w:p>
        </w:tc>
      </w:tr>
      <w:tr w14:paraId="4EF71E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8A210A">
            <w:pPr>
              <w:pStyle w:val="234"/>
              <w:jc w:val="center"/>
              <w:rPr>
                <w:sz w:val="24"/>
                <w:szCs w:val="24"/>
              </w:rPr>
            </w:pPr>
            <w:r>
              <w:rPr>
                <w:sz w:val="24"/>
                <w:szCs w:val="24"/>
              </w:rPr>
              <w:t>3.3.2</w:t>
            </w:r>
          </w:p>
        </w:tc>
        <w:tc>
          <w:tcPr>
            <w:tcW w:w="7994" w:type="dxa"/>
          </w:tcPr>
          <w:p w14:paraId="36324572">
            <w:pPr>
              <w:pStyle w:val="234"/>
              <w:jc w:val="both"/>
              <w:rPr>
                <w:sz w:val="24"/>
                <w:szCs w:val="24"/>
              </w:rPr>
            </w:pPr>
            <w:r>
              <w:rPr>
                <w:sz w:val="24"/>
                <w:szCs w:val="24"/>
              </w:rPr>
              <w:t>Изобразительно-выразительные средства лексики: эпитет, метафора, метонимия, олицетворение, гипербола, сравнение</w:t>
            </w:r>
          </w:p>
        </w:tc>
      </w:tr>
      <w:tr w14:paraId="2080F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670E89B">
            <w:pPr>
              <w:pStyle w:val="234"/>
              <w:jc w:val="center"/>
              <w:rPr>
                <w:sz w:val="24"/>
                <w:szCs w:val="24"/>
              </w:rPr>
            </w:pPr>
            <w:r>
              <w:rPr>
                <w:sz w:val="24"/>
                <w:szCs w:val="24"/>
              </w:rPr>
              <w:t>3.3.3</w:t>
            </w:r>
          </w:p>
        </w:tc>
        <w:tc>
          <w:tcPr>
            <w:tcW w:w="7994" w:type="dxa"/>
          </w:tcPr>
          <w:p w14:paraId="4FD35A4C">
            <w:pPr>
              <w:pStyle w:val="234"/>
              <w:jc w:val="both"/>
              <w:rPr>
                <w:sz w:val="24"/>
                <w:szCs w:val="24"/>
              </w:rPr>
            </w:pPr>
            <w:r>
              <w:rPr>
                <w:sz w:val="24"/>
                <w:szCs w:val="24"/>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tc>
      </w:tr>
      <w:tr w14:paraId="231667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B3BBFAC">
            <w:pPr>
              <w:pStyle w:val="234"/>
              <w:jc w:val="center"/>
              <w:rPr>
                <w:sz w:val="24"/>
                <w:szCs w:val="24"/>
              </w:rPr>
            </w:pPr>
            <w:r>
              <w:rPr>
                <w:sz w:val="24"/>
                <w:szCs w:val="24"/>
              </w:rPr>
              <w:t>3.3.4</w:t>
            </w:r>
          </w:p>
        </w:tc>
        <w:tc>
          <w:tcPr>
            <w:tcW w:w="7994" w:type="dxa"/>
          </w:tcPr>
          <w:p w14:paraId="67AA9BDE">
            <w:pPr>
              <w:pStyle w:val="234"/>
              <w:jc w:val="both"/>
              <w:rPr>
                <w:sz w:val="24"/>
                <w:szCs w:val="24"/>
              </w:rPr>
            </w:pPr>
            <w:r>
              <w:rPr>
                <w:sz w:val="24"/>
                <w:szCs w:val="24"/>
              </w:rPr>
              <w:t>Функционально-стилистическая окраска слова. Лексика общеупотребительная, разговорная и книжная. Особенности употребления</w:t>
            </w:r>
          </w:p>
        </w:tc>
      </w:tr>
      <w:tr w14:paraId="076E02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0A2F940">
            <w:pPr>
              <w:pStyle w:val="234"/>
              <w:jc w:val="center"/>
              <w:rPr>
                <w:sz w:val="24"/>
                <w:szCs w:val="24"/>
              </w:rPr>
            </w:pPr>
            <w:r>
              <w:rPr>
                <w:sz w:val="24"/>
                <w:szCs w:val="24"/>
              </w:rPr>
              <w:t>3.3.5</w:t>
            </w:r>
          </w:p>
        </w:tc>
        <w:tc>
          <w:tcPr>
            <w:tcW w:w="7994" w:type="dxa"/>
          </w:tcPr>
          <w:p w14:paraId="2E2B2645">
            <w:pPr>
              <w:pStyle w:val="234"/>
              <w:jc w:val="both"/>
              <w:rPr>
                <w:sz w:val="24"/>
                <w:szCs w:val="24"/>
              </w:rPr>
            </w:pPr>
            <w:r>
              <w:rPr>
                <w:sz w:val="24"/>
                <w:szCs w:val="24"/>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tc>
      </w:tr>
      <w:tr w14:paraId="15CDB6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41DA333">
            <w:pPr>
              <w:pStyle w:val="234"/>
              <w:jc w:val="center"/>
              <w:rPr>
                <w:sz w:val="24"/>
                <w:szCs w:val="24"/>
              </w:rPr>
            </w:pPr>
            <w:r>
              <w:rPr>
                <w:sz w:val="24"/>
                <w:szCs w:val="24"/>
              </w:rPr>
              <w:t>3.3.6</w:t>
            </w:r>
          </w:p>
        </w:tc>
        <w:tc>
          <w:tcPr>
            <w:tcW w:w="7994" w:type="dxa"/>
          </w:tcPr>
          <w:p w14:paraId="579AEADE">
            <w:pPr>
              <w:pStyle w:val="234"/>
              <w:jc w:val="both"/>
              <w:rPr>
                <w:sz w:val="24"/>
                <w:szCs w:val="24"/>
              </w:rPr>
            </w:pPr>
            <w:r>
              <w:rPr>
                <w:sz w:val="24"/>
                <w:szCs w:val="24"/>
              </w:rPr>
              <w:t>Фразеология русского языка. Крылатые слова</w:t>
            </w:r>
          </w:p>
        </w:tc>
      </w:tr>
      <w:tr w14:paraId="73D2AD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EDD2C87">
            <w:pPr>
              <w:pStyle w:val="234"/>
              <w:jc w:val="center"/>
              <w:rPr>
                <w:sz w:val="24"/>
                <w:szCs w:val="24"/>
              </w:rPr>
            </w:pPr>
            <w:r>
              <w:rPr>
                <w:sz w:val="24"/>
                <w:szCs w:val="24"/>
              </w:rPr>
              <w:t>3.4</w:t>
            </w:r>
          </w:p>
        </w:tc>
        <w:tc>
          <w:tcPr>
            <w:tcW w:w="7994" w:type="dxa"/>
          </w:tcPr>
          <w:p w14:paraId="6B829ED1">
            <w:pPr>
              <w:pStyle w:val="234"/>
              <w:jc w:val="both"/>
              <w:rPr>
                <w:sz w:val="24"/>
                <w:szCs w:val="24"/>
              </w:rPr>
            </w:pPr>
            <w:r>
              <w:rPr>
                <w:sz w:val="24"/>
                <w:szCs w:val="24"/>
              </w:rPr>
              <w:t>Морфемика и словообразование. Словообразовательные нормы</w:t>
            </w:r>
          </w:p>
        </w:tc>
      </w:tr>
      <w:tr w14:paraId="781790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D89D23">
            <w:pPr>
              <w:pStyle w:val="234"/>
              <w:jc w:val="center"/>
              <w:rPr>
                <w:sz w:val="24"/>
                <w:szCs w:val="24"/>
              </w:rPr>
            </w:pPr>
            <w:r>
              <w:rPr>
                <w:sz w:val="24"/>
                <w:szCs w:val="24"/>
              </w:rPr>
              <w:t>3.4.1</w:t>
            </w:r>
          </w:p>
        </w:tc>
        <w:tc>
          <w:tcPr>
            <w:tcW w:w="7994" w:type="dxa"/>
          </w:tcPr>
          <w:p w14:paraId="4D5C9D0E">
            <w:pPr>
              <w:pStyle w:val="234"/>
              <w:jc w:val="both"/>
              <w:rPr>
                <w:sz w:val="24"/>
                <w:szCs w:val="24"/>
              </w:rPr>
            </w:pPr>
            <w:r>
              <w:rPr>
                <w:sz w:val="24"/>
                <w:szCs w:val="24"/>
              </w:rPr>
              <w:t>Морфемика и словообразование как разделы лингвистики. Морфемный и словообразовательный анализ слова</w:t>
            </w:r>
          </w:p>
        </w:tc>
      </w:tr>
      <w:tr w14:paraId="1331C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C64D47">
            <w:pPr>
              <w:pStyle w:val="234"/>
              <w:jc w:val="center"/>
              <w:rPr>
                <w:sz w:val="24"/>
                <w:szCs w:val="24"/>
              </w:rPr>
            </w:pPr>
            <w:r>
              <w:rPr>
                <w:sz w:val="24"/>
                <w:szCs w:val="24"/>
              </w:rPr>
              <w:t>3.4.2</w:t>
            </w:r>
          </w:p>
        </w:tc>
        <w:tc>
          <w:tcPr>
            <w:tcW w:w="7994" w:type="dxa"/>
          </w:tcPr>
          <w:p w14:paraId="42726930">
            <w:pPr>
              <w:pStyle w:val="234"/>
              <w:jc w:val="both"/>
              <w:rPr>
                <w:sz w:val="24"/>
                <w:szCs w:val="24"/>
              </w:rPr>
            </w:pPr>
            <w:r>
              <w:rPr>
                <w:sz w:val="24"/>
                <w:szCs w:val="24"/>
              </w:rPr>
              <w:t>Словообразовательные трудности. Особенности употребления сложносокращенных слов (аббревиатур)</w:t>
            </w:r>
          </w:p>
        </w:tc>
      </w:tr>
      <w:tr w14:paraId="4A5936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71F9CC2">
            <w:pPr>
              <w:pStyle w:val="234"/>
              <w:jc w:val="center"/>
              <w:rPr>
                <w:sz w:val="24"/>
                <w:szCs w:val="24"/>
              </w:rPr>
            </w:pPr>
            <w:r>
              <w:rPr>
                <w:sz w:val="24"/>
                <w:szCs w:val="24"/>
              </w:rPr>
              <w:t>3.5</w:t>
            </w:r>
          </w:p>
        </w:tc>
        <w:tc>
          <w:tcPr>
            <w:tcW w:w="7994" w:type="dxa"/>
          </w:tcPr>
          <w:p w14:paraId="2CC96D9F">
            <w:pPr>
              <w:pStyle w:val="234"/>
              <w:jc w:val="both"/>
              <w:rPr>
                <w:sz w:val="24"/>
                <w:szCs w:val="24"/>
              </w:rPr>
            </w:pPr>
            <w:r>
              <w:rPr>
                <w:sz w:val="24"/>
                <w:szCs w:val="24"/>
              </w:rPr>
              <w:t>Морфология. Морфологические нормы</w:t>
            </w:r>
          </w:p>
        </w:tc>
      </w:tr>
      <w:tr w14:paraId="31CEC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38BD9CA">
            <w:pPr>
              <w:pStyle w:val="234"/>
              <w:jc w:val="center"/>
              <w:rPr>
                <w:sz w:val="24"/>
                <w:szCs w:val="24"/>
              </w:rPr>
            </w:pPr>
            <w:r>
              <w:rPr>
                <w:sz w:val="24"/>
                <w:szCs w:val="24"/>
              </w:rPr>
              <w:t>3.5.1</w:t>
            </w:r>
          </w:p>
        </w:tc>
        <w:tc>
          <w:tcPr>
            <w:tcW w:w="7994" w:type="dxa"/>
          </w:tcPr>
          <w:p w14:paraId="2BCFF6B9">
            <w:pPr>
              <w:pStyle w:val="234"/>
              <w:jc w:val="both"/>
              <w:rPr>
                <w:sz w:val="24"/>
                <w:szCs w:val="24"/>
              </w:rPr>
            </w:pPr>
            <w:r>
              <w:rPr>
                <w:sz w:val="24"/>
                <w:szCs w:val="24"/>
              </w:rPr>
              <w:t>Морфология как раздел лингвистики. Морфологический анализ слова. Особенности употребления в тексте слов разных частей речи</w:t>
            </w:r>
          </w:p>
        </w:tc>
      </w:tr>
      <w:tr w14:paraId="499591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AEB2E4">
            <w:pPr>
              <w:pStyle w:val="234"/>
              <w:jc w:val="center"/>
              <w:rPr>
                <w:sz w:val="24"/>
                <w:szCs w:val="24"/>
              </w:rPr>
            </w:pPr>
            <w:r>
              <w:rPr>
                <w:sz w:val="24"/>
                <w:szCs w:val="24"/>
              </w:rPr>
              <w:t>3.5.2</w:t>
            </w:r>
          </w:p>
        </w:tc>
        <w:tc>
          <w:tcPr>
            <w:tcW w:w="7994" w:type="dxa"/>
          </w:tcPr>
          <w:p w14:paraId="3439CAA5">
            <w:pPr>
              <w:pStyle w:val="234"/>
              <w:jc w:val="both"/>
              <w:rPr>
                <w:sz w:val="24"/>
                <w:szCs w:val="24"/>
              </w:rPr>
            </w:pPr>
            <w:r>
              <w:rPr>
                <w:sz w:val="24"/>
                <w:szCs w:val="24"/>
              </w:rPr>
              <w:t>Основные нормы употребления имен существительных: форм рода, числа, падежа</w:t>
            </w:r>
          </w:p>
        </w:tc>
      </w:tr>
      <w:tr w14:paraId="012964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1BD596C">
            <w:pPr>
              <w:pStyle w:val="234"/>
              <w:jc w:val="center"/>
              <w:rPr>
                <w:sz w:val="24"/>
                <w:szCs w:val="24"/>
              </w:rPr>
            </w:pPr>
            <w:r>
              <w:rPr>
                <w:sz w:val="24"/>
                <w:szCs w:val="24"/>
              </w:rPr>
              <w:t>3.5.3</w:t>
            </w:r>
          </w:p>
        </w:tc>
        <w:tc>
          <w:tcPr>
            <w:tcW w:w="7994" w:type="dxa"/>
          </w:tcPr>
          <w:p w14:paraId="60446EE6">
            <w:pPr>
              <w:pStyle w:val="234"/>
              <w:jc w:val="both"/>
              <w:rPr>
                <w:sz w:val="24"/>
                <w:szCs w:val="24"/>
              </w:rPr>
            </w:pPr>
            <w:r>
              <w:rPr>
                <w:sz w:val="24"/>
                <w:szCs w:val="24"/>
              </w:rPr>
              <w:t>Основные нормы употребления имен прилагательных: форм степеней сравнения, краткой формы</w:t>
            </w:r>
          </w:p>
        </w:tc>
      </w:tr>
      <w:tr w14:paraId="340708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0010C91">
            <w:pPr>
              <w:pStyle w:val="234"/>
              <w:jc w:val="center"/>
              <w:rPr>
                <w:sz w:val="24"/>
                <w:szCs w:val="24"/>
              </w:rPr>
            </w:pPr>
            <w:r>
              <w:rPr>
                <w:sz w:val="24"/>
                <w:szCs w:val="24"/>
              </w:rPr>
              <w:t>3.5.4</w:t>
            </w:r>
          </w:p>
        </w:tc>
        <w:tc>
          <w:tcPr>
            <w:tcW w:w="7994" w:type="dxa"/>
          </w:tcPr>
          <w:p w14:paraId="72CF8316">
            <w:pPr>
              <w:pStyle w:val="234"/>
              <w:jc w:val="both"/>
              <w:rPr>
                <w:sz w:val="24"/>
                <w:szCs w:val="24"/>
              </w:rPr>
            </w:pPr>
            <w:r>
              <w:rPr>
                <w:sz w:val="24"/>
                <w:szCs w:val="24"/>
              </w:rPr>
              <w:t>Основные нормы употребления количественных, порядковых и собирательных числительных</w:t>
            </w:r>
          </w:p>
        </w:tc>
      </w:tr>
      <w:tr w14:paraId="4F3AED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7AAB31C">
            <w:pPr>
              <w:pStyle w:val="234"/>
              <w:jc w:val="center"/>
              <w:rPr>
                <w:sz w:val="24"/>
                <w:szCs w:val="24"/>
              </w:rPr>
            </w:pPr>
            <w:r>
              <w:rPr>
                <w:sz w:val="24"/>
                <w:szCs w:val="24"/>
              </w:rPr>
              <w:t>3.5.5</w:t>
            </w:r>
          </w:p>
        </w:tc>
        <w:tc>
          <w:tcPr>
            <w:tcW w:w="7994" w:type="dxa"/>
          </w:tcPr>
          <w:p w14:paraId="26581DAB">
            <w:pPr>
              <w:pStyle w:val="234"/>
              <w:jc w:val="both"/>
              <w:rPr>
                <w:sz w:val="24"/>
                <w:szCs w:val="24"/>
              </w:rPr>
            </w:pPr>
            <w:r>
              <w:rPr>
                <w:sz w:val="24"/>
                <w:szCs w:val="24"/>
              </w:rPr>
              <w:t>Основные нормы употребления местоимений: формы 3-го лица личных местоимений, возвратного местоимения себя</w:t>
            </w:r>
          </w:p>
        </w:tc>
      </w:tr>
      <w:tr w14:paraId="35940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A1F1239">
            <w:pPr>
              <w:pStyle w:val="234"/>
              <w:jc w:val="center"/>
              <w:rPr>
                <w:sz w:val="24"/>
                <w:szCs w:val="24"/>
              </w:rPr>
            </w:pPr>
            <w:r>
              <w:rPr>
                <w:sz w:val="24"/>
                <w:szCs w:val="24"/>
              </w:rPr>
              <w:t>3.5.6</w:t>
            </w:r>
          </w:p>
        </w:tc>
        <w:tc>
          <w:tcPr>
            <w:tcW w:w="7994" w:type="dxa"/>
          </w:tcPr>
          <w:p w14:paraId="3D40AEDB">
            <w:pPr>
              <w:pStyle w:val="234"/>
              <w:jc w:val="both"/>
              <w:rPr>
                <w:sz w:val="24"/>
                <w:szCs w:val="24"/>
              </w:rPr>
            </w:pPr>
            <w:r>
              <w:rPr>
                <w:sz w:val="24"/>
                <w:szCs w:val="24"/>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tc>
      </w:tr>
      <w:tr w14:paraId="79E116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DA5CA9E">
            <w:pPr>
              <w:pStyle w:val="234"/>
              <w:jc w:val="center"/>
              <w:rPr>
                <w:sz w:val="24"/>
                <w:szCs w:val="24"/>
              </w:rPr>
            </w:pPr>
            <w:r>
              <w:rPr>
                <w:sz w:val="24"/>
                <w:szCs w:val="24"/>
              </w:rPr>
              <w:t>3.6</w:t>
            </w:r>
          </w:p>
        </w:tc>
        <w:tc>
          <w:tcPr>
            <w:tcW w:w="7994" w:type="dxa"/>
          </w:tcPr>
          <w:p w14:paraId="51A19296">
            <w:pPr>
              <w:pStyle w:val="234"/>
              <w:jc w:val="both"/>
              <w:rPr>
                <w:sz w:val="24"/>
                <w:szCs w:val="24"/>
              </w:rPr>
            </w:pPr>
            <w:r>
              <w:rPr>
                <w:sz w:val="24"/>
                <w:szCs w:val="24"/>
              </w:rPr>
              <w:t>Синтаксис. Синтаксические нормы</w:t>
            </w:r>
          </w:p>
        </w:tc>
      </w:tr>
      <w:tr w14:paraId="377A6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BA41A99">
            <w:pPr>
              <w:pStyle w:val="234"/>
              <w:jc w:val="center"/>
              <w:rPr>
                <w:sz w:val="24"/>
                <w:szCs w:val="24"/>
              </w:rPr>
            </w:pPr>
            <w:r>
              <w:rPr>
                <w:sz w:val="24"/>
                <w:szCs w:val="24"/>
              </w:rPr>
              <w:t>3.6.1</w:t>
            </w:r>
          </w:p>
        </w:tc>
        <w:tc>
          <w:tcPr>
            <w:tcW w:w="7994" w:type="dxa"/>
          </w:tcPr>
          <w:p w14:paraId="22B5DA12">
            <w:pPr>
              <w:pStyle w:val="234"/>
              <w:jc w:val="both"/>
              <w:rPr>
                <w:sz w:val="24"/>
                <w:szCs w:val="24"/>
              </w:rPr>
            </w:pPr>
            <w:r>
              <w:rPr>
                <w:sz w:val="24"/>
                <w:szCs w:val="24"/>
              </w:rPr>
              <w:t>Синтаксис как раздел лингвистики. Синтаксический анализ словосочетания и предложения</w:t>
            </w:r>
          </w:p>
        </w:tc>
      </w:tr>
      <w:tr w14:paraId="18FB2F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9043894">
            <w:pPr>
              <w:pStyle w:val="234"/>
              <w:jc w:val="center"/>
              <w:rPr>
                <w:sz w:val="24"/>
                <w:szCs w:val="24"/>
              </w:rPr>
            </w:pPr>
            <w:r>
              <w:rPr>
                <w:sz w:val="24"/>
                <w:szCs w:val="24"/>
              </w:rPr>
              <w:t>3.6.2</w:t>
            </w:r>
          </w:p>
        </w:tc>
        <w:tc>
          <w:tcPr>
            <w:tcW w:w="7994" w:type="dxa"/>
          </w:tcPr>
          <w:p w14:paraId="23BF5C01">
            <w:pPr>
              <w:pStyle w:val="234"/>
              <w:jc w:val="both"/>
              <w:rPr>
                <w:sz w:val="24"/>
                <w:szCs w:val="24"/>
              </w:rPr>
            </w:pPr>
            <w:r>
              <w:rPr>
                <w:sz w:val="24"/>
                <w:szCs w:val="24"/>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tc>
      </w:tr>
      <w:tr w14:paraId="506DC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7653960">
            <w:pPr>
              <w:pStyle w:val="234"/>
              <w:jc w:val="center"/>
              <w:rPr>
                <w:sz w:val="24"/>
                <w:szCs w:val="24"/>
              </w:rPr>
            </w:pPr>
            <w:r>
              <w:rPr>
                <w:sz w:val="24"/>
                <w:szCs w:val="24"/>
              </w:rPr>
              <w:t>3.6.3</w:t>
            </w:r>
          </w:p>
        </w:tc>
        <w:tc>
          <w:tcPr>
            <w:tcW w:w="7994" w:type="dxa"/>
          </w:tcPr>
          <w:p w14:paraId="66D5D296">
            <w:pPr>
              <w:pStyle w:val="234"/>
              <w:jc w:val="both"/>
              <w:rPr>
                <w:sz w:val="24"/>
                <w:szCs w:val="24"/>
              </w:rPr>
            </w:pPr>
            <w:r>
              <w:rPr>
                <w:sz w:val="24"/>
                <w:szCs w:val="24"/>
              </w:rPr>
              <w:t>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своем составе числительные, оканчивающиеся на один; имеющим в своем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tc>
      </w:tr>
      <w:tr w14:paraId="273A97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BA160F">
            <w:pPr>
              <w:pStyle w:val="234"/>
              <w:jc w:val="center"/>
              <w:rPr>
                <w:sz w:val="24"/>
                <w:szCs w:val="24"/>
              </w:rPr>
            </w:pPr>
            <w:r>
              <w:rPr>
                <w:sz w:val="24"/>
                <w:szCs w:val="24"/>
              </w:rPr>
              <w:t>3.6.4</w:t>
            </w:r>
          </w:p>
        </w:tc>
        <w:tc>
          <w:tcPr>
            <w:tcW w:w="7994" w:type="dxa"/>
          </w:tcPr>
          <w:p w14:paraId="7B3EF93F">
            <w:pPr>
              <w:pStyle w:val="234"/>
              <w:jc w:val="both"/>
              <w:rPr>
                <w:sz w:val="24"/>
                <w:szCs w:val="24"/>
              </w:rPr>
            </w:pPr>
            <w:r>
              <w:rPr>
                <w:sz w:val="24"/>
                <w:szCs w:val="24"/>
              </w:rPr>
              <w:t>Основные нормы управления: правильный выбор падежной или предложно-падежной формы управляемого слова</w:t>
            </w:r>
          </w:p>
        </w:tc>
      </w:tr>
      <w:tr w14:paraId="097C3B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2190406">
            <w:pPr>
              <w:pStyle w:val="234"/>
              <w:jc w:val="center"/>
              <w:rPr>
                <w:sz w:val="24"/>
                <w:szCs w:val="24"/>
              </w:rPr>
            </w:pPr>
            <w:r>
              <w:rPr>
                <w:sz w:val="24"/>
                <w:szCs w:val="24"/>
              </w:rPr>
              <w:t>3.6.5</w:t>
            </w:r>
          </w:p>
        </w:tc>
        <w:tc>
          <w:tcPr>
            <w:tcW w:w="7994" w:type="dxa"/>
          </w:tcPr>
          <w:p w14:paraId="72D86859">
            <w:pPr>
              <w:pStyle w:val="234"/>
              <w:jc w:val="both"/>
              <w:rPr>
                <w:sz w:val="24"/>
                <w:szCs w:val="24"/>
              </w:rPr>
            </w:pPr>
            <w:r>
              <w:rPr>
                <w:sz w:val="24"/>
                <w:szCs w:val="24"/>
              </w:rPr>
              <w:t>Основные нормы употребления однородных членов предложения</w:t>
            </w:r>
          </w:p>
        </w:tc>
      </w:tr>
      <w:tr w14:paraId="533CDA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3E8500C">
            <w:pPr>
              <w:pStyle w:val="234"/>
              <w:jc w:val="center"/>
              <w:rPr>
                <w:sz w:val="24"/>
                <w:szCs w:val="24"/>
              </w:rPr>
            </w:pPr>
            <w:r>
              <w:rPr>
                <w:sz w:val="24"/>
                <w:szCs w:val="24"/>
              </w:rPr>
              <w:t>3.6.6</w:t>
            </w:r>
          </w:p>
        </w:tc>
        <w:tc>
          <w:tcPr>
            <w:tcW w:w="7994" w:type="dxa"/>
          </w:tcPr>
          <w:p w14:paraId="412DBD69">
            <w:pPr>
              <w:pStyle w:val="234"/>
              <w:jc w:val="both"/>
              <w:rPr>
                <w:sz w:val="24"/>
                <w:szCs w:val="24"/>
              </w:rPr>
            </w:pPr>
            <w:r>
              <w:rPr>
                <w:sz w:val="24"/>
                <w:szCs w:val="24"/>
              </w:rPr>
              <w:t>Основные нормы употребления причастных и деепричастных оборотов</w:t>
            </w:r>
          </w:p>
        </w:tc>
      </w:tr>
      <w:tr w14:paraId="4EFCA1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FFDE999">
            <w:pPr>
              <w:pStyle w:val="234"/>
              <w:jc w:val="center"/>
              <w:rPr>
                <w:sz w:val="24"/>
                <w:szCs w:val="24"/>
              </w:rPr>
            </w:pPr>
            <w:r>
              <w:rPr>
                <w:sz w:val="24"/>
                <w:szCs w:val="24"/>
              </w:rPr>
              <w:t>3.6.7</w:t>
            </w:r>
          </w:p>
        </w:tc>
        <w:tc>
          <w:tcPr>
            <w:tcW w:w="7994" w:type="dxa"/>
          </w:tcPr>
          <w:p w14:paraId="4085E825">
            <w:pPr>
              <w:pStyle w:val="234"/>
              <w:jc w:val="both"/>
              <w:rPr>
                <w:sz w:val="24"/>
                <w:szCs w:val="24"/>
              </w:rPr>
            </w:pPr>
            <w:r>
              <w:rPr>
                <w:sz w:val="24"/>
                <w:szCs w:val="24"/>
              </w:rPr>
              <w:t>Основные нормы построения сложных предложений</w:t>
            </w:r>
          </w:p>
        </w:tc>
      </w:tr>
      <w:tr w14:paraId="2E9307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4AEEE01">
            <w:pPr>
              <w:pStyle w:val="234"/>
              <w:jc w:val="center"/>
              <w:rPr>
                <w:sz w:val="24"/>
                <w:szCs w:val="24"/>
              </w:rPr>
            </w:pPr>
            <w:r>
              <w:rPr>
                <w:sz w:val="24"/>
                <w:szCs w:val="24"/>
              </w:rPr>
              <w:t>3.7</w:t>
            </w:r>
          </w:p>
        </w:tc>
        <w:tc>
          <w:tcPr>
            <w:tcW w:w="7994" w:type="dxa"/>
          </w:tcPr>
          <w:p w14:paraId="22AEB978">
            <w:pPr>
              <w:pStyle w:val="234"/>
              <w:jc w:val="both"/>
              <w:rPr>
                <w:sz w:val="24"/>
                <w:szCs w:val="24"/>
              </w:rPr>
            </w:pPr>
            <w:r>
              <w:rPr>
                <w:sz w:val="24"/>
                <w:szCs w:val="24"/>
              </w:rPr>
              <w:t>Орфография. Основные правила орфографии</w:t>
            </w:r>
          </w:p>
        </w:tc>
      </w:tr>
      <w:tr w14:paraId="292661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01F273A">
            <w:pPr>
              <w:pStyle w:val="234"/>
              <w:jc w:val="center"/>
              <w:rPr>
                <w:sz w:val="24"/>
                <w:szCs w:val="24"/>
              </w:rPr>
            </w:pPr>
            <w:r>
              <w:rPr>
                <w:sz w:val="24"/>
                <w:szCs w:val="24"/>
              </w:rPr>
              <w:t>3.7.1</w:t>
            </w:r>
          </w:p>
        </w:tc>
        <w:tc>
          <w:tcPr>
            <w:tcW w:w="7994" w:type="dxa"/>
          </w:tcPr>
          <w:p w14:paraId="4A19F606">
            <w:pPr>
              <w:pStyle w:val="234"/>
              <w:jc w:val="both"/>
              <w:rPr>
                <w:sz w:val="24"/>
                <w:szCs w:val="24"/>
              </w:rPr>
            </w:pPr>
            <w:r>
              <w:rPr>
                <w:sz w:val="24"/>
                <w:szCs w:val="24"/>
              </w:rPr>
              <w:t>Употребление заглавных и строчных букв</w:t>
            </w:r>
          </w:p>
        </w:tc>
      </w:tr>
      <w:tr w14:paraId="3E44D6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F0318AC">
            <w:pPr>
              <w:pStyle w:val="234"/>
              <w:jc w:val="center"/>
              <w:rPr>
                <w:sz w:val="24"/>
                <w:szCs w:val="24"/>
              </w:rPr>
            </w:pPr>
            <w:r>
              <w:rPr>
                <w:sz w:val="24"/>
                <w:szCs w:val="24"/>
              </w:rPr>
              <w:t>3.7.2</w:t>
            </w:r>
          </w:p>
        </w:tc>
        <w:tc>
          <w:tcPr>
            <w:tcW w:w="7994" w:type="dxa"/>
          </w:tcPr>
          <w:p w14:paraId="3A352395">
            <w:pPr>
              <w:pStyle w:val="234"/>
              <w:jc w:val="both"/>
              <w:rPr>
                <w:sz w:val="24"/>
                <w:szCs w:val="24"/>
              </w:rPr>
            </w:pPr>
            <w:r>
              <w:rPr>
                <w:sz w:val="24"/>
                <w:szCs w:val="24"/>
              </w:rPr>
              <w:t>Правописание гласных и согласных в корне</w:t>
            </w:r>
          </w:p>
        </w:tc>
      </w:tr>
      <w:tr w14:paraId="33B9E8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90DCD5">
            <w:pPr>
              <w:pStyle w:val="234"/>
              <w:jc w:val="center"/>
              <w:rPr>
                <w:sz w:val="24"/>
                <w:szCs w:val="24"/>
              </w:rPr>
            </w:pPr>
            <w:r>
              <w:rPr>
                <w:sz w:val="24"/>
                <w:szCs w:val="24"/>
              </w:rPr>
              <w:t>3.7.3</w:t>
            </w:r>
          </w:p>
        </w:tc>
        <w:tc>
          <w:tcPr>
            <w:tcW w:w="7994" w:type="dxa"/>
          </w:tcPr>
          <w:p w14:paraId="7902AF99">
            <w:pPr>
              <w:pStyle w:val="234"/>
              <w:jc w:val="both"/>
              <w:rPr>
                <w:sz w:val="24"/>
                <w:szCs w:val="24"/>
              </w:rPr>
            </w:pPr>
            <w:r>
              <w:rPr>
                <w:sz w:val="24"/>
                <w:szCs w:val="24"/>
              </w:rPr>
              <w:t>Употребление ъ и ь (в том числе разделительных)</w:t>
            </w:r>
          </w:p>
        </w:tc>
      </w:tr>
      <w:tr w14:paraId="62E3F8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8841A4">
            <w:pPr>
              <w:pStyle w:val="234"/>
              <w:jc w:val="center"/>
              <w:rPr>
                <w:sz w:val="24"/>
                <w:szCs w:val="24"/>
              </w:rPr>
            </w:pPr>
            <w:r>
              <w:rPr>
                <w:sz w:val="24"/>
                <w:szCs w:val="24"/>
              </w:rPr>
              <w:t>3.7.4</w:t>
            </w:r>
          </w:p>
        </w:tc>
        <w:tc>
          <w:tcPr>
            <w:tcW w:w="7994" w:type="dxa"/>
          </w:tcPr>
          <w:p w14:paraId="7D8C0C5A">
            <w:pPr>
              <w:pStyle w:val="234"/>
              <w:jc w:val="both"/>
              <w:rPr>
                <w:sz w:val="24"/>
                <w:szCs w:val="24"/>
              </w:rPr>
            </w:pPr>
            <w:r>
              <w:rPr>
                <w:sz w:val="24"/>
                <w:szCs w:val="24"/>
              </w:rPr>
              <w:t>Правописание приставок. Буквы ы - и после приставок</w:t>
            </w:r>
          </w:p>
        </w:tc>
      </w:tr>
      <w:tr w14:paraId="32D45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B4634F">
            <w:pPr>
              <w:pStyle w:val="234"/>
              <w:jc w:val="center"/>
              <w:rPr>
                <w:sz w:val="24"/>
                <w:szCs w:val="24"/>
              </w:rPr>
            </w:pPr>
            <w:r>
              <w:rPr>
                <w:sz w:val="24"/>
                <w:szCs w:val="24"/>
              </w:rPr>
              <w:t>3.7.5</w:t>
            </w:r>
          </w:p>
        </w:tc>
        <w:tc>
          <w:tcPr>
            <w:tcW w:w="7994" w:type="dxa"/>
          </w:tcPr>
          <w:p w14:paraId="7A1C9471">
            <w:pPr>
              <w:pStyle w:val="234"/>
              <w:jc w:val="both"/>
              <w:rPr>
                <w:sz w:val="24"/>
                <w:szCs w:val="24"/>
              </w:rPr>
            </w:pPr>
            <w:r>
              <w:rPr>
                <w:sz w:val="24"/>
                <w:szCs w:val="24"/>
              </w:rPr>
              <w:t>Правописание суффиксов</w:t>
            </w:r>
          </w:p>
        </w:tc>
      </w:tr>
      <w:tr w14:paraId="06D146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E7807C">
            <w:pPr>
              <w:pStyle w:val="234"/>
              <w:jc w:val="center"/>
              <w:rPr>
                <w:sz w:val="24"/>
                <w:szCs w:val="24"/>
              </w:rPr>
            </w:pPr>
            <w:r>
              <w:rPr>
                <w:sz w:val="24"/>
                <w:szCs w:val="24"/>
              </w:rPr>
              <w:t>3.7.6</w:t>
            </w:r>
          </w:p>
        </w:tc>
        <w:tc>
          <w:tcPr>
            <w:tcW w:w="7994" w:type="dxa"/>
          </w:tcPr>
          <w:p w14:paraId="7E9B6A43">
            <w:pPr>
              <w:pStyle w:val="234"/>
              <w:jc w:val="both"/>
              <w:rPr>
                <w:sz w:val="24"/>
                <w:szCs w:val="24"/>
              </w:rPr>
            </w:pPr>
            <w:r>
              <w:rPr>
                <w:sz w:val="24"/>
                <w:szCs w:val="24"/>
              </w:rPr>
              <w:t>Правописание н и нн в словах различных частей речи</w:t>
            </w:r>
          </w:p>
        </w:tc>
      </w:tr>
      <w:tr w14:paraId="4139EF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60DFE2A">
            <w:pPr>
              <w:pStyle w:val="234"/>
              <w:jc w:val="center"/>
              <w:rPr>
                <w:sz w:val="24"/>
                <w:szCs w:val="24"/>
              </w:rPr>
            </w:pPr>
            <w:r>
              <w:rPr>
                <w:sz w:val="24"/>
                <w:szCs w:val="24"/>
              </w:rPr>
              <w:t>3.7.7</w:t>
            </w:r>
          </w:p>
        </w:tc>
        <w:tc>
          <w:tcPr>
            <w:tcW w:w="7994" w:type="dxa"/>
          </w:tcPr>
          <w:p w14:paraId="370BAD28">
            <w:pPr>
              <w:pStyle w:val="234"/>
              <w:jc w:val="both"/>
              <w:rPr>
                <w:sz w:val="24"/>
                <w:szCs w:val="24"/>
              </w:rPr>
            </w:pPr>
            <w:r>
              <w:rPr>
                <w:sz w:val="24"/>
                <w:szCs w:val="24"/>
              </w:rPr>
              <w:t>Правописание не и ни</w:t>
            </w:r>
          </w:p>
        </w:tc>
      </w:tr>
      <w:tr w14:paraId="20A33E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A90202C">
            <w:pPr>
              <w:pStyle w:val="234"/>
              <w:jc w:val="center"/>
              <w:rPr>
                <w:sz w:val="24"/>
                <w:szCs w:val="24"/>
              </w:rPr>
            </w:pPr>
            <w:r>
              <w:rPr>
                <w:sz w:val="24"/>
                <w:szCs w:val="24"/>
              </w:rPr>
              <w:t>3.7.8</w:t>
            </w:r>
          </w:p>
        </w:tc>
        <w:tc>
          <w:tcPr>
            <w:tcW w:w="7994" w:type="dxa"/>
          </w:tcPr>
          <w:p w14:paraId="73E06BC7">
            <w:pPr>
              <w:pStyle w:val="234"/>
              <w:jc w:val="both"/>
              <w:rPr>
                <w:sz w:val="24"/>
                <w:szCs w:val="24"/>
              </w:rPr>
            </w:pPr>
            <w:r>
              <w:rPr>
                <w:sz w:val="24"/>
                <w:szCs w:val="24"/>
              </w:rPr>
              <w:t>Правописание окончаний имен существительных, имен прилагательных и глаголов</w:t>
            </w:r>
          </w:p>
        </w:tc>
      </w:tr>
      <w:tr w14:paraId="1EEDA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A0E899">
            <w:pPr>
              <w:pStyle w:val="234"/>
              <w:jc w:val="center"/>
              <w:rPr>
                <w:sz w:val="24"/>
                <w:szCs w:val="24"/>
              </w:rPr>
            </w:pPr>
            <w:r>
              <w:rPr>
                <w:sz w:val="24"/>
                <w:szCs w:val="24"/>
              </w:rPr>
              <w:t>3.7.9</w:t>
            </w:r>
          </w:p>
        </w:tc>
        <w:tc>
          <w:tcPr>
            <w:tcW w:w="7994" w:type="dxa"/>
          </w:tcPr>
          <w:p w14:paraId="50C9057B">
            <w:pPr>
              <w:pStyle w:val="234"/>
              <w:jc w:val="both"/>
              <w:rPr>
                <w:sz w:val="24"/>
                <w:szCs w:val="24"/>
              </w:rPr>
            </w:pPr>
            <w:r>
              <w:rPr>
                <w:sz w:val="24"/>
                <w:szCs w:val="24"/>
              </w:rPr>
              <w:t>Слитное, дефисное и раздельное написание слов разных частей речи</w:t>
            </w:r>
          </w:p>
        </w:tc>
      </w:tr>
      <w:tr w14:paraId="5B749B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E1E8EAF">
            <w:pPr>
              <w:pStyle w:val="234"/>
              <w:jc w:val="center"/>
              <w:rPr>
                <w:sz w:val="24"/>
                <w:szCs w:val="24"/>
              </w:rPr>
            </w:pPr>
            <w:r>
              <w:rPr>
                <w:sz w:val="24"/>
                <w:szCs w:val="24"/>
              </w:rPr>
              <w:t>3.8</w:t>
            </w:r>
          </w:p>
        </w:tc>
        <w:tc>
          <w:tcPr>
            <w:tcW w:w="7994" w:type="dxa"/>
          </w:tcPr>
          <w:p w14:paraId="25CF0B89">
            <w:pPr>
              <w:pStyle w:val="234"/>
              <w:jc w:val="both"/>
              <w:rPr>
                <w:sz w:val="24"/>
                <w:szCs w:val="24"/>
              </w:rPr>
            </w:pPr>
            <w:r>
              <w:rPr>
                <w:sz w:val="24"/>
                <w:szCs w:val="24"/>
              </w:rPr>
              <w:t>Пунктуация. Основные правила пунктуации</w:t>
            </w:r>
          </w:p>
        </w:tc>
      </w:tr>
      <w:tr w14:paraId="6F8602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0071860B">
            <w:pPr>
              <w:pStyle w:val="234"/>
              <w:jc w:val="center"/>
              <w:rPr>
                <w:sz w:val="24"/>
                <w:szCs w:val="24"/>
              </w:rPr>
            </w:pPr>
            <w:r>
              <w:rPr>
                <w:sz w:val="24"/>
                <w:szCs w:val="24"/>
              </w:rPr>
              <w:t>3.8.1</w:t>
            </w:r>
          </w:p>
        </w:tc>
        <w:tc>
          <w:tcPr>
            <w:tcW w:w="7994" w:type="dxa"/>
          </w:tcPr>
          <w:p w14:paraId="5A18C22F">
            <w:pPr>
              <w:pStyle w:val="234"/>
              <w:jc w:val="both"/>
              <w:rPr>
                <w:sz w:val="24"/>
                <w:szCs w:val="24"/>
              </w:rPr>
            </w:pPr>
            <w:r>
              <w:rPr>
                <w:sz w:val="24"/>
                <w:szCs w:val="24"/>
              </w:rPr>
              <w:t>Пунктуационный анализ предложения</w:t>
            </w:r>
          </w:p>
        </w:tc>
      </w:tr>
      <w:tr w14:paraId="4FD4A1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C794ADF">
            <w:pPr>
              <w:pStyle w:val="234"/>
              <w:jc w:val="center"/>
              <w:rPr>
                <w:sz w:val="24"/>
                <w:szCs w:val="24"/>
              </w:rPr>
            </w:pPr>
            <w:r>
              <w:rPr>
                <w:sz w:val="24"/>
                <w:szCs w:val="24"/>
              </w:rPr>
              <w:t>3.8.2</w:t>
            </w:r>
          </w:p>
        </w:tc>
        <w:tc>
          <w:tcPr>
            <w:tcW w:w="7994" w:type="dxa"/>
          </w:tcPr>
          <w:p w14:paraId="12F1E3CE">
            <w:pPr>
              <w:pStyle w:val="234"/>
              <w:jc w:val="both"/>
              <w:rPr>
                <w:sz w:val="24"/>
                <w:szCs w:val="24"/>
              </w:rPr>
            </w:pPr>
            <w:r>
              <w:rPr>
                <w:sz w:val="24"/>
                <w:szCs w:val="24"/>
              </w:rPr>
              <w:t>Знаки препинания в конце предложений</w:t>
            </w:r>
          </w:p>
        </w:tc>
      </w:tr>
      <w:tr w14:paraId="57EE7F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F031A16">
            <w:pPr>
              <w:pStyle w:val="234"/>
              <w:jc w:val="center"/>
              <w:rPr>
                <w:sz w:val="24"/>
                <w:szCs w:val="24"/>
              </w:rPr>
            </w:pPr>
            <w:r>
              <w:rPr>
                <w:sz w:val="24"/>
                <w:szCs w:val="24"/>
              </w:rPr>
              <w:t>3.8.3</w:t>
            </w:r>
          </w:p>
        </w:tc>
        <w:tc>
          <w:tcPr>
            <w:tcW w:w="7994" w:type="dxa"/>
          </w:tcPr>
          <w:p w14:paraId="29F584E9">
            <w:pPr>
              <w:pStyle w:val="234"/>
              <w:jc w:val="both"/>
              <w:rPr>
                <w:sz w:val="24"/>
                <w:szCs w:val="24"/>
              </w:rPr>
            </w:pPr>
            <w:r>
              <w:rPr>
                <w:sz w:val="24"/>
                <w:szCs w:val="24"/>
              </w:rPr>
              <w:t>Знаки препинания между подлежащим и сказуемым</w:t>
            </w:r>
          </w:p>
        </w:tc>
      </w:tr>
      <w:tr w14:paraId="77D6DA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A81088C">
            <w:pPr>
              <w:pStyle w:val="234"/>
              <w:jc w:val="center"/>
              <w:rPr>
                <w:sz w:val="24"/>
                <w:szCs w:val="24"/>
              </w:rPr>
            </w:pPr>
            <w:r>
              <w:rPr>
                <w:sz w:val="24"/>
                <w:szCs w:val="24"/>
              </w:rPr>
              <w:t>3.8.4</w:t>
            </w:r>
          </w:p>
        </w:tc>
        <w:tc>
          <w:tcPr>
            <w:tcW w:w="7994" w:type="dxa"/>
          </w:tcPr>
          <w:p w14:paraId="1C214D9E">
            <w:pPr>
              <w:pStyle w:val="234"/>
              <w:jc w:val="both"/>
              <w:rPr>
                <w:sz w:val="24"/>
                <w:szCs w:val="24"/>
              </w:rPr>
            </w:pPr>
            <w:r>
              <w:rPr>
                <w:sz w:val="24"/>
                <w:szCs w:val="24"/>
              </w:rPr>
              <w:t>Знаки препинания в предложениях с однородными членами</w:t>
            </w:r>
          </w:p>
        </w:tc>
      </w:tr>
      <w:tr w14:paraId="0B8EFB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F8B825F">
            <w:pPr>
              <w:pStyle w:val="234"/>
              <w:jc w:val="center"/>
              <w:rPr>
                <w:sz w:val="24"/>
                <w:szCs w:val="24"/>
              </w:rPr>
            </w:pPr>
            <w:r>
              <w:rPr>
                <w:sz w:val="24"/>
                <w:szCs w:val="24"/>
              </w:rPr>
              <w:t>3.8.5</w:t>
            </w:r>
          </w:p>
        </w:tc>
        <w:tc>
          <w:tcPr>
            <w:tcW w:w="7994" w:type="dxa"/>
          </w:tcPr>
          <w:p w14:paraId="0C1902C2">
            <w:pPr>
              <w:pStyle w:val="234"/>
              <w:jc w:val="both"/>
              <w:rPr>
                <w:sz w:val="24"/>
                <w:szCs w:val="24"/>
              </w:rPr>
            </w:pPr>
            <w:r>
              <w:rPr>
                <w:sz w:val="24"/>
                <w:szCs w:val="24"/>
              </w:rPr>
              <w:t>Знаки препинания при обособлении</w:t>
            </w:r>
          </w:p>
        </w:tc>
      </w:tr>
      <w:tr w14:paraId="0EEFD0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59BB1A2">
            <w:pPr>
              <w:pStyle w:val="234"/>
              <w:jc w:val="center"/>
              <w:rPr>
                <w:sz w:val="24"/>
                <w:szCs w:val="24"/>
              </w:rPr>
            </w:pPr>
            <w:r>
              <w:rPr>
                <w:sz w:val="24"/>
                <w:szCs w:val="24"/>
              </w:rPr>
              <w:t>3.8.6</w:t>
            </w:r>
          </w:p>
        </w:tc>
        <w:tc>
          <w:tcPr>
            <w:tcW w:w="7994" w:type="dxa"/>
          </w:tcPr>
          <w:p w14:paraId="5F5A0DDE">
            <w:pPr>
              <w:pStyle w:val="234"/>
              <w:jc w:val="both"/>
              <w:rPr>
                <w:sz w:val="24"/>
                <w:szCs w:val="24"/>
              </w:rPr>
            </w:pPr>
            <w:r>
              <w:rPr>
                <w:sz w:val="24"/>
                <w:szCs w:val="24"/>
              </w:rPr>
              <w:t>Знаки препинания в предложениях с вводными конструкциями, обращениями, междометиями</w:t>
            </w:r>
          </w:p>
        </w:tc>
      </w:tr>
      <w:tr w14:paraId="54163D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0BCA20">
            <w:pPr>
              <w:pStyle w:val="234"/>
              <w:jc w:val="center"/>
              <w:rPr>
                <w:sz w:val="24"/>
                <w:szCs w:val="24"/>
              </w:rPr>
            </w:pPr>
            <w:r>
              <w:rPr>
                <w:sz w:val="24"/>
                <w:szCs w:val="24"/>
              </w:rPr>
              <w:t>3.8.7</w:t>
            </w:r>
          </w:p>
        </w:tc>
        <w:tc>
          <w:tcPr>
            <w:tcW w:w="7994" w:type="dxa"/>
          </w:tcPr>
          <w:p w14:paraId="3B2243A8">
            <w:pPr>
              <w:pStyle w:val="234"/>
              <w:jc w:val="both"/>
              <w:rPr>
                <w:sz w:val="24"/>
                <w:szCs w:val="24"/>
              </w:rPr>
            </w:pPr>
            <w:r>
              <w:rPr>
                <w:sz w:val="24"/>
                <w:szCs w:val="24"/>
              </w:rPr>
              <w:t>Знаки препинания в сложном предложении</w:t>
            </w:r>
          </w:p>
        </w:tc>
      </w:tr>
      <w:tr w14:paraId="29EE29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60F3FABC">
            <w:pPr>
              <w:pStyle w:val="234"/>
              <w:jc w:val="center"/>
              <w:rPr>
                <w:sz w:val="24"/>
                <w:szCs w:val="24"/>
              </w:rPr>
            </w:pPr>
            <w:r>
              <w:rPr>
                <w:sz w:val="24"/>
                <w:szCs w:val="24"/>
              </w:rPr>
              <w:t>3.8.8</w:t>
            </w:r>
          </w:p>
        </w:tc>
        <w:tc>
          <w:tcPr>
            <w:tcW w:w="7994" w:type="dxa"/>
          </w:tcPr>
          <w:p w14:paraId="61C73BC5">
            <w:pPr>
              <w:pStyle w:val="234"/>
              <w:jc w:val="both"/>
              <w:rPr>
                <w:sz w:val="24"/>
                <w:szCs w:val="24"/>
              </w:rPr>
            </w:pPr>
            <w:r>
              <w:rPr>
                <w:sz w:val="24"/>
                <w:szCs w:val="24"/>
              </w:rPr>
              <w:t>Знаки препинания в сложном предложении с разными видами связи</w:t>
            </w:r>
          </w:p>
        </w:tc>
      </w:tr>
      <w:tr w14:paraId="042367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B460FC">
            <w:pPr>
              <w:pStyle w:val="234"/>
              <w:jc w:val="center"/>
              <w:rPr>
                <w:sz w:val="24"/>
                <w:szCs w:val="24"/>
              </w:rPr>
            </w:pPr>
            <w:r>
              <w:rPr>
                <w:sz w:val="24"/>
                <w:szCs w:val="24"/>
              </w:rPr>
              <w:t>3.8.9</w:t>
            </w:r>
          </w:p>
        </w:tc>
        <w:tc>
          <w:tcPr>
            <w:tcW w:w="7994" w:type="dxa"/>
          </w:tcPr>
          <w:p w14:paraId="4EF9BFDB">
            <w:pPr>
              <w:pStyle w:val="234"/>
              <w:jc w:val="both"/>
              <w:rPr>
                <w:sz w:val="24"/>
                <w:szCs w:val="24"/>
              </w:rPr>
            </w:pPr>
            <w:r>
              <w:rPr>
                <w:sz w:val="24"/>
                <w:szCs w:val="24"/>
              </w:rPr>
              <w:t>Знаки препинания при передаче чужой речи</w:t>
            </w:r>
          </w:p>
        </w:tc>
      </w:tr>
      <w:tr w14:paraId="50C6EC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1CE39386">
            <w:pPr>
              <w:pStyle w:val="234"/>
              <w:jc w:val="center"/>
              <w:rPr>
                <w:sz w:val="24"/>
                <w:szCs w:val="24"/>
              </w:rPr>
            </w:pPr>
            <w:r>
              <w:rPr>
                <w:sz w:val="24"/>
                <w:szCs w:val="24"/>
              </w:rPr>
              <w:t>4</w:t>
            </w:r>
          </w:p>
        </w:tc>
        <w:tc>
          <w:tcPr>
            <w:tcW w:w="7994" w:type="dxa"/>
          </w:tcPr>
          <w:p w14:paraId="66F85F74">
            <w:pPr>
              <w:pStyle w:val="234"/>
              <w:jc w:val="both"/>
              <w:rPr>
                <w:sz w:val="24"/>
                <w:szCs w:val="24"/>
              </w:rPr>
            </w:pPr>
            <w:r>
              <w:rPr>
                <w:sz w:val="24"/>
                <w:szCs w:val="24"/>
              </w:rPr>
              <w:t>Общие сведения о языке</w:t>
            </w:r>
          </w:p>
        </w:tc>
      </w:tr>
      <w:tr w14:paraId="2B619F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93233D3">
            <w:pPr>
              <w:pStyle w:val="234"/>
              <w:jc w:val="center"/>
              <w:rPr>
                <w:sz w:val="24"/>
                <w:szCs w:val="24"/>
              </w:rPr>
            </w:pPr>
            <w:r>
              <w:rPr>
                <w:sz w:val="24"/>
                <w:szCs w:val="24"/>
              </w:rPr>
              <w:t>4.1</w:t>
            </w:r>
          </w:p>
        </w:tc>
        <w:tc>
          <w:tcPr>
            <w:tcW w:w="7994" w:type="dxa"/>
          </w:tcPr>
          <w:p w14:paraId="2F6F79C6">
            <w:pPr>
              <w:pStyle w:val="234"/>
              <w:jc w:val="both"/>
              <w:rPr>
                <w:sz w:val="24"/>
                <w:szCs w:val="24"/>
              </w:rPr>
            </w:pPr>
            <w:r>
              <w:rPr>
                <w:sz w:val="24"/>
                <w:szCs w:val="24"/>
              </w:rPr>
              <w:t>Язык как знаковая система. Основные функции языка. Лингвистика как наука. Язык и культура</w:t>
            </w:r>
          </w:p>
        </w:tc>
      </w:tr>
      <w:tr w14:paraId="393B4D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0129E9F">
            <w:pPr>
              <w:pStyle w:val="234"/>
              <w:jc w:val="center"/>
              <w:rPr>
                <w:sz w:val="24"/>
                <w:szCs w:val="24"/>
              </w:rPr>
            </w:pPr>
            <w:r>
              <w:rPr>
                <w:sz w:val="24"/>
                <w:szCs w:val="24"/>
              </w:rPr>
              <w:t>4.2</w:t>
            </w:r>
          </w:p>
        </w:tc>
        <w:tc>
          <w:tcPr>
            <w:tcW w:w="7994" w:type="dxa"/>
          </w:tcPr>
          <w:p w14:paraId="0B58FF59">
            <w:pPr>
              <w:pStyle w:val="234"/>
              <w:jc w:val="both"/>
              <w:rPr>
                <w:sz w:val="24"/>
                <w:szCs w:val="24"/>
              </w:rPr>
            </w:pPr>
            <w:r>
              <w:rPr>
                <w:sz w:val="24"/>
                <w:szCs w:val="24"/>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r>
      <w:tr w14:paraId="14C2A5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252ED92">
            <w:pPr>
              <w:pStyle w:val="234"/>
              <w:jc w:val="center"/>
              <w:rPr>
                <w:sz w:val="24"/>
                <w:szCs w:val="24"/>
              </w:rPr>
            </w:pPr>
            <w:r>
              <w:rPr>
                <w:sz w:val="24"/>
                <w:szCs w:val="24"/>
              </w:rPr>
              <w:t>4.3</w:t>
            </w:r>
          </w:p>
        </w:tc>
        <w:tc>
          <w:tcPr>
            <w:tcW w:w="7994" w:type="dxa"/>
          </w:tcPr>
          <w:p w14:paraId="57FBA416">
            <w:pPr>
              <w:pStyle w:val="234"/>
              <w:jc w:val="both"/>
              <w:rPr>
                <w:sz w:val="24"/>
                <w:szCs w:val="24"/>
              </w:rPr>
            </w:pPr>
            <w:r>
              <w:rPr>
                <w:sz w:val="24"/>
                <w:szCs w:val="24"/>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tc>
      </w:tr>
      <w:tr w14:paraId="5E2DAF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E0BD78B">
            <w:pPr>
              <w:pStyle w:val="234"/>
              <w:jc w:val="center"/>
              <w:rPr>
                <w:sz w:val="24"/>
                <w:szCs w:val="24"/>
              </w:rPr>
            </w:pPr>
            <w:r>
              <w:rPr>
                <w:sz w:val="24"/>
                <w:szCs w:val="24"/>
              </w:rPr>
              <w:t>4.4</w:t>
            </w:r>
          </w:p>
        </w:tc>
        <w:tc>
          <w:tcPr>
            <w:tcW w:w="7994" w:type="dxa"/>
          </w:tcPr>
          <w:p w14:paraId="6B555B2F">
            <w:pPr>
              <w:pStyle w:val="234"/>
              <w:jc w:val="both"/>
              <w:rPr>
                <w:sz w:val="24"/>
                <w:szCs w:val="24"/>
              </w:rPr>
            </w:pPr>
            <w:r>
              <w:rPr>
                <w:sz w:val="24"/>
                <w:szCs w:val="24"/>
              </w:rPr>
              <w:t>Культура речи в экологическом аспекте. Экология как наука, экология языка.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другие)</w:t>
            </w:r>
          </w:p>
        </w:tc>
      </w:tr>
      <w:tr w14:paraId="404F6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CD8EB04">
            <w:pPr>
              <w:pStyle w:val="234"/>
              <w:jc w:val="center"/>
              <w:rPr>
                <w:sz w:val="24"/>
                <w:szCs w:val="24"/>
              </w:rPr>
            </w:pPr>
            <w:r>
              <w:rPr>
                <w:sz w:val="24"/>
                <w:szCs w:val="24"/>
              </w:rPr>
              <w:t>5</w:t>
            </w:r>
          </w:p>
        </w:tc>
        <w:tc>
          <w:tcPr>
            <w:tcW w:w="7994" w:type="dxa"/>
          </w:tcPr>
          <w:p w14:paraId="6888688D">
            <w:pPr>
              <w:pStyle w:val="234"/>
              <w:jc w:val="both"/>
              <w:rPr>
                <w:sz w:val="24"/>
                <w:szCs w:val="24"/>
              </w:rPr>
            </w:pPr>
            <w:r>
              <w:rPr>
                <w:sz w:val="24"/>
                <w:szCs w:val="24"/>
              </w:rPr>
              <w:t>Речь. Речевое общение</w:t>
            </w:r>
          </w:p>
        </w:tc>
      </w:tr>
      <w:tr w14:paraId="74DA76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AF2E8E1">
            <w:pPr>
              <w:pStyle w:val="234"/>
              <w:jc w:val="center"/>
              <w:rPr>
                <w:sz w:val="24"/>
                <w:szCs w:val="24"/>
              </w:rPr>
            </w:pPr>
            <w:r>
              <w:rPr>
                <w:sz w:val="24"/>
                <w:szCs w:val="24"/>
              </w:rPr>
              <w:t>5.1</w:t>
            </w:r>
          </w:p>
        </w:tc>
        <w:tc>
          <w:tcPr>
            <w:tcW w:w="7994" w:type="dxa"/>
          </w:tcPr>
          <w:p w14:paraId="5BC89219">
            <w:pPr>
              <w:pStyle w:val="234"/>
              <w:jc w:val="both"/>
              <w:rPr>
                <w:sz w:val="24"/>
                <w:szCs w:val="24"/>
              </w:rPr>
            </w:pPr>
            <w:r>
              <w:rPr>
                <w:sz w:val="24"/>
                <w:szCs w:val="24"/>
              </w:rPr>
              <w:t>Речь как деятельность. Виды речевой деятельности. Речевое общение и его виды. Основные сферы речевого общения. Речевая ситуация и ее компоненты (адресант и адресат; мотивы и цели, предмет и тема речи; условия общения)</w:t>
            </w:r>
          </w:p>
        </w:tc>
      </w:tr>
      <w:tr w14:paraId="4EBA9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D7474A4">
            <w:pPr>
              <w:pStyle w:val="234"/>
              <w:jc w:val="center"/>
              <w:rPr>
                <w:sz w:val="24"/>
                <w:szCs w:val="24"/>
              </w:rPr>
            </w:pPr>
            <w:r>
              <w:rPr>
                <w:sz w:val="24"/>
                <w:szCs w:val="24"/>
              </w:rPr>
              <w:t>5.2</w:t>
            </w:r>
          </w:p>
        </w:tc>
        <w:tc>
          <w:tcPr>
            <w:tcW w:w="7994" w:type="dxa"/>
          </w:tcPr>
          <w:p w14:paraId="6F74CA0B">
            <w:pPr>
              <w:pStyle w:val="234"/>
              <w:jc w:val="both"/>
              <w:rPr>
                <w:sz w:val="24"/>
                <w:szCs w:val="24"/>
              </w:rPr>
            </w:pPr>
            <w:r>
              <w:rPr>
                <w:sz w:val="24"/>
                <w:szCs w:val="24"/>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партнеру и другие). Устойчивые формулы русского речевого этикета применительно к различным ситуациям официального (неофициального) общения, статусу адресанта (адресата) и другим</w:t>
            </w:r>
          </w:p>
        </w:tc>
      </w:tr>
      <w:tr w14:paraId="7C3E8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CE8C2B1">
            <w:pPr>
              <w:pStyle w:val="234"/>
              <w:jc w:val="center"/>
              <w:rPr>
                <w:sz w:val="24"/>
                <w:szCs w:val="24"/>
              </w:rPr>
            </w:pPr>
            <w:r>
              <w:rPr>
                <w:sz w:val="24"/>
                <w:szCs w:val="24"/>
              </w:rPr>
              <w:t>5.3</w:t>
            </w:r>
          </w:p>
        </w:tc>
        <w:tc>
          <w:tcPr>
            <w:tcW w:w="7994" w:type="dxa"/>
          </w:tcPr>
          <w:p w14:paraId="3E35E094">
            <w:pPr>
              <w:pStyle w:val="234"/>
              <w:jc w:val="both"/>
              <w:rPr>
                <w:sz w:val="24"/>
                <w:szCs w:val="24"/>
              </w:rPr>
            </w:pPr>
            <w:r>
              <w:rPr>
                <w:sz w:val="24"/>
                <w:szCs w:val="24"/>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учетом его цели, особенностей адресата, ситуации общения</w:t>
            </w:r>
          </w:p>
        </w:tc>
      </w:tr>
    </w:tbl>
    <w:p w14:paraId="14EC4CC1">
      <w:pPr>
        <w:spacing w:after="0" w:line="360" w:lineRule="auto"/>
        <w:ind w:firstLine="709"/>
        <w:jc w:val="both"/>
        <w:rPr>
          <w:rFonts w:ascii="Times New Roman" w:hAnsi="Times New Roman" w:eastAsia="OfficinaSansBoldITC"/>
          <w:sz w:val="28"/>
          <w:szCs w:val="28"/>
        </w:rPr>
      </w:pPr>
    </w:p>
    <w:p w14:paraId="49F87714">
      <w:pPr>
        <w:rPr>
          <w:rFonts w:ascii="Times New Roman" w:hAnsi="Times New Roman" w:eastAsia="OfficinaSansBoldITC"/>
          <w:sz w:val="28"/>
          <w:szCs w:val="28"/>
        </w:rPr>
      </w:pPr>
      <w:r>
        <w:rPr>
          <w:rFonts w:ascii="Times New Roman" w:hAnsi="Times New Roman" w:eastAsia="OfficinaSansBoldITC"/>
          <w:sz w:val="28"/>
          <w:szCs w:val="28"/>
        </w:rPr>
        <w:br w:type="page"/>
      </w:r>
    </w:p>
    <w:p w14:paraId="06218229">
      <w:pPr>
        <w:pStyle w:val="234"/>
        <w:spacing w:line="360" w:lineRule="auto"/>
        <w:ind w:firstLine="709"/>
        <w:jc w:val="both"/>
      </w:pPr>
      <w:r>
        <w:t xml:space="preserve">20. </w:t>
      </w:r>
      <w:r>
        <w:rPr>
          <w:rStyle w:val="205"/>
        </w:rPr>
        <w:t>Федеральная рабочая программа по учебному предмету «Литература» (базовый уровень).</w:t>
      </w:r>
    </w:p>
    <w:p w14:paraId="0C3E6CD9">
      <w:pPr>
        <w:pStyle w:val="234"/>
        <w:spacing w:line="360" w:lineRule="auto"/>
        <w:ind w:firstLine="709"/>
        <w:jc w:val="both"/>
      </w:pPr>
      <w:r>
        <w:t>20.1. Федеральная рабочая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14:paraId="42F67F4E">
      <w:pPr>
        <w:pStyle w:val="234"/>
        <w:spacing w:line="360" w:lineRule="auto"/>
        <w:ind w:firstLine="709"/>
        <w:jc w:val="both"/>
      </w:pPr>
      <w:r>
        <w:t>20.2. Пояснительная записка.</w:t>
      </w:r>
    </w:p>
    <w:p w14:paraId="1ED6298A">
      <w:pPr>
        <w:pStyle w:val="234"/>
        <w:spacing w:line="360" w:lineRule="auto"/>
        <w:ind w:firstLine="709"/>
        <w:jc w:val="both"/>
      </w:pPr>
      <w:r>
        <w:t>20.2.1. Программа по литературе разработана с целью оказания методической помощи учителю литературы в создании рабочей программы по учебному предмету, ориентированной на современные тенденции в образовании и активные методики обучения, и подлежит непосредственному применению при реализации обязательной части ООП СОО.</w:t>
      </w:r>
    </w:p>
    <w:p w14:paraId="2055270F">
      <w:pPr>
        <w:pStyle w:val="234"/>
        <w:spacing w:line="360" w:lineRule="auto"/>
        <w:ind w:firstLine="709"/>
        <w:jc w:val="both"/>
      </w:pPr>
      <w:r>
        <w:t>20.2.2. Программа по литературе позволит учителю:</w:t>
      </w:r>
    </w:p>
    <w:p w14:paraId="32B737E2">
      <w:pPr>
        <w:pStyle w:val="234"/>
        <w:spacing w:line="360" w:lineRule="auto"/>
        <w:ind w:firstLine="709"/>
        <w:jc w:val="both"/>
      </w:pPr>
      <w:r>
        <w:t xml:space="preserve">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во </w:t>
      </w:r>
      <w:r>
        <w:fldChar w:fldCharType="begin"/>
      </w:r>
      <w:r>
        <w:instrText xml:space="preserve"> HYPERLINK "https://login.consultant.ru/link/?req=doc&amp;base=RZB&amp;n=426546&amp;dst=4" \o "Приказ Минобрнауки России от 17.05.2012 N 413 (ред. от 12.08.2022) "Об утверждении федерального государственного образовательного стандарта среднего общего образования" (Зарегистрировано в Минюсте России 07.06.2012 N 24480) {КонсультантПлюс}" </w:instrText>
      </w:r>
      <w:r>
        <w:fldChar w:fldCharType="separate"/>
      </w:r>
      <w:r>
        <w:rPr>
          <w:color w:val="0000FF"/>
        </w:rPr>
        <w:t>ФГОС СОО</w:t>
      </w:r>
      <w:r>
        <w:rPr>
          <w:color w:val="0000FF"/>
        </w:rPr>
        <w:fldChar w:fldCharType="end"/>
      </w:r>
      <w:r>
        <w:t>;</w:t>
      </w:r>
    </w:p>
    <w:p w14:paraId="71330D65">
      <w:pPr>
        <w:pStyle w:val="234"/>
        <w:spacing w:line="360" w:lineRule="auto"/>
        <w:ind w:firstLine="709"/>
        <w:jc w:val="both"/>
      </w:pPr>
      <w:r>
        <w:t xml:space="preserve">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предмета по годам обучения в соответствии с </w:t>
      </w:r>
      <w:r>
        <w:fldChar w:fldCharType="begin"/>
      </w:r>
      <w:r>
        <w:instrText xml:space="preserve"> HYPERLINK "https://login.consultant.ru/link/?req=doc&amp;base=RZB&amp;n=426546&amp;dst=4" \o "Приказ Минобрнауки России от 17.05.2012 N 413 (ред. от 12.08.2022) "Об утверждении федерального государственного образовательного стандарта среднего общего образования" (Зарегистрировано в Минюсте России 07.06.2012 N 24480) {КонсультантПлюс}" </w:instrText>
      </w:r>
      <w:r>
        <w:fldChar w:fldCharType="separate"/>
      </w:r>
      <w:r>
        <w:rPr>
          <w:color w:val="0000FF"/>
        </w:rPr>
        <w:t>ФГОС СОО</w:t>
      </w:r>
      <w:r>
        <w:rPr>
          <w:color w:val="0000FF"/>
        </w:rPr>
        <w:fldChar w:fldCharType="end"/>
      </w:r>
      <w:r>
        <w:t>, федеральной рабочей программой воспитания.</w:t>
      </w:r>
    </w:p>
    <w:p w14:paraId="4C3FA0A3">
      <w:pPr>
        <w:pStyle w:val="234"/>
        <w:spacing w:line="360" w:lineRule="auto"/>
        <w:ind w:firstLine="709"/>
        <w:jc w:val="both"/>
      </w:pPr>
      <w:r>
        <w:t>20.2.3. Личностные и метапредметные результаты в программе по литературе представлены с учетом особенностей преподавания учебного предмета на уровне среднего общего образования, планируемые предметные результаты распределены по годам обучения.</w:t>
      </w:r>
    </w:p>
    <w:p w14:paraId="173A4CFA">
      <w:pPr>
        <w:pStyle w:val="234"/>
        <w:spacing w:line="360" w:lineRule="auto"/>
        <w:ind w:firstLine="709"/>
        <w:jc w:val="both"/>
      </w:pPr>
      <w:r>
        <w:t>20.2.4. Литература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14:paraId="1007D05E">
      <w:pPr>
        <w:pStyle w:val="234"/>
        <w:spacing w:line="360" w:lineRule="auto"/>
        <w:ind w:firstLine="709"/>
        <w:jc w:val="both"/>
      </w:pPr>
      <w:r>
        <w:t>20.2.5. Основу содержания литературного образования в 10 - 11 классах составляют чтение и изучение выдающихся произведений отечественной и зарубежной литературы второй половины XIX - начала XXI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обучающихся, их литературным развитием, жизненным и читательским опытом.</w:t>
      </w:r>
    </w:p>
    <w:p w14:paraId="49F3D29C">
      <w:pPr>
        <w:pStyle w:val="234"/>
        <w:spacing w:line="360" w:lineRule="auto"/>
        <w:ind w:firstLine="709"/>
        <w:jc w:val="both"/>
      </w:pPr>
      <w:r>
        <w:t>20.2.6. Литературное образование на уровне среднего общего образования преемственно с учебным предметом "Литература" на уровне основного общего образования, изучение литературы строится с учетом обобщающего повторения ранее изученных произведений, в том числе "Слово о полку Игореве"; стихотворений М.В. Ломоносова, Г.Р. Державина; комедии Д.И. Фонвизина "Недоросль"; стихотворений и баллад В.А. Жуковского; комедии А.С. Грибоедова "Горе от ума"; произведений А.С. Пушкина (стихотворений, романов "Евгений Онегин" и "Капитанская дочка"); произведений М.Ю. Лермонтова (стихотворений, романа "Герой нашего времени"); произведений Н.В. Гоголя (комедии "Ревизор", поэмы "Мертвые души"); происходит углубление межпредметных связей с русским 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14:paraId="60FCF1F2">
      <w:pPr>
        <w:pStyle w:val="234"/>
        <w:spacing w:line="360" w:lineRule="auto"/>
        <w:ind w:firstLine="709"/>
        <w:jc w:val="both"/>
      </w:pPr>
      <w:r>
        <w:t>20.2.7. В федеральной рабочей программе по литературе учтены все этапы российского историко-литературного процесса второй половины XIX - начала XXI века, представлены разделы, включающие произведения литературы народов России и зарубежной литературы.</w:t>
      </w:r>
    </w:p>
    <w:p w14:paraId="2018988D">
      <w:pPr>
        <w:pStyle w:val="234"/>
        <w:spacing w:line="360" w:lineRule="auto"/>
        <w:ind w:firstLine="709"/>
        <w:jc w:val="both"/>
      </w:pPr>
      <w:r>
        <w:t>20.2.8.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литературе.</w:t>
      </w:r>
    </w:p>
    <w:p w14:paraId="20A6BE45">
      <w:pPr>
        <w:pStyle w:val="234"/>
        <w:spacing w:line="360" w:lineRule="auto"/>
        <w:ind w:firstLine="709"/>
        <w:jc w:val="both"/>
      </w:pPr>
      <w:r>
        <w:t>20.2.9. Цели изучения литературы на уровне среднего общего образования состоят 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w:t>
      </w:r>
    </w:p>
    <w:p w14:paraId="1F5ABF38">
      <w:pPr>
        <w:pStyle w:val="234"/>
        <w:spacing w:line="360" w:lineRule="auto"/>
        <w:ind w:firstLine="709"/>
        <w:jc w:val="both"/>
      </w:pPr>
      <w:r>
        <w:t xml:space="preserve">20.2.10. Достижение целей изучения литературы возможно при комплексном решении учебных и воспитательных задач, стоящих на уровне среднего общего образования и сформулированных во </w:t>
      </w:r>
      <w:r>
        <w:fldChar w:fldCharType="begin"/>
      </w:r>
      <w:r>
        <w:instrText xml:space="preserve"> HYPERLINK "https://login.consultant.ru/link/?req=doc&amp;base=RZB&amp;n=426546&amp;dst=4" \o "Приказ Минобрнауки России от 17.05.2012 N 413 (ред. от 12.08.2022) "Об утверждении федерального государственного образовательного стандарта среднего общего образования" (Зарегистрировано в Минюсте России 07.06.2012 N 24480) {КонсультантПлюс}" </w:instrText>
      </w:r>
      <w:r>
        <w:fldChar w:fldCharType="separate"/>
      </w:r>
      <w:r>
        <w:rPr>
          <w:color w:val="0000FF"/>
        </w:rPr>
        <w:t>ФГОС СОО</w:t>
      </w:r>
      <w:r>
        <w:rPr>
          <w:color w:val="0000FF"/>
        </w:rPr>
        <w:fldChar w:fldCharType="end"/>
      </w:r>
      <w:r>
        <w:t>.</w:t>
      </w:r>
    </w:p>
    <w:p w14:paraId="020BF428">
      <w:pPr>
        <w:pStyle w:val="234"/>
        <w:spacing w:line="360" w:lineRule="auto"/>
        <w:ind w:firstLine="709"/>
        <w:jc w:val="both"/>
      </w:pPr>
      <w:r>
        <w:t>20.2.10.1. 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обучающихся к лучшим образцам русской и зарубежной литературы второй половины XIX - начала XXI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духовного опыта человечества, этико-нравственных, философско-мировоззренческих, социально-бытовых, культурных традиций и ценностей.</w:t>
      </w:r>
    </w:p>
    <w:p w14:paraId="1585EBA1">
      <w:pPr>
        <w:pStyle w:val="234"/>
        <w:spacing w:line="360" w:lineRule="auto"/>
        <w:ind w:firstLine="709"/>
        <w:jc w:val="both"/>
      </w:pPr>
      <w:r>
        <w:t>20.2.10.2. 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 том числе литературы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14:paraId="040C40A6">
      <w:pPr>
        <w:pStyle w:val="234"/>
        <w:spacing w:line="360" w:lineRule="auto"/>
        <w:ind w:firstLine="709"/>
        <w:jc w:val="both"/>
      </w:pPr>
      <w:r>
        <w:t>20.2.10.3. Задачи, связанные с воспитанием читательских качеств 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развитие умений анализа и интерпретации литературного произведения как художественного целого с учетом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историко-литературном процессе. Задачи связаны с развитием представления о специфике литературы как вида 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w:t>
      </w:r>
    </w:p>
    <w:p w14:paraId="2BFF8FFC">
      <w:pPr>
        <w:pStyle w:val="234"/>
        <w:spacing w:line="360" w:lineRule="auto"/>
        <w:ind w:firstLine="709"/>
        <w:jc w:val="both"/>
      </w:pPr>
      <w:r>
        <w:t>20.2.10.4. 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информационной переработки текстов с использованием важнейших литературных ресурсов, в том числе в Интернете.</w:t>
      </w:r>
    </w:p>
    <w:p w14:paraId="78944CA5">
      <w:pPr>
        <w:pStyle w:val="234"/>
        <w:spacing w:line="360" w:lineRule="auto"/>
        <w:ind w:firstLine="709"/>
        <w:jc w:val="both"/>
      </w:pPr>
      <w:r>
        <w:t xml:space="preserve">20.2.11. В соответствии с </w:t>
      </w:r>
      <w:r>
        <w:fldChar w:fldCharType="begin"/>
      </w:r>
      <w:r>
        <w:instrText xml:space="preserve"> HYPERLINK "https://login.consultant.ru/link/?req=doc&amp;base=RZB&amp;n=426546&amp;dst=4" \o "Приказ Минобрнауки России от 17.05.2012 N 413 (ред. от 12.08.2022) "Об утверждении федерального государственного образовательного стандарта среднего общего образования" (Зарегистрировано в Минюсте России 07.06.2012 N 24480) {КонсультантПлюс}" </w:instrText>
      </w:r>
      <w:r>
        <w:fldChar w:fldCharType="separate"/>
      </w:r>
      <w:r>
        <w:rPr>
          <w:color w:val="0000FF"/>
        </w:rPr>
        <w:t>ФГОС СОО</w:t>
      </w:r>
      <w:r>
        <w:rPr>
          <w:color w:val="0000FF"/>
        </w:rPr>
        <w:fldChar w:fldCharType="end"/>
      </w:r>
      <w:r>
        <w:t xml:space="preserve"> литература является обязательным предметом на данном уровне образования. Общее число часов, рекомендованных для изучения литературы, - 204 часа: в 10 классе - 102 часа (3 часа в неделю), в 11 классе - 102 часа (3 часа в неделю).</w:t>
      </w:r>
    </w:p>
    <w:p w14:paraId="6B4334C4">
      <w:pPr>
        <w:pStyle w:val="234"/>
        <w:spacing w:line="360" w:lineRule="auto"/>
        <w:ind w:firstLine="709"/>
        <w:jc w:val="both"/>
      </w:pPr>
    </w:p>
    <w:p w14:paraId="641B7879">
      <w:pPr>
        <w:pStyle w:val="234"/>
        <w:spacing w:line="360" w:lineRule="auto"/>
        <w:ind w:firstLine="709"/>
        <w:jc w:val="both"/>
      </w:pPr>
      <w:r>
        <w:t>20.3. Содержание обучения в 10 классе.</w:t>
      </w:r>
    </w:p>
    <w:p w14:paraId="75D45C4D">
      <w:pPr>
        <w:pStyle w:val="234"/>
        <w:spacing w:line="360" w:lineRule="auto"/>
        <w:ind w:firstLine="709"/>
        <w:jc w:val="both"/>
      </w:pPr>
      <w:r>
        <w:t>20.3.1. Основные этапы литературного процесса от древнерусской литературы до литературы первой половины XIX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p w14:paraId="6E6B4ADC">
      <w:pPr>
        <w:pStyle w:val="234"/>
        <w:spacing w:line="360" w:lineRule="auto"/>
        <w:ind w:firstLine="709"/>
        <w:jc w:val="both"/>
      </w:pPr>
      <w:r>
        <w:t>20.3.2. Литература второй половины XIX века.</w:t>
      </w:r>
    </w:p>
    <w:p w14:paraId="27D61EFB">
      <w:pPr>
        <w:pStyle w:val="234"/>
        <w:spacing w:line="360" w:lineRule="auto"/>
        <w:ind w:firstLine="709"/>
        <w:jc w:val="both"/>
      </w:pPr>
      <w:r>
        <w:t>А.Н. Островский. Драма "Гроза".</w:t>
      </w:r>
    </w:p>
    <w:p w14:paraId="63B014F7">
      <w:pPr>
        <w:pStyle w:val="234"/>
        <w:spacing w:line="360" w:lineRule="auto"/>
        <w:ind w:firstLine="709"/>
        <w:jc w:val="both"/>
      </w:pPr>
      <w:r>
        <w:t>И.А. Гончаров. Роман "Обломов".</w:t>
      </w:r>
    </w:p>
    <w:p w14:paraId="60271A38">
      <w:pPr>
        <w:pStyle w:val="234"/>
        <w:spacing w:line="360" w:lineRule="auto"/>
        <w:ind w:firstLine="709"/>
        <w:jc w:val="both"/>
      </w:pPr>
      <w:r>
        <w:t>И.С. Тургенев. Роман "Отцы и дети".</w:t>
      </w:r>
    </w:p>
    <w:p w14:paraId="216D4667">
      <w:pPr>
        <w:pStyle w:val="234"/>
        <w:spacing w:line="360" w:lineRule="auto"/>
        <w:ind w:firstLine="709"/>
        <w:jc w:val="both"/>
      </w:pPr>
      <w:r>
        <w:t>Ф.И. Тютчев. Стихотворения (не менее трех по выбору). Например, "Silentium!", "Не то, что мните вы, природа...", "Умом Россию не понять...", "О, как убийственно мы любим...", "Нам не дано предугадать...", "К. Б." ("Я встретил вас - и все былое...") и другие.</w:t>
      </w:r>
    </w:p>
    <w:p w14:paraId="0B16E6C4">
      <w:pPr>
        <w:pStyle w:val="234"/>
        <w:spacing w:line="360" w:lineRule="auto"/>
        <w:ind w:firstLine="709"/>
        <w:jc w:val="both"/>
      </w:pPr>
      <w:r>
        <w:t>Н.А. Некрасов. Стихотворения (не менее трех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другие. Поэма "Кому на Руси жить хорошо".</w:t>
      </w:r>
    </w:p>
    <w:p w14:paraId="4314656E">
      <w:pPr>
        <w:pStyle w:val="234"/>
        <w:spacing w:line="360" w:lineRule="auto"/>
        <w:ind w:firstLine="709"/>
        <w:jc w:val="both"/>
      </w:pPr>
      <w:r>
        <w:t>А.А. Фет. Стихотворения (не менее трех по выбору). Например, "Одним толчком согнать ладью живую...", "Еще майская ночь", "Вечер", "Это утро, радость эта...", "Шепот, робкое дыханье...", "Сияла ночь. Луной был полон сад. Лежали..." и другие.</w:t>
      </w:r>
    </w:p>
    <w:p w14:paraId="2F5D4AC3">
      <w:pPr>
        <w:pStyle w:val="234"/>
        <w:spacing w:line="360" w:lineRule="auto"/>
        <w:ind w:firstLine="709"/>
        <w:jc w:val="both"/>
      </w:pPr>
      <w:r>
        <w:t>М.Е. Салтыков-Щедрин. Роман-хроника "История одного города" (не менее двух глав по выбору). Например, главы "О корени происхождения глуповцев", "Опись градоначальникам", "Органчик", "Подтверждение покаяния" и другие.</w:t>
      </w:r>
    </w:p>
    <w:p w14:paraId="6F3522FA">
      <w:pPr>
        <w:pStyle w:val="234"/>
        <w:spacing w:line="360" w:lineRule="auto"/>
        <w:ind w:firstLine="709"/>
        <w:jc w:val="both"/>
      </w:pPr>
      <w:r>
        <w:t>Ф.М. Достоевский. Роман "Преступление и наказание".</w:t>
      </w:r>
    </w:p>
    <w:p w14:paraId="502CF2A4">
      <w:pPr>
        <w:pStyle w:val="234"/>
        <w:spacing w:line="360" w:lineRule="auto"/>
        <w:ind w:firstLine="709"/>
        <w:jc w:val="both"/>
      </w:pPr>
      <w:r>
        <w:t>Л.Н. Толстой. Роман-эпопея "Война и мир".</w:t>
      </w:r>
    </w:p>
    <w:p w14:paraId="09A47BB7">
      <w:pPr>
        <w:pStyle w:val="234"/>
        <w:spacing w:line="360" w:lineRule="auto"/>
        <w:ind w:firstLine="709"/>
        <w:jc w:val="both"/>
      </w:pPr>
      <w:r>
        <w:t>Н.С. Лесков. Рассказы и повести (одно произведение по выбору). Например, "Очарованный странник", "Однодум" и другие.</w:t>
      </w:r>
    </w:p>
    <w:p w14:paraId="4CBA2130">
      <w:pPr>
        <w:pStyle w:val="234"/>
        <w:spacing w:line="360" w:lineRule="auto"/>
        <w:ind w:firstLine="709"/>
        <w:jc w:val="both"/>
      </w:pPr>
      <w:r>
        <w:t>А.П. Чехов. Рассказы (не менее трех по выбору). Например, "Студент", "Ионыч", "Дама с собачкой", "Человек в футляре" и другие. Комедия "Вишневый сад".</w:t>
      </w:r>
    </w:p>
    <w:p w14:paraId="6EEA0118">
      <w:pPr>
        <w:pStyle w:val="234"/>
        <w:spacing w:line="360" w:lineRule="auto"/>
        <w:ind w:firstLine="709"/>
        <w:jc w:val="both"/>
      </w:pPr>
      <w:r>
        <w:t>20.3.3. Литературная критика второй половины XIX века.</w:t>
      </w:r>
    </w:p>
    <w:p w14:paraId="67221659">
      <w:pPr>
        <w:pStyle w:val="234"/>
        <w:spacing w:line="360" w:lineRule="auto"/>
        <w:ind w:firstLine="709"/>
        <w:jc w:val="both"/>
      </w:pPr>
      <w:r>
        <w:t>Статьи Н.А. Добролюбова "Луч света в темном царстве", "Что такое обломовщина?", Д.И. Писарева "Базаров" и других (не менее двух статей по выбору в соответствии с изучаемым художественным произведением).</w:t>
      </w:r>
    </w:p>
    <w:p w14:paraId="34377EEC">
      <w:pPr>
        <w:pStyle w:val="234"/>
        <w:spacing w:line="360" w:lineRule="auto"/>
        <w:ind w:firstLine="709"/>
        <w:jc w:val="both"/>
      </w:pPr>
      <w:r>
        <w:t>20.3.4. Литература народов России.</w:t>
      </w:r>
    </w:p>
    <w:p w14:paraId="4ADA40FB">
      <w:pPr>
        <w:pStyle w:val="234"/>
        <w:spacing w:line="360" w:lineRule="auto"/>
        <w:ind w:firstLine="709"/>
        <w:jc w:val="both"/>
      </w:pPr>
      <w:r>
        <w:t>Стихотворения (одно по выбору). Например, Г. Тукая, К. Хетагурова и других.</w:t>
      </w:r>
    </w:p>
    <w:p w14:paraId="73791B53">
      <w:pPr>
        <w:pStyle w:val="234"/>
        <w:spacing w:line="360" w:lineRule="auto"/>
        <w:ind w:firstLine="709"/>
        <w:jc w:val="both"/>
      </w:pPr>
      <w:r>
        <w:t>20.3.5. Зарубежная литература.</w:t>
      </w:r>
    </w:p>
    <w:p w14:paraId="3CF0DF50">
      <w:pPr>
        <w:pStyle w:val="234"/>
        <w:spacing w:line="360" w:lineRule="auto"/>
        <w:ind w:firstLine="709"/>
        <w:jc w:val="both"/>
      </w:pPr>
      <w:r>
        <w:t>Зарубежная проза второй половины XIX века (одно произведение по выбору). Например, произведения Ч. Диккенса "Дэвид Копперфилд", "Большие надежды"; Г. Флобера "Мадам Бовари" и другие.</w:t>
      </w:r>
    </w:p>
    <w:p w14:paraId="4DC0D60D">
      <w:pPr>
        <w:pStyle w:val="234"/>
        <w:spacing w:line="360" w:lineRule="auto"/>
        <w:ind w:firstLine="709"/>
        <w:jc w:val="both"/>
      </w:pPr>
      <w:r>
        <w:t>Зарубежная поэзия второй половины XIX века (не менее двух стихотворений одного из поэтов по выбору). Например, стихотворения А. Рембо, Ш. Бодлера и других.</w:t>
      </w:r>
    </w:p>
    <w:p w14:paraId="5743916B">
      <w:pPr>
        <w:pStyle w:val="234"/>
        <w:spacing w:line="360" w:lineRule="auto"/>
        <w:ind w:firstLine="709"/>
        <w:jc w:val="both"/>
      </w:pPr>
      <w:r>
        <w:t>Зарубежная драматургия второй половины XIX века (одно произведение по выбору). Например, пьеса Г. Ибсена "Кукольный дом" и другие.</w:t>
      </w:r>
    </w:p>
    <w:p w14:paraId="56D1BA16">
      <w:pPr>
        <w:pStyle w:val="234"/>
        <w:spacing w:line="360" w:lineRule="auto"/>
        <w:ind w:firstLine="709"/>
        <w:jc w:val="both"/>
      </w:pPr>
    </w:p>
    <w:p w14:paraId="11296011">
      <w:pPr>
        <w:pStyle w:val="234"/>
        <w:spacing w:line="360" w:lineRule="auto"/>
        <w:ind w:firstLine="709"/>
        <w:jc w:val="both"/>
      </w:pPr>
      <w:r>
        <w:t>20.4. Содержание обучения в 11 классе.</w:t>
      </w:r>
    </w:p>
    <w:p w14:paraId="1B5C57C5">
      <w:pPr>
        <w:pStyle w:val="234"/>
        <w:spacing w:line="360" w:lineRule="auto"/>
        <w:ind w:firstLine="709"/>
        <w:jc w:val="both"/>
      </w:pPr>
      <w:r>
        <w:t>20.4.1. Литература конца XIX - начала XX вв.</w:t>
      </w:r>
    </w:p>
    <w:p w14:paraId="47CA0CAA">
      <w:pPr>
        <w:pStyle w:val="234"/>
        <w:spacing w:line="360" w:lineRule="auto"/>
        <w:ind w:firstLine="709"/>
        <w:jc w:val="both"/>
      </w:pPr>
      <w:r>
        <w:t>А.И. Куприн. Рассказы и повести (одно произведение по выбору). Например, "Гранатовый браслет", "Олеся" и другие.</w:t>
      </w:r>
    </w:p>
    <w:p w14:paraId="458868EE">
      <w:pPr>
        <w:pStyle w:val="234"/>
        <w:spacing w:line="360" w:lineRule="auto"/>
        <w:ind w:firstLine="709"/>
        <w:jc w:val="both"/>
      </w:pPr>
      <w:r>
        <w:t>Л.Н. Андреев. Рассказы и повести (одно произведение по выбору). Например, "Иуда Искариот", "Большой шлем" и другие.</w:t>
      </w:r>
    </w:p>
    <w:p w14:paraId="76CB8A04">
      <w:pPr>
        <w:pStyle w:val="234"/>
        <w:spacing w:line="360" w:lineRule="auto"/>
        <w:ind w:firstLine="709"/>
        <w:jc w:val="both"/>
      </w:pPr>
      <w:r>
        <w:t>М. Горький. Рассказы (один по выбору). Например, "Старуха Изергиль", "Макар Чудра", "Коновалов" и другие. Пьеса "На дне".</w:t>
      </w:r>
    </w:p>
    <w:p w14:paraId="6261C402">
      <w:pPr>
        <w:pStyle w:val="234"/>
        <w:spacing w:line="360" w:lineRule="auto"/>
        <w:ind w:firstLine="709"/>
        <w:jc w:val="both"/>
      </w:pPr>
      <w:r>
        <w:t>Стихотворения поэтов Серебряного века (не менее двух стихотворений одного поэта по выбору). Например, стихотворения К.Д. Бальмонта, М.А. Волошина, Н.С. Гумилева и других.</w:t>
      </w:r>
    </w:p>
    <w:p w14:paraId="0CC93E9B">
      <w:pPr>
        <w:pStyle w:val="234"/>
        <w:spacing w:line="360" w:lineRule="auto"/>
        <w:ind w:firstLine="709"/>
        <w:jc w:val="both"/>
      </w:pPr>
      <w:r>
        <w:t>20.4.2. Литература XX века.</w:t>
      </w:r>
    </w:p>
    <w:p w14:paraId="7E4CEF9A">
      <w:pPr>
        <w:pStyle w:val="234"/>
        <w:spacing w:line="360" w:lineRule="auto"/>
        <w:ind w:firstLine="709"/>
        <w:jc w:val="both"/>
      </w:pPr>
      <w:r>
        <w:t>И.А. Бунин. Рассказы (два по выбору). Например, "Антоновские яблоки", "Чистый понедельник", "Господин из Сан-Франциско" и другие.</w:t>
      </w:r>
    </w:p>
    <w:p w14:paraId="06257BFA">
      <w:pPr>
        <w:pStyle w:val="234"/>
        <w:spacing w:line="360" w:lineRule="auto"/>
        <w:ind w:firstLine="709"/>
        <w:jc w:val="both"/>
      </w:pPr>
      <w:r>
        <w:t>А.А. Блок. Стихотворения (не менее трех по выбору). Например, "Незнакомка", "Россия", "Ночь, улица, фонарь, аптека...", "Река раскинулась. Течет, грустит лениво..." (из цикла "На поле Куликовом"), "На железной дороге", "О доблестях, о подвигах, о славе...", "О, весна, без конца и без краю...", "О, я хочу безумно жить..." и другие. Поэма "Двенадцать".</w:t>
      </w:r>
    </w:p>
    <w:p w14:paraId="611CCC1C">
      <w:pPr>
        <w:pStyle w:val="234"/>
        <w:spacing w:line="360" w:lineRule="auto"/>
        <w:ind w:firstLine="709"/>
        <w:jc w:val="both"/>
      </w:pPr>
      <w:r>
        <w:t>В.В. Маяковский. Стихотворения (не менее трех по выбору). Например, "А вы могли бы?", "Нате!", "Послушайте!", "Лиличка!", "Юбилейное", "Прозаседавшиеся", "Письмо Татьяне Яковлевой" и другие. Поэма "Облако в штанах".</w:t>
      </w:r>
    </w:p>
    <w:p w14:paraId="6DE70BDC">
      <w:pPr>
        <w:pStyle w:val="234"/>
        <w:spacing w:line="360" w:lineRule="auto"/>
        <w:ind w:firstLine="709"/>
        <w:jc w:val="both"/>
      </w:pPr>
      <w:r>
        <w:t>С.А. Есенин. Стихотворения (не менее трех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другие.</w:t>
      </w:r>
    </w:p>
    <w:p w14:paraId="2F7419D5">
      <w:pPr>
        <w:pStyle w:val="234"/>
        <w:spacing w:line="360" w:lineRule="auto"/>
        <w:ind w:firstLine="709"/>
        <w:jc w:val="both"/>
      </w:pPr>
      <w:r>
        <w:t>О.Э. Мандельштам. Стихотворения (не менее трех по выбору). Например, "Бессонница. Гомер. Тугие паруса...", "За гремучую доблесть грядущих веков...", "Ленинград", "Мы живем, под собою не чуя страны..." и другие.</w:t>
      </w:r>
    </w:p>
    <w:p w14:paraId="630AC67F">
      <w:pPr>
        <w:pStyle w:val="234"/>
        <w:spacing w:line="360" w:lineRule="auto"/>
        <w:ind w:firstLine="709"/>
        <w:jc w:val="both"/>
      </w:pPr>
      <w:r>
        <w:t>М.И. Цветаева. Стихотворения (не менее трех по выбору). Например, "Моим стихам, написанным так рано...", "Кто создан из камня, кто создан из глины...", "Идешь, на меня похожий...", "Мне нравится, что вы больны не мной...", "Тоска по родине! Давно...", "Книги в красном переплете", "Бабушке", "Красною кистью..." (из цикла "Стихи о Москве") и другие.</w:t>
      </w:r>
    </w:p>
    <w:p w14:paraId="66A8FC77">
      <w:pPr>
        <w:pStyle w:val="234"/>
        <w:spacing w:line="360" w:lineRule="auto"/>
        <w:ind w:firstLine="709"/>
        <w:jc w:val="both"/>
      </w:pPr>
      <w:r>
        <w:t>А.А. Ахматова. Стихотворения (не менее трех по выбору). Например,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и другие. Поэма "Реквием".</w:t>
      </w:r>
    </w:p>
    <w:p w14:paraId="47BD30D1">
      <w:pPr>
        <w:pStyle w:val="234"/>
        <w:spacing w:line="360" w:lineRule="auto"/>
        <w:ind w:firstLine="709"/>
        <w:jc w:val="both"/>
      </w:pPr>
      <w:r>
        <w:t>Н.А. Островский. Роман "Как закалялась сталь" (избранные главы).</w:t>
      </w:r>
    </w:p>
    <w:p w14:paraId="66FB32E3">
      <w:pPr>
        <w:pStyle w:val="234"/>
        <w:spacing w:line="360" w:lineRule="auto"/>
        <w:ind w:firstLine="709"/>
        <w:jc w:val="both"/>
      </w:pPr>
      <w:r>
        <w:t>М.А. Шолохов. Роман-эпопея "Тихий Дон" (избранные главы).</w:t>
      </w:r>
    </w:p>
    <w:p w14:paraId="09C74A98">
      <w:pPr>
        <w:pStyle w:val="234"/>
        <w:spacing w:line="360" w:lineRule="auto"/>
        <w:ind w:firstLine="709"/>
        <w:jc w:val="both"/>
      </w:pPr>
      <w:r>
        <w:t>М.А. Булгаков. Романы "Белая гвардия", "Мастер и Маргарита" (один роман по выбору).</w:t>
      </w:r>
    </w:p>
    <w:p w14:paraId="477EA411">
      <w:pPr>
        <w:pStyle w:val="234"/>
        <w:spacing w:line="360" w:lineRule="auto"/>
        <w:ind w:firstLine="709"/>
        <w:jc w:val="both"/>
      </w:pPr>
      <w:r>
        <w:t>А.П. Платонов. Рассказы и повести (одно произведение по выбору). Например, "В прекрасном и яростном мире", "Котлован", "Возвращение" и другие.</w:t>
      </w:r>
    </w:p>
    <w:p w14:paraId="729F14CF">
      <w:pPr>
        <w:pStyle w:val="234"/>
        <w:spacing w:line="360" w:lineRule="auto"/>
        <w:ind w:firstLine="709"/>
        <w:jc w:val="both"/>
      </w:pPr>
      <w:r>
        <w:t>А.Т. Твардовский. Стихотворения (не менее трех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другие.</w:t>
      </w:r>
    </w:p>
    <w:p w14:paraId="1024CD1E">
      <w:pPr>
        <w:pStyle w:val="234"/>
        <w:spacing w:line="360" w:lineRule="auto"/>
        <w:ind w:firstLine="709"/>
        <w:jc w:val="both"/>
      </w:pPr>
      <w:r>
        <w:t>Проза о Великой Отечественной войне (по одному произведению не менее чем двух писателей по выбору). Например, В.П. Астафьев "Пастух и пастушка"; Ю.В. Бондарев "Горячий снег"; В.В. Быков "Обелиск", "Сотников", "Альпийская баллада"; Б.Л. Васильев "А зори здесь тихие", "В списках не значился", "Завтра была война"; К.Д. Воробьев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других.</w:t>
      </w:r>
    </w:p>
    <w:p w14:paraId="11C5DB32">
      <w:pPr>
        <w:pStyle w:val="234"/>
        <w:spacing w:line="360" w:lineRule="auto"/>
        <w:ind w:firstLine="709"/>
        <w:jc w:val="both"/>
      </w:pPr>
      <w:r>
        <w:t>А.А. Фадеев "Молодая гвардия".</w:t>
      </w:r>
    </w:p>
    <w:p w14:paraId="168AB981">
      <w:pPr>
        <w:pStyle w:val="234"/>
        <w:spacing w:line="360" w:lineRule="auto"/>
        <w:ind w:firstLine="709"/>
        <w:jc w:val="both"/>
      </w:pPr>
      <w:r>
        <w:t>В.О. Богомолов "В августе сорок четвертого".</w:t>
      </w:r>
    </w:p>
    <w:p w14:paraId="47477A1E">
      <w:pPr>
        <w:pStyle w:val="234"/>
        <w:spacing w:line="360" w:lineRule="auto"/>
        <w:ind w:firstLine="709"/>
        <w:jc w:val="both"/>
      </w:pPr>
      <w:r>
        <w:t>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Слуцкого и других.</w:t>
      </w:r>
    </w:p>
    <w:p w14:paraId="12FB96E0">
      <w:pPr>
        <w:pStyle w:val="234"/>
        <w:spacing w:line="360" w:lineRule="auto"/>
        <w:ind w:firstLine="709"/>
        <w:jc w:val="both"/>
      </w:pPr>
      <w:r>
        <w:t>Драматургия о Великой Отечественной войне. Пьесы (одно произведение по выбору). Например, В.С. Розов "Вечно живые" и другие.</w:t>
      </w:r>
    </w:p>
    <w:p w14:paraId="5FC00F10">
      <w:pPr>
        <w:pStyle w:val="234"/>
        <w:spacing w:line="360" w:lineRule="auto"/>
        <w:ind w:firstLine="709"/>
        <w:jc w:val="both"/>
      </w:pPr>
      <w:r>
        <w:t>Б.Л. Пастернак. Стихотворения (не менее трех по выбору). Например, "Февраль. Достать чернил и плакать!..", "Определение поэзии", "Во всем мне хочется дойти...", "Снег идет", "Любить иных - тяжелый крест...", "Быть знаменитым некрасиво...", "Ночь", "Гамлет", "Зимняя ночь" и другие.</w:t>
      </w:r>
    </w:p>
    <w:p w14:paraId="7DCB2D50">
      <w:pPr>
        <w:pStyle w:val="234"/>
        <w:spacing w:line="360" w:lineRule="auto"/>
        <w:ind w:firstLine="709"/>
        <w:jc w:val="both"/>
      </w:pPr>
      <w:r>
        <w:t>А.И. Солженицын. Произведения "Один день Ивана Денисовича", "Архипелаг ГУЛАГ" (фрагменты книги по выбору, например, глава "Поэзия под плитой, правда под камнем" и другие).</w:t>
      </w:r>
    </w:p>
    <w:p w14:paraId="7CD93E60">
      <w:pPr>
        <w:pStyle w:val="234"/>
        <w:spacing w:line="360" w:lineRule="auto"/>
        <w:ind w:firstLine="709"/>
        <w:jc w:val="both"/>
      </w:pPr>
      <w:r>
        <w:t>В.М. Шукшин. Рассказы (не менее двух по выбору). Например, "Срезал", "Обида", "Микроскоп", "Мастер", "Крепкий мужик", "Сапожки" и другие.</w:t>
      </w:r>
    </w:p>
    <w:p w14:paraId="03B3024B">
      <w:pPr>
        <w:pStyle w:val="234"/>
        <w:spacing w:line="360" w:lineRule="auto"/>
        <w:ind w:firstLine="709"/>
        <w:jc w:val="both"/>
      </w:pPr>
      <w:r>
        <w:t>В.Г. Распутин. Рассказы и повести (одно произведение по выбору). Например, "Живи и помни", "Прощание с Матерой" и другие.</w:t>
      </w:r>
    </w:p>
    <w:p w14:paraId="03838152">
      <w:pPr>
        <w:pStyle w:val="234"/>
        <w:spacing w:line="360" w:lineRule="auto"/>
        <w:ind w:firstLine="709"/>
        <w:jc w:val="both"/>
      </w:pPr>
      <w:r>
        <w:t>Н.М. Рубцов. Стихотворения (не менее трех по выбору). Например, "Звезда полей", "Тихая моя родина!..", "В горнице моей светло...", "Привет, Россия...", "Русский огонек", "Я буду скакать по холмам задремавшей отчизны..." и другие.</w:t>
      </w:r>
    </w:p>
    <w:p w14:paraId="1262C7D7">
      <w:pPr>
        <w:pStyle w:val="234"/>
        <w:spacing w:line="360" w:lineRule="auto"/>
        <w:ind w:firstLine="709"/>
        <w:jc w:val="both"/>
      </w:pPr>
      <w:r>
        <w:t>И.А. Бродский. Стихотворения (не менее трех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другие.</w:t>
      </w:r>
    </w:p>
    <w:p w14:paraId="1F869789">
      <w:pPr>
        <w:pStyle w:val="234"/>
        <w:spacing w:line="360" w:lineRule="auto"/>
        <w:ind w:firstLine="709"/>
        <w:jc w:val="both"/>
      </w:pPr>
      <w:r>
        <w:t>20.4.3. Литература второй половины XX - начала XXI вв.</w:t>
      </w:r>
    </w:p>
    <w:p w14:paraId="0F9259B3">
      <w:pPr>
        <w:pStyle w:val="234"/>
        <w:spacing w:line="360" w:lineRule="auto"/>
        <w:ind w:firstLine="709"/>
        <w:jc w:val="both"/>
      </w:pPr>
      <w:r>
        <w:t>Проза второй половины XX - начала XXI вв. Рассказы, повести, романы (по одному произведению не менее чем двух прозаиков по выбору). Например, Ф.А. Абрамов (повесть "Пелагея"); Ч.Т. Айтматов (повесть "Белый пароход"); 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 и другие.</w:t>
      </w:r>
    </w:p>
    <w:p w14:paraId="49F3A0D4">
      <w:pPr>
        <w:pStyle w:val="234"/>
        <w:spacing w:line="360" w:lineRule="auto"/>
        <w:ind w:firstLine="709"/>
        <w:jc w:val="both"/>
      </w:pPr>
      <w:r>
        <w:t>Поэзия второй половины XX - начала XXI вв. 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 и других.</w:t>
      </w:r>
    </w:p>
    <w:p w14:paraId="03D7E29F">
      <w:pPr>
        <w:pStyle w:val="234"/>
        <w:spacing w:line="360" w:lineRule="auto"/>
        <w:ind w:firstLine="709"/>
        <w:jc w:val="both"/>
      </w:pPr>
      <w:r>
        <w:t>Драматургия второй половины XX - начала XXI вв. Пьесы (произведение одного из драматургов по выбору). Например, А.Н. Арбузов "Иркутская история"; А.В. Вампилов "Старший сын" и других.</w:t>
      </w:r>
    </w:p>
    <w:p w14:paraId="74D99C6A">
      <w:pPr>
        <w:pStyle w:val="234"/>
        <w:spacing w:line="360" w:lineRule="auto"/>
        <w:ind w:firstLine="709"/>
        <w:jc w:val="both"/>
      </w:pPr>
      <w:r>
        <w:t>20.4.4. Литература народов России.</w:t>
      </w:r>
    </w:p>
    <w:p w14:paraId="0BD0F922">
      <w:pPr>
        <w:pStyle w:val="234"/>
        <w:spacing w:line="360" w:lineRule="auto"/>
        <w:ind w:firstLine="709"/>
        <w:jc w:val="both"/>
      </w:pPr>
      <w:r>
        <w:t>Рассказы, повести, стихотворения (одно произведение по выбору). Например,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 и других.</w:t>
      </w:r>
    </w:p>
    <w:p w14:paraId="76EC73C9">
      <w:pPr>
        <w:pStyle w:val="234"/>
        <w:spacing w:line="360" w:lineRule="auto"/>
        <w:ind w:firstLine="709"/>
        <w:jc w:val="both"/>
      </w:pPr>
      <w:r>
        <w:t>20.4.5. Зарубежная литература.</w:t>
      </w:r>
    </w:p>
    <w:p w14:paraId="5C421160">
      <w:pPr>
        <w:pStyle w:val="234"/>
        <w:spacing w:line="360" w:lineRule="auto"/>
        <w:ind w:firstLine="709"/>
        <w:jc w:val="both"/>
      </w:pPr>
      <w:r>
        <w:t>Зарубежная проза XX века (одно произведение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w:t>
      </w:r>
    </w:p>
    <w:p w14:paraId="6B052E5C">
      <w:pPr>
        <w:pStyle w:val="234"/>
        <w:spacing w:line="360" w:lineRule="auto"/>
        <w:ind w:firstLine="709"/>
        <w:jc w:val="both"/>
      </w:pPr>
      <w:r>
        <w:t>Зарубежная поэзия XX века (не менее двух стихотворений одного из поэтов по выбору). Например, стихотворения Г. Аполлинера, Т.С. Элиота и другие.</w:t>
      </w:r>
    </w:p>
    <w:p w14:paraId="13A87054">
      <w:pPr>
        <w:pStyle w:val="234"/>
        <w:spacing w:line="360" w:lineRule="auto"/>
        <w:ind w:firstLine="709"/>
        <w:jc w:val="both"/>
      </w:pPr>
      <w:r>
        <w:t>Зарубежная драматургия XX века (одно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w:t>
      </w:r>
    </w:p>
    <w:p w14:paraId="588E4C99">
      <w:pPr>
        <w:pStyle w:val="234"/>
        <w:spacing w:line="360" w:lineRule="auto"/>
        <w:ind w:firstLine="709"/>
        <w:jc w:val="both"/>
      </w:pPr>
    </w:p>
    <w:p w14:paraId="3E4B4444">
      <w:pPr>
        <w:pStyle w:val="234"/>
        <w:spacing w:line="360" w:lineRule="auto"/>
        <w:ind w:firstLine="709"/>
        <w:jc w:val="both"/>
      </w:pPr>
      <w:r>
        <w:t>20.5. Планируемые результаты освоения программы по литературе на уровне среднего общего образования.</w:t>
      </w:r>
    </w:p>
    <w:p w14:paraId="0526E0B5">
      <w:pPr>
        <w:pStyle w:val="234"/>
        <w:spacing w:line="360" w:lineRule="auto"/>
        <w:ind w:firstLine="709"/>
        <w:jc w:val="both"/>
      </w:pPr>
      <w:r>
        <w:t>20.5.1. Личностные результаты освоения программы по литературе на уровне среднего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454886F5">
      <w:pPr>
        <w:pStyle w:val="234"/>
        <w:spacing w:line="360" w:lineRule="auto"/>
        <w:ind w:firstLine="709"/>
        <w:jc w:val="both"/>
      </w:pPr>
      <w:r>
        <w:t>20.5.2. В результате изучения литературы на уровне среднего общего образования у обучающегося будут сформированы следующие личностные результаты:</w:t>
      </w:r>
    </w:p>
    <w:p w14:paraId="7554F6DD">
      <w:pPr>
        <w:pStyle w:val="234"/>
        <w:spacing w:line="360" w:lineRule="auto"/>
        <w:ind w:firstLine="709"/>
        <w:jc w:val="both"/>
      </w:pPr>
      <w:r>
        <w:t>1) гражданского воспитания:</w:t>
      </w:r>
    </w:p>
    <w:p w14:paraId="3A72F500">
      <w:pPr>
        <w:pStyle w:val="234"/>
        <w:spacing w:line="360" w:lineRule="auto"/>
        <w:ind w:firstLine="709"/>
        <w:jc w:val="both"/>
      </w:pPr>
      <w:r>
        <w:t>сформированность гражданской позиции обучающегося как активного и ответственного члена российского общества;</w:t>
      </w:r>
    </w:p>
    <w:p w14:paraId="147B14A6">
      <w:pPr>
        <w:pStyle w:val="234"/>
        <w:spacing w:line="360" w:lineRule="auto"/>
        <w:ind w:firstLine="709"/>
        <w:jc w:val="both"/>
      </w:pPr>
      <w:r>
        <w:t>осознание своих конституционных прав и обязанностей, уважение закона и правопорядка;</w:t>
      </w:r>
    </w:p>
    <w:p w14:paraId="43D9BB7C">
      <w:pPr>
        <w:pStyle w:val="234"/>
        <w:spacing w:line="360" w:lineRule="auto"/>
        <w:ind w:firstLine="709"/>
        <w:jc w:val="both"/>
      </w:pPr>
      <w: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изображенными в литературных произведениях;</w:t>
      </w:r>
    </w:p>
    <w:p w14:paraId="55564203">
      <w:pPr>
        <w:pStyle w:val="234"/>
        <w:spacing w:line="360" w:lineRule="auto"/>
        <w:ind w:firstLine="709"/>
        <w:jc w:val="both"/>
      </w:pPr>
      <w: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50FBFF39">
      <w:pPr>
        <w:pStyle w:val="234"/>
        <w:spacing w:line="360" w:lineRule="auto"/>
        <w:ind w:firstLine="709"/>
        <w:jc w:val="both"/>
      </w:pPr>
      <w: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14:paraId="41198DBA">
      <w:pPr>
        <w:pStyle w:val="234"/>
        <w:spacing w:line="360" w:lineRule="auto"/>
        <w:ind w:firstLine="709"/>
        <w:jc w:val="both"/>
      </w:pPr>
      <w:r>
        <w:t>умение взаимодействовать с социальными институтами в соответствии с их функциями и назначением;</w:t>
      </w:r>
    </w:p>
    <w:p w14:paraId="70A3FA23">
      <w:pPr>
        <w:pStyle w:val="234"/>
        <w:spacing w:line="360" w:lineRule="auto"/>
        <w:ind w:firstLine="709"/>
        <w:jc w:val="both"/>
      </w:pPr>
      <w:r>
        <w:t>готовность к гуманитарной деятельности;</w:t>
      </w:r>
    </w:p>
    <w:p w14:paraId="07D1C3F4">
      <w:pPr>
        <w:pStyle w:val="234"/>
        <w:spacing w:line="360" w:lineRule="auto"/>
        <w:ind w:firstLine="709"/>
        <w:jc w:val="both"/>
      </w:pPr>
      <w:r>
        <w:t>2) патриотического воспитания:</w:t>
      </w:r>
    </w:p>
    <w:p w14:paraId="5E849C47">
      <w:pPr>
        <w:pStyle w:val="234"/>
        <w:spacing w:line="360" w:lineRule="auto"/>
        <w:ind w:firstLine="709"/>
        <w:jc w:val="both"/>
      </w:pPr>
      <w: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литературы народов России;</w:t>
      </w:r>
    </w:p>
    <w:p w14:paraId="13261C7B">
      <w:pPr>
        <w:pStyle w:val="234"/>
        <w:spacing w:line="360" w:lineRule="auto"/>
        <w:ind w:firstLine="709"/>
        <w:jc w:val="both"/>
      </w:pPr>
      <w:r>
        <w:t>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отраженным в художественных произведениях;</w:t>
      </w:r>
    </w:p>
    <w:p w14:paraId="0D6B5B40">
      <w:pPr>
        <w:pStyle w:val="234"/>
        <w:spacing w:line="360" w:lineRule="auto"/>
        <w:ind w:firstLine="709"/>
        <w:jc w:val="both"/>
      </w:pPr>
      <w:r>
        <w:t>идейная убежденность, готовность к служению и защите Отечества, ответственность за его судьбу, в том числе воспитанные на примерах из литературы;</w:t>
      </w:r>
    </w:p>
    <w:p w14:paraId="39C4FFB4">
      <w:pPr>
        <w:pStyle w:val="234"/>
        <w:spacing w:line="360" w:lineRule="auto"/>
        <w:ind w:firstLine="709"/>
        <w:jc w:val="both"/>
      </w:pPr>
      <w:r>
        <w:t>3) духовно-нравственного воспитания:</w:t>
      </w:r>
    </w:p>
    <w:p w14:paraId="1AB20491">
      <w:pPr>
        <w:pStyle w:val="234"/>
        <w:spacing w:line="360" w:lineRule="auto"/>
        <w:ind w:firstLine="709"/>
        <w:jc w:val="both"/>
      </w:pPr>
      <w:r>
        <w:t>осознание духовных ценностей российского народа;</w:t>
      </w:r>
    </w:p>
    <w:p w14:paraId="5B687B57">
      <w:pPr>
        <w:pStyle w:val="234"/>
        <w:spacing w:line="360" w:lineRule="auto"/>
        <w:ind w:firstLine="709"/>
        <w:jc w:val="both"/>
      </w:pPr>
      <w:r>
        <w:t>сформированность нравственного сознания, этического поведения;</w:t>
      </w:r>
    </w:p>
    <w:p w14:paraId="67548FA5">
      <w:pPr>
        <w:pStyle w:val="234"/>
        <w:spacing w:line="360" w:lineRule="auto"/>
        <w:ind w:firstLine="709"/>
        <w:jc w:val="both"/>
      </w:pPr>
      <w: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14:paraId="683265FD">
      <w:pPr>
        <w:pStyle w:val="234"/>
        <w:spacing w:line="360" w:lineRule="auto"/>
        <w:ind w:firstLine="709"/>
        <w:jc w:val="both"/>
      </w:pPr>
      <w:r>
        <w:t>осознание личного вклада в построение устойчивого будущего;</w:t>
      </w:r>
    </w:p>
    <w:p w14:paraId="4692AA52">
      <w:pPr>
        <w:pStyle w:val="234"/>
        <w:spacing w:line="360" w:lineRule="auto"/>
        <w:ind w:firstLine="709"/>
        <w:jc w:val="both"/>
      </w:pPr>
      <w: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использованием литературных произведений;</w:t>
      </w:r>
    </w:p>
    <w:p w14:paraId="687E0020">
      <w:pPr>
        <w:pStyle w:val="234"/>
        <w:spacing w:line="360" w:lineRule="auto"/>
        <w:ind w:firstLine="709"/>
        <w:jc w:val="both"/>
      </w:pPr>
      <w:r>
        <w:t>4) эстетического воспитания:</w:t>
      </w:r>
    </w:p>
    <w:p w14:paraId="57E07764">
      <w:pPr>
        <w:pStyle w:val="234"/>
        <w:spacing w:line="360" w:lineRule="auto"/>
        <w:ind w:firstLine="709"/>
        <w:jc w:val="both"/>
      </w:pPr>
      <w:r>
        <w:t>эстетическое отношение к миру, включая эстетику быта, научного и технического творчества, спорта, труда, общественных отношений;</w:t>
      </w:r>
    </w:p>
    <w:p w14:paraId="662BE9FF">
      <w:pPr>
        <w:pStyle w:val="234"/>
        <w:spacing w:line="360" w:lineRule="auto"/>
        <w:ind w:firstLine="709"/>
        <w:jc w:val="both"/>
      </w:pPr>
      <w:r>
        <w:t>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w:t>
      </w:r>
    </w:p>
    <w:p w14:paraId="50191D8F">
      <w:pPr>
        <w:pStyle w:val="234"/>
        <w:spacing w:line="360" w:lineRule="auto"/>
        <w:ind w:firstLine="709"/>
        <w:jc w:val="both"/>
      </w:pPr>
      <w:r>
        <w:t>убежденность в значимости для личности и общества отечественного и мирового искусства, этнических культурных традиций и устного народного творчества;</w:t>
      </w:r>
    </w:p>
    <w:p w14:paraId="0239AAA1">
      <w:pPr>
        <w:pStyle w:val="234"/>
        <w:spacing w:line="360" w:lineRule="auto"/>
        <w:ind w:firstLine="709"/>
        <w:jc w:val="both"/>
      </w:pPr>
      <w: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14:paraId="2D6726CB">
      <w:pPr>
        <w:pStyle w:val="234"/>
        <w:spacing w:line="360" w:lineRule="auto"/>
        <w:ind w:firstLine="709"/>
        <w:jc w:val="both"/>
      </w:pPr>
      <w:r>
        <w:t>5) физического воспитания, формирования культуры здоровья и эмоционального благополучия:</w:t>
      </w:r>
    </w:p>
    <w:p w14:paraId="1439DF3B">
      <w:pPr>
        <w:pStyle w:val="234"/>
        <w:spacing w:line="360" w:lineRule="auto"/>
        <w:ind w:firstLine="709"/>
        <w:jc w:val="both"/>
      </w:pPr>
      <w:r>
        <w:t>сформированность здорового и безопасного образа жизни, ответственного отношения к своему здоровью;</w:t>
      </w:r>
    </w:p>
    <w:p w14:paraId="7AF5CD54">
      <w:pPr>
        <w:pStyle w:val="234"/>
        <w:spacing w:line="360" w:lineRule="auto"/>
        <w:ind w:firstLine="709"/>
        <w:jc w:val="both"/>
      </w:pPr>
      <w:r>
        <w:t>потребность в физическом совершенствовании, занятиях спортивно-оздоровительной деятельностью;</w:t>
      </w:r>
    </w:p>
    <w:p w14:paraId="088CA792">
      <w:pPr>
        <w:pStyle w:val="234"/>
        <w:spacing w:line="360" w:lineRule="auto"/>
        <w:ind w:firstLine="709"/>
        <w:jc w:val="both"/>
      </w:pPr>
      <w:r>
        <w:t>активное неприятие вредных привычек и иных форм причинения вреда физическому и психическому здоровью, в том числе с соответствующей оценкой поведения и поступков литературных героев;</w:t>
      </w:r>
    </w:p>
    <w:p w14:paraId="281C33DF">
      <w:pPr>
        <w:pStyle w:val="234"/>
        <w:spacing w:line="360" w:lineRule="auto"/>
        <w:ind w:firstLine="709"/>
        <w:jc w:val="both"/>
      </w:pPr>
      <w:r>
        <w:t>6) трудового воспитания:</w:t>
      </w:r>
    </w:p>
    <w:p w14:paraId="036C8326">
      <w:pPr>
        <w:pStyle w:val="234"/>
        <w:spacing w:line="360" w:lineRule="auto"/>
        <w:ind w:firstLine="709"/>
        <w:jc w:val="both"/>
      </w:pPr>
      <w: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14:paraId="1E9E1701">
      <w:pPr>
        <w:pStyle w:val="234"/>
        <w:spacing w:line="360" w:lineRule="auto"/>
        <w:ind w:firstLine="709"/>
        <w:jc w:val="both"/>
      </w:pPr>
      <w: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w:t>
      </w:r>
    </w:p>
    <w:p w14:paraId="2AF71C64">
      <w:pPr>
        <w:pStyle w:val="234"/>
        <w:spacing w:line="360" w:lineRule="auto"/>
        <w:ind w:firstLine="709"/>
        <w:jc w:val="both"/>
      </w:pPr>
      <w: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14:paraId="63167772">
      <w:pPr>
        <w:pStyle w:val="234"/>
        <w:spacing w:line="360" w:lineRule="auto"/>
        <w:ind w:firstLine="709"/>
        <w:jc w:val="both"/>
      </w:pPr>
      <w:r>
        <w:t>готовность и способность к образованию и самообразованию, к продуктивной читательской деятельности на протяжении всей жизни;</w:t>
      </w:r>
    </w:p>
    <w:p w14:paraId="50E78A97">
      <w:pPr>
        <w:pStyle w:val="234"/>
        <w:spacing w:line="360" w:lineRule="auto"/>
        <w:ind w:firstLine="709"/>
        <w:jc w:val="both"/>
      </w:pPr>
      <w:r>
        <w:t>7) экологического воспитания:</w:t>
      </w:r>
    </w:p>
    <w:p w14:paraId="1F2EDB9E">
      <w:pPr>
        <w:pStyle w:val="234"/>
        <w:spacing w:line="360" w:lineRule="auto"/>
        <w:ind w:firstLine="709"/>
        <w:jc w:val="both"/>
      </w:pPr>
      <w: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w:t>
      </w:r>
    </w:p>
    <w:p w14:paraId="4F76E6E0">
      <w:pPr>
        <w:pStyle w:val="234"/>
        <w:spacing w:line="360" w:lineRule="auto"/>
        <w:ind w:firstLine="709"/>
        <w:jc w:val="both"/>
      </w:pPr>
      <w:r>
        <w:t>планирование и осуществление действий в окружающей среде на основе знания целей устойчивого развития человечества, с учетом осмысления опыта литературных героев;</w:t>
      </w:r>
    </w:p>
    <w:p w14:paraId="621DAE78">
      <w:pPr>
        <w:pStyle w:val="234"/>
        <w:spacing w:line="360" w:lineRule="auto"/>
        <w:ind w:firstLine="709"/>
        <w:jc w:val="both"/>
      </w:pPr>
      <w: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14:paraId="267CD761">
      <w:pPr>
        <w:pStyle w:val="234"/>
        <w:spacing w:line="360" w:lineRule="auto"/>
        <w:ind w:firstLine="709"/>
        <w:jc w:val="both"/>
      </w:pPr>
      <w:r>
        <w:t>расширение опыта деятельности экологической направленности, в том числе представленной в произведениях русской, зарубежной литературы и литературы народов России;</w:t>
      </w:r>
    </w:p>
    <w:p w14:paraId="5A4CDE8B">
      <w:pPr>
        <w:pStyle w:val="234"/>
        <w:spacing w:line="360" w:lineRule="auto"/>
        <w:ind w:firstLine="709"/>
        <w:jc w:val="both"/>
      </w:pPr>
      <w:r>
        <w:t>8) ценности научного познания:</w:t>
      </w:r>
    </w:p>
    <w:p w14:paraId="32DA4E70">
      <w:pPr>
        <w:pStyle w:val="234"/>
        <w:spacing w:line="360" w:lineRule="auto"/>
        <w:ind w:firstLine="709"/>
        <w:jc w:val="both"/>
      </w:pPr>
      <w: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0B038355">
      <w:pPr>
        <w:pStyle w:val="234"/>
        <w:spacing w:line="360" w:lineRule="auto"/>
        <w:ind w:firstLine="709"/>
        <w:jc w:val="both"/>
      </w:pPr>
      <w:r>
        <w:t>совершенствование языковой и читательской культуры как средства взаимодействия между людьми и познания мира с использованием изученных и самостоятельно прочитанных литературных произведений;</w:t>
      </w:r>
    </w:p>
    <w:p w14:paraId="0E27DED0">
      <w:pPr>
        <w:pStyle w:val="234"/>
        <w:spacing w:line="360" w:lineRule="auto"/>
        <w:ind w:firstLine="709"/>
        <w:jc w:val="both"/>
      </w:pPr>
      <w:r>
        <w:t>осознание ценности научной деятельности, готовность осуществлять проектную исследовательскую деятельность индивидуально и в группе, в том числе на литературные темы.</w:t>
      </w:r>
    </w:p>
    <w:p w14:paraId="7431CB00">
      <w:pPr>
        <w:pStyle w:val="234"/>
        <w:spacing w:line="360" w:lineRule="auto"/>
        <w:ind w:firstLine="709"/>
        <w:jc w:val="both"/>
      </w:pPr>
      <w:r>
        <w:t>20.5.3. В процессе достижения личностных результатов освоения обучающимися программы среднего общего образования, в том числе литературного образования, у обучающихся совершенствуется эмоциональный интеллект, предполагающий сформированность:</w:t>
      </w:r>
    </w:p>
    <w:p w14:paraId="2D27C1B9">
      <w:pPr>
        <w:pStyle w:val="234"/>
        <w:spacing w:line="360" w:lineRule="auto"/>
        <w:ind w:firstLine="709"/>
        <w:jc w:val="both"/>
      </w:pPr>
      <w: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14:paraId="7B04D4EA">
      <w:pPr>
        <w:pStyle w:val="234"/>
        <w:spacing w:line="360" w:lineRule="auto"/>
        <w:ind w:firstLine="709"/>
        <w:jc w:val="both"/>
      </w:pPr>
      <w: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53975695">
      <w:pPr>
        <w:pStyle w:val="234"/>
        <w:spacing w:line="360" w:lineRule="auto"/>
        <w:ind w:firstLine="709"/>
        <w:jc w:val="both"/>
      </w:pPr>
      <w: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6A987A54">
      <w:pPr>
        <w:pStyle w:val="234"/>
        <w:spacing w:line="360" w:lineRule="auto"/>
        <w:ind w:firstLine="709"/>
        <w:jc w:val="both"/>
      </w:pPr>
      <w: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30C769B5">
      <w:pPr>
        <w:pStyle w:val="234"/>
        <w:spacing w:line="360" w:lineRule="auto"/>
        <w:ind w:firstLine="709"/>
        <w:jc w:val="both"/>
      </w:pPr>
      <w: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14:paraId="6ADB1D10">
      <w:pPr>
        <w:pStyle w:val="234"/>
        <w:spacing w:line="360" w:lineRule="auto"/>
        <w:ind w:firstLine="709"/>
        <w:jc w:val="both"/>
      </w:pPr>
      <w:r>
        <w:t>20.5.4. В результате изучения литературы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4C2763B5">
      <w:pPr>
        <w:pStyle w:val="234"/>
        <w:spacing w:line="360" w:lineRule="auto"/>
        <w:ind w:firstLine="709"/>
        <w:jc w:val="both"/>
      </w:pPr>
      <w:r>
        <w:t>20.5.4.1. У обучающегося будут сформированы следующие базовые логические действия как часть познавательных универсальных учебных действий:</w:t>
      </w:r>
    </w:p>
    <w:p w14:paraId="0F1DC947">
      <w:pPr>
        <w:pStyle w:val="234"/>
        <w:spacing w:line="360" w:lineRule="auto"/>
        <w:ind w:firstLine="709"/>
        <w:jc w:val="both"/>
      </w:pPr>
      <w:r>
        <w:t>самостоятельно формулировать и актуализировать проблему, заложенную в художественном произведении, рассматривать ее всесторонне;</w:t>
      </w:r>
    </w:p>
    <w:p w14:paraId="691D11B2">
      <w:pPr>
        <w:pStyle w:val="234"/>
        <w:spacing w:line="360" w:lineRule="auto"/>
        <w:ind w:firstLine="709"/>
        <w:jc w:val="both"/>
      </w:pPr>
      <w: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14:paraId="350B95E9">
      <w:pPr>
        <w:pStyle w:val="234"/>
        <w:spacing w:line="360" w:lineRule="auto"/>
        <w:ind w:firstLine="709"/>
        <w:jc w:val="both"/>
      </w:pPr>
      <w:r>
        <w:t>определять цели деятельности, задавать параметры и критерии их достижения;</w:t>
      </w:r>
    </w:p>
    <w:p w14:paraId="7F82A1F4">
      <w:pPr>
        <w:pStyle w:val="234"/>
        <w:spacing w:line="360" w:lineRule="auto"/>
        <w:ind w:firstLine="709"/>
        <w:jc w:val="both"/>
      </w:pPr>
      <w:r>
        <w:t>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14:paraId="6A8A12C2">
      <w:pPr>
        <w:pStyle w:val="234"/>
        <w:spacing w:line="360" w:lineRule="auto"/>
        <w:ind w:firstLine="709"/>
        <w:jc w:val="both"/>
      </w:pPr>
      <w:r>
        <w:t>разрабатывать план решения проблемы с учетом анализа имеющихся материальных и нематериальных ресурсов;</w:t>
      </w:r>
    </w:p>
    <w:p w14:paraId="02A248ED">
      <w:pPr>
        <w:pStyle w:val="234"/>
        <w:spacing w:line="360" w:lineRule="auto"/>
        <w:ind w:firstLine="709"/>
        <w:jc w:val="both"/>
      </w:pPr>
      <w:r>
        <w:t>вносить коррективы в деятельность, оценивать соответствие результатов целям, оценивать риски последствий деятельности;</w:t>
      </w:r>
    </w:p>
    <w:p w14:paraId="27658D11">
      <w:pPr>
        <w:pStyle w:val="234"/>
        <w:spacing w:line="360" w:lineRule="auto"/>
        <w:ind w:firstLine="709"/>
        <w:jc w:val="both"/>
      </w:pPr>
      <w: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14:paraId="716C3A8D">
      <w:pPr>
        <w:pStyle w:val="234"/>
        <w:spacing w:line="360" w:lineRule="auto"/>
        <w:ind w:firstLine="709"/>
        <w:jc w:val="both"/>
      </w:pPr>
      <w:r>
        <w:t>развивать креативное мышление при решении жизненных проблем с использованием собственного читательского опыта.</w:t>
      </w:r>
    </w:p>
    <w:p w14:paraId="75EFC107">
      <w:pPr>
        <w:pStyle w:val="234"/>
        <w:spacing w:line="360" w:lineRule="auto"/>
        <w:ind w:firstLine="709"/>
        <w:jc w:val="both"/>
      </w:pPr>
      <w:r>
        <w:t>20.5.4.2. У обучающегося будут сформированы следующие базовые исследовательские действия как часть познавательных универсальных учебных действий:</w:t>
      </w:r>
    </w:p>
    <w:p w14:paraId="03AA8D88">
      <w:pPr>
        <w:pStyle w:val="234"/>
        <w:spacing w:line="360" w:lineRule="auto"/>
        <w:ind w:firstLine="709"/>
        <w:jc w:val="both"/>
      </w:pPr>
      <w:r>
        <w:t>владеть навыками учебно-исследовательской и проектной деятельности на основе литературного материала, навыками разрешения проблем с использованием художественных произведений; способностью и готовностью к самостоятельному поиску методов решения практических задач, применению различных методов познания;</w:t>
      </w:r>
    </w:p>
    <w:p w14:paraId="48ACE62C">
      <w:pPr>
        <w:pStyle w:val="234"/>
        <w:spacing w:line="360" w:lineRule="auto"/>
        <w:ind w:firstLine="709"/>
        <w:jc w:val="both"/>
      </w:pPr>
      <w:r>
        <w:t>осуществлять различные виды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w:t>
      </w:r>
    </w:p>
    <w:p w14:paraId="6DED946B">
      <w:pPr>
        <w:pStyle w:val="234"/>
        <w:spacing w:line="360" w:lineRule="auto"/>
        <w:ind w:firstLine="709"/>
        <w:jc w:val="both"/>
      </w:pPr>
      <w:r>
        <w:t>формирование научного типа мышления, владение научной терминологией, ключевыми понятиями и методами современного литературоведения;</w:t>
      </w:r>
    </w:p>
    <w:p w14:paraId="30CD9663">
      <w:pPr>
        <w:pStyle w:val="234"/>
        <w:spacing w:line="360" w:lineRule="auto"/>
        <w:ind w:firstLine="709"/>
        <w:jc w:val="both"/>
      </w:pPr>
      <w:r>
        <w:t>ставить и формулировать собственные задачи в образовательной деятельности и жизненных ситуациях с учетом собственного читательского опыта;</w:t>
      </w:r>
    </w:p>
    <w:p w14:paraId="18EB5945">
      <w:pPr>
        <w:pStyle w:val="234"/>
        <w:spacing w:line="360" w:lineRule="auto"/>
        <w:ind w:firstLine="709"/>
        <w:jc w:val="both"/>
      </w:pPr>
      <w:r>
        <w:t>выявлять причинно-следственные связи и актуализировать задачу при изучении литературных явлений и процессов, выдвигать гипотезу ее решения, находить аргументы для доказательства своих утверждений, задавать параметры и критерии решения;</w:t>
      </w:r>
    </w:p>
    <w:p w14:paraId="55575251">
      <w:pPr>
        <w:pStyle w:val="234"/>
        <w:spacing w:line="360" w:lineRule="auto"/>
        <w:ind w:firstLine="709"/>
        <w:jc w:val="both"/>
      </w:pPr>
      <w: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0C776021">
      <w:pPr>
        <w:pStyle w:val="234"/>
        <w:spacing w:line="360" w:lineRule="auto"/>
        <w:ind w:firstLine="709"/>
        <w:jc w:val="both"/>
      </w:pPr>
      <w:r>
        <w:t>давать оценку новым ситуациям, оценивать приобретенный опыт, в том числе читательский;</w:t>
      </w:r>
    </w:p>
    <w:p w14:paraId="5CF1D882">
      <w:pPr>
        <w:pStyle w:val="234"/>
        <w:spacing w:line="360" w:lineRule="auto"/>
        <w:ind w:firstLine="709"/>
        <w:jc w:val="both"/>
      </w:pPr>
      <w:r>
        <w:t>осуществлять целенаправленный поиск переноса средств и способов действия в профессиональную среду;</w:t>
      </w:r>
    </w:p>
    <w:p w14:paraId="70FB8C83">
      <w:pPr>
        <w:pStyle w:val="234"/>
        <w:spacing w:line="360" w:lineRule="auto"/>
        <w:ind w:firstLine="709"/>
        <w:jc w:val="both"/>
      </w:pPr>
      <w: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14:paraId="62A0F0B5">
      <w:pPr>
        <w:pStyle w:val="234"/>
        <w:spacing w:line="360" w:lineRule="auto"/>
        <w:ind w:firstLine="709"/>
        <w:jc w:val="both"/>
      </w:pPr>
      <w:r>
        <w:t>уметь интегрировать знания из разных предметных областей;</w:t>
      </w:r>
    </w:p>
    <w:p w14:paraId="79F63344">
      <w:pPr>
        <w:pStyle w:val="234"/>
        <w:spacing w:line="360" w:lineRule="auto"/>
        <w:ind w:firstLine="709"/>
        <w:jc w:val="both"/>
      </w:pPr>
      <w:r>
        <w:t>выдвигать новые идеи, предлагать оригинальные подходы и решения; ставить проблемы и задачи, допускающие альтернативные решения.</w:t>
      </w:r>
    </w:p>
    <w:p w14:paraId="257D22D3">
      <w:pPr>
        <w:pStyle w:val="234"/>
        <w:spacing w:line="360" w:lineRule="auto"/>
        <w:ind w:firstLine="709"/>
        <w:jc w:val="both"/>
      </w:pPr>
      <w:r>
        <w:t>20.5.4.3. У обучающегося будут сформированы умения работать с информацией как часть познавательных универсальных учебных действий:</w:t>
      </w:r>
    </w:p>
    <w:p w14:paraId="0126E376">
      <w:pPr>
        <w:pStyle w:val="234"/>
        <w:spacing w:line="360" w:lineRule="auto"/>
        <w:ind w:firstLine="709"/>
        <w:jc w:val="both"/>
      </w:pPr>
      <w: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14:paraId="0A4F1243">
      <w:pPr>
        <w:pStyle w:val="234"/>
        <w:spacing w:line="360" w:lineRule="auto"/>
        <w:ind w:firstLine="709"/>
        <w:jc w:val="both"/>
      </w:pPr>
      <w:r>
        <w:t>создавать тексты в различных форматах и жанрах (сочинение, эссе, доклад, реферат, аннотация и другие) с учетом назначения информации и целевой аудитории, выбирая оптимальную форму представления и визуализации;</w:t>
      </w:r>
    </w:p>
    <w:p w14:paraId="147EBDC8">
      <w:pPr>
        <w:pStyle w:val="234"/>
        <w:spacing w:line="360" w:lineRule="auto"/>
        <w:ind w:firstLine="709"/>
        <w:jc w:val="both"/>
      </w:pPr>
      <w:r>
        <w:t>оценивать достоверность, легитимность литературной и другой информации, ее соответствие правовым и морально-этическим нормам;</w:t>
      </w:r>
    </w:p>
    <w:p w14:paraId="736BB9C7">
      <w:pPr>
        <w:pStyle w:val="234"/>
        <w:spacing w:line="360" w:lineRule="auto"/>
        <w:ind w:firstLine="709"/>
        <w:jc w:val="both"/>
      </w:pPr>
      <w: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61F00978">
      <w:pPr>
        <w:pStyle w:val="234"/>
        <w:spacing w:line="360" w:lineRule="auto"/>
        <w:ind w:firstLine="709"/>
        <w:jc w:val="both"/>
      </w:pPr>
      <w:r>
        <w:t>владеть навыками распознавания и защиты литературной и другой информации, информационной безопасности личности.</w:t>
      </w:r>
    </w:p>
    <w:p w14:paraId="01ACCB8A">
      <w:pPr>
        <w:pStyle w:val="234"/>
        <w:spacing w:line="360" w:lineRule="auto"/>
        <w:ind w:firstLine="709"/>
        <w:jc w:val="both"/>
      </w:pPr>
      <w:r>
        <w:t>20.5.4.4. У обучающегося будут сформированы умения общения как часть коммуникативных универсальных учебных действий:</w:t>
      </w:r>
    </w:p>
    <w:p w14:paraId="68E01CC3">
      <w:pPr>
        <w:pStyle w:val="234"/>
        <w:spacing w:line="360" w:lineRule="auto"/>
        <w:ind w:firstLine="709"/>
        <w:jc w:val="both"/>
      </w:pPr>
      <w:r>
        <w:t>осуществлять коммуникации во всех сферах жизни, в том числе на уроке литературы и во внеурочной деятельности по предмету "Литература";</w:t>
      </w:r>
    </w:p>
    <w:p w14:paraId="0410CAE3">
      <w:pPr>
        <w:pStyle w:val="234"/>
        <w:spacing w:line="360" w:lineRule="auto"/>
        <w:ind w:firstLine="709"/>
        <w:jc w:val="both"/>
      </w:pPr>
      <w: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14:paraId="2E735FAB">
      <w:pPr>
        <w:pStyle w:val="234"/>
        <w:spacing w:line="360" w:lineRule="auto"/>
        <w:ind w:firstLine="709"/>
        <w:jc w:val="both"/>
      </w:pPr>
      <w: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14:paraId="65527FEB">
      <w:pPr>
        <w:pStyle w:val="234"/>
        <w:spacing w:line="360" w:lineRule="auto"/>
        <w:ind w:firstLine="709"/>
        <w:jc w:val="both"/>
      </w:pPr>
      <w:r>
        <w:t>развернуто и логично излагать в процессе анализа литературного произведения свою точку зрения с использованием языковых средств.</w:t>
      </w:r>
    </w:p>
    <w:p w14:paraId="72B08E14">
      <w:pPr>
        <w:pStyle w:val="234"/>
        <w:spacing w:line="360" w:lineRule="auto"/>
        <w:ind w:firstLine="709"/>
        <w:jc w:val="both"/>
      </w:pPr>
      <w:r>
        <w:t>20.5.4.5. У обучающегося будут сформированы умения самоорганизации как части регулятивных универсальных учебных действий:</w:t>
      </w:r>
    </w:p>
    <w:p w14:paraId="08172B29">
      <w:pPr>
        <w:pStyle w:val="234"/>
        <w:spacing w:line="360" w:lineRule="auto"/>
        <w:ind w:firstLine="709"/>
        <w:jc w:val="both"/>
      </w:pPr>
      <w: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14:paraId="036A51B4">
      <w:pPr>
        <w:pStyle w:val="234"/>
        <w:spacing w:line="360" w:lineRule="auto"/>
        <w:ind w:firstLine="709"/>
        <w:jc w:val="both"/>
      </w:pPr>
      <w:r>
        <w:t>самостоятельно составлять план решения проблемы при изучении литературы с учетом имеющихся ресурсов, читательского опыта, собственных возможностей и предпочтений;</w:t>
      </w:r>
    </w:p>
    <w:p w14:paraId="784AE2C7">
      <w:pPr>
        <w:pStyle w:val="234"/>
        <w:spacing w:line="360" w:lineRule="auto"/>
        <w:ind w:firstLine="709"/>
        <w:jc w:val="both"/>
      </w:pPr>
      <w:r>
        <w:t>давать оценку новым ситуациям, в том числе изображенным в художественной литературе;</w:t>
      </w:r>
    </w:p>
    <w:p w14:paraId="3F13A135">
      <w:pPr>
        <w:pStyle w:val="234"/>
        <w:spacing w:line="360" w:lineRule="auto"/>
        <w:ind w:firstLine="709"/>
        <w:jc w:val="both"/>
      </w:pPr>
      <w:r>
        <w:t>расширять рамки учебного предмета на основе личных предпочтений с использованием читательского опыта;</w:t>
      </w:r>
    </w:p>
    <w:p w14:paraId="49549308">
      <w:pPr>
        <w:pStyle w:val="234"/>
        <w:spacing w:line="360" w:lineRule="auto"/>
        <w:ind w:firstLine="709"/>
        <w:jc w:val="both"/>
      </w:pPr>
      <w:r>
        <w:t>делать осознанный выбор, аргументировать его, брать ответственность за решение;</w:t>
      </w:r>
    </w:p>
    <w:p w14:paraId="40A84EE3">
      <w:pPr>
        <w:pStyle w:val="234"/>
        <w:spacing w:line="360" w:lineRule="auto"/>
        <w:ind w:firstLine="709"/>
        <w:jc w:val="both"/>
      </w:pPr>
      <w:r>
        <w:t>оценивать приобретенный опыт с учетом литературных знаний;</w:t>
      </w:r>
    </w:p>
    <w:p w14:paraId="3D669087">
      <w:pPr>
        <w:pStyle w:val="234"/>
        <w:spacing w:line="360" w:lineRule="auto"/>
        <w:ind w:firstLine="709"/>
        <w:jc w:val="both"/>
      </w:pPr>
      <w:r>
        <w:t>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w:t>
      </w:r>
    </w:p>
    <w:p w14:paraId="41123018">
      <w:pPr>
        <w:pStyle w:val="234"/>
        <w:spacing w:line="360" w:lineRule="auto"/>
        <w:ind w:firstLine="709"/>
        <w:jc w:val="both"/>
      </w:pPr>
      <w:r>
        <w:t>20.5.4.6. У обучающегося будут сформированы умения самоконтроля, принятия себя и других как части регулятивных универсальных учебных действий:</w:t>
      </w:r>
    </w:p>
    <w:p w14:paraId="14487838">
      <w:pPr>
        <w:pStyle w:val="234"/>
        <w:spacing w:line="360" w:lineRule="auto"/>
        <w:ind w:firstLine="709"/>
        <w:jc w:val="both"/>
      </w:pPr>
      <w:r>
        <w:t>давать оценку новым ситуациям, вносить коррективы в деятельность, оценивать соответствие результатов целям;</w:t>
      </w:r>
    </w:p>
    <w:p w14:paraId="3B0C13BA">
      <w:pPr>
        <w:pStyle w:val="234"/>
        <w:spacing w:line="360" w:lineRule="auto"/>
        <w:ind w:firstLine="709"/>
        <w:jc w:val="both"/>
      </w:pPr>
      <w: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 опираясь на примеры из художественных произведений;</w:t>
      </w:r>
    </w:p>
    <w:p w14:paraId="214F49EC">
      <w:pPr>
        <w:pStyle w:val="234"/>
        <w:spacing w:line="360" w:lineRule="auto"/>
        <w:ind w:firstLine="709"/>
        <w:jc w:val="both"/>
      </w:pPr>
      <w:r>
        <w:t>оценивать риски и своевременно принимать решения по их снижению;</w:t>
      </w:r>
    </w:p>
    <w:p w14:paraId="20D6B0C9">
      <w:pPr>
        <w:pStyle w:val="234"/>
        <w:spacing w:line="360" w:lineRule="auto"/>
        <w:ind w:firstLine="709"/>
        <w:jc w:val="both"/>
      </w:pPr>
      <w:r>
        <w:t>принимать себя, понимая свои недостатки и достоинства;</w:t>
      </w:r>
    </w:p>
    <w:p w14:paraId="7BF57311">
      <w:pPr>
        <w:pStyle w:val="234"/>
        <w:spacing w:line="360" w:lineRule="auto"/>
        <w:ind w:firstLine="709"/>
        <w:jc w:val="both"/>
      </w:pPr>
      <w:r>
        <w:t>принимать мотивы и аргументы других людей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14:paraId="10E2685F">
      <w:pPr>
        <w:pStyle w:val="234"/>
        <w:spacing w:line="360" w:lineRule="auto"/>
        <w:ind w:firstLine="709"/>
        <w:jc w:val="both"/>
      </w:pPr>
      <w:r>
        <w:t>признавать свое право и право других людей на ошибку в дискуссиях на литературные темы;</w:t>
      </w:r>
    </w:p>
    <w:p w14:paraId="55E07634">
      <w:pPr>
        <w:pStyle w:val="234"/>
        <w:spacing w:line="360" w:lineRule="auto"/>
        <w:ind w:firstLine="709"/>
        <w:jc w:val="both"/>
      </w:pPr>
      <w:r>
        <w:t>развивать способность понимать мир с позиции другого человека, используя знания по литературе.</w:t>
      </w:r>
    </w:p>
    <w:p w14:paraId="6FB5023D">
      <w:pPr>
        <w:pStyle w:val="234"/>
        <w:spacing w:line="360" w:lineRule="auto"/>
        <w:ind w:firstLine="709"/>
        <w:jc w:val="both"/>
      </w:pPr>
      <w:r>
        <w:t>20.5.4.7. У обучающегося будут сформированы умения совместной деятельности:</w:t>
      </w:r>
    </w:p>
    <w:p w14:paraId="3D396ECA">
      <w:pPr>
        <w:pStyle w:val="234"/>
        <w:spacing w:line="360" w:lineRule="auto"/>
        <w:ind w:firstLine="709"/>
        <w:jc w:val="both"/>
      </w:pPr>
      <w:r>
        <w:t>понимать и использовать преимущества командной и индивидуальной работы на уроке и во внеурочной деятельности по литературе;</w:t>
      </w:r>
    </w:p>
    <w:p w14:paraId="05EB87F8">
      <w:pPr>
        <w:pStyle w:val="234"/>
        <w:spacing w:line="360" w:lineRule="auto"/>
        <w:ind w:firstLine="709"/>
        <w:jc w:val="both"/>
      </w:pPr>
      <w:r>
        <w:t>выбирать тематику и методы совместных действий с учетом общих интересов и возможностей каждого члена коллектива;</w:t>
      </w:r>
    </w:p>
    <w:p w14:paraId="63F2665B">
      <w:pPr>
        <w:pStyle w:val="234"/>
        <w:spacing w:line="360" w:lineRule="auto"/>
        <w:ind w:firstLine="709"/>
        <w:jc w:val="both"/>
      </w:pPr>
      <w: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на уроках литературы и во внеурочной деятельности по учебному предмету "Литература";</w:t>
      </w:r>
    </w:p>
    <w:p w14:paraId="558D079C">
      <w:pPr>
        <w:pStyle w:val="234"/>
        <w:spacing w:line="360" w:lineRule="auto"/>
        <w:ind w:firstLine="709"/>
        <w:jc w:val="both"/>
      </w:pPr>
      <w:r>
        <w:t>оценивать качество своего вклада и каждого участника команды в общий результат по разработанным критериям;</w:t>
      </w:r>
    </w:p>
    <w:p w14:paraId="22ED2919">
      <w:pPr>
        <w:pStyle w:val="234"/>
        <w:spacing w:line="360" w:lineRule="auto"/>
        <w:ind w:firstLine="709"/>
        <w:jc w:val="both"/>
      </w:pPr>
      <w:r>
        <w:t>предлагать новые проекты, в том числе литературные, оценивать идеи с позиции новизны, оригинальности, практической значимости;</w:t>
      </w:r>
    </w:p>
    <w:p w14:paraId="4D59954F">
      <w:pPr>
        <w:pStyle w:val="234"/>
        <w:spacing w:line="360" w:lineRule="auto"/>
        <w:ind w:firstLine="709"/>
        <w:jc w:val="both"/>
      </w:pPr>
      <w:r>
        <w:t>осуществлять позитивное стратегическое поведение в различных ситуациях, проявлять творчество и воображение, быть инициативным.</w:t>
      </w:r>
    </w:p>
    <w:p w14:paraId="5DFEE2B3">
      <w:pPr>
        <w:pStyle w:val="234"/>
        <w:spacing w:line="360" w:lineRule="auto"/>
        <w:ind w:firstLine="709"/>
        <w:jc w:val="both"/>
      </w:pPr>
      <w:r>
        <w:t>20.5.5. Предметные результаты освоения программы по литературе на уровне среднего общего образования должны обеспечивать:</w:t>
      </w:r>
    </w:p>
    <w:p w14:paraId="0D615EF3">
      <w:pPr>
        <w:pStyle w:val="234"/>
        <w:spacing w:line="360" w:lineRule="auto"/>
        <w:ind w:firstLine="709"/>
        <w:jc w:val="both"/>
      </w:pPr>
      <w:r>
        <w:t>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14:paraId="6E126D48">
      <w:pPr>
        <w:pStyle w:val="234"/>
        <w:spacing w:line="360" w:lineRule="auto"/>
        <w:ind w:firstLine="709"/>
        <w:jc w:val="both"/>
      </w:pPr>
      <w:r>
        <w:t>2) осознание взаимосвязи между языковым, литературным, интеллектуальным, духовно-нравственным развитием личности;</w:t>
      </w:r>
    </w:p>
    <w:p w14:paraId="7F371C5E">
      <w:pPr>
        <w:pStyle w:val="234"/>
        <w:spacing w:line="360" w:lineRule="auto"/>
        <w:ind w:firstLine="709"/>
        <w:jc w:val="both"/>
      </w:pPr>
      <w:r>
        <w:t>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w:t>
      </w:r>
    </w:p>
    <w:p w14:paraId="5B760FE1">
      <w:pPr>
        <w:pStyle w:val="234"/>
        <w:spacing w:line="360" w:lineRule="auto"/>
        <w:ind w:firstLine="709"/>
        <w:jc w:val="both"/>
      </w:pPr>
      <w: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 пьеса А.Н. Островского "Гроза"; роман И.А. Гончарова "Обломов"; роман И.С. Тургенева "Отцы и дети"; стихотворения Ф.И. Тютчева, А.А. Фета, стихотворения и поэма "Кому на Руси жить хорошо" Н.А. Некрасова; роман М.Е. Салтыкова-Щедрина "История одного города" (избранные главы); роман Ф.М. Достоевского "Преступление и наказание"; роман-эпопея Л.Н. Толстого "Война и мир"; одно произведение Н.С. Лескова; рассказы и пьеса "Вишневый сад" А.П. Чехова; рассказы и пьеса "На дне" М. Горького; рассказы И.А. Бунина и А.И. Куприна; стихотворения и поэма "Двенадцать" А.А. Блока; стихотворения и поэма "Облако в штанах" В.В. Маяковского; стихотворения С.А. Есенина, О.Э. Мандельштама, М.И. Цветаевой; стихотворения и поэма "Реквием" А.А. Ахматовой; роман Н.А. Островского "Как закалялась сталь" (избранные главы); роман-эпопея М.А. Шолохова "Тихий Дон" (избранные главы); роман М.А. Булгакова "Мастер и Маргарита" или "Белая гвардия"; роман А.А. Фадеева "Молодая гвардия"; роман В.О. Богомолова "В августе сорок четвертого", одно произведение А.П. Платонова; стихотворения А.Т. Твардовского, Б.Л. Пастернака, повесть А.И. Солженицына "Один день Ивана Денисовича"; произведения литературы второй половины XX - XXI века: не менее двух прозаиков по выбору (в том числе Ф.А. Абрамова, В.П. Астафьева, Ю.В. Бондарева, Б.Л. Васильева, К.Д. Воробьева, Ф.А. Искандера, В.Л. Кондратьева, В.Г. Распутина, В.М. Шукшина и других); не менее двух поэтов по выбору (в том числе И.А. Бродского, А.А. Вознесенского, В.С. Высоцкого, Е.А. Евтушенко, Н.А. Заболоцкого, А.С. Кушнера, Б.Ш. Окуджавы, Р.И. Рождественского, Н.М. Рубцова и других); пьеса одного из драматургов по выбору (в том числе А.И. Арбузова, А.В. Вампилова и других); не менее двух произведений зарубежной литературы (в том числе романы и повести Ч. Диккенса, Г. Флобера, Э.М. Ремарка, Э. Хемингуэя, Д. Сэлинджера, Р. Брэдбери; стихотворения А. Рембо, Ш. Бодлера; пьесы Г. Ибсена, Б. Шоу и других); одно произведение из литературы народов России (в том числе произведения Г. Айги, Р. Гамзатова, М. Джалиля, М. Карима, Д. Кугультинова, К. Кулиева, Ю. Рытхэу, Г. Тукая, К. Хетагурова, Ю. Шесталова и других);</w:t>
      </w:r>
    </w:p>
    <w:p w14:paraId="277ABBC3">
      <w:pPr>
        <w:pStyle w:val="234"/>
        <w:spacing w:line="360" w:lineRule="auto"/>
        <w:ind w:firstLine="709"/>
        <w:jc w:val="both"/>
      </w:pPr>
      <w:r>
        <w:t>5) 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w:t>
      </w:r>
    </w:p>
    <w:p w14:paraId="5FE91592">
      <w:pPr>
        <w:pStyle w:val="234"/>
        <w:spacing w:line="360" w:lineRule="auto"/>
        <w:ind w:firstLine="709"/>
        <w:jc w:val="both"/>
      </w:pPr>
      <w:r>
        <w:t>6) способность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14:paraId="6F64DB4F">
      <w:pPr>
        <w:pStyle w:val="234"/>
        <w:spacing w:line="360" w:lineRule="auto"/>
        <w:ind w:firstLine="709"/>
        <w:jc w:val="both"/>
      </w:pPr>
      <w:r>
        <w:t>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14:paraId="6FBF443E">
      <w:pPr>
        <w:pStyle w:val="234"/>
        <w:spacing w:line="360" w:lineRule="auto"/>
        <w:ind w:firstLine="709"/>
        <w:jc w:val="both"/>
      </w:pPr>
      <w:r>
        <w:t>8) 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 в каждом классе;</w:t>
      </w:r>
    </w:p>
    <w:p w14:paraId="23E5DFA3">
      <w:pPr>
        <w:pStyle w:val="234"/>
        <w:spacing w:line="360" w:lineRule="auto"/>
        <w:ind w:firstLine="709"/>
        <w:jc w:val="both"/>
      </w:pPr>
      <w:r>
        <w:t>9) 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p w14:paraId="7AE72437">
      <w:pPr>
        <w:pStyle w:val="234"/>
        <w:spacing w:line="360" w:lineRule="auto"/>
        <w:ind w:firstLine="709"/>
        <w:jc w:val="both"/>
      </w:pPr>
      <w: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14:paraId="012315C6">
      <w:pPr>
        <w:pStyle w:val="234"/>
        <w:spacing w:line="360" w:lineRule="auto"/>
        <w:ind w:firstLine="709"/>
        <w:jc w:val="both"/>
      </w:pPr>
      <w: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w:t>
      </w:r>
    </w:p>
    <w:p w14:paraId="1D0FB632">
      <w:pPr>
        <w:pStyle w:val="234"/>
        <w:spacing w:line="360" w:lineRule="auto"/>
        <w:ind w:firstLine="709"/>
        <w:jc w:val="both"/>
      </w:pPr>
      <w:r>
        <w:t>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(объем сочинения -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p w14:paraId="518F0DF6">
      <w:pPr>
        <w:pStyle w:val="234"/>
        <w:spacing w:line="360" w:lineRule="auto"/>
        <w:ind w:firstLine="709"/>
        <w:jc w:val="both"/>
      </w:pPr>
      <w: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3C739BF1">
      <w:pPr>
        <w:pStyle w:val="234"/>
        <w:spacing w:line="360" w:lineRule="auto"/>
        <w:ind w:firstLine="709"/>
        <w:jc w:val="both"/>
      </w:pPr>
      <w:r>
        <w:t>20.5.6. Предметные результаты освоения программы по литературе к концу 10 класса должны обеспечивать:</w:t>
      </w:r>
    </w:p>
    <w:p w14:paraId="2959756F">
      <w:pPr>
        <w:pStyle w:val="234"/>
        <w:spacing w:line="360" w:lineRule="auto"/>
        <w:ind w:firstLine="709"/>
        <w:jc w:val="both"/>
      </w:pPr>
      <w:r>
        <w:t>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века);</w:t>
      </w:r>
    </w:p>
    <w:p w14:paraId="7839392E">
      <w:pPr>
        <w:pStyle w:val="234"/>
        <w:spacing w:line="360" w:lineRule="auto"/>
        <w:ind w:firstLine="709"/>
        <w:jc w:val="both"/>
      </w:pPr>
      <w:r>
        <w:t>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w:t>
      </w:r>
    </w:p>
    <w:p w14:paraId="45A05B36">
      <w:pPr>
        <w:pStyle w:val="234"/>
        <w:spacing w:line="360" w:lineRule="auto"/>
        <w:ind w:firstLine="709"/>
        <w:jc w:val="both"/>
      </w:pPr>
      <w:r>
        <w:t>3) 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14:paraId="60591D6D">
      <w:pPr>
        <w:pStyle w:val="234"/>
        <w:spacing w:line="360" w:lineRule="auto"/>
        <w:ind w:firstLine="709"/>
        <w:jc w:val="both"/>
      </w:pPr>
      <w:r>
        <w:t>4) 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литературы народов России (вторая половина XIX века);</w:t>
      </w:r>
    </w:p>
    <w:p w14:paraId="19370C3C">
      <w:pPr>
        <w:pStyle w:val="234"/>
        <w:spacing w:line="360" w:lineRule="auto"/>
        <w:ind w:firstLine="709"/>
        <w:jc w:val="both"/>
      </w:pPr>
      <w:r>
        <w:t>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w:t>
      </w:r>
    </w:p>
    <w:p w14:paraId="6620AAA1">
      <w:pPr>
        <w:pStyle w:val="234"/>
        <w:spacing w:line="360" w:lineRule="auto"/>
        <w:ind w:firstLine="709"/>
        <w:jc w:val="both"/>
      </w:pPr>
      <w:r>
        <w:t>6) способность выявлять в произведениях художественной литературы XIX века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w:t>
      </w:r>
    </w:p>
    <w:p w14:paraId="2BF97E20">
      <w:pPr>
        <w:pStyle w:val="234"/>
        <w:spacing w:line="360" w:lineRule="auto"/>
        <w:ind w:firstLine="709"/>
        <w:jc w:val="both"/>
      </w:pPr>
      <w: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14:paraId="1E69CCC5">
      <w:pPr>
        <w:pStyle w:val="234"/>
        <w:spacing w:line="360" w:lineRule="auto"/>
        <w:ind w:firstLine="709"/>
        <w:jc w:val="both"/>
      </w:pPr>
      <w:r>
        <w:t>8) 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p w14:paraId="14BBF3B8">
      <w:pPr>
        <w:pStyle w:val="234"/>
        <w:spacing w:line="360" w:lineRule="auto"/>
        <w:ind w:firstLine="709"/>
        <w:jc w:val="both"/>
      </w:pPr>
      <w:r>
        <w:t>9) овладение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теоретике-литературных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p w14:paraId="5F5AE6A2">
      <w:pPr>
        <w:pStyle w:val="234"/>
        <w:spacing w:line="360" w:lineRule="auto"/>
        <w:ind w:firstLine="709"/>
        <w:jc w:val="both"/>
      </w:pPr>
      <w:r>
        <w:t>10) умение сопоставлять произведения русской и зарубежной литературы и сравнивать их с художественными интерпретациями в других видах искусств (например, графика, живопись, театр, кино, музыка);</w:t>
      </w:r>
    </w:p>
    <w:p w14:paraId="7A8ACFC3">
      <w:pPr>
        <w:pStyle w:val="234"/>
        <w:spacing w:line="360" w:lineRule="auto"/>
        <w:ind w:firstLine="709"/>
        <w:jc w:val="both"/>
      </w:pPr>
      <w: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14:paraId="7AEB56B0">
      <w:pPr>
        <w:pStyle w:val="234"/>
        <w:spacing w:line="360" w:lineRule="auto"/>
        <w:ind w:firstLine="709"/>
        <w:jc w:val="both"/>
      </w:pPr>
      <w: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p w14:paraId="6CA9DBB3">
      <w:pPr>
        <w:pStyle w:val="234"/>
        <w:spacing w:line="360" w:lineRule="auto"/>
        <w:ind w:firstLine="709"/>
        <w:jc w:val="both"/>
      </w:pPr>
      <w: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204EF6BB">
      <w:pPr>
        <w:pStyle w:val="234"/>
        <w:spacing w:line="360" w:lineRule="auto"/>
        <w:ind w:firstLine="709"/>
        <w:jc w:val="both"/>
      </w:pPr>
      <w:r>
        <w:t>20.5.7. Предметные результаты освоения программы по литературе к концу 11 класса должны обеспечивать:</w:t>
      </w:r>
    </w:p>
    <w:p w14:paraId="1B02624D">
      <w:pPr>
        <w:pStyle w:val="234"/>
        <w:spacing w:line="360" w:lineRule="auto"/>
        <w:ind w:firstLine="709"/>
        <w:jc w:val="both"/>
      </w:pPr>
      <w:r>
        <w:t>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XIX - начала XXI века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w:t>
      </w:r>
    </w:p>
    <w:p w14:paraId="773F6B3D">
      <w:pPr>
        <w:pStyle w:val="234"/>
        <w:spacing w:line="360" w:lineRule="auto"/>
        <w:ind w:firstLine="709"/>
        <w:jc w:val="both"/>
      </w:pPr>
      <w: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литературы народов России и собственного интеллектуально-нравственного роста;</w:t>
      </w:r>
    </w:p>
    <w:p w14:paraId="32FD8551">
      <w:pPr>
        <w:pStyle w:val="234"/>
        <w:spacing w:line="360" w:lineRule="auto"/>
        <w:ind w:firstLine="709"/>
        <w:jc w:val="both"/>
      </w:pPr>
      <w: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14:paraId="546F12A3">
      <w:pPr>
        <w:pStyle w:val="234"/>
        <w:spacing w:line="360" w:lineRule="auto"/>
        <w:ind w:firstLine="709"/>
        <w:jc w:val="both"/>
      </w:pPr>
      <w:r>
        <w:t>4) знание содержания и понимание ключевых проблем произведений русской, зарубежной литературы, литературы народов России (конец XIX - начало XXI века) и современной литературы, их историко-культурного и нравственно-ценностного влияния на формирование национальной и мировой литературы;</w:t>
      </w:r>
    </w:p>
    <w:p w14:paraId="213333D7">
      <w:pPr>
        <w:pStyle w:val="234"/>
        <w:spacing w:line="360" w:lineRule="auto"/>
        <w:ind w:firstLine="709"/>
        <w:jc w:val="both"/>
      </w:pPr>
      <w:r>
        <w:t>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XIX - XXI века со временем написания, с современностью и традицией; выявлять "сквозные темы" и ключевые проблемы русской литературы;</w:t>
      </w:r>
    </w:p>
    <w:p w14:paraId="31126664">
      <w:pPr>
        <w:pStyle w:val="234"/>
        <w:spacing w:line="360" w:lineRule="auto"/>
        <w:ind w:firstLine="709"/>
        <w:jc w:val="both"/>
      </w:pPr>
      <w:r>
        <w:t>6) способность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14:paraId="458739A4">
      <w:pPr>
        <w:pStyle w:val="234"/>
        <w:spacing w:line="360" w:lineRule="auto"/>
        <w:ind w:firstLine="709"/>
        <w:jc w:val="both"/>
      </w:pPr>
      <w:r>
        <w:t>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14:paraId="2662B171">
      <w:pPr>
        <w:pStyle w:val="234"/>
        <w:spacing w:line="360" w:lineRule="auto"/>
        <w:ind w:firstLine="709"/>
        <w:jc w:val="both"/>
      </w:pPr>
      <w:r>
        <w:t>8) 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p w14:paraId="4B51BB7F">
      <w:pPr>
        <w:pStyle w:val="234"/>
        <w:spacing w:line="360" w:lineRule="auto"/>
        <w:ind w:firstLine="709"/>
        <w:jc w:val="both"/>
      </w:pPr>
      <w:r>
        <w:t>9) овладение умениями самостоятельного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p w14:paraId="1E00DC4B">
      <w:pPr>
        <w:pStyle w:val="234"/>
        <w:spacing w:line="360" w:lineRule="auto"/>
        <w:ind w:firstLine="709"/>
        <w:jc w:val="both"/>
      </w:pPr>
      <w: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14:paraId="1E6D01BC">
      <w:pPr>
        <w:pStyle w:val="234"/>
        <w:spacing w:line="360" w:lineRule="auto"/>
        <w:ind w:firstLine="709"/>
        <w:jc w:val="both"/>
      </w:pPr>
      <w: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14:paraId="75434AEF">
      <w:pPr>
        <w:pStyle w:val="234"/>
        <w:spacing w:line="360" w:lineRule="auto"/>
        <w:ind w:firstLine="709"/>
        <w:jc w:val="both"/>
      </w:pPr>
      <w: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p w14:paraId="3A0C2BDA">
      <w:pPr>
        <w:pStyle w:val="234"/>
        <w:spacing w:line="360" w:lineRule="auto"/>
        <w:ind w:firstLine="709"/>
        <w:jc w:val="both"/>
      </w:pPr>
      <w:r>
        <w:t>13) 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систем.</w:t>
      </w:r>
    </w:p>
    <w:p w14:paraId="12A0AB2A">
      <w:pPr>
        <w:pStyle w:val="234"/>
        <w:spacing w:before="200"/>
        <w:ind w:firstLine="540"/>
        <w:jc w:val="both"/>
        <w:rPr>
          <w:sz w:val="28"/>
          <w:szCs w:val="28"/>
        </w:rPr>
      </w:pPr>
      <w:r>
        <w:rPr>
          <w:sz w:val="28"/>
          <w:szCs w:val="28"/>
        </w:rPr>
        <w:t>20.6. Поурочное планирование.</w:t>
      </w:r>
    </w:p>
    <w:p w14:paraId="1930A210">
      <w:pPr>
        <w:pStyle w:val="234"/>
        <w:jc w:val="both"/>
        <w:rPr>
          <w:sz w:val="28"/>
          <w:szCs w:val="28"/>
        </w:rPr>
      </w:pPr>
    </w:p>
    <w:p w14:paraId="130B7590">
      <w:pPr>
        <w:pStyle w:val="234"/>
        <w:jc w:val="right"/>
        <w:rPr>
          <w:sz w:val="28"/>
          <w:szCs w:val="28"/>
        </w:rPr>
      </w:pPr>
      <w:r>
        <w:rPr>
          <w:sz w:val="28"/>
          <w:szCs w:val="28"/>
        </w:rPr>
        <w:t>Таблица 4</w:t>
      </w:r>
    </w:p>
    <w:p w14:paraId="12FFEDBA">
      <w:pPr>
        <w:pStyle w:val="234"/>
        <w:jc w:val="both"/>
        <w:rPr>
          <w:sz w:val="28"/>
          <w:szCs w:val="28"/>
        </w:rPr>
      </w:pPr>
    </w:p>
    <w:p w14:paraId="3181E811">
      <w:pPr>
        <w:pStyle w:val="234"/>
        <w:jc w:val="both"/>
        <w:rPr>
          <w:sz w:val="28"/>
          <w:szCs w:val="28"/>
        </w:rPr>
      </w:pPr>
      <w:r>
        <w:rPr>
          <w:sz w:val="28"/>
          <w:szCs w:val="28"/>
        </w:rPr>
        <w:t>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34"/>
        <w:gridCol w:w="7937"/>
      </w:tblGrid>
      <w:tr w14:paraId="75AA2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7F27EBE">
            <w:pPr>
              <w:pStyle w:val="234"/>
              <w:jc w:val="center"/>
              <w:rPr>
                <w:sz w:val="24"/>
                <w:szCs w:val="24"/>
              </w:rPr>
            </w:pPr>
            <w:r>
              <w:rPr>
                <w:sz w:val="24"/>
                <w:szCs w:val="24"/>
              </w:rPr>
              <w:t>N урока</w:t>
            </w:r>
          </w:p>
        </w:tc>
        <w:tc>
          <w:tcPr>
            <w:tcW w:w="7937" w:type="dxa"/>
            <w:vAlign w:val="center"/>
          </w:tcPr>
          <w:p w14:paraId="5BD2B503">
            <w:pPr>
              <w:pStyle w:val="234"/>
              <w:jc w:val="center"/>
              <w:rPr>
                <w:sz w:val="24"/>
                <w:szCs w:val="24"/>
              </w:rPr>
            </w:pPr>
            <w:r>
              <w:rPr>
                <w:sz w:val="24"/>
                <w:szCs w:val="24"/>
              </w:rPr>
              <w:t>Тема урока</w:t>
            </w:r>
          </w:p>
        </w:tc>
      </w:tr>
      <w:tr w14:paraId="5ABAF9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BB21DCA">
            <w:pPr>
              <w:pStyle w:val="234"/>
              <w:jc w:val="both"/>
              <w:rPr>
                <w:sz w:val="24"/>
                <w:szCs w:val="24"/>
              </w:rPr>
            </w:pPr>
            <w:r>
              <w:rPr>
                <w:sz w:val="24"/>
                <w:szCs w:val="24"/>
              </w:rPr>
              <w:t>Урок 1</w:t>
            </w:r>
          </w:p>
        </w:tc>
        <w:tc>
          <w:tcPr>
            <w:tcW w:w="7937" w:type="dxa"/>
            <w:vAlign w:val="center"/>
          </w:tcPr>
          <w:p w14:paraId="3FE76DFA">
            <w:pPr>
              <w:pStyle w:val="234"/>
              <w:jc w:val="both"/>
              <w:rPr>
                <w:sz w:val="24"/>
                <w:szCs w:val="24"/>
              </w:rPr>
            </w:pPr>
            <w:r>
              <w:rPr>
                <w:sz w:val="24"/>
                <w:szCs w:val="24"/>
              </w:rPr>
              <w:t>Обобщающее повторение: от древнерусской литературы до литературы XVIII в. "Слово о полку Игореве". Стихотворения М.В. Ломоносова, Г.Р. Державина. Комедия Д.И. Фонвизина "Недоросль"</w:t>
            </w:r>
          </w:p>
        </w:tc>
      </w:tr>
      <w:tr w14:paraId="50253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C631B87">
            <w:pPr>
              <w:pStyle w:val="234"/>
              <w:jc w:val="both"/>
              <w:rPr>
                <w:sz w:val="24"/>
                <w:szCs w:val="24"/>
              </w:rPr>
            </w:pPr>
            <w:r>
              <w:rPr>
                <w:sz w:val="24"/>
                <w:szCs w:val="24"/>
              </w:rPr>
              <w:t>Урок 2</w:t>
            </w:r>
          </w:p>
        </w:tc>
        <w:tc>
          <w:tcPr>
            <w:tcW w:w="7937" w:type="dxa"/>
            <w:vAlign w:val="center"/>
          </w:tcPr>
          <w:p w14:paraId="1B293EB1">
            <w:pPr>
              <w:pStyle w:val="234"/>
              <w:jc w:val="both"/>
              <w:rPr>
                <w:sz w:val="24"/>
                <w:szCs w:val="24"/>
              </w:rPr>
            </w:pPr>
            <w:r>
              <w:rPr>
                <w:sz w:val="24"/>
                <w:szCs w:val="24"/>
              </w:rPr>
              <w:t>Обобщающее повторение: стихотворения и баллады В.А. Жуковского; комедия А.С. Грибоедова "Горе от ума"</w:t>
            </w:r>
          </w:p>
        </w:tc>
      </w:tr>
      <w:tr w14:paraId="74FC5C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7DAE79A">
            <w:pPr>
              <w:pStyle w:val="234"/>
              <w:jc w:val="both"/>
              <w:rPr>
                <w:sz w:val="24"/>
                <w:szCs w:val="24"/>
              </w:rPr>
            </w:pPr>
            <w:r>
              <w:rPr>
                <w:sz w:val="24"/>
                <w:szCs w:val="24"/>
              </w:rPr>
              <w:t>Урок 3</w:t>
            </w:r>
          </w:p>
        </w:tc>
        <w:tc>
          <w:tcPr>
            <w:tcW w:w="7937" w:type="dxa"/>
            <w:vAlign w:val="center"/>
          </w:tcPr>
          <w:p w14:paraId="38EDCE2D">
            <w:pPr>
              <w:pStyle w:val="234"/>
              <w:jc w:val="both"/>
              <w:rPr>
                <w:sz w:val="24"/>
                <w:szCs w:val="24"/>
              </w:rPr>
            </w:pPr>
            <w:r>
              <w:rPr>
                <w:sz w:val="24"/>
                <w:szCs w:val="24"/>
              </w:rPr>
              <w:t>Обобщающее повторение: произведения А.С. Пушкина. Стихотворения, романы "Евгений Онегин" и "Капитанская дочка"</w:t>
            </w:r>
          </w:p>
        </w:tc>
      </w:tr>
      <w:tr w14:paraId="131205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CCFBE9B">
            <w:pPr>
              <w:pStyle w:val="234"/>
              <w:jc w:val="both"/>
              <w:rPr>
                <w:sz w:val="24"/>
                <w:szCs w:val="24"/>
              </w:rPr>
            </w:pPr>
            <w:r>
              <w:rPr>
                <w:sz w:val="24"/>
                <w:szCs w:val="24"/>
              </w:rPr>
              <w:t>Урок 4</w:t>
            </w:r>
          </w:p>
        </w:tc>
        <w:tc>
          <w:tcPr>
            <w:tcW w:w="7937" w:type="dxa"/>
            <w:vAlign w:val="center"/>
          </w:tcPr>
          <w:p w14:paraId="3EFD0132">
            <w:pPr>
              <w:pStyle w:val="234"/>
              <w:jc w:val="both"/>
              <w:rPr>
                <w:sz w:val="24"/>
                <w:szCs w:val="24"/>
              </w:rPr>
            </w:pPr>
            <w:r>
              <w:rPr>
                <w:sz w:val="24"/>
                <w:szCs w:val="24"/>
              </w:rPr>
              <w:t>Обобщающее повторение: произведения М.Ю. Лермонтова. Стихотворения. Роман "Герой нашего времени"</w:t>
            </w:r>
          </w:p>
        </w:tc>
      </w:tr>
      <w:tr w14:paraId="3AC378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23187C5">
            <w:pPr>
              <w:pStyle w:val="234"/>
              <w:jc w:val="both"/>
              <w:rPr>
                <w:sz w:val="24"/>
                <w:szCs w:val="24"/>
              </w:rPr>
            </w:pPr>
            <w:r>
              <w:rPr>
                <w:sz w:val="24"/>
                <w:szCs w:val="24"/>
              </w:rPr>
              <w:t>Урок 5</w:t>
            </w:r>
          </w:p>
        </w:tc>
        <w:tc>
          <w:tcPr>
            <w:tcW w:w="7937" w:type="dxa"/>
            <w:vAlign w:val="center"/>
          </w:tcPr>
          <w:p w14:paraId="03826DF6">
            <w:pPr>
              <w:pStyle w:val="234"/>
              <w:jc w:val="both"/>
              <w:rPr>
                <w:sz w:val="24"/>
                <w:szCs w:val="24"/>
              </w:rPr>
            </w:pPr>
            <w:r>
              <w:rPr>
                <w:sz w:val="24"/>
                <w:szCs w:val="24"/>
              </w:rPr>
              <w:t>Обобщающее повторение: произведения Н.В. Гоголя. Комедия "Ревизор". Поэма "Мертвые души"</w:t>
            </w:r>
          </w:p>
        </w:tc>
      </w:tr>
      <w:tr w14:paraId="56C346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BE98AF7">
            <w:pPr>
              <w:pStyle w:val="234"/>
              <w:jc w:val="both"/>
              <w:rPr>
                <w:sz w:val="24"/>
                <w:szCs w:val="24"/>
              </w:rPr>
            </w:pPr>
            <w:r>
              <w:rPr>
                <w:sz w:val="24"/>
                <w:szCs w:val="24"/>
              </w:rPr>
              <w:t>Урок 6</w:t>
            </w:r>
          </w:p>
        </w:tc>
        <w:tc>
          <w:tcPr>
            <w:tcW w:w="7937" w:type="dxa"/>
            <w:vAlign w:val="center"/>
          </w:tcPr>
          <w:p w14:paraId="2A181F08">
            <w:pPr>
              <w:pStyle w:val="234"/>
              <w:jc w:val="both"/>
              <w:rPr>
                <w:sz w:val="24"/>
                <w:szCs w:val="24"/>
              </w:rPr>
            </w:pPr>
            <w:r>
              <w:rPr>
                <w:sz w:val="24"/>
                <w:szCs w:val="24"/>
              </w:rPr>
              <w:t>Введение в курс литературы второй половины XIX в. Основные этапы жизни и творчества А.Н. Островского. Идейно-художественное своеобразие драмы "Гроза"</w:t>
            </w:r>
          </w:p>
        </w:tc>
      </w:tr>
      <w:tr w14:paraId="153485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E6820E5">
            <w:pPr>
              <w:pStyle w:val="234"/>
              <w:jc w:val="both"/>
              <w:rPr>
                <w:sz w:val="24"/>
                <w:szCs w:val="24"/>
              </w:rPr>
            </w:pPr>
            <w:r>
              <w:rPr>
                <w:sz w:val="24"/>
                <w:szCs w:val="24"/>
              </w:rPr>
              <w:t>Урок 7</w:t>
            </w:r>
          </w:p>
        </w:tc>
        <w:tc>
          <w:tcPr>
            <w:tcW w:w="7937" w:type="dxa"/>
            <w:vAlign w:val="center"/>
          </w:tcPr>
          <w:p w14:paraId="5B75C1B4">
            <w:pPr>
              <w:pStyle w:val="234"/>
              <w:jc w:val="both"/>
              <w:rPr>
                <w:sz w:val="24"/>
                <w:szCs w:val="24"/>
              </w:rPr>
            </w:pPr>
            <w:r>
              <w:rPr>
                <w:sz w:val="24"/>
                <w:szCs w:val="24"/>
              </w:rPr>
              <w:t>Тематика и проблематика пьесы "Гроза". Особенности сюжета и своеобразие конфликта</w:t>
            </w:r>
          </w:p>
        </w:tc>
      </w:tr>
      <w:tr w14:paraId="3E0B08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6935C6F">
            <w:pPr>
              <w:pStyle w:val="234"/>
              <w:jc w:val="both"/>
              <w:rPr>
                <w:sz w:val="24"/>
                <w:szCs w:val="24"/>
              </w:rPr>
            </w:pPr>
            <w:r>
              <w:rPr>
                <w:sz w:val="24"/>
                <w:szCs w:val="24"/>
              </w:rPr>
              <w:t>Урок 8</w:t>
            </w:r>
          </w:p>
        </w:tc>
        <w:tc>
          <w:tcPr>
            <w:tcW w:w="7937" w:type="dxa"/>
            <w:vAlign w:val="center"/>
          </w:tcPr>
          <w:p w14:paraId="3B5E6E8B">
            <w:pPr>
              <w:pStyle w:val="234"/>
              <w:jc w:val="both"/>
              <w:rPr>
                <w:sz w:val="24"/>
                <w:szCs w:val="24"/>
              </w:rPr>
            </w:pPr>
            <w:r>
              <w:rPr>
                <w:sz w:val="24"/>
                <w:szCs w:val="24"/>
              </w:rPr>
              <w:t>Город Калинов и его обитатели. Образ Катерины</w:t>
            </w:r>
          </w:p>
        </w:tc>
      </w:tr>
      <w:tr w14:paraId="244C54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9F109AA">
            <w:pPr>
              <w:pStyle w:val="234"/>
              <w:jc w:val="both"/>
              <w:rPr>
                <w:sz w:val="24"/>
                <w:szCs w:val="24"/>
              </w:rPr>
            </w:pPr>
            <w:r>
              <w:rPr>
                <w:sz w:val="24"/>
                <w:szCs w:val="24"/>
              </w:rPr>
              <w:t>Урок 9</w:t>
            </w:r>
          </w:p>
        </w:tc>
        <w:tc>
          <w:tcPr>
            <w:tcW w:w="7937" w:type="dxa"/>
            <w:vAlign w:val="center"/>
          </w:tcPr>
          <w:p w14:paraId="1AED108E">
            <w:pPr>
              <w:pStyle w:val="234"/>
              <w:jc w:val="both"/>
              <w:rPr>
                <w:sz w:val="24"/>
                <w:szCs w:val="24"/>
              </w:rPr>
            </w:pPr>
            <w:r>
              <w:rPr>
                <w:sz w:val="24"/>
                <w:szCs w:val="24"/>
              </w:rPr>
              <w:t>Смысл названия и символика пьесы. Драма "Гроза" в русской критике</w:t>
            </w:r>
          </w:p>
        </w:tc>
      </w:tr>
      <w:tr w14:paraId="4809AB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C319E34">
            <w:pPr>
              <w:pStyle w:val="234"/>
              <w:jc w:val="both"/>
              <w:rPr>
                <w:sz w:val="24"/>
                <w:szCs w:val="24"/>
              </w:rPr>
            </w:pPr>
            <w:r>
              <w:rPr>
                <w:sz w:val="24"/>
                <w:szCs w:val="24"/>
              </w:rPr>
              <w:t>Урок 10</w:t>
            </w:r>
          </w:p>
        </w:tc>
        <w:tc>
          <w:tcPr>
            <w:tcW w:w="7937" w:type="dxa"/>
            <w:vAlign w:val="center"/>
          </w:tcPr>
          <w:p w14:paraId="7D82378F">
            <w:pPr>
              <w:pStyle w:val="234"/>
              <w:jc w:val="both"/>
              <w:rPr>
                <w:sz w:val="24"/>
                <w:szCs w:val="24"/>
              </w:rPr>
            </w:pPr>
            <w:r>
              <w:rPr>
                <w:sz w:val="24"/>
                <w:szCs w:val="24"/>
              </w:rPr>
              <w:t>Развитие речи. Подготовка к домашнему сочинению по пьесе А.Н. Островского "Гроза"</w:t>
            </w:r>
          </w:p>
        </w:tc>
      </w:tr>
      <w:tr w14:paraId="6E70BA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86DAEF3">
            <w:pPr>
              <w:pStyle w:val="234"/>
              <w:jc w:val="both"/>
              <w:rPr>
                <w:sz w:val="24"/>
                <w:szCs w:val="24"/>
              </w:rPr>
            </w:pPr>
            <w:r>
              <w:rPr>
                <w:sz w:val="24"/>
                <w:szCs w:val="24"/>
              </w:rPr>
              <w:t>Урок 11</w:t>
            </w:r>
          </w:p>
        </w:tc>
        <w:tc>
          <w:tcPr>
            <w:tcW w:w="7937" w:type="dxa"/>
            <w:vAlign w:val="center"/>
          </w:tcPr>
          <w:p w14:paraId="51C87F99">
            <w:pPr>
              <w:pStyle w:val="234"/>
              <w:jc w:val="both"/>
              <w:rPr>
                <w:sz w:val="24"/>
                <w:szCs w:val="24"/>
              </w:rPr>
            </w:pPr>
            <w:r>
              <w:rPr>
                <w:sz w:val="24"/>
                <w:szCs w:val="24"/>
              </w:rPr>
              <w:t>Резервный урок. Сочинение по пьесе А.Н. Островского "Гроза"</w:t>
            </w:r>
          </w:p>
        </w:tc>
      </w:tr>
      <w:tr w14:paraId="29E77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F2A54BE">
            <w:pPr>
              <w:pStyle w:val="234"/>
              <w:jc w:val="both"/>
              <w:rPr>
                <w:sz w:val="24"/>
                <w:szCs w:val="24"/>
              </w:rPr>
            </w:pPr>
            <w:r>
              <w:rPr>
                <w:sz w:val="24"/>
                <w:szCs w:val="24"/>
              </w:rPr>
              <w:t>Урок 12</w:t>
            </w:r>
          </w:p>
        </w:tc>
        <w:tc>
          <w:tcPr>
            <w:tcW w:w="7937" w:type="dxa"/>
            <w:vAlign w:val="center"/>
          </w:tcPr>
          <w:p w14:paraId="1E097360">
            <w:pPr>
              <w:pStyle w:val="234"/>
              <w:jc w:val="both"/>
              <w:rPr>
                <w:sz w:val="24"/>
                <w:szCs w:val="24"/>
              </w:rPr>
            </w:pPr>
            <w:r>
              <w:rPr>
                <w:sz w:val="24"/>
                <w:szCs w:val="24"/>
              </w:rPr>
              <w:t>Основные этапы жизни и творчества И.А. Гончарова</w:t>
            </w:r>
          </w:p>
        </w:tc>
      </w:tr>
      <w:tr w14:paraId="0684A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7BAFDF9">
            <w:pPr>
              <w:pStyle w:val="234"/>
              <w:jc w:val="both"/>
              <w:rPr>
                <w:sz w:val="24"/>
                <w:szCs w:val="24"/>
              </w:rPr>
            </w:pPr>
            <w:r>
              <w:rPr>
                <w:sz w:val="24"/>
                <w:szCs w:val="24"/>
              </w:rPr>
              <w:t>Урок 13</w:t>
            </w:r>
          </w:p>
        </w:tc>
        <w:tc>
          <w:tcPr>
            <w:tcW w:w="7937" w:type="dxa"/>
            <w:vAlign w:val="center"/>
          </w:tcPr>
          <w:p w14:paraId="1E04B10F">
            <w:pPr>
              <w:pStyle w:val="234"/>
              <w:jc w:val="both"/>
              <w:rPr>
                <w:sz w:val="24"/>
                <w:szCs w:val="24"/>
              </w:rPr>
            </w:pPr>
            <w:r>
              <w:rPr>
                <w:sz w:val="24"/>
                <w:szCs w:val="24"/>
              </w:rPr>
              <w:t>История создания романа "Обломов". Особенности композиции</w:t>
            </w:r>
          </w:p>
        </w:tc>
      </w:tr>
      <w:tr w14:paraId="55063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07785CD">
            <w:pPr>
              <w:pStyle w:val="234"/>
              <w:jc w:val="both"/>
              <w:rPr>
                <w:sz w:val="24"/>
                <w:szCs w:val="24"/>
              </w:rPr>
            </w:pPr>
            <w:r>
              <w:rPr>
                <w:sz w:val="24"/>
                <w:szCs w:val="24"/>
              </w:rPr>
              <w:t>Урок 14</w:t>
            </w:r>
          </w:p>
        </w:tc>
        <w:tc>
          <w:tcPr>
            <w:tcW w:w="7937" w:type="dxa"/>
            <w:vAlign w:val="center"/>
          </w:tcPr>
          <w:p w14:paraId="40FBAB68">
            <w:pPr>
              <w:pStyle w:val="234"/>
              <w:jc w:val="both"/>
              <w:rPr>
                <w:sz w:val="24"/>
                <w:szCs w:val="24"/>
              </w:rPr>
            </w:pPr>
            <w:r>
              <w:rPr>
                <w:sz w:val="24"/>
                <w:szCs w:val="24"/>
              </w:rPr>
              <w:t>Образ главного героя. Обломов и Штольц</w:t>
            </w:r>
          </w:p>
        </w:tc>
      </w:tr>
      <w:tr w14:paraId="2A68A7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DCAEB09">
            <w:pPr>
              <w:pStyle w:val="234"/>
              <w:jc w:val="both"/>
              <w:rPr>
                <w:sz w:val="24"/>
                <w:szCs w:val="24"/>
              </w:rPr>
            </w:pPr>
            <w:r>
              <w:rPr>
                <w:sz w:val="24"/>
                <w:szCs w:val="24"/>
              </w:rPr>
              <w:t>Урок 15</w:t>
            </w:r>
          </w:p>
        </w:tc>
        <w:tc>
          <w:tcPr>
            <w:tcW w:w="7937" w:type="dxa"/>
            <w:vAlign w:val="center"/>
          </w:tcPr>
          <w:p w14:paraId="4D957107">
            <w:pPr>
              <w:pStyle w:val="234"/>
              <w:jc w:val="both"/>
              <w:rPr>
                <w:sz w:val="24"/>
                <w:szCs w:val="24"/>
              </w:rPr>
            </w:pPr>
            <w:r>
              <w:rPr>
                <w:sz w:val="24"/>
                <w:szCs w:val="24"/>
              </w:rPr>
              <w:t>Женские образы в романе "Обломов" и их роль в развитии сюжета</w:t>
            </w:r>
          </w:p>
        </w:tc>
      </w:tr>
      <w:tr w14:paraId="4AF249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F67EDE1">
            <w:pPr>
              <w:pStyle w:val="234"/>
              <w:jc w:val="both"/>
              <w:rPr>
                <w:sz w:val="24"/>
                <w:szCs w:val="24"/>
              </w:rPr>
            </w:pPr>
            <w:r>
              <w:rPr>
                <w:sz w:val="24"/>
                <w:szCs w:val="24"/>
              </w:rPr>
              <w:t>Урок 16</w:t>
            </w:r>
          </w:p>
        </w:tc>
        <w:tc>
          <w:tcPr>
            <w:tcW w:w="7937" w:type="dxa"/>
            <w:vAlign w:val="center"/>
          </w:tcPr>
          <w:p w14:paraId="4CE842EF">
            <w:pPr>
              <w:pStyle w:val="234"/>
              <w:jc w:val="both"/>
              <w:rPr>
                <w:sz w:val="24"/>
                <w:szCs w:val="24"/>
              </w:rPr>
            </w:pPr>
            <w:r>
              <w:rPr>
                <w:sz w:val="24"/>
                <w:szCs w:val="24"/>
              </w:rPr>
              <w:t>Социально-философский смысл романа "Обломов". Русская критика о романе. Понятие "обломовщина"</w:t>
            </w:r>
          </w:p>
        </w:tc>
      </w:tr>
      <w:tr w14:paraId="1807BD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63B11D0">
            <w:pPr>
              <w:pStyle w:val="234"/>
              <w:jc w:val="both"/>
              <w:rPr>
                <w:sz w:val="24"/>
                <w:szCs w:val="24"/>
              </w:rPr>
            </w:pPr>
            <w:r>
              <w:rPr>
                <w:sz w:val="24"/>
                <w:szCs w:val="24"/>
              </w:rPr>
              <w:t>Урок 17</w:t>
            </w:r>
          </w:p>
        </w:tc>
        <w:tc>
          <w:tcPr>
            <w:tcW w:w="7937" w:type="dxa"/>
            <w:vAlign w:val="center"/>
          </w:tcPr>
          <w:p w14:paraId="622A0018">
            <w:pPr>
              <w:pStyle w:val="234"/>
              <w:jc w:val="both"/>
              <w:rPr>
                <w:sz w:val="24"/>
                <w:szCs w:val="24"/>
              </w:rPr>
            </w:pPr>
            <w:r>
              <w:rPr>
                <w:sz w:val="24"/>
                <w:szCs w:val="24"/>
              </w:rPr>
              <w:t>Развитие речи. Подготовка к домашнему сочинению по роману И.А. Гончарова "Обломов"</w:t>
            </w:r>
          </w:p>
        </w:tc>
      </w:tr>
      <w:tr w14:paraId="6C9B7F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639C779">
            <w:pPr>
              <w:pStyle w:val="234"/>
              <w:jc w:val="both"/>
              <w:rPr>
                <w:sz w:val="24"/>
                <w:szCs w:val="24"/>
              </w:rPr>
            </w:pPr>
            <w:r>
              <w:rPr>
                <w:sz w:val="24"/>
                <w:szCs w:val="24"/>
              </w:rPr>
              <w:t>Урок 18</w:t>
            </w:r>
          </w:p>
        </w:tc>
        <w:tc>
          <w:tcPr>
            <w:tcW w:w="7937" w:type="dxa"/>
            <w:vAlign w:val="center"/>
          </w:tcPr>
          <w:p w14:paraId="0D627530">
            <w:pPr>
              <w:pStyle w:val="234"/>
              <w:jc w:val="both"/>
              <w:rPr>
                <w:sz w:val="24"/>
                <w:szCs w:val="24"/>
              </w:rPr>
            </w:pPr>
            <w:r>
              <w:rPr>
                <w:sz w:val="24"/>
                <w:szCs w:val="24"/>
              </w:rPr>
              <w:t>Основные этапы жизни и творчества И.С. Тургенева. Творческая история создания романа "Отцы и дети"</w:t>
            </w:r>
          </w:p>
        </w:tc>
      </w:tr>
      <w:tr w14:paraId="594545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3426199">
            <w:pPr>
              <w:pStyle w:val="234"/>
              <w:jc w:val="both"/>
              <w:rPr>
                <w:sz w:val="24"/>
                <w:szCs w:val="24"/>
              </w:rPr>
            </w:pPr>
            <w:r>
              <w:rPr>
                <w:sz w:val="24"/>
                <w:szCs w:val="24"/>
              </w:rPr>
              <w:t>Урок 19</w:t>
            </w:r>
          </w:p>
        </w:tc>
        <w:tc>
          <w:tcPr>
            <w:tcW w:w="7937" w:type="dxa"/>
            <w:vAlign w:val="center"/>
          </w:tcPr>
          <w:p w14:paraId="40CFDF62">
            <w:pPr>
              <w:pStyle w:val="234"/>
              <w:jc w:val="both"/>
              <w:rPr>
                <w:sz w:val="24"/>
                <w:szCs w:val="24"/>
              </w:rPr>
            </w:pPr>
            <w:r>
              <w:rPr>
                <w:sz w:val="24"/>
                <w:szCs w:val="24"/>
              </w:rPr>
              <w:t>Сюжет и проблематика романа "Отцы и дети"</w:t>
            </w:r>
          </w:p>
        </w:tc>
      </w:tr>
      <w:tr w14:paraId="127F52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6FEBEE2">
            <w:pPr>
              <w:pStyle w:val="234"/>
              <w:jc w:val="both"/>
              <w:rPr>
                <w:sz w:val="24"/>
                <w:szCs w:val="24"/>
              </w:rPr>
            </w:pPr>
            <w:r>
              <w:rPr>
                <w:sz w:val="24"/>
                <w:szCs w:val="24"/>
              </w:rPr>
              <w:t>Урок 20</w:t>
            </w:r>
          </w:p>
        </w:tc>
        <w:tc>
          <w:tcPr>
            <w:tcW w:w="7937" w:type="dxa"/>
            <w:vAlign w:val="center"/>
          </w:tcPr>
          <w:p w14:paraId="1E71B482">
            <w:pPr>
              <w:pStyle w:val="234"/>
              <w:jc w:val="both"/>
              <w:rPr>
                <w:sz w:val="24"/>
                <w:szCs w:val="24"/>
              </w:rPr>
            </w:pPr>
            <w:r>
              <w:rPr>
                <w:sz w:val="24"/>
                <w:szCs w:val="24"/>
              </w:rPr>
              <w:t>Образ нигилиста в романе "Отцы и дети", конфликт поколений</w:t>
            </w:r>
          </w:p>
        </w:tc>
      </w:tr>
      <w:tr w14:paraId="1F8B7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1346362">
            <w:pPr>
              <w:pStyle w:val="234"/>
              <w:jc w:val="both"/>
              <w:rPr>
                <w:sz w:val="24"/>
                <w:szCs w:val="24"/>
              </w:rPr>
            </w:pPr>
            <w:r>
              <w:rPr>
                <w:sz w:val="24"/>
                <w:szCs w:val="24"/>
              </w:rPr>
              <w:t>Урок 21</w:t>
            </w:r>
          </w:p>
        </w:tc>
        <w:tc>
          <w:tcPr>
            <w:tcW w:w="7937" w:type="dxa"/>
            <w:vAlign w:val="center"/>
          </w:tcPr>
          <w:p w14:paraId="277D37EC">
            <w:pPr>
              <w:pStyle w:val="234"/>
              <w:jc w:val="both"/>
              <w:rPr>
                <w:sz w:val="24"/>
                <w:szCs w:val="24"/>
              </w:rPr>
            </w:pPr>
            <w:r>
              <w:rPr>
                <w:sz w:val="24"/>
                <w:szCs w:val="24"/>
              </w:rPr>
              <w:t>Женские образы в романе "Отцы и дети"</w:t>
            </w:r>
          </w:p>
        </w:tc>
      </w:tr>
      <w:tr w14:paraId="5484A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1203DC1">
            <w:pPr>
              <w:pStyle w:val="234"/>
              <w:jc w:val="both"/>
              <w:rPr>
                <w:sz w:val="24"/>
                <w:szCs w:val="24"/>
              </w:rPr>
            </w:pPr>
            <w:r>
              <w:rPr>
                <w:sz w:val="24"/>
                <w:szCs w:val="24"/>
              </w:rPr>
              <w:t>Урок 22</w:t>
            </w:r>
          </w:p>
        </w:tc>
        <w:tc>
          <w:tcPr>
            <w:tcW w:w="7937" w:type="dxa"/>
            <w:vAlign w:val="center"/>
          </w:tcPr>
          <w:p w14:paraId="342C96E3">
            <w:pPr>
              <w:pStyle w:val="234"/>
              <w:jc w:val="both"/>
              <w:rPr>
                <w:sz w:val="24"/>
                <w:szCs w:val="24"/>
              </w:rPr>
            </w:pPr>
            <w:r>
              <w:rPr>
                <w:sz w:val="24"/>
                <w:szCs w:val="24"/>
              </w:rPr>
              <w:t>"Вечные темы" в романе "Отцы и дети". Роль эпилога. Авторская позиция и способы ее выражения</w:t>
            </w:r>
          </w:p>
        </w:tc>
      </w:tr>
      <w:tr w14:paraId="0C33CC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F365F29">
            <w:pPr>
              <w:pStyle w:val="234"/>
              <w:jc w:val="both"/>
              <w:rPr>
                <w:sz w:val="24"/>
                <w:szCs w:val="24"/>
              </w:rPr>
            </w:pPr>
            <w:r>
              <w:rPr>
                <w:sz w:val="24"/>
                <w:szCs w:val="24"/>
              </w:rPr>
              <w:t>Урок 23</w:t>
            </w:r>
          </w:p>
        </w:tc>
        <w:tc>
          <w:tcPr>
            <w:tcW w:w="7937" w:type="dxa"/>
            <w:vAlign w:val="center"/>
          </w:tcPr>
          <w:p w14:paraId="52725C0A">
            <w:pPr>
              <w:pStyle w:val="234"/>
              <w:jc w:val="both"/>
              <w:rPr>
                <w:sz w:val="24"/>
                <w:szCs w:val="24"/>
              </w:rPr>
            </w:pPr>
            <w:r>
              <w:rPr>
                <w:sz w:val="24"/>
                <w:szCs w:val="24"/>
              </w:rPr>
              <w:t>Полемика вокруг романа "Отцы и дети": Д.И. Писарев и другие</w:t>
            </w:r>
          </w:p>
        </w:tc>
      </w:tr>
      <w:tr w14:paraId="7E7477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A900027">
            <w:pPr>
              <w:pStyle w:val="234"/>
              <w:jc w:val="both"/>
              <w:rPr>
                <w:sz w:val="24"/>
                <w:szCs w:val="24"/>
              </w:rPr>
            </w:pPr>
            <w:r>
              <w:rPr>
                <w:sz w:val="24"/>
                <w:szCs w:val="24"/>
              </w:rPr>
              <w:t>Урок 24</w:t>
            </w:r>
          </w:p>
        </w:tc>
        <w:tc>
          <w:tcPr>
            <w:tcW w:w="7937" w:type="dxa"/>
            <w:vAlign w:val="center"/>
          </w:tcPr>
          <w:p w14:paraId="4E902C98">
            <w:pPr>
              <w:pStyle w:val="234"/>
              <w:jc w:val="both"/>
              <w:rPr>
                <w:sz w:val="24"/>
                <w:szCs w:val="24"/>
              </w:rPr>
            </w:pPr>
            <w:r>
              <w:rPr>
                <w:sz w:val="24"/>
                <w:szCs w:val="24"/>
              </w:rPr>
              <w:t>Развитие речи. Подготовка к домашнему сочинению по роману И.С. Тургенева "Отцы и дети"</w:t>
            </w:r>
          </w:p>
        </w:tc>
      </w:tr>
      <w:tr w14:paraId="1A729D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7EBDEE9">
            <w:pPr>
              <w:pStyle w:val="234"/>
              <w:jc w:val="both"/>
              <w:rPr>
                <w:sz w:val="24"/>
                <w:szCs w:val="24"/>
              </w:rPr>
            </w:pPr>
            <w:r>
              <w:rPr>
                <w:sz w:val="24"/>
                <w:szCs w:val="24"/>
              </w:rPr>
              <w:t>Урок 25</w:t>
            </w:r>
          </w:p>
        </w:tc>
        <w:tc>
          <w:tcPr>
            <w:tcW w:w="7937" w:type="dxa"/>
            <w:vAlign w:val="center"/>
          </w:tcPr>
          <w:p w14:paraId="0395C52F">
            <w:pPr>
              <w:pStyle w:val="234"/>
              <w:jc w:val="both"/>
              <w:rPr>
                <w:sz w:val="24"/>
                <w:szCs w:val="24"/>
              </w:rPr>
            </w:pPr>
            <w:r>
              <w:rPr>
                <w:sz w:val="24"/>
                <w:szCs w:val="24"/>
              </w:rPr>
              <w:t>Основные этапы жизни и творчества Ф.И. Тютчева. Поэт-философ</w:t>
            </w:r>
          </w:p>
        </w:tc>
      </w:tr>
      <w:tr w14:paraId="513D49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54ED61B">
            <w:pPr>
              <w:pStyle w:val="234"/>
              <w:jc w:val="both"/>
              <w:rPr>
                <w:sz w:val="24"/>
                <w:szCs w:val="24"/>
              </w:rPr>
            </w:pPr>
            <w:r>
              <w:rPr>
                <w:sz w:val="24"/>
                <w:szCs w:val="24"/>
              </w:rPr>
              <w:t>Урок 26</w:t>
            </w:r>
          </w:p>
        </w:tc>
        <w:tc>
          <w:tcPr>
            <w:tcW w:w="7937" w:type="dxa"/>
            <w:vAlign w:val="center"/>
          </w:tcPr>
          <w:p w14:paraId="12741F29">
            <w:pPr>
              <w:pStyle w:val="234"/>
              <w:jc w:val="both"/>
              <w:rPr>
                <w:sz w:val="24"/>
                <w:szCs w:val="24"/>
              </w:rPr>
            </w:pPr>
            <w:r>
              <w:rPr>
                <w:sz w:val="24"/>
                <w:szCs w:val="24"/>
              </w:rPr>
              <w:t>Тема родной природы в лирике Ф.И. Тютчева</w:t>
            </w:r>
          </w:p>
        </w:tc>
      </w:tr>
      <w:tr w14:paraId="6D83FA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4CCA075">
            <w:pPr>
              <w:pStyle w:val="234"/>
              <w:jc w:val="both"/>
              <w:rPr>
                <w:sz w:val="24"/>
                <w:szCs w:val="24"/>
              </w:rPr>
            </w:pPr>
            <w:r>
              <w:rPr>
                <w:sz w:val="24"/>
                <w:szCs w:val="24"/>
              </w:rPr>
              <w:t>Урок 27</w:t>
            </w:r>
          </w:p>
        </w:tc>
        <w:tc>
          <w:tcPr>
            <w:tcW w:w="7937" w:type="dxa"/>
            <w:vAlign w:val="center"/>
          </w:tcPr>
          <w:p w14:paraId="27F96DEE">
            <w:pPr>
              <w:pStyle w:val="234"/>
              <w:jc w:val="both"/>
              <w:rPr>
                <w:sz w:val="24"/>
                <w:szCs w:val="24"/>
              </w:rPr>
            </w:pPr>
            <w:r>
              <w:rPr>
                <w:sz w:val="24"/>
                <w:szCs w:val="24"/>
              </w:rPr>
              <w:t>Любовная лирика Ф.И. Тютчева</w:t>
            </w:r>
          </w:p>
        </w:tc>
      </w:tr>
      <w:tr w14:paraId="26E963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1F8DBEF">
            <w:pPr>
              <w:pStyle w:val="234"/>
              <w:jc w:val="both"/>
              <w:rPr>
                <w:sz w:val="24"/>
                <w:szCs w:val="24"/>
              </w:rPr>
            </w:pPr>
            <w:r>
              <w:rPr>
                <w:sz w:val="24"/>
                <w:szCs w:val="24"/>
              </w:rPr>
              <w:t>Урок 28</w:t>
            </w:r>
          </w:p>
        </w:tc>
        <w:tc>
          <w:tcPr>
            <w:tcW w:w="7937" w:type="dxa"/>
            <w:vAlign w:val="center"/>
          </w:tcPr>
          <w:p w14:paraId="6507DD5B">
            <w:pPr>
              <w:pStyle w:val="234"/>
              <w:jc w:val="both"/>
              <w:rPr>
                <w:sz w:val="24"/>
                <w:szCs w:val="24"/>
              </w:rPr>
            </w:pPr>
            <w:r>
              <w:rPr>
                <w:sz w:val="24"/>
                <w:szCs w:val="24"/>
              </w:rPr>
              <w:t>Развитие речи. Анализ лирического произведения Ф.И. Тютчева</w:t>
            </w:r>
          </w:p>
        </w:tc>
      </w:tr>
      <w:tr w14:paraId="0DD76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162F212">
            <w:pPr>
              <w:pStyle w:val="234"/>
              <w:jc w:val="both"/>
              <w:rPr>
                <w:sz w:val="24"/>
                <w:szCs w:val="24"/>
              </w:rPr>
            </w:pPr>
            <w:r>
              <w:rPr>
                <w:sz w:val="24"/>
                <w:szCs w:val="24"/>
              </w:rPr>
              <w:t>Урок 29</w:t>
            </w:r>
          </w:p>
        </w:tc>
        <w:tc>
          <w:tcPr>
            <w:tcW w:w="7937" w:type="dxa"/>
            <w:vAlign w:val="center"/>
          </w:tcPr>
          <w:p w14:paraId="45D4DA48">
            <w:pPr>
              <w:pStyle w:val="234"/>
              <w:jc w:val="both"/>
              <w:rPr>
                <w:sz w:val="24"/>
                <w:szCs w:val="24"/>
              </w:rPr>
            </w:pPr>
            <w:r>
              <w:rPr>
                <w:sz w:val="24"/>
                <w:szCs w:val="24"/>
              </w:rPr>
              <w:t>Основные этапы жизни и творчества Н.А. Некрасова. О народных истоках мироощущения поэта</w:t>
            </w:r>
          </w:p>
        </w:tc>
      </w:tr>
      <w:tr w14:paraId="42A83C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E9F30A4">
            <w:pPr>
              <w:pStyle w:val="234"/>
              <w:jc w:val="both"/>
              <w:rPr>
                <w:sz w:val="24"/>
                <w:szCs w:val="24"/>
              </w:rPr>
            </w:pPr>
            <w:r>
              <w:rPr>
                <w:sz w:val="24"/>
                <w:szCs w:val="24"/>
              </w:rPr>
              <w:t>Урок 30</w:t>
            </w:r>
          </w:p>
        </w:tc>
        <w:tc>
          <w:tcPr>
            <w:tcW w:w="7937" w:type="dxa"/>
            <w:vAlign w:val="center"/>
          </w:tcPr>
          <w:p w14:paraId="6C14BCD6">
            <w:pPr>
              <w:pStyle w:val="234"/>
              <w:jc w:val="both"/>
              <w:rPr>
                <w:sz w:val="24"/>
                <w:szCs w:val="24"/>
              </w:rPr>
            </w:pPr>
            <w:r>
              <w:rPr>
                <w:sz w:val="24"/>
                <w:szCs w:val="24"/>
              </w:rPr>
              <w:t>Гражданская поэзия и лирика чувств Н.А. Некрасова</w:t>
            </w:r>
          </w:p>
        </w:tc>
      </w:tr>
      <w:tr w14:paraId="26860C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B2EC05E">
            <w:pPr>
              <w:pStyle w:val="234"/>
              <w:jc w:val="both"/>
              <w:rPr>
                <w:sz w:val="24"/>
                <w:szCs w:val="24"/>
              </w:rPr>
            </w:pPr>
            <w:r>
              <w:rPr>
                <w:sz w:val="24"/>
                <w:szCs w:val="24"/>
              </w:rPr>
              <w:t>Урок 31</w:t>
            </w:r>
          </w:p>
        </w:tc>
        <w:tc>
          <w:tcPr>
            <w:tcW w:w="7937" w:type="dxa"/>
            <w:vAlign w:val="center"/>
          </w:tcPr>
          <w:p w14:paraId="79C3EBDB">
            <w:pPr>
              <w:pStyle w:val="234"/>
              <w:jc w:val="both"/>
              <w:rPr>
                <w:sz w:val="24"/>
                <w:szCs w:val="24"/>
              </w:rPr>
            </w:pPr>
            <w:r>
              <w:rPr>
                <w:sz w:val="24"/>
                <w:szCs w:val="24"/>
              </w:rPr>
              <w:t>Развитие речи. Анализ лирического произведения Н.А. Некрасова</w:t>
            </w:r>
          </w:p>
        </w:tc>
      </w:tr>
      <w:tr w14:paraId="7BACC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1A4A8BD">
            <w:pPr>
              <w:pStyle w:val="234"/>
              <w:jc w:val="both"/>
              <w:rPr>
                <w:sz w:val="24"/>
                <w:szCs w:val="24"/>
              </w:rPr>
            </w:pPr>
            <w:r>
              <w:rPr>
                <w:sz w:val="24"/>
                <w:szCs w:val="24"/>
              </w:rPr>
              <w:t>Урок 32</w:t>
            </w:r>
          </w:p>
        </w:tc>
        <w:tc>
          <w:tcPr>
            <w:tcW w:w="7937" w:type="dxa"/>
            <w:vAlign w:val="center"/>
          </w:tcPr>
          <w:p w14:paraId="10F3F011">
            <w:pPr>
              <w:pStyle w:val="234"/>
              <w:jc w:val="both"/>
              <w:rPr>
                <w:sz w:val="24"/>
                <w:szCs w:val="24"/>
              </w:rPr>
            </w:pPr>
            <w:r>
              <w:rPr>
                <w:sz w:val="24"/>
                <w:szCs w:val="24"/>
              </w:rPr>
              <w:t>История создания поэмы Н.А. Некрасова "Кому на Руси жить хорошо". Особенности жанра, сюжета и композиции. Фольклорная основа произведения</w:t>
            </w:r>
          </w:p>
        </w:tc>
      </w:tr>
      <w:tr w14:paraId="50FA2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D3831E3">
            <w:pPr>
              <w:pStyle w:val="234"/>
              <w:jc w:val="both"/>
              <w:rPr>
                <w:sz w:val="24"/>
                <w:szCs w:val="24"/>
              </w:rPr>
            </w:pPr>
            <w:r>
              <w:rPr>
                <w:sz w:val="24"/>
                <w:szCs w:val="24"/>
              </w:rPr>
              <w:t>Урок 33</w:t>
            </w:r>
          </w:p>
        </w:tc>
        <w:tc>
          <w:tcPr>
            <w:tcW w:w="7937" w:type="dxa"/>
            <w:vAlign w:val="center"/>
          </w:tcPr>
          <w:p w14:paraId="27EFEEBD">
            <w:pPr>
              <w:pStyle w:val="234"/>
              <w:jc w:val="both"/>
              <w:rPr>
                <w:sz w:val="24"/>
                <w:szCs w:val="24"/>
              </w:rPr>
            </w:pPr>
            <w:r>
              <w:rPr>
                <w:sz w:val="24"/>
                <w:szCs w:val="24"/>
              </w:rPr>
              <w:t>Многообразие народных типов в галерее персонажей "Кому на Руси жить хорошо"</w:t>
            </w:r>
          </w:p>
        </w:tc>
      </w:tr>
      <w:tr w14:paraId="15D230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C0D3976">
            <w:pPr>
              <w:pStyle w:val="234"/>
              <w:jc w:val="both"/>
              <w:rPr>
                <w:sz w:val="24"/>
                <w:szCs w:val="24"/>
              </w:rPr>
            </w:pPr>
            <w:r>
              <w:rPr>
                <w:sz w:val="24"/>
                <w:szCs w:val="24"/>
              </w:rPr>
              <w:t>Урок 34</w:t>
            </w:r>
          </w:p>
        </w:tc>
        <w:tc>
          <w:tcPr>
            <w:tcW w:w="7937" w:type="dxa"/>
            <w:vAlign w:val="center"/>
          </w:tcPr>
          <w:p w14:paraId="4C679BA6">
            <w:pPr>
              <w:pStyle w:val="234"/>
              <w:jc w:val="both"/>
              <w:rPr>
                <w:sz w:val="24"/>
                <w:szCs w:val="24"/>
              </w:rPr>
            </w:pPr>
            <w:r>
              <w:rPr>
                <w:sz w:val="24"/>
                <w:szCs w:val="24"/>
              </w:rPr>
              <w:t>Проблемы счастья и смысла жизни в поэме "Кому на Руси жить хорошо"</w:t>
            </w:r>
          </w:p>
        </w:tc>
      </w:tr>
      <w:tr w14:paraId="613C10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D9B9410">
            <w:pPr>
              <w:pStyle w:val="234"/>
              <w:jc w:val="both"/>
              <w:rPr>
                <w:sz w:val="24"/>
                <w:szCs w:val="24"/>
              </w:rPr>
            </w:pPr>
            <w:r>
              <w:rPr>
                <w:sz w:val="24"/>
                <w:szCs w:val="24"/>
              </w:rPr>
              <w:t>Урок 35</w:t>
            </w:r>
          </w:p>
        </w:tc>
        <w:tc>
          <w:tcPr>
            <w:tcW w:w="7937" w:type="dxa"/>
            <w:vAlign w:val="center"/>
          </w:tcPr>
          <w:p w14:paraId="58F21A8E">
            <w:pPr>
              <w:pStyle w:val="234"/>
              <w:jc w:val="both"/>
              <w:rPr>
                <w:sz w:val="24"/>
                <w:szCs w:val="24"/>
              </w:rPr>
            </w:pPr>
            <w:r>
              <w:rPr>
                <w:sz w:val="24"/>
                <w:szCs w:val="24"/>
              </w:rPr>
              <w:t>Основные этапы жизни и творчества А.А. Фета. Теория "чистого искусства"</w:t>
            </w:r>
          </w:p>
        </w:tc>
      </w:tr>
      <w:tr w14:paraId="7FD456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7D8EABC">
            <w:pPr>
              <w:pStyle w:val="234"/>
              <w:jc w:val="both"/>
              <w:rPr>
                <w:sz w:val="24"/>
                <w:szCs w:val="24"/>
              </w:rPr>
            </w:pPr>
            <w:r>
              <w:rPr>
                <w:sz w:val="24"/>
                <w:szCs w:val="24"/>
              </w:rPr>
              <w:t>Урок 36</w:t>
            </w:r>
          </w:p>
        </w:tc>
        <w:tc>
          <w:tcPr>
            <w:tcW w:w="7937" w:type="dxa"/>
            <w:vAlign w:val="center"/>
          </w:tcPr>
          <w:p w14:paraId="41BCD053">
            <w:pPr>
              <w:pStyle w:val="234"/>
              <w:jc w:val="both"/>
              <w:rPr>
                <w:sz w:val="24"/>
                <w:szCs w:val="24"/>
              </w:rPr>
            </w:pPr>
            <w:r>
              <w:rPr>
                <w:sz w:val="24"/>
                <w:szCs w:val="24"/>
              </w:rPr>
              <w:t>Человек и природа в лирике А.А. Фета</w:t>
            </w:r>
          </w:p>
        </w:tc>
      </w:tr>
      <w:tr w14:paraId="6A2B4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6C966DC">
            <w:pPr>
              <w:pStyle w:val="234"/>
              <w:jc w:val="both"/>
              <w:rPr>
                <w:sz w:val="24"/>
                <w:szCs w:val="24"/>
              </w:rPr>
            </w:pPr>
            <w:r>
              <w:rPr>
                <w:sz w:val="24"/>
                <w:szCs w:val="24"/>
              </w:rPr>
              <w:t>Урок 37</w:t>
            </w:r>
          </w:p>
        </w:tc>
        <w:tc>
          <w:tcPr>
            <w:tcW w:w="7937" w:type="dxa"/>
            <w:vAlign w:val="center"/>
          </w:tcPr>
          <w:p w14:paraId="6DD7AE96">
            <w:pPr>
              <w:pStyle w:val="234"/>
              <w:jc w:val="both"/>
              <w:rPr>
                <w:sz w:val="24"/>
                <w:szCs w:val="24"/>
              </w:rPr>
            </w:pPr>
            <w:r>
              <w:rPr>
                <w:sz w:val="24"/>
                <w:szCs w:val="24"/>
              </w:rPr>
              <w:t>Художественное мастерство А.А. Фета</w:t>
            </w:r>
          </w:p>
        </w:tc>
      </w:tr>
      <w:tr w14:paraId="41F430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03BA871">
            <w:pPr>
              <w:pStyle w:val="234"/>
              <w:jc w:val="both"/>
              <w:rPr>
                <w:sz w:val="24"/>
                <w:szCs w:val="24"/>
              </w:rPr>
            </w:pPr>
            <w:r>
              <w:rPr>
                <w:sz w:val="24"/>
                <w:szCs w:val="24"/>
              </w:rPr>
              <w:t>Урок 38</w:t>
            </w:r>
          </w:p>
        </w:tc>
        <w:tc>
          <w:tcPr>
            <w:tcW w:w="7937" w:type="dxa"/>
            <w:vAlign w:val="center"/>
          </w:tcPr>
          <w:p w14:paraId="27203DD8">
            <w:pPr>
              <w:pStyle w:val="234"/>
              <w:jc w:val="both"/>
              <w:rPr>
                <w:sz w:val="24"/>
                <w:szCs w:val="24"/>
              </w:rPr>
            </w:pPr>
            <w:r>
              <w:rPr>
                <w:sz w:val="24"/>
                <w:szCs w:val="24"/>
              </w:rPr>
              <w:t>Развитие речи. Анализ лирического произведения А.А. Фета</w:t>
            </w:r>
          </w:p>
        </w:tc>
      </w:tr>
      <w:tr w14:paraId="15BE2A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209E609">
            <w:pPr>
              <w:pStyle w:val="234"/>
              <w:jc w:val="both"/>
              <w:rPr>
                <w:sz w:val="24"/>
                <w:szCs w:val="24"/>
              </w:rPr>
            </w:pPr>
            <w:r>
              <w:rPr>
                <w:sz w:val="24"/>
                <w:szCs w:val="24"/>
              </w:rPr>
              <w:t>Урок 39</w:t>
            </w:r>
          </w:p>
        </w:tc>
        <w:tc>
          <w:tcPr>
            <w:tcW w:w="7937" w:type="dxa"/>
            <w:vAlign w:val="center"/>
          </w:tcPr>
          <w:p w14:paraId="4FFABCD7">
            <w:pPr>
              <w:pStyle w:val="234"/>
              <w:jc w:val="both"/>
              <w:rPr>
                <w:sz w:val="24"/>
                <w:szCs w:val="24"/>
              </w:rPr>
            </w:pPr>
            <w:r>
              <w:rPr>
                <w:sz w:val="24"/>
                <w:szCs w:val="24"/>
              </w:rPr>
              <w:t>Подготовка к контрольной работе: ответы на проблемный вопрос, сочинение, тесты по поэзии второй половины XIX в.</w:t>
            </w:r>
          </w:p>
        </w:tc>
      </w:tr>
      <w:tr w14:paraId="0060C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2BE90F9">
            <w:pPr>
              <w:pStyle w:val="234"/>
              <w:jc w:val="both"/>
              <w:rPr>
                <w:sz w:val="24"/>
                <w:szCs w:val="24"/>
              </w:rPr>
            </w:pPr>
            <w:r>
              <w:rPr>
                <w:sz w:val="24"/>
                <w:szCs w:val="24"/>
              </w:rPr>
              <w:t>Урок 40</w:t>
            </w:r>
          </w:p>
        </w:tc>
        <w:tc>
          <w:tcPr>
            <w:tcW w:w="7937" w:type="dxa"/>
            <w:vAlign w:val="center"/>
          </w:tcPr>
          <w:p w14:paraId="1D16C4D9">
            <w:pPr>
              <w:pStyle w:val="234"/>
              <w:jc w:val="both"/>
              <w:rPr>
                <w:sz w:val="24"/>
                <w:szCs w:val="24"/>
              </w:rPr>
            </w:pPr>
            <w:r>
              <w:rPr>
                <w:sz w:val="24"/>
                <w:szCs w:val="24"/>
              </w:rPr>
              <w:t>Контрольная работа: письменные ответы на проблемный вопрос, сочинение, тесты по поэзии второй половины XIX в.</w:t>
            </w:r>
          </w:p>
        </w:tc>
      </w:tr>
      <w:tr w14:paraId="53EFDC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516247E">
            <w:pPr>
              <w:pStyle w:val="234"/>
              <w:jc w:val="both"/>
              <w:rPr>
                <w:sz w:val="24"/>
                <w:szCs w:val="24"/>
              </w:rPr>
            </w:pPr>
            <w:r>
              <w:rPr>
                <w:sz w:val="24"/>
                <w:szCs w:val="24"/>
              </w:rPr>
              <w:t>Урок 41</w:t>
            </w:r>
          </w:p>
        </w:tc>
        <w:tc>
          <w:tcPr>
            <w:tcW w:w="7937" w:type="dxa"/>
            <w:vAlign w:val="center"/>
          </w:tcPr>
          <w:p w14:paraId="067BF42C">
            <w:pPr>
              <w:pStyle w:val="234"/>
              <w:jc w:val="both"/>
              <w:rPr>
                <w:sz w:val="24"/>
                <w:szCs w:val="24"/>
              </w:rPr>
            </w:pPr>
            <w:r>
              <w:rPr>
                <w:sz w:val="24"/>
                <w:szCs w:val="24"/>
              </w:rPr>
              <w:t>Основные этапы жизни и творчества М.Е. Салтыкова-Щедрина. Мастер сатиры</w:t>
            </w:r>
          </w:p>
        </w:tc>
      </w:tr>
      <w:tr w14:paraId="0A3AC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6485E3F">
            <w:pPr>
              <w:pStyle w:val="234"/>
              <w:jc w:val="both"/>
              <w:rPr>
                <w:sz w:val="24"/>
                <w:szCs w:val="24"/>
              </w:rPr>
            </w:pPr>
            <w:r>
              <w:rPr>
                <w:sz w:val="24"/>
                <w:szCs w:val="24"/>
              </w:rPr>
              <w:t>Урок 42</w:t>
            </w:r>
          </w:p>
        </w:tc>
        <w:tc>
          <w:tcPr>
            <w:tcW w:w="7937" w:type="dxa"/>
            <w:vAlign w:val="center"/>
          </w:tcPr>
          <w:p w14:paraId="0F2A122A">
            <w:pPr>
              <w:pStyle w:val="234"/>
              <w:jc w:val="both"/>
              <w:rPr>
                <w:sz w:val="24"/>
                <w:szCs w:val="24"/>
              </w:rPr>
            </w:pPr>
            <w:r>
              <w:rPr>
                <w:sz w:val="24"/>
                <w:szCs w:val="24"/>
              </w:rPr>
              <w:t>"История одного города" как сатирическое произведение. Глава "О корени происхождения глуповцев"</w:t>
            </w:r>
          </w:p>
        </w:tc>
      </w:tr>
      <w:tr w14:paraId="3F197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EB3B229">
            <w:pPr>
              <w:pStyle w:val="234"/>
              <w:jc w:val="both"/>
              <w:rPr>
                <w:sz w:val="24"/>
                <w:szCs w:val="24"/>
              </w:rPr>
            </w:pPr>
            <w:r>
              <w:rPr>
                <w:sz w:val="24"/>
                <w:szCs w:val="24"/>
              </w:rPr>
              <w:t>Урок 43</w:t>
            </w:r>
          </w:p>
        </w:tc>
        <w:tc>
          <w:tcPr>
            <w:tcW w:w="7937" w:type="dxa"/>
            <w:vAlign w:val="center"/>
          </w:tcPr>
          <w:p w14:paraId="308DC6DE">
            <w:pPr>
              <w:pStyle w:val="234"/>
              <w:jc w:val="both"/>
              <w:rPr>
                <w:sz w:val="24"/>
                <w:szCs w:val="24"/>
              </w:rPr>
            </w:pPr>
            <w:r>
              <w:rPr>
                <w:sz w:val="24"/>
                <w:szCs w:val="24"/>
              </w:rPr>
              <w:t>Собирательные образы градоначальников и "глуповцев". Главы "Опись градоначальникам", "Органчик", "Подтверждение покаяния" и другие</w:t>
            </w:r>
          </w:p>
        </w:tc>
      </w:tr>
      <w:tr w14:paraId="526440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308FAF3">
            <w:pPr>
              <w:pStyle w:val="234"/>
              <w:jc w:val="both"/>
              <w:rPr>
                <w:sz w:val="24"/>
                <w:szCs w:val="24"/>
              </w:rPr>
            </w:pPr>
            <w:r>
              <w:rPr>
                <w:sz w:val="24"/>
                <w:szCs w:val="24"/>
              </w:rPr>
              <w:t>Урок 44</w:t>
            </w:r>
          </w:p>
        </w:tc>
        <w:tc>
          <w:tcPr>
            <w:tcW w:w="7937" w:type="dxa"/>
            <w:vAlign w:val="center"/>
          </w:tcPr>
          <w:p w14:paraId="50F2412B">
            <w:pPr>
              <w:pStyle w:val="234"/>
              <w:jc w:val="both"/>
              <w:rPr>
                <w:sz w:val="24"/>
                <w:szCs w:val="24"/>
              </w:rPr>
            </w:pPr>
            <w:r>
              <w:rPr>
                <w:sz w:val="24"/>
                <w:szCs w:val="24"/>
              </w:rPr>
              <w:t>Подготовка к презентации проектов по литературе второй половины XIX в.</w:t>
            </w:r>
          </w:p>
        </w:tc>
      </w:tr>
      <w:tr w14:paraId="69A874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6C5F7F9">
            <w:pPr>
              <w:pStyle w:val="234"/>
              <w:jc w:val="both"/>
              <w:rPr>
                <w:sz w:val="24"/>
                <w:szCs w:val="24"/>
              </w:rPr>
            </w:pPr>
            <w:r>
              <w:rPr>
                <w:sz w:val="24"/>
                <w:szCs w:val="24"/>
              </w:rPr>
              <w:t>Урок 45</w:t>
            </w:r>
          </w:p>
        </w:tc>
        <w:tc>
          <w:tcPr>
            <w:tcW w:w="7937" w:type="dxa"/>
            <w:vAlign w:val="center"/>
          </w:tcPr>
          <w:p w14:paraId="7413C96E">
            <w:pPr>
              <w:pStyle w:val="234"/>
              <w:jc w:val="both"/>
              <w:rPr>
                <w:sz w:val="24"/>
                <w:szCs w:val="24"/>
              </w:rPr>
            </w:pPr>
            <w:r>
              <w:rPr>
                <w:sz w:val="24"/>
                <w:szCs w:val="24"/>
              </w:rPr>
              <w:t>Презентация проектов по литературе второй половины XIX в.</w:t>
            </w:r>
          </w:p>
        </w:tc>
      </w:tr>
      <w:tr w14:paraId="412000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A37A5A7">
            <w:pPr>
              <w:pStyle w:val="234"/>
              <w:jc w:val="both"/>
              <w:rPr>
                <w:sz w:val="24"/>
                <w:szCs w:val="24"/>
              </w:rPr>
            </w:pPr>
            <w:r>
              <w:rPr>
                <w:sz w:val="24"/>
                <w:szCs w:val="24"/>
              </w:rPr>
              <w:t>Урок 46</w:t>
            </w:r>
          </w:p>
        </w:tc>
        <w:tc>
          <w:tcPr>
            <w:tcW w:w="7937" w:type="dxa"/>
            <w:vAlign w:val="center"/>
          </w:tcPr>
          <w:p w14:paraId="3F9F7774">
            <w:pPr>
              <w:pStyle w:val="234"/>
              <w:jc w:val="both"/>
              <w:rPr>
                <w:sz w:val="24"/>
                <w:szCs w:val="24"/>
              </w:rPr>
            </w:pPr>
            <w:r>
              <w:rPr>
                <w:sz w:val="24"/>
                <w:szCs w:val="24"/>
              </w:rPr>
              <w:t>Основные этапы жизни и творчества Ф.М. Достоевского</w:t>
            </w:r>
          </w:p>
        </w:tc>
      </w:tr>
      <w:tr w14:paraId="677754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47B55C5">
            <w:pPr>
              <w:pStyle w:val="234"/>
              <w:jc w:val="both"/>
              <w:rPr>
                <w:sz w:val="24"/>
                <w:szCs w:val="24"/>
              </w:rPr>
            </w:pPr>
            <w:r>
              <w:rPr>
                <w:sz w:val="24"/>
                <w:szCs w:val="24"/>
              </w:rPr>
              <w:t>Урок 47</w:t>
            </w:r>
          </w:p>
        </w:tc>
        <w:tc>
          <w:tcPr>
            <w:tcW w:w="7937" w:type="dxa"/>
            <w:vAlign w:val="center"/>
          </w:tcPr>
          <w:p w14:paraId="5C023B76">
            <w:pPr>
              <w:pStyle w:val="234"/>
              <w:jc w:val="both"/>
              <w:rPr>
                <w:sz w:val="24"/>
                <w:szCs w:val="24"/>
              </w:rPr>
            </w:pPr>
            <w:r>
              <w:rPr>
                <w:sz w:val="24"/>
                <w:szCs w:val="24"/>
              </w:rPr>
              <w:t>История создания романа "Преступление и наказание". Жанровые и композиционные особенности</w:t>
            </w:r>
          </w:p>
        </w:tc>
      </w:tr>
      <w:tr w14:paraId="23022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1EE86DE">
            <w:pPr>
              <w:pStyle w:val="234"/>
              <w:jc w:val="both"/>
              <w:rPr>
                <w:sz w:val="24"/>
                <w:szCs w:val="24"/>
              </w:rPr>
            </w:pPr>
            <w:r>
              <w:rPr>
                <w:sz w:val="24"/>
                <w:szCs w:val="24"/>
              </w:rPr>
              <w:t>Урок 48</w:t>
            </w:r>
          </w:p>
        </w:tc>
        <w:tc>
          <w:tcPr>
            <w:tcW w:w="7937" w:type="dxa"/>
            <w:vAlign w:val="center"/>
          </w:tcPr>
          <w:p w14:paraId="5D03CC02">
            <w:pPr>
              <w:pStyle w:val="234"/>
              <w:jc w:val="both"/>
              <w:rPr>
                <w:sz w:val="24"/>
                <w:szCs w:val="24"/>
              </w:rPr>
            </w:pPr>
            <w:r>
              <w:rPr>
                <w:sz w:val="24"/>
                <w:szCs w:val="24"/>
              </w:rPr>
              <w:t>Основные сюжетные линии романа "Преступление и наказание". Преступление Раскольникова. Идея о праве сильной личности</w:t>
            </w:r>
          </w:p>
        </w:tc>
      </w:tr>
      <w:tr w14:paraId="2D8E4C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BE1A149">
            <w:pPr>
              <w:pStyle w:val="234"/>
              <w:jc w:val="both"/>
              <w:rPr>
                <w:sz w:val="24"/>
                <w:szCs w:val="24"/>
              </w:rPr>
            </w:pPr>
            <w:r>
              <w:rPr>
                <w:sz w:val="24"/>
                <w:szCs w:val="24"/>
              </w:rPr>
              <w:t>Урок 49</w:t>
            </w:r>
          </w:p>
        </w:tc>
        <w:tc>
          <w:tcPr>
            <w:tcW w:w="7937" w:type="dxa"/>
            <w:vAlign w:val="center"/>
          </w:tcPr>
          <w:p w14:paraId="7602FD96">
            <w:pPr>
              <w:pStyle w:val="234"/>
              <w:jc w:val="both"/>
              <w:rPr>
                <w:sz w:val="24"/>
                <w:szCs w:val="24"/>
              </w:rPr>
            </w:pPr>
            <w:r>
              <w:rPr>
                <w:sz w:val="24"/>
                <w:szCs w:val="24"/>
              </w:rPr>
              <w:t>Раскольников в системе образов. Раскольников и его "двойники"</w:t>
            </w:r>
          </w:p>
        </w:tc>
      </w:tr>
      <w:tr w14:paraId="367E5F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12A019D">
            <w:pPr>
              <w:pStyle w:val="234"/>
              <w:jc w:val="both"/>
              <w:rPr>
                <w:sz w:val="24"/>
                <w:szCs w:val="24"/>
              </w:rPr>
            </w:pPr>
            <w:r>
              <w:rPr>
                <w:sz w:val="24"/>
                <w:szCs w:val="24"/>
              </w:rPr>
              <w:t>Урок 50</w:t>
            </w:r>
          </w:p>
        </w:tc>
        <w:tc>
          <w:tcPr>
            <w:tcW w:w="7937" w:type="dxa"/>
            <w:vAlign w:val="center"/>
          </w:tcPr>
          <w:p w14:paraId="5E7863FB">
            <w:pPr>
              <w:pStyle w:val="234"/>
              <w:jc w:val="both"/>
              <w:rPr>
                <w:sz w:val="24"/>
                <w:szCs w:val="24"/>
              </w:rPr>
            </w:pPr>
            <w:r>
              <w:rPr>
                <w:sz w:val="24"/>
                <w:szCs w:val="24"/>
              </w:rPr>
              <w:t>Униженные и оскорбленные в романе "Преступление и наказание". Образ Петербурга</w:t>
            </w:r>
          </w:p>
        </w:tc>
      </w:tr>
      <w:tr w14:paraId="3E2D91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A93FF23">
            <w:pPr>
              <w:pStyle w:val="234"/>
              <w:jc w:val="both"/>
              <w:rPr>
                <w:sz w:val="24"/>
                <w:szCs w:val="24"/>
              </w:rPr>
            </w:pPr>
            <w:r>
              <w:rPr>
                <w:sz w:val="24"/>
                <w:szCs w:val="24"/>
              </w:rPr>
              <w:t>Урок 51</w:t>
            </w:r>
          </w:p>
        </w:tc>
        <w:tc>
          <w:tcPr>
            <w:tcW w:w="7937" w:type="dxa"/>
            <w:vAlign w:val="center"/>
          </w:tcPr>
          <w:p w14:paraId="2B66DB1A">
            <w:pPr>
              <w:pStyle w:val="234"/>
              <w:jc w:val="both"/>
              <w:rPr>
                <w:sz w:val="24"/>
                <w:szCs w:val="24"/>
              </w:rPr>
            </w:pPr>
            <w:r>
              <w:rPr>
                <w:sz w:val="24"/>
                <w:szCs w:val="24"/>
              </w:rPr>
              <w:t>Образ Сонечки Мармеладовой и проблема нравственного идеала в романе "Преступление и наказание"</w:t>
            </w:r>
          </w:p>
        </w:tc>
      </w:tr>
      <w:tr w14:paraId="203FD4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E8534C5">
            <w:pPr>
              <w:pStyle w:val="234"/>
              <w:jc w:val="both"/>
              <w:rPr>
                <w:sz w:val="24"/>
                <w:szCs w:val="24"/>
              </w:rPr>
            </w:pPr>
            <w:r>
              <w:rPr>
                <w:sz w:val="24"/>
                <w:szCs w:val="24"/>
              </w:rPr>
              <w:t>Урок 52</w:t>
            </w:r>
          </w:p>
        </w:tc>
        <w:tc>
          <w:tcPr>
            <w:tcW w:w="7937" w:type="dxa"/>
            <w:vAlign w:val="center"/>
          </w:tcPr>
          <w:p w14:paraId="7162C137">
            <w:pPr>
              <w:pStyle w:val="234"/>
              <w:jc w:val="both"/>
              <w:rPr>
                <w:sz w:val="24"/>
                <w:szCs w:val="24"/>
              </w:rPr>
            </w:pPr>
            <w:r>
              <w:rPr>
                <w:sz w:val="24"/>
                <w:szCs w:val="24"/>
              </w:rPr>
              <w:t>Библейские мотивы и образы в романе "Преступление и наказание"</w:t>
            </w:r>
          </w:p>
        </w:tc>
      </w:tr>
      <w:tr w14:paraId="1996C1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31429C8F">
            <w:pPr>
              <w:pStyle w:val="234"/>
              <w:jc w:val="both"/>
              <w:rPr>
                <w:sz w:val="24"/>
                <w:szCs w:val="24"/>
              </w:rPr>
            </w:pPr>
            <w:r>
              <w:rPr>
                <w:sz w:val="24"/>
                <w:szCs w:val="24"/>
              </w:rPr>
              <w:t>Урок 53</w:t>
            </w:r>
          </w:p>
        </w:tc>
        <w:tc>
          <w:tcPr>
            <w:tcW w:w="7937" w:type="dxa"/>
            <w:vAlign w:val="center"/>
          </w:tcPr>
          <w:p w14:paraId="1B4E5948">
            <w:pPr>
              <w:pStyle w:val="234"/>
              <w:jc w:val="both"/>
              <w:rPr>
                <w:sz w:val="24"/>
                <w:szCs w:val="24"/>
              </w:rPr>
            </w:pPr>
            <w:r>
              <w:rPr>
                <w:sz w:val="24"/>
                <w:szCs w:val="24"/>
              </w:rPr>
              <w:t>Смысл названия романа "Преступление и наказание". Роль финала</w:t>
            </w:r>
          </w:p>
        </w:tc>
      </w:tr>
      <w:tr w14:paraId="1EBF73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4DC49E3">
            <w:pPr>
              <w:pStyle w:val="234"/>
              <w:jc w:val="both"/>
              <w:rPr>
                <w:sz w:val="24"/>
                <w:szCs w:val="24"/>
              </w:rPr>
            </w:pPr>
            <w:r>
              <w:rPr>
                <w:sz w:val="24"/>
                <w:szCs w:val="24"/>
              </w:rPr>
              <w:t>Урок 54</w:t>
            </w:r>
          </w:p>
        </w:tc>
        <w:tc>
          <w:tcPr>
            <w:tcW w:w="7937" w:type="dxa"/>
            <w:vAlign w:val="center"/>
          </w:tcPr>
          <w:p w14:paraId="786FFE94">
            <w:pPr>
              <w:pStyle w:val="234"/>
              <w:jc w:val="both"/>
              <w:rPr>
                <w:sz w:val="24"/>
                <w:szCs w:val="24"/>
              </w:rPr>
            </w:pPr>
            <w:r>
              <w:rPr>
                <w:sz w:val="24"/>
                <w:szCs w:val="24"/>
              </w:rPr>
              <w:t>Художественное мастерство писателя. Психологизм в романе "Преступление и наказание"</w:t>
            </w:r>
          </w:p>
        </w:tc>
      </w:tr>
      <w:tr w14:paraId="6A4B45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F4927C0">
            <w:pPr>
              <w:pStyle w:val="234"/>
              <w:jc w:val="both"/>
              <w:rPr>
                <w:sz w:val="24"/>
                <w:szCs w:val="24"/>
              </w:rPr>
            </w:pPr>
            <w:r>
              <w:rPr>
                <w:sz w:val="24"/>
                <w:szCs w:val="24"/>
              </w:rPr>
              <w:t>Урок 55</w:t>
            </w:r>
          </w:p>
        </w:tc>
        <w:tc>
          <w:tcPr>
            <w:tcW w:w="7937" w:type="dxa"/>
            <w:vAlign w:val="center"/>
          </w:tcPr>
          <w:p w14:paraId="5A6641EC">
            <w:pPr>
              <w:pStyle w:val="234"/>
              <w:jc w:val="both"/>
              <w:rPr>
                <w:sz w:val="24"/>
                <w:szCs w:val="24"/>
              </w:rPr>
            </w:pPr>
            <w:r>
              <w:rPr>
                <w:sz w:val="24"/>
                <w:szCs w:val="24"/>
              </w:rPr>
              <w:t>Историко-культурное значение романа Ф.М. Достоевского "Преступление и наказание"</w:t>
            </w:r>
          </w:p>
        </w:tc>
      </w:tr>
      <w:tr w14:paraId="46A7E2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6F6FC92">
            <w:pPr>
              <w:pStyle w:val="234"/>
              <w:jc w:val="both"/>
              <w:rPr>
                <w:sz w:val="24"/>
                <w:szCs w:val="24"/>
              </w:rPr>
            </w:pPr>
            <w:r>
              <w:rPr>
                <w:sz w:val="24"/>
                <w:szCs w:val="24"/>
              </w:rPr>
              <w:t>Урок 56</w:t>
            </w:r>
          </w:p>
        </w:tc>
        <w:tc>
          <w:tcPr>
            <w:tcW w:w="7937" w:type="dxa"/>
            <w:vAlign w:val="center"/>
          </w:tcPr>
          <w:p w14:paraId="51EC632E">
            <w:pPr>
              <w:pStyle w:val="234"/>
              <w:jc w:val="both"/>
              <w:rPr>
                <w:sz w:val="24"/>
                <w:szCs w:val="24"/>
              </w:rPr>
            </w:pPr>
            <w:r>
              <w:rPr>
                <w:sz w:val="24"/>
                <w:szCs w:val="24"/>
              </w:rPr>
              <w:t>Развитие речи. Подготовка к домашнему сочинению по роману "Преступление и наказание"</w:t>
            </w:r>
          </w:p>
        </w:tc>
      </w:tr>
      <w:tr w14:paraId="76349A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213C8C0">
            <w:pPr>
              <w:pStyle w:val="234"/>
              <w:jc w:val="both"/>
              <w:rPr>
                <w:sz w:val="24"/>
                <w:szCs w:val="24"/>
              </w:rPr>
            </w:pPr>
            <w:r>
              <w:rPr>
                <w:sz w:val="24"/>
                <w:szCs w:val="24"/>
              </w:rPr>
              <w:t>Урок 57</w:t>
            </w:r>
          </w:p>
        </w:tc>
        <w:tc>
          <w:tcPr>
            <w:tcW w:w="7937" w:type="dxa"/>
            <w:vAlign w:val="center"/>
          </w:tcPr>
          <w:p w14:paraId="14597A37">
            <w:pPr>
              <w:pStyle w:val="234"/>
              <w:jc w:val="both"/>
              <w:rPr>
                <w:sz w:val="24"/>
                <w:szCs w:val="24"/>
              </w:rPr>
            </w:pPr>
            <w:r>
              <w:rPr>
                <w:sz w:val="24"/>
                <w:szCs w:val="24"/>
              </w:rPr>
              <w:t>Основные этапы жизни и творчества Л.Н. Толстого</w:t>
            </w:r>
          </w:p>
        </w:tc>
      </w:tr>
      <w:tr w14:paraId="70EF4D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1F1BD03">
            <w:pPr>
              <w:pStyle w:val="234"/>
              <w:jc w:val="both"/>
              <w:rPr>
                <w:sz w:val="24"/>
                <w:szCs w:val="24"/>
              </w:rPr>
            </w:pPr>
            <w:r>
              <w:rPr>
                <w:sz w:val="24"/>
                <w:szCs w:val="24"/>
              </w:rPr>
              <w:t>Урок 58</w:t>
            </w:r>
          </w:p>
        </w:tc>
        <w:tc>
          <w:tcPr>
            <w:tcW w:w="7937" w:type="dxa"/>
            <w:vAlign w:val="center"/>
          </w:tcPr>
          <w:p w14:paraId="77BF84E0">
            <w:pPr>
              <w:pStyle w:val="234"/>
              <w:jc w:val="both"/>
              <w:rPr>
                <w:sz w:val="24"/>
                <w:szCs w:val="24"/>
              </w:rPr>
            </w:pPr>
            <w:r>
              <w:rPr>
                <w:sz w:val="24"/>
                <w:szCs w:val="24"/>
              </w:rPr>
              <w:t>История создания романа-эпопеи "Война и мир". Жанровые особенности произведения</w:t>
            </w:r>
          </w:p>
        </w:tc>
      </w:tr>
      <w:tr w14:paraId="75637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505B507">
            <w:pPr>
              <w:pStyle w:val="234"/>
              <w:jc w:val="both"/>
              <w:rPr>
                <w:sz w:val="24"/>
                <w:szCs w:val="24"/>
              </w:rPr>
            </w:pPr>
            <w:r>
              <w:rPr>
                <w:sz w:val="24"/>
                <w:szCs w:val="24"/>
              </w:rPr>
              <w:t>Урок 59</w:t>
            </w:r>
          </w:p>
        </w:tc>
        <w:tc>
          <w:tcPr>
            <w:tcW w:w="7937" w:type="dxa"/>
            <w:vAlign w:val="center"/>
          </w:tcPr>
          <w:p w14:paraId="315747F9">
            <w:pPr>
              <w:pStyle w:val="234"/>
              <w:jc w:val="both"/>
              <w:rPr>
                <w:sz w:val="24"/>
                <w:szCs w:val="24"/>
              </w:rPr>
            </w:pPr>
            <w:r>
              <w:rPr>
                <w:sz w:val="24"/>
                <w:szCs w:val="24"/>
              </w:rPr>
              <w:t>Роман-эпопея "Война и мир". Смысл названия. Историческая основа произведения</w:t>
            </w:r>
          </w:p>
        </w:tc>
      </w:tr>
      <w:tr w14:paraId="2B1470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81B5C14">
            <w:pPr>
              <w:pStyle w:val="234"/>
              <w:jc w:val="both"/>
              <w:rPr>
                <w:sz w:val="24"/>
                <w:szCs w:val="24"/>
              </w:rPr>
            </w:pPr>
            <w:r>
              <w:rPr>
                <w:sz w:val="24"/>
                <w:szCs w:val="24"/>
              </w:rPr>
              <w:t>Урок 60</w:t>
            </w:r>
          </w:p>
        </w:tc>
        <w:tc>
          <w:tcPr>
            <w:tcW w:w="7937" w:type="dxa"/>
            <w:vAlign w:val="center"/>
          </w:tcPr>
          <w:p w14:paraId="3EFB7183">
            <w:pPr>
              <w:pStyle w:val="234"/>
              <w:jc w:val="both"/>
              <w:rPr>
                <w:sz w:val="24"/>
                <w:szCs w:val="24"/>
              </w:rPr>
            </w:pPr>
            <w:r>
              <w:rPr>
                <w:sz w:val="24"/>
                <w:szCs w:val="24"/>
              </w:rPr>
              <w:t>Роман-эпопея "Война и мир". Нравственные устои и жизнь дворянства</w:t>
            </w:r>
          </w:p>
        </w:tc>
      </w:tr>
      <w:tr w14:paraId="6B182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8959D3D">
            <w:pPr>
              <w:pStyle w:val="234"/>
              <w:jc w:val="both"/>
              <w:rPr>
                <w:sz w:val="24"/>
                <w:szCs w:val="24"/>
              </w:rPr>
            </w:pPr>
            <w:r>
              <w:rPr>
                <w:sz w:val="24"/>
                <w:szCs w:val="24"/>
              </w:rPr>
              <w:t>Урок 61</w:t>
            </w:r>
          </w:p>
        </w:tc>
        <w:tc>
          <w:tcPr>
            <w:tcW w:w="7937" w:type="dxa"/>
            <w:vAlign w:val="center"/>
          </w:tcPr>
          <w:p w14:paraId="3CC5202E">
            <w:pPr>
              <w:pStyle w:val="234"/>
              <w:jc w:val="both"/>
              <w:rPr>
                <w:sz w:val="24"/>
                <w:szCs w:val="24"/>
              </w:rPr>
            </w:pPr>
            <w:r>
              <w:rPr>
                <w:sz w:val="24"/>
                <w:szCs w:val="24"/>
              </w:rPr>
              <w:t>"Мысль семейная" в романе-эпопее "Война и мир": Ростовы и Болконские</w:t>
            </w:r>
          </w:p>
        </w:tc>
      </w:tr>
      <w:tr w14:paraId="5B887F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74DEC1C">
            <w:pPr>
              <w:pStyle w:val="234"/>
              <w:jc w:val="both"/>
              <w:rPr>
                <w:sz w:val="24"/>
                <w:szCs w:val="24"/>
              </w:rPr>
            </w:pPr>
            <w:r>
              <w:rPr>
                <w:sz w:val="24"/>
                <w:szCs w:val="24"/>
              </w:rPr>
              <w:t>Урок 62</w:t>
            </w:r>
          </w:p>
        </w:tc>
        <w:tc>
          <w:tcPr>
            <w:tcW w:w="7937" w:type="dxa"/>
            <w:vAlign w:val="center"/>
          </w:tcPr>
          <w:p w14:paraId="6999477E">
            <w:pPr>
              <w:pStyle w:val="234"/>
              <w:jc w:val="both"/>
              <w:rPr>
                <w:sz w:val="24"/>
                <w:szCs w:val="24"/>
              </w:rPr>
            </w:pPr>
            <w:r>
              <w:rPr>
                <w:sz w:val="24"/>
                <w:szCs w:val="24"/>
              </w:rPr>
              <w:t>Нравственно-философские взгляды Л.Н. Толстого, воплощенные в женских образах романа-эпопеи "Война и мир"</w:t>
            </w:r>
          </w:p>
        </w:tc>
      </w:tr>
      <w:tr w14:paraId="346E8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E3FAAC0">
            <w:pPr>
              <w:pStyle w:val="234"/>
              <w:jc w:val="both"/>
              <w:rPr>
                <w:sz w:val="24"/>
                <w:szCs w:val="24"/>
              </w:rPr>
            </w:pPr>
            <w:r>
              <w:rPr>
                <w:sz w:val="24"/>
                <w:szCs w:val="24"/>
              </w:rPr>
              <w:t>Урок 63</w:t>
            </w:r>
          </w:p>
        </w:tc>
        <w:tc>
          <w:tcPr>
            <w:tcW w:w="7937" w:type="dxa"/>
            <w:vAlign w:val="center"/>
          </w:tcPr>
          <w:p w14:paraId="781B43F2">
            <w:pPr>
              <w:pStyle w:val="234"/>
              <w:jc w:val="both"/>
              <w:rPr>
                <w:sz w:val="24"/>
                <w:szCs w:val="24"/>
              </w:rPr>
            </w:pPr>
            <w:r>
              <w:rPr>
                <w:sz w:val="24"/>
                <w:szCs w:val="24"/>
              </w:rPr>
              <w:t>Поиски смысла жизни Андрея Болконского</w:t>
            </w:r>
          </w:p>
        </w:tc>
      </w:tr>
      <w:tr w14:paraId="1C6B85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045F9BD">
            <w:pPr>
              <w:pStyle w:val="234"/>
              <w:jc w:val="both"/>
              <w:rPr>
                <w:sz w:val="24"/>
                <w:szCs w:val="24"/>
              </w:rPr>
            </w:pPr>
            <w:r>
              <w:rPr>
                <w:sz w:val="24"/>
                <w:szCs w:val="24"/>
              </w:rPr>
              <w:t>Урок 64</w:t>
            </w:r>
          </w:p>
        </w:tc>
        <w:tc>
          <w:tcPr>
            <w:tcW w:w="7937" w:type="dxa"/>
            <w:vAlign w:val="center"/>
          </w:tcPr>
          <w:p w14:paraId="5AEA2A38">
            <w:pPr>
              <w:pStyle w:val="234"/>
              <w:jc w:val="both"/>
              <w:rPr>
                <w:sz w:val="24"/>
                <w:szCs w:val="24"/>
              </w:rPr>
            </w:pPr>
            <w:r>
              <w:rPr>
                <w:sz w:val="24"/>
                <w:szCs w:val="24"/>
              </w:rPr>
              <w:t>Духовные искания Пьера Безухова</w:t>
            </w:r>
          </w:p>
        </w:tc>
      </w:tr>
      <w:tr w14:paraId="0633DE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C95A7E1">
            <w:pPr>
              <w:pStyle w:val="234"/>
              <w:jc w:val="both"/>
              <w:rPr>
                <w:sz w:val="24"/>
                <w:szCs w:val="24"/>
              </w:rPr>
            </w:pPr>
            <w:r>
              <w:rPr>
                <w:sz w:val="24"/>
                <w:szCs w:val="24"/>
              </w:rPr>
              <w:t>Урок 65</w:t>
            </w:r>
          </w:p>
        </w:tc>
        <w:tc>
          <w:tcPr>
            <w:tcW w:w="7937" w:type="dxa"/>
            <w:vAlign w:val="center"/>
          </w:tcPr>
          <w:p w14:paraId="76A3D988">
            <w:pPr>
              <w:pStyle w:val="234"/>
              <w:jc w:val="both"/>
              <w:rPr>
                <w:sz w:val="24"/>
                <w:szCs w:val="24"/>
              </w:rPr>
            </w:pPr>
            <w:r>
              <w:rPr>
                <w:sz w:val="24"/>
                <w:szCs w:val="24"/>
              </w:rPr>
              <w:t>Отечественная война 1812 года в романе-эпопее "Война и мир"</w:t>
            </w:r>
          </w:p>
        </w:tc>
      </w:tr>
      <w:tr w14:paraId="56BE88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98D2D5C">
            <w:pPr>
              <w:pStyle w:val="234"/>
              <w:jc w:val="both"/>
              <w:rPr>
                <w:sz w:val="24"/>
                <w:szCs w:val="24"/>
              </w:rPr>
            </w:pPr>
            <w:r>
              <w:rPr>
                <w:sz w:val="24"/>
                <w:szCs w:val="24"/>
              </w:rPr>
              <w:t>Урок 66</w:t>
            </w:r>
          </w:p>
        </w:tc>
        <w:tc>
          <w:tcPr>
            <w:tcW w:w="7937" w:type="dxa"/>
            <w:vAlign w:val="center"/>
          </w:tcPr>
          <w:p w14:paraId="567DAD68">
            <w:pPr>
              <w:pStyle w:val="234"/>
              <w:jc w:val="both"/>
              <w:rPr>
                <w:sz w:val="24"/>
                <w:szCs w:val="24"/>
              </w:rPr>
            </w:pPr>
            <w:r>
              <w:rPr>
                <w:sz w:val="24"/>
                <w:szCs w:val="24"/>
              </w:rPr>
              <w:t>Бородинское сражение как идейно-композициионный центр романа-эпопеи "Война и мир"</w:t>
            </w:r>
          </w:p>
        </w:tc>
      </w:tr>
      <w:tr w14:paraId="027CFC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CD44665">
            <w:pPr>
              <w:pStyle w:val="234"/>
              <w:jc w:val="both"/>
              <w:rPr>
                <w:sz w:val="24"/>
                <w:szCs w:val="24"/>
              </w:rPr>
            </w:pPr>
            <w:r>
              <w:rPr>
                <w:sz w:val="24"/>
                <w:szCs w:val="24"/>
              </w:rPr>
              <w:t>Урок 67</w:t>
            </w:r>
          </w:p>
        </w:tc>
        <w:tc>
          <w:tcPr>
            <w:tcW w:w="7937" w:type="dxa"/>
            <w:vAlign w:val="center"/>
          </w:tcPr>
          <w:p w14:paraId="0DA5EC46">
            <w:pPr>
              <w:pStyle w:val="234"/>
              <w:jc w:val="both"/>
              <w:rPr>
                <w:sz w:val="24"/>
                <w:szCs w:val="24"/>
              </w:rPr>
            </w:pPr>
            <w:r>
              <w:rPr>
                <w:sz w:val="24"/>
                <w:szCs w:val="24"/>
              </w:rPr>
              <w:t>Образы Кутузова и Наполеона в романе-эпопее "Война и мир"</w:t>
            </w:r>
          </w:p>
        </w:tc>
      </w:tr>
      <w:tr w14:paraId="794953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65C8C94">
            <w:pPr>
              <w:pStyle w:val="234"/>
              <w:jc w:val="both"/>
              <w:rPr>
                <w:sz w:val="24"/>
                <w:szCs w:val="24"/>
              </w:rPr>
            </w:pPr>
            <w:r>
              <w:rPr>
                <w:sz w:val="24"/>
                <w:szCs w:val="24"/>
              </w:rPr>
              <w:t>Урок 68</w:t>
            </w:r>
          </w:p>
        </w:tc>
        <w:tc>
          <w:tcPr>
            <w:tcW w:w="7937" w:type="dxa"/>
            <w:vAlign w:val="center"/>
          </w:tcPr>
          <w:p w14:paraId="136AE667">
            <w:pPr>
              <w:pStyle w:val="234"/>
              <w:jc w:val="both"/>
              <w:rPr>
                <w:sz w:val="24"/>
                <w:szCs w:val="24"/>
              </w:rPr>
            </w:pPr>
            <w:r>
              <w:rPr>
                <w:sz w:val="24"/>
                <w:szCs w:val="24"/>
              </w:rPr>
              <w:t>"Мысль народная" в романе-эпопее "Война и мир". Образ Платона Каратаева</w:t>
            </w:r>
          </w:p>
        </w:tc>
      </w:tr>
      <w:tr w14:paraId="6A4528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C4D1AC4">
            <w:pPr>
              <w:pStyle w:val="234"/>
              <w:jc w:val="both"/>
              <w:rPr>
                <w:sz w:val="24"/>
                <w:szCs w:val="24"/>
              </w:rPr>
            </w:pPr>
            <w:r>
              <w:rPr>
                <w:sz w:val="24"/>
                <w:szCs w:val="24"/>
              </w:rPr>
              <w:t>Урок 69</w:t>
            </w:r>
          </w:p>
        </w:tc>
        <w:tc>
          <w:tcPr>
            <w:tcW w:w="7937" w:type="dxa"/>
            <w:vAlign w:val="center"/>
          </w:tcPr>
          <w:p w14:paraId="7FAA05CC">
            <w:pPr>
              <w:pStyle w:val="234"/>
              <w:jc w:val="both"/>
              <w:rPr>
                <w:sz w:val="24"/>
                <w:szCs w:val="24"/>
              </w:rPr>
            </w:pPr>
            <w:r>
              <w:rPr>
                <w:sz w:val="24"/>
                <w:szCs w:val="24"/>
              </w:rPr>
              <w:t>Философия истории в романе-эпопее "Война и мир": роль личности и стихийное начало</w:t>
            </w:r>
          </w:p>
        </w:tc>
      </w:tr>
      <w:tr w14:paraId="75297B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8648881">
            <w:pPr>
              <w:pStyle w:val="234"/>
              <w:jc w:val="both"/>
              <w:rPr>
                <w:sz w:val="24"/>
                <w:szCs w:val="24"/>
              </w:rPr>
            </w:pPr>
            <w:r>
              <w:rPr>
                <w:sz w:val="24"/>
                <w:szCs w:val="24"/>
              </w:rPr>
              <w:t>Урок 70</w:t>
            </w:r>
          </w:p>
        </w:tc>
        <w:tc>
          <w:tcPr>
            <w:tcW w:w="7937" w:type="dxa"/>
            <w:vAlign w:val="center"/>
          </w:tcPr>
          <w:p w14:paraId="057CD655">
            <w:pPr>
              <w:pStyle w:val="234"/>
              <w:jc w:val="both"/>
              <w:rPr>
                <w:sz w:val="24"/>
                <w:szCs w:val="24"/>
              </w:rPr>
            </w:pPr>
            <w:r>
              <w:rPr>
                <w:sz w:val="24"/>
                <w:szCs w:val="24"/>
              </w:rPr>
              <w:t>Психологизм прозы Толстого: "диалектика души"</w:t>
            </w:r>
          </w:p>
        </w:tc>
      </w:tr>
      <w:tr w14:paraId="374AB0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A466042">
            <w:pPr>
              <w:pStyle w:val="234"/>
              <w:jc w:val="both"/>
              <w:rPr>
                <w:sz w:val="24"/>
                <w:szCs w:val="24"/>
              </w:rPr>
            </w:pPr>
            <w:r>
              <w:rPr>
                <w:sz w:val="24"/>
                <w:szCs w:val="24"/>
              </w:rPr>
              <w:t>Урок 71</w:t>
            </w:r>
          </w:p>
        </w:tc>
        <w:tc>
          <w:tcPr>
            <w:tcW w:w="7937" w:type="dxa"/>
            <w:vAlign w:val="center"/>
          </w:tcPr>
          <w:p w14:paraId="759D37FE">
            <w:pPr>
              <w:pStyle w:val="234"/>
              <w:jc w:val="both"/>
              <w:rPr>
                <w:sz w:val="24"/>
                <w:szCs w:val="24"/>
              </w:rPr>
            </w:pPr>
            <w:r>
              <w:rPr>
                <w:sz w:val="24"/>
                <w:szCs w:val="24"/>
              </w:rPr>
              <w:t>Значение творчества Л.Н. Толстого в отечественной и мировой культуре</w:t>
            </w:r>
          </w:p>
        </w:tc>
      </w:tr>
      <w:tr w14:paraId="53243D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B09AED2">
            <w:pPr>
              <w:pStyle w:val="234"/>
              <w:jc w:val="both"/>
              <w:rPr>
                <w:sz w:val="24"/>
                <w:szCs w:val="24"/>
              </w:rPr>
            </w:pPr>
            <w:r>
              <w:rPr>
                <w:sz w:val="24"/>
                <w:szCs w:val="24"/>
              </w:rPr>
              <w:t>Урок 72</w:t>
            </w:r>
          </w:p>
        </w:tc>
        <w:tc>
          <w:tcPr>
            <w:tcW w:w="7937" w:type="dxa"/>
            <w:vAlign w:val="center"/>
          </w:tcPr>
          <w:p w14:paraId="28B377E7">
            <w:pPr>
              <w:pStyle w:val="234"/>
              <w:jc w:val="both"/>
              <w:rPr>
                <w:sz w:val="24"/>
                <w:szCs w:val="24"/>
              </w:rPr>
            </w:pPr>
            <w:r>
              <w:rPr>
                <w:sz w:val="24"/>
                <w:szCs w:val="24"/>
              </w:rPr>
              <w:t>Развитие речи. Подготовка к домашнему сочинению по роману-эпопее Л.Н. Толстого "Война и мир"</w:t>
            </w:r>
          </w:p>
        </w:tc>
      </w:tr>
      <w:tr w14:paraId="5D12E9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4C9588A">
            <w:pPr>
              <w:pStyle w:val="234"/>
              <w:jc w:val="both"/>
              <w:rPr>
                <w:sz w:val="24"/>
                <w:szCs w:val="24"/>
              </w:rPr>
            </w:pPr>
            <w:r>
              <w:rPr>
                <w:sz w:val="24"/>
                <w:szCs w:val="24"/>
              </w:rPr>
              <w:t>Урок 73</w:t>
            </w:r>
          </w:p>
        </w:tc>
        <w:tc>
          <w:tcPr>
            <w:tcW w:w="7937" w:type="dxa"/>
            <w:vAlign w:val="center"/>
          </w:tcPr>
          <w:p w14:paraId="15661E87">
            <w:pPr>
              <w:pStyle w:val="234"/>
              <w:jc w:val="both"/>
              <w:rPr>
                <w:sz w:val="24"/>
                <w:szCs w:val="24"/>
              </w:rPr>
            </w:pPr>
            <w:r>
              <w:rPr>
                <w:sz w:val="24"/>
                <w:szCs w:val="24"/>
              </w:rPr>
              <w:t>Основные этапы жизни и творчества Н.С. Лескова. Художественный мир произведений писателя</w:t>
            </w:r>
          </w:p>
        </w:tc>
      </w:tr>
      <w:tr w14:paraId="29BC1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11CE6B3">
            <w:pPr>
              <w:pStyle w:val="234"/>
              <w:jc w:val="both"/>
              <w:rPr>
                <w:sz w:val="24"/>
                <w:szCs w:val="24"/>
              </w:rPr>
            </w:pPr>
            <w:r>
              <w:rPr>
                <w:sz w:val="24"/>
                <w:szCs w:val="24"/>
              </w:rPr>
              <w:t>Урок 74</w:t>
            </w:r>
          </w:p>
        </w:tc>
        <w:tc>
          <w:tcPr>
            <w:tcW w:w="7937" w:type="dxa"/>
            <w:vAlign w:val="center"/>
          </w:tcPr>
          <w:p w14:paraId="76A6A6E6">
            <w:pPr>
              <w:pStyle w:val="234"/>
              <w:jc w:val="both"/>
              <w:rPr>
                <w:sz w:val="24"/>
                <w:szCs w:val="24"/>
              </w:rPr>
            </w:pPr>
            <w:r>
              <w:rPr>
                <w:sz w:val="24"/>
                <w:szCs w:val="24"/>
              </w:rPr>
              <w:t>Изображение этапов духовного пути личности в произведениях Н.С. Лескова. Особенности лесковской повествовательной манеры сказа</w:t>
            </w:r>
          </w:p>
        </w:tc>
      </w:tr>
      <w:tr w14:paraId="6E2CE9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52D6068">
            <w:pPr>
              <w:pStyle w:val="234"/>
              <w:jc w:val="both"/>
              <w:rPr>
                <w:sz w:val="24"/>
                <w:szCs w:val="24"/>
              </w:rPr>
            </w:pPr>
            <w:r>
              <w:rPr>
                <w:sz w:val="24"/>
                <w:szCs w:val="24"/>
              </w:rPr>
              <w:t>Урок 75</w:t>
            </w:r>
          </w:p>
        </w:tc>
        <w:tc>
          <w:tcPr>
            <w:tcW w:w="7937" w:type="dxa"/>
            <w:vAlign w:val="center"/>
          </w:tcPr>
          <w:p w14:paraId="2BEEE5E8">
            <w:pPr>
              <w:pStyle w:val="234"/>
              <w:jc w:val="both"/>
              <w:rPr>
                <w:sz w:val="24"/>
                <w:szCs w:val="24"/>
              </w:rPr>
            </w:pPr>
            <w:r>
              <w:rPr>
                <w:sz w:val="24"/>
                <w:szCs w:val="24"/>
              </w:rPr>
              <w:t>Основные этапы жизни и творчества А.П. Чехова. Новаторство прозы писателя</w:t>
            </w:r>
          </w:p>
        </w:tc>
      </w:tr>
      <w:tr w14:paraId="3DC79D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E14F382">
            <w:pPr>
              <w:pStyle w:val="234"/>
              <w:jc w:val="both"/>
              <w:rPr>
                <w:sz w:val="24"/>
                <w:szCs w:val="24"/>
              </w:rPr>
            </w:pPr>
            <w:r>
              <w:rPr>
                <w:sz w:val="24"/>
                <w:szCs w:val="24"/>
              </w:rPr>
              <w:t>Урок 76</w:t>
            </w:r>
          </w:p>
        </w:tc>
        <w:tc>
          <w:tcPr>
            <w:tcW w:w="7937" w:type="dxa"/>
            <w:vAlign w:val="center"/>
          </w:tcPr>
          <w:p w14:paraId="23841A7C">
            <w:pPr>
              <w:pStyle w:val="234"/>
              <w:jc w:val="both"/>
              <w:rPr>
                <w:sz w:val="24"/>
                <w:szCs w:val="24"/>
              </w:rPr>
            </w:pPr>
            <w:r>
              <w:rPr>
                <w:sz w:val="24"/>
                <w:szCs w:val="24"/>
              </w:rPr>
              <w:t>Идейно-художественное своеобразие рассказа "Ионыч"</w:t>
            </w:r>
          </w:p>
        </w:tc>
      </w:tr>
      <w:tr w14:paraId="011FB2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818E7BA">
            <w:pPr>
              <w:pStyle w:val="234"/>
              <w:jc w:val="both"/>
              <w:rPr>
                <w:sz w:val="24"/>
                <w:szCs w:val="24"/>
              </w:rPr>
            </w:pPr>
            <w:r>
              <w:rPr>
                <w:sz w:val="24"/>
                <w:szCs w:val="24"/>
              </w:rPr>
              <w:t>Урок 77</w:t>
            </w:r>
          </w:p>
        </w:tc>
        <w:tc>
          <w:tcPr>
            <w:tcW w:w="7937" w:type="dxa"/>
            <w:vAlign w:val="center"/>
          </w:tcPr>
          <w:p w14:paraId="24FDE91B">
            <w:pPr>
              <w:pStyle w:val="234"/>
              <w:jc w:val="both"/>
              <w:rPr>
                <w:sz w:val="24"/>
                <w:szCs w:val="24"/>
              </w:rPr>
            </w:pPr>
            <w:r>
              <w:rPr>
                <w:sz w:val="24"/>
                <w:szCs w:val="24"/>
              </w:rPr>
              <w:t>Многообразие философско-психологической проблематики в рассказах А.П. Чехова</w:t>
            </w:r>
          </w:p>
        </w:tc>
      </w:tr>
      <w:tr w14:paraId="3AED83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F21FE32">
            <w:pPr>
              <w:pStyle w:val="234"/>
              <w:jc w:val="both"/>
              <w:rPr>
                <w:sz w:val="24"/>
                <w:szCs w:val="24"/>
              </w:rPr>
            </w:pPr>
            <w:r>
              <w:rPr>
                <w:sz w:val="24"/>
                <w:szCs w:val="24"/>
              </w:rPr>
              <w:t>Урок 78</w:t>
            </w:r>
          </w:p>
        </w:tc>
        <w:tc>
          <w:tcPr>
            <w:tcW w:w="7937" w:type="dxa"/>
            <w:vAlign w:val="center"/>
          </w:tcPr>
          <w:p w14:paraId="054630C0">
            <w:pPr>
              <w:pStyle w:val="234"/>
              <w:jc w:val="both"/>
              <w:rPr>
                <w:sz w:val="24"/>
                <w:szCs w:val="24"/>
              </w:rPr>
            </w:pPr>
            <w:r>
              <w:rPr>
                <w:sz w:val="24"/>
                <w:szCs w:val="24"/>
              </w:rPr>
              <w:t>А.П. Чехов. Комедия "Вишневый сад". История создания, жанровые особенности комедии. Смысл названия</w:t>
            </w:r>
          </w:p>
        </w:tc>
      </w:tr>
      <w:tr w14:paraId="7E43A4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F1EAF0B">
            <w:pPr>
              <w:pStyle w:val="234"/>
              <w:jc w:val="both"/>
              <w:rPr>
                <w:sz w:val="24"/>
                <w:szCs w:val="24"/>
              </w:rPr>
            </w:pPr>
            <w:r>
              <w:rPr>
                <w:sz w:val="24"/>
                <w:szCs w:val="24"/>
              </w:rPr>
              <w:t>Урок 79</w:t>
            </w:r>
          </w:p>
        </w:tc>
        <w:tc>
          <w:tcPr>
            <w:tcW w:w="7937" w:type="dxa"/>
            <w:vAlign w:val="center"/>
          </w:tcPr>
          <w:p w14:paraId="49DFBF39">
            <w:pPr>
              <w:pStyle w:val="234"/>
              <w:jc w:val="both"/>
              <w:rPr>
                <w:sz w:val="24"/>
                <w:szCs w:val="24"/>
              </w:rPr>
            </w:pPr>
            <w:r>
              <w:rPr>
                <w:sz w:val="24"/>
                <w:szCs w:val="24"/>
              </w:rPr>
              <w:t>Проблематика комедии "Вишневый сад". Особенности конфликта и системы образов. Разрушение "дворянского гнезда"</w:t>
            </w:r>
          </w:p>
        </w:tc>
      </w:tr>
      <w:tr w14:paraId="597C1D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85ED476">
            <w:pPr>
              <w:pStyle w:val="234"/>
              <w:jc w:val="both"/>
              <w:rPr>
                <w:sz w:val="24"/>
                <w:szCs w:val="24"/>
              </w:rPr>
            </w:pPr>
            <w:r>
              <w:rPr>
                <w:sz w:val="24"/>
                <w:szCs w:val="24"/>
              </w:rPr>
              <w:t>Урок 80</w:t>
            </w:r>
          </w:p>
        </w:tc>
        <w:tc>
          <w:tcPr>
            <w:tcW w:w="7937" w:type="dxa"/>
            <w:vAlign w:val="center"/>
          </w:tcPr>
          <w:p w14:paraId="3A8A76C6">
            <w:pPr>
              <w:pStyle w:val="234"/>
              <w:jc w:val="both"/>
              <w:rPr>
                <w:sz w:val="24"/>
                <w:szCs w:val="24"/>
              </w:rPr>
            </w:pPr>
            <w:r>
              <w:rPr>
                <w:sz w:val="24"/>
                <w:szCs w:val="24"/>
              </w:rPr>
              <w:t>Раневская и Гаев как герои уходящего в прошлое усадебного быта</w:t>
            </w:r>
          </w:p>
        </w:tc>
      </w:tr>
      <w:tr w14:paraId="588B53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B0D24F2">
            <w:pPr>
              <w:pStyle w:val="234"/>
              <w:jc w:val="both"/>
              <w:rPr>
                <w:sz w:val="24"/>
                <w:szCs w:val="24"/>
              </w:rPr>
            </w:pPr>
            <w:r>
              <w:rPr>
                <w:sz w:val="24"/>
                <w:szCs w:val="24"/>
              </w:rPr>
              <w:t>Урок 81</w:t>
            </w:r>
          </w:p>
        </w:tc>
        <w:tc>
          <w:tcPr>
            <w:tcW w:w="7937" w:type="dxa"/>
            <w:vAlign w:val="center"/>
          </w:tcPr>
          <w:p w14:paraId="0C33E686">
            <w:pPr>
              <w:pStyle w:val="234"/>
              <w:jc w:val="both"/>
              <w:rPr>
                <w:sz w:val="24"/>
                <w:szCs w:val="24"/>
              </w:rPr>
            </w:pPr>
            <w:r>
              <w:rPr>
                <w:sz w:val="24"/>
                <w:szCs w:val="24"/>
              </w:rPr>
              <w:t>Настоящее и будущее в комедии "Вишневый сад": образы Лопахина, Пети и Ани</w:t>
            </w:r>
          </w:p>
        </w:tc>
      </w:tr>
      <w:tr w14:paraId="5A18D7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02B1992">
            <w:pPr>
              <w:pStyle w:val="234"/>
              <w:jc w:val="both"/>
              <w:rPr>
                <w:sz w:val="24"/>
                <w:szCs w:val="24"/>
              </w:rPr>
            </w:pPr>
            <w:r>
              <w:rPr>
                <w:sz w:val="24"/>
                <w:szCs w:val="24"/>
              </w:rPr>
              <w:t>Урок 82</w:t>
            </w:r>
          </w:p>
        </w:tc>
        <w:tc>
          <w:tcPr>
            <w:tcW w:w="7937" w:type="dxa"/>
            <w:vAlign w:val="center"/>
          </w:tcPr>
          <w:p w14:paraId="18796316">
            <w:pPr>
              <w:pStyle w:val="234"/>
              <w:jc w:val="both"/>
              <w:rPr>
                <w:sz w:val="24"/>
                <w:szCs w:val="24"/>
              </w:rPr>
            </w:pPr>
            <w:r>
              <w:rPr>
                <w:sz w:val="24"/>
                <w:szCs w:val="24"/>
              </w:rPr>
              <w:t>Художественное мастерство, новаторство Чехова-драматурга. Значение творческого наследия А.П. Чехова</w:t>
            </w:r>
          </w:p>
        </w:tc>
      </w:tr>
      <w:tr w14:paraId="732E2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642654D">
            <w:pPr>
              <w:pStyle w:val="234"/>
              <w:jc w:val="both"/>
              <w:rPr>
                <w:sz w:val="24"/>
                <w:szCs w:val="24"/>
              </w:rPr>
            </w:pPr>
            <w:r>
              <w:rPr>
                <w:sz w:val="24"/>
                <w:szCs w:val="24"/>
              </w:rPr>
              <w:t>Урок 83</w:t>
            </w:r>
          </w:p>
        </w:tc>
        <w:tc>
          <w:tcPr>
            <w:tcW w:w="7937" w:type="dxa"/>
            <w:vAlign w:val="center"/>
          </w:tcPr>
          <w:p w14:paraId="63163BC1">
            <w:pPr>
              <w:pStyle w:val="234"/>
              <w:jc w:val="both"/>
              <w:rPr>
                <w:sz w:val="24"/>
                <w:szCs w:val="24"/>
              </w:rPr>
            </w:pPr>
            <w:r>
              <w:rPr>
                <w:sz w:val="24"/>
                <w:szCs w:val="24"/>
              </w:rPr>
              <w:t>Развитие речи. Подготовка к домашнему сочинению по творчеству А.П. Чехова</w:t>
            </w:r>
          </w:p>
        </w:tc>
      </w:tr>
      <w:tr w14:paraId="7909DC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752572C">
            <w:pPr>
              <w:pStyle w:val="234"/>
              <w:jc w:val="both"/>
              <w:rPr>
                <w:sz w:val="24"/>
                <w:szCs w:val="24"/>
              </w:rPr>
            </w:pPr>
            <w:r>
              <w:rPr>
                <w:sz w:val="24"/>
                <w:szCs w:val="24"/>
              </w:rPr>
              <w:t>Урок 84</w:t>
            </w:r>
          </w:p>
        </w:tc>
        <w:tc>
          <w:tcPr>
            <w:tcW w:w="7937" w:type="dxa"/>
            <w:vAlign w:val="center"/>
          </w:tcPr>
          <w:p w14:paraId="6ED144FA">
            <w:pPr>
              <w:pStyle w:val="234"/>
              <w:jc w:val="both"/>
              <w:rPr>
                <w:sz w:val="24"/>
                <w:szCs w:val="24"/>
              </w:rPr>
            </w:pPr>
            <w:r>
              <w:rPr>
                <w:sz w:val="24"/>
                <w:szCs w:val="24"/>
              </w:rPr>
              <w:t>Внеклассное чтение "Любимые страницы литературы второй половины XIX в."</w:t>
            </w:r>
          </w:p>
        </w:tc>
      </w:tr>
      <w:tr w14:paraId="32BA41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8E45794">
            <w:pPr>
              <w:pStyle w:val="234"/>
              <w:jc w:val="both"/>
              <w:rPr>
                <w:sz w:val="24"/>
                <w:szCs w:val="24"/>
              </w:rPr>
            </w:pPr>
            <w:r>
              <w:rPr>
                <w:sz w:val="24"/>
                <w:szCs w:val="24"/>
              </w:rPr>
              <w:t>Урок 85</w:t>
            </w:r>
          </w:p>
        </w:tc>
        <w:tc>
          <w:tcPr>
            <w:tcW w:w="7937" w:type="dxa"/>
            <w:vAlign w:val="center"/>
          </w:tcPr>
          <w:p w14:paraId="2F49F76B">
            <w:pPr>
              <w:pStyle w:val="234"/>
              <w:jc w:val="both"/>
              <w:rPr>
                <w:sz w:val="24"/>
                <w:szCs w:val="24"/>
              </w:rPr>
            </w:pPr>
            <w:r>
              <w:rPr>
                <w:sz w:val="24"/>
                <w:szCs w:val="24"/>
              </w:rPr>
              <w:t>Подготовка к контрольной работе: ответы на проблемный вопрос, сочинение, тесты по литературе второй половины XIX в.</w:t>
            </w:r>
          </w:p>
        </w:tc>
      </w:tr>
      <w:tr w14:paraId="27C11F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B0B40B7">
            <w:pPr>
              <w:pStyle w:val="234"/>
              <w:jc w:val="both"/>
              <w:rPr>
                <w:sz w:val="24"/>
                <w:szCs w:val="24"/>
              </w:rPr>
            </w:pPr>
            <w:r>
              <w:rPr>
                <w:sz w:val="24"/>
                <w:szCs w:val="24"/>
              </w:rPr>
              <w:t>Урок 86</w:t>
            </w:r>
          </w:p>
        </w:tc>
        <w:tc>
          <w:tcPr>
            <w:tcW w:w="7937" w:type="dxa"/>
            <w:vAlign w:val="center"/>
          </w:tcPr>
          <w:p w14:paraId="3B5D1CE7">
            <w:pPr>
              <w:pStyle w:val="234"/>
              <w:jc w:val="both"/>
              <w:rPr>
                <w:sz w:val="24"/>
                <w:szCs w:val="24"/>
              </w:rPr>
            </w:pPr>
            <w:r>
              <w:rPr>
                <w:sz w:val="24"/>
                <w:szCs w:val="24"/>
              </w:rPr>
              <w:t>Контрольная работа: ответы на проблемный вопрос, сочинение, тесты по литературе второй половины XIX в.</w:t>
            </w:r>
          </w:p>
        </w:tc>
      </w:tr>
      <w:tr w14:paraId="4544AD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7337444">
            <w:pPr>
              <w:pStyle w:val="234"/>
              <w:jc w:val="both"/>
              <w:rPr>
                <w:sz w:val="24"/>
                <w:szCs w:val="24"/>
              </w:rPr>
            </w:pPr>
            <w:r>
              <w:rPr>
                <w:sz w:val="24"/>
                <w:szCs w:val="24"/>
              </w:rPr>
              <w:t>Урок 87</w:t>
            </w:r>
          </w:p>
        </w:tc>
        <w:tc>
          <w:tcPr>
            <w:tcW w:w="7937" w:type="dxa"/>
            <w:vAlign w:val="center"/>
          </w:tcPr>
          <w:p w14:paraId="13231F80">
            <w:pPr>
              <w:pStyle w:val="234"/>
              <w:jc w:val="both"/>
              <w:rPr>
                <w:sz w:val="24"/>
                <w:szCs w:val="24"/>
              </w:rPr>
            </w:pPr>
            <w:r>
              <w:rPr>
                <w:sz w:val="24"/>
                <w:szCs w:val="24"/>
              </w:rPr>
              <w:t>Презентация проектов по литературе второй половины XIX в.</w:t>
            </w:r>
          </w:p>
        </w:tc>
      </w:tr>
      <w:tr w14:paraId="502AE7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17E9873">
            <w:pPr>
              <w:pStyle w:val="234"/>
              <w:jc w:val="both"/>
              <w:rPr>
                <w:sz w:val="24"/>
                <w:szCs w:val="24"/>
              </w:rPr>
            </w:pPr>
            <w:r>
              <w:rPr>
                <w:sz w:val="24"/>
                <w:szCs w:val="24"/>
              </w:rPr>
              <w:t>Урок 88</w:t>
            </w:r>
          </w:p>
        </w:tc>
        <w:tc>
          <w:tcPr>
            <w:tcW w:w="7937" w:type="dxa"/>
            <w:vAlign w:val="center"/>
          </w:tcPr>
          <w:p w14:paraId="18F228B3">
            <w:pPr>
              <w:pStyle w:val="234"/>
              <w:jc w:val="both"/>
              <w:rPr>
                <w:sz w:val="24"/>
                <w:szCs w:val="24"/>
              </w:rPr>
            </w:pPr>
            <w:r>
              <w:rPr>
                <w:sz w:val="24"/>
                <w:szCs w:val="24"/>
              </w:rPr>
              <w:t>Поэзия народов России. Страницы жизни поэта (по выбору, например, Г. Тукая, К. Хетагурова) и особенности его лирики</w:t>
            </w:r>
          </w:p>
        </w:tc>
      </w:tr>
      <w:tr w14:paraId="38DE5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ED983D7">
            <w:pPr>
              <w:pStyle w:val="234"/>
              <w:jc w:val="both"/>
              <w:rPr>
                <w:sz w:val="24"/>
                <w:szCs w:val="24"/>
              </w:rPr>
            </w:pPr>
            <w:r>
              <w:rPr>
                <w:sz w:val="24"/>
                <w:szCs w:val="24"/>
              </w:rPr>
              <w:t>Урок 89</w:t>
            </w:r>
          </w:p>
        </w:tc>
        <w:tc>
          <w:tcPr>
            <w:tcW w:w="7937" w:type="dxa"/>
            <w:vAlign w:val="center"/>
          </w:tcPr>
          <w:p w14:paraId="0C1F7920">
            <w:pPr>
              <w:pStyle w:val="234"/>
              <w:jc w:val="both"/>
              <w:rPr>
                <w:sz w:val="24"/>
                <w:szCs w:val="24"/>
              </w:rPr>
            </w:pPr>
            <w:r>
              <w:rPr>
                <w:sz w:val="24"/>
                <w:szCs w:val="24"/>
              </w:rPr>
              <w:t>Резервный урок. Анализ лирического произведения из поэзии народов России (по выбору)</w:t>
            </w:r>
          </w:p>
        </w:tc>
      </w:tr>
      <w:tr w14:paraId="22BCD1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660B811">
            <w:pPr>
              <w:pStyle w:val="234"/>
              <w:jc w:val="both"/>
              <w:rPr>
                <w:sz w:val="24"/>
                <w:szCs w:val="24"/>
              </w:rPr>
            </w:pPr>
            <w:r>
              <w:rPr>
                <w:sz w:val="24"/>
                <w:szCs w:val="24"/>
              </w:rPr>
              <w:t>Урок 90</w:t>
            </w:r>
          </w:p>
        </w:tc>
        <w:tc>
          <w:tcPr>
            <w:tcW w:w="7937" w:type="dxa"/>
            <w:vAlign w:val="center"/>
          </w:tcPr>
          <w:p w14:paraId="3D6ABA2C">
            <w:pPr>
              <w:pStyle w:val="234"/>
              <w:jc w:val="both"/>
              <w:rPr>
                <w:sz w:val="24"/>
                <w:szCs w:val="24"/>
              </w:rPr>
            </w:pPr>
            <w:r>
              <w:rPr>
                <w:sz w:val="24"/>
                <w:szCs w:val="24"/>
              </w:rPr>
              <w:t>Жизнь и творчество писателя (Ч. Диккенса, Г. Флобера и других). История создания, сюжет и композиция произведения</w:t>
            </w:r>
          </w:p>
        </w:tc>
      </w:tr>
      <w:tr w14:paraId="05370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0EB3475">
            <w:pPr>
              <w:pStyle w:val="234"/>
              <w:jc w:val="both"/>
              <w:rPr>
                <w:sz w:val="24"/>
                <w:szCs w:val="24"/>
              </w:rPr>
            </w:pPr>
            <w:r>
              <w:rPr>
                <w:sz w:val="24"/>
                <w:szCs w:val="24"/>
              </w:rPr>
              <w:t>Урок 91</w:t>
            </w:r>
          </w:p>
        </w:tc>
        <w:tc>
          <w:tcPr>
            <w:tcW w:w="7937" w:type="dxa"/>
            <w:vAlign w:val="center"/>
          </w:tcPr>
          <w:p w14:paraId="6803B072">
            <w:pPr>
              <w:pStyle w:val="234"/>
              <w:jc w:val="both"/>
              <w:rPr>
                <w:sz w:val="24"/>
                <w:szCs w:val="24"/>
              </w:rPr>
            </w:pPr>
            <w:r>
              <w:rPr>
                <w:sz w:val="24"/>
                <w:szCs w:val="24"/>
              </w:rPr>
              <w:t>Ч. Диккенс. Роман "Большие надежды". Тематика, проблематика. Система образов</w:t>
            </w:r>
          </w:p>
        </w:tc>
      </w:tr>
      <w:tr w14:paraId="3B7B2A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F218993">
            <w:pPr>
              <w:pStyle w:val="234"/>
              <w:jc w:val="both"/>
              <w:rPr>
                <w:sz w:val="24"/>
                <w:szCs w:val="24"/>
              </w:rPr>
            </w:pPr>
            <w:r>
              <w:rPr>
                <w:sz w:val="24"/>
                <w:szCs w:val="24"/>
              </w:rPr>
              <w:t>Урок 92</w:t>
            </w:r>
          </w:p>
        </w:tc>
        <w:tc>
          <w:tcPr>
            <w:tcW w:w="7937" w:type="dxa"/>
            <w:vAlign w:val="center"/>
          </w:tcPr>
          <w:p w14:paraId="7F10DA4F">
            <w:pPr>
              <w:pStyle w:val="234"/>
              <w:jc w:val="both"/>
              <w:rPr>
                <w:sz w:val="24"/>
                <w:szCs w:val="24"/>
              </w:rPr>
            </w:pPr>
            <w:r>
              <w:rPr>
                <w:sz w:val="24"/>
                <w:szCs w:val="24"/>
              </w:rPr>
              <w:t>Резервный урок. Г. Флобер "Мадам Бовари". Художественное мастерство писателя</w:t>
            </w:r>
          </w:p>
        </w:tc>
      </w:tr>
      <w:tr w14:paraId="75EEB5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0910AF7">
            <w:pPr>
              <w:pStyle w:val="234"/>
              <w:jc w:val="both"/>
              <w:rPr>
                <w:sz w:val="24"/>
                <w:szCs w:val="24"/>
              </w:rPr>
            </w:pPr>
            <w:r>
              <w:rPr>
                <w:sz w:val="24"/>
                <w:szCs w:val="24"/>
              </w:rPr>
              <w:t>Урок 93</w:t>
            </w:r>
          </w:p>
        </w:tc>
        <w:tc>
          <w:tcPr>
            <w:tcW w:w="7937" w:type="dxa"/>
            <w:vAlign w:val="center"/>
          </w:tcPr>
          <w:p w14:paraId="38D0228F">
            <w:pPr>
              <w:pStyle w:val="234"/>
              <w:jc w:val="both"/>
              <w:rPr>
                <w:sz w:val="24"/>
                <w:szCs w:val="24"/>
              </w:rPr>
            </w:pPr>
            <w:r>
              <w:rPr>
                <w:sz w:val="24"/>
                <w:szCs w:val="24"/>
              </w:rPr>
              <w:t>Развитие речи. Письменный ответ на проблемный вопрос</w:t>
            </w:r>
          </w:p>
        </w:tc>
      </w:tr>
      <w:tr w14:paraId="4CCCC7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6FDC649">
            <w:pPr>
              <w:pStyle w:val="234"/>
              <w:jc w:val="both"/>
              <w:rPr>
                <w:sz w:val="24"/>
                <w:szCs w:val="24"/>
              </w:rPr>
            </w:pPr>
            <w:r>
              <w:rPr>
                <w:sz w:val="24"/>
                <w:szCs w:val="24"/>
              </w:rPr>
              <w:t>Урок 94</w:t>
            </w:r>
          </w:p>
        </w:tc>
        <w:tc>
          <w:tcPr>
            <w:tcW w:w="7937" w:type="dxa"/>
            <w:vAlign w:val="center"/>
          </w:tcPr>
          <w:p w14:paraId="016199A7">
            <w:pPr>
              <w:pStyle w:val="234"/>
              <w:jc w:val="both"/>
              <w:rPr>
                <w:sz w:val="24"/>
                <w:szCs w:val="24"/>
              </w:rPr>
            </w:pPr>
            <w:r>
              <w:rPr>
                <w:sz w:val="24"/>
                <w:szCs w:val="24"/>
              </w:rPr>
              <w:t>Страницы жизни поэта (А. Рембо, Ш. Бодлера и других), особенности его лирики</w:t>
            </w:r>
          </w:p>
        </w:tc>
      </w:tr>
      <w:tr w14:paraId="270159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2B68246">
            <w:pPr>
              <w:pStyle w:val="234"/>
              <w:jc w:val="both"/>
              <w:rPr>
                <w:sz w:val="24"/>
                <w:szCs w:val="24"/>
              </w:rPr>
            </w:pPr>
            <w:r>
              <w:rPr>
                <w:sz w:val="24"/>
                <w:szCs w:val="24"/>
              </w:rPr>
              <w:t>Урок 95</w:t>
            </w:r>
          </w:p>
        </w:tc>
        <w:tc>
          <w:tcPr>
            <w:tcW w:w="7937" w:type="dxa"/>
            <w:vAlign w:val="center"/>
          </w:tcPr>
          <w:p w14:paraId="094BD20A">
            <w:pPr>
              <w:pStyle w:val="234"/>
              <w:jc w:val="both"/>
              <w:rPr>
                <w:sz w:val="24"/>
                <w:szCs w:val="24"/>
              </w:rPr>
            </w:pPr>
            <w:r>
              <w:rPr>
                <w:sz w:val="24"/>
                <w:szCs w:val="24"/>
              </w:rPr>
              <w:t>Резервный урок. Символические образы в стихотворениях, особенности поэтического языка (на выбор А. Рембо, Ш. Бодлера и другие)</w:t>
            </w:r>
          </w:p>
        </w:tc>
      </w:tr>
      <w:tr w14:paraId="43A9D9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2CE3F04">
            <w:pPr>
              <w:pStyle w:val="234"/>
              <w:jc w:val="both"/>
              <w:rPr>
                <w:sz w:val="24"/>
                <w:szCs w:val="24"/>
              </w:rPr>
            </w:pPr>
            <w:r>
              <w:rPr>
                <w:sz w:val="24"/>
                <w:szCs w:val="24"/>
              </w:rPr>
              <w:t>Урок 96</w:t>
            </w:r>
          </w:p>
        </w:tc>
        <w:tc>
          <w:tcPr>
            <w:tcW w:w="7937" w:type="dxa"/>
            <w:vAlign w:val="center"/>
          </w:tcPr>
          <w:p w14:paraId="3DB79640">
            <w:pPr>
              <w:pStyle w:val="234"/>
              <w:jc w:val="both"/>
              <w:rPr>
                <w:sz w:val="24"/>
                <w:szCs w:val="24"/>
              </w:rPr>
            </w:pPr>
            <w:r>
              <w:rPr>
                <w:sz w:val="24"/>
                <w:szCs w:val="24"/>
              </w:rPr>
              <w:t>Жизнь и творчество драматурга (Г. Ибсен и другие) История создания, сюжет и конфликт в произведении</w:t>
            </w:r>
          </w:p>
        </w:tc>
      </w:tr>
      <w:tr w14:paraId="14854D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28D615C">
            <w:pPr>
              <w:pStyle w:val="234"/>
              <w:jc w:val="both"/>
              <w:rPr>
                <w:sz w:val="24"/>
                <w:szCs w:val="24"/>
              </w:rPr>
            </w:pPr>
            <w:r>
              <w:rPr>
                <w:sz w:val="24"/>
                <w:szCs w:val="24"/>
              </w:rPr>
              <w:t>Урок 97</w:t>
            </w:r>
          </w:p>
        </w:tc>
        <w:tc>
          <w:tcPr>
            <w:tcW w:w="7937" w:type="dxa"/>
            <w:vAlign w:val="center"/>
          </w:tcPr>
          <w:p w14:paraId="0F0D2601">
            <w:pPr>
              <w:pStyle w:val="234"/>
              <w:jc w:val="both"/>
              <w:rPr>
                <w:sz w:val="24"/>
                <w:szCs w:val="24"/>
              </w:rPr>
            </w:pPr>
            <w:r>
              <w:rPr>
                <w:sz w:val="24"/>
                <w:szCs w:val="24"/>
              </w:rPr>
              <w:t>Резервный урок. Г. Ибсен "Кукольный дом". Проблематика пьесы. Система образов. Новаторство драматурга</w:t>
            </w:r>
          </w:p>
        </w:tc>
      </w:tr>
      <w:tr w14:paraId="47643A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B89CF67">
            <w:pPr>
              <w:pStyle w:val="234"/>
              <w:jc w:val="both"/>
              <w:rPr>
                <w:sz w:val="24"/>
                <w:szCs w:val="24"/>
              </w:rPr>
            </w:pPr>
            <w:r>
              <w:rPr>
                <w:sz w:val="24"/>
                <w:szCs w:val="24"/>
              </w:rPr>
              <w:t>Урок 98</w:t>
            </w:r>
          </w:p>
        </w:tc>
        <w:tc>
          <w:tcPr>
            <w:tcW w:w="7937" w:type="dxa"/>
            <w:vAlign w:val="center"/>
          </w:tcPr>
          <w:p w14:paraId="230834D5">
            <w:pPr>
              <w:pStyle w:val="234"/>
              <w:jc w:val="both"/>
              <w:rPr>
                <w:sz w:val="24"/>
                <w:szCs w:val="24"/>
              </w:rPr>
            </w:pPr>
            <w:r>
              <w:rPr>
                <w:sz w:val="24"/>
                <w:szCs w:val="24"/>
              </w:rPr>
              <w:t>Резервный урок. Повторение. Сквозные образы и мотивы в литературе второй половины XIX в.</w:t>
            </w:r>
          </w:p>
        </w:tc>
      </w:tr>
      <w:tr w14:paraId="6A98F6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ADE1234">
            <w:pPr>
              <w:pStyle w:val="234"/>
              <w:jc w:val="both"/>
              <w:rPr>
                <w:sz w:val="24"/>
                <w:szCs w:val="24"/>
              </w:rPr>
            </w:pPr>
            <w:r>
              <w:rPr>
                <w:sz w:val="24"/>
                <w:szCs w:val="24"/>
              </w:rPr>
              <w:t>Урок 99</w:t>
            </w:r>
          </w:p>
        </w:tc>
        <w:tc>
          <w:tcPr>
            <w:tcW w:w="7937" w:type="dxa"/>
            <w:vAlign w:val="center"/>
          </w:tcPr>
          <w:p w14:paraId="6D6B890A">
            <w:pPr>
              <w:pStyle w:val="234"/>
              <w:jc w:val="both"/>
              <w:rPr>
                <w:sz w:val="24"/>
                <w:szCs w:val="24"/>
              </w:rPr>
            </w:pPr>
            <w:r>
              <w:rPr>
                <w:sz w:val="24"/>
                <w:szCs w:val="24"/>
              </w:rPr>
              <w:t>Резервный урок. Обобщение пройденного материала по литературе второй половины XIX в.</w:t>
            </w:r>
          </w:p>
        </w:tc>
      </w:tr>
      <w:tr w14:paraId="4783A4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5F91123E">
            <w:pPr>
              <w:pStyle w:val="234"/>
              <w:jc w:val="both"/>
              <w:rPr>
                <w:sz w:val="24"/>
                <w:szCs w:val="24"/>
              </w:rPr>
            </w:pPr>
            <w:r>
              <w:rPr>
                <w:sz w:val="24"/>
                <w:szCs w:val="24"/>
              </w:rPr>
              <w:t>фок 100</w:t>
            </w:r>
          </w:p>
        </w:tc>
        <w:tc>
          <w:tcPr>
            <w:tcW w:w="7937" w:type="dxa"/>
            <w:vAlign w:val="center"/>
          </w:tcPr>
          <w:p w14:paraId="5D2AA5B8">
            <w:pPr>
              <w:pStyle w:val="234"/>
              <w:jc w:val="both"/>
              <w:rPr>
                <w:sz w:val="24"/>
                <w:szCs w:val="24"/>
              </w:rPr>
            </w:pPr>
            <w:r>
              <w:rPr>
                <w:sz w:val="24"/>
                <w:szCs w:val="24"/>
              </w:rPr>
              <w:t>Внеклассное чтение "В мире современной литературы"</w:t>
            </w:r>
          </w:p>
        </w:tc>
      </w:tr>
      <w:tr w14:paraId="638312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14A7EAD">
            <w:pPr>
              <w:pStyle w:val="234"/>
              <w:jc w:val="both"/>
              <w:rPr>
                <w:sz w:val="24"/>
                <w:szCs w:val="24"/>
              </w:rPr>
            </w:pPr>
            <w:r>
              <w:rPr>
                <w:sz w:val="24"/>
                <w:szCs w:val="24"/>
              </w:rPr>
              <w:t>фок 101</w:t>
            </w:r>
          </w:p>
        </w:tc>
        <w:tc>
          <w:tcPr>
            <w:tcW w:w="7937" w:type="dxa"/>
            <w:vAlign w:val="center"/>
          </w:tcPr>
          <w:p w14:paraId="6458E627">
            <w:pPr>
              <w:pStyle w:val="234"/>
              <w:jc w:val="both"/>
              <w:rPr>
                <w:sz w:val="24"/>
                <w:szCs w:val="24"/>
              </w:rPr>
            </w:pPr>
            <w:r>
              <w:rPr>
                <w:sz w:val="24"/>
                <w:szCs w:val="24"/>
              </w:rPr>
              <w:t>Резервный урок. Подготовка к презентации проекта по зарубежной литературе начала XIX в.</w:t>
            </w:r>
          </w:p>
        </w:tc>
      </w:tr>
      <w:tr w14:paraId="56A133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3F9A245">
            <w:pPr>
              <w:pStyle w:val="234"/>
              <w:jc w:val="both"/>
              <w:rPr>
                <w:sz w:val="24"/>
                <w:szCs w:val="24"/>
              </w:rPr>
            </w:pPr>
            <w:r>
              <w:rPr>
                <w:sz w:val="24"/>
                <w:szCs w:val="24"/>
              </w:rPr>
              <w:t>фок 102</w:t>
            </w:r>
          </w:p>
        </w:tc>
        <w:tc>
          <w:tcPr>
            <w:tcW w:w="7937" w:type="dxa"/>
            <w:vAlign w:val="center"/>
          </w:tcPr>
          <w:p w14:paraId="7ED25EE6">
            <w:pPr>
              <w:pStyle w:val="234"/>
              <w:jc w:val="both"/>
              <w:rPr>
                <w:sz w:val="24"/>
                <w:szCs w:val="24"/>
              </w:rPr>
            </w:pPr>
            <w:r>
              <w:rPr>
                <w:sz w:val="24"/>
                <w:szCs w:val="24"/>
              </w:rPr>
              <w:t>Презентация проекта по зарубежной литературе XIX в.</w:t>
            </w:r>
          </w:p>
        </w:tc>
      </w:tr>
      <w:tr w14:paraId="78D625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tcPr>
          <w:p w14:paraId="1E3FF7F7">
            <w:pPr>
              <w:pStyle w:val="234"/>
              <w:rPr>
                <w:sz w:val="24"/>
                <w:szCs w:val="24"/>
              </w:rPr>
            </w:pPr>
            <w:r>
              <w:rPr>
                <w:sz w:val="24"/>
                <w:szCs w:val="24"/>
              </w:rPr>
              <w:t>ОБЩЕЕ КОЛИЧЕСТВО УРОКОВ ПО ПРОГРАММЕ: 102, из них уроков, отведенных на контрольные работы (в том числе Всероссийские проверочные работы), - не более 10</w:t>
            </w:r>
          </w:p>
        </w:tc>
      </w:tr>
    </w:tbl>
    <w:p w14:paraId="6B30E2B1">
      <w:pPr>
        <w:pStyle w:val="234"/>
        <w:spacing w:line="360" w:lineRule="auto"/>
        <w:ind w:firstLine="709"/>
        <w:jc w:val="both"/>
      </w:pPr>
    </w:p>
    <w:p w14:paraId="01C473EE">
      <w:r>
        <w:br w:type="page"/>
      </w:r>
    </w:p>
    <w:p w14:paraId="1F3049C4">
      <w:pPr>
        <w:pStyle w:val="234"/>
        <w:jc w:val="right"/>
        <w:rPr>
          <w:sz w:val="28"/>
          <w:szCs w:val="28"/>
        </w:rPr>
      </w:pPr>
      <w:r>
        <w:rPr>
          <w:sz w:val="28"/>
          <w:szCs w:val="28"/>
        </w:rPr>
        <w:t>Таблица 4.1</w:t>
      </w:r>
    </w:p>
    <w:p w14:paraId="6FED4516">
      <w:pPr>
        <w:pStyle w:val="234"/>
        <w:jc w:val="both"/>
        <w:rPr>
          <w:sz w:val="28"/>
          <w:szCs w:val="28"/>
        </w:rPr>
      </w:pPr>
    </w:p>
    <w:p w14:paraId="465D75CD">
      <w:pPr>
        <w:pStyle w:val="234"/>
        <w:jc w:val="both"/>
        <w:rPr>
          <w:sz w:val="28"/>
          <w:szCs w:val="28"/>
        </w:rPr>
      </w:pPr>
      <w:r>
        <w:rPr>
          <w:sz w:val="28"/>
          <w:szCs w:val="28"/>
        </w:rPr>
        <w:t>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34"/>
        <w:gridCol w:w="7937"/>
      </w:tblGrid>
      <w:tr w14:paraId="0A1CC8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BCF94F3">
            <w:pPr>
              <w:pStyle w:val="234"/>
              <w:jc w:val="center"/>
              <w:rPr>
                <w:sz w:val="24"/>
                <w:szCs w:val="24"/>
              </w:rPr>
            </w:pPr>
            <w:r>
              <w:rPr>
                <w:sz w:val="24"/>
                <w:szCs w:val="24"/>
              </w:rPr>
              <w:t>N урока</w:t>
            </w:r>
          </w:p>
        </w:tc>
        <w:tc>
          <w:tcPr>
            <w:tcW w:w="7937" w:type="dxa"/>
          </w:tcPr>
          <w:p w14:paraId="1C610B66">
            <w:pPr>
              <w:pStyle w:val="234"/>
              <w:jc w:val="center"/>
              <w:rPr>
                <w:sz w:val="24"/>
                <w:szCs w:val="24"/>
              </w:rPr>
            </w:pPr>
            <w:r>
              <w:rPr>
                <w:sz w:val="24"/>
                <w:szCs w:val="24"/>
              </w:rPr>
              <w:t>Тема урока</w:t>
            </w:r>
          </w:p>
        </w:tc>
      </w:tr>
      <w:tr w14:paraId="5681D1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740CE7D">
            <w:pPr>
              <w:pStyle w:val="234"/>
              <w:jc w:val="both"/>
              <w:rPr>
                <w:sz w:val="24"/>
                <w:szCs w:val="24"/>
              </w:rPr>
            </w:pPr>
            <w:r>
              <w:rPr>
                <w:sz w:val="24"/>
                <w:szCs w:val="24"/>
              </w:rPr>
              <w:t>Урок 1</w:t>
            </w:r>
          </w:p>
        </w:tc>
        <w:tc>
          <w:tcPr>
            <w:tcW w:w="7937" w:type="dxa"/>
            <w:vAlign w:val="center"/>
          </w:tcPr>
          <w:p w14:paraId="1D8876E1">
            <w:pPr>
              <w:pStyle w:val="234"/>
              <w:jc w:val="both"/>
              <w:rPr>
                <w:sz w:val="24"/>
                <w:szCs w:val="24"/>
              </w:rPr>
            </w:pPr>
            <w:r>
              <w:rPr>
                <w:sz w:val="24"/>
                <w:szCs w:val="24"/>
              </w:rPr>
              <w:t>Введение в курс русской литературы XX в. Основные этапы жизни и творчества А.И. Куприна. Проблематика рассказов писателя</w:t>
            </w:r>
          </w:p>
        </w:tc>
      </w:tr>
      <w:tr w14:paraId="3CE8C3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00954E6">
            <w:pPr>
              <w:pStyle w:val="234"/>
              <w:jc w:val="both"/>
              <w:rPr>
                <w:sz w:val="24"/>
                <w:szCs w:val="24"/>
              </w:rPr>
            </w:pPr>
            <w:r>
              <w:rPr>
                <w:sz w:val="24"/>
                <w:szCs w:val="24"/>
              </w:rPr>
              <w:t>Урок 2</w:t>
            </w:r>
          </w:p>
        </w:tc>
        <w:tc>
          <w:tcPr>
            <w:tcW w:w="7937" w:type="dxa"/>
            <w:vAlign w:val="center"/>
          </w:tcPr>
          <w:p w14:paraId="2613C699">
            <w:pPr>
              <w:pStyle w:val="234"/>
              <w:jc w:val="both"/>
              <w:rPr>
                <w:sz w:val="24"/>
                <w:szCs w:val="24"/>
              </w:rPr>
            </w:pPr>
            <w:r>
              <w:rPr>
                <w:sz w:val="24"/>
                <w:szCs w:val="24"/>
              </w:rPr>
              <w:t>Своеобразие сюжета повести А.И. Куприна "Олеся". Художественное мастерство писателя</w:t>
            </w:r>
          </w:p>
        </w:tc>
      </w:tr>
      <w:tr w14:paraId="31690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2B3C3DD">
            <w:pPr>
              <w:pStyle w:val="234"/>
              <w:jc w:val="both"/>
              <w:rPr>
                <w:sz w:val="24"/>
                <w:szCs w:val="24"/>
              </w:rPr>
            </w:pPr>
            <w:r>
              <w:rPr>
                <w:sz w:val="24"/>
                <w:szCs w:val="24"/>
              </w:rPr>
              <w:t>Урок 3</w:t>
            </w:r>
          </w:p>
        </w:tc>
        <w:tc>
          <w:tcPr>
            <w:tcW w:w="7937" w:type="dxa"/>
            <w:vAlign w:val="center"/>
          </w:tcPr>
          <w:p w14:paraId="1AC85903">
            <w:pPr>
              <w:pStyle w:val="234"/>
              <w:jc w:val="both"/>
              <w:rPr>
                <w:sz w:val="24"/>
                <w:szCs w:val="24"/>
              </w:rPr>
            </w:pPr>
            <w:r>
              <w:rPr>
                <w:sz w:val="24"/>
                <w:szCs w:val="24"/>
              </w:rPr>
              <w:t>Основные этапы жизни и творчества Л.Н. Андреева. На перепутьях реализма и модернизма</w:t>
            </w:r>
          </w:p>
        </w:tc>
      </w:tr>
      <w:tr w14:paraId="7DDD6E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6F20AE6">
            <w:pPr>
              <w:pStyle w:val="234"/>
              <w:jc w:val="both"/>
              <w:rPr>
                <w:sz w:val="24"/>
                <w:szCs w:val="24"/>
              </w:rPr>
            </w:pPr>
            <w:r>
              <w:rPr>
                <w:sz w:val="24"/>
                <w:szCs w:val="24"/>
              </w:rPr>
              <w:t>Урок 4</w:t>
            </w:r>
          </w:p>
        </w:tc>
        <w:tc>
          <w:tcPr>
            <w:tcW w:w="7937" w:type="dxa"/>
            <w:vAlign w:val="center"/>
          </w:tcPr>
          <w:p w14:paraId="74B723A3">
            <w:pPr>
              <w:pStyle w:val="234"/>
              <w:jc w:val="both"/>
              <w:rPr>
                <w:sz w:val="24"/>
                <w:szCs w:val="24"/>
              </w:rPr>
            </w:pPr>
            <w:r>
              <w:rPr>
                <w:sz w:val="24"/>
                <w:szCs w:val="24"/>
              </w:rPr>
              <w:t>Проблематика рассказа Л.Н. Андреева "Большой шлем". Трагическое мироощущение автора</w:t>
            </w:r>
          </w:p>
        </w:tc>
      </w:tr>
      <w:tr w14:paraId="00AED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A61F0BC">
            <w:pPr>
              <w:pStyle w:val="234"/>
              <w:jc w:val="both"/>
              <w:rPr>
                <w:sz w:val="24"/>
                <w:szCs w:val="24"/>
              </w:rPr>
            </w:pPr>
            <w:r>
              <w:rPr>
                <w:sz w:val="24"/>
                <w:szCs w:val="24"/>
              </w:rPr>
              <w:t>Урок 5</w:t>
            </w:r>
          </w:p>
        </w:tc>
        <w:tc>
          <w:tcPr>
            <w:tcW w:w="7937" w:type="dxa"/>
            <w:vAlign w:val="center"/>
          </w:tcPr>
          <w:p w14:paraId="3C18C316">
            <w:pPr>
              <w:pStyle w:val="234"/>
              <w:jc w:val="both"/>
              <w:rPr>
                <w:sz w:val="24"/>
                <w:szCs w:val="24"/>
              </w:rPr>
            </w:pPr>
            <w:r>
              <w:rPr>
                <w:sz w:val="24"/>
                <w:szCs w:val="24"/>
              </w:rPr>
              <w:t>Основные этапы жизни и творчества М. Горького. Романтический пафос и суровая правда рассказов писателя</w:t>
            </w:r>
          </w:p>
        </w:tc>
      </w:tr>
      <w:tr w14:paraId="5D01B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AEA98AA">
            <w:pPr>
              <w:pStyle w:val="234"/>
              <w:jc w:val="both"/>
              <w:rPr>
                <w:sz w:val="24"/>
                <w:szCs w:val="24"/>
              </w:rPr>
            </w:pPr>
            <w:r>
              <w:rPr>
                <w:sz w:val="24"/>
                <w:szCs w:val="24"/>
              </w:rPr>
              <w:t>Урок 6</w:t>
            </w:r>
          </w:p>
        </w:tc>
        <w:tc>
          <w:tcPr>
            <w:tcW w:w="7937" w:type="dxa"/>
            <w:vAlign w:val="center"/>
          </w:tcPr>
          <w:p w14:paraId="525AF1EA">
            <w:pPr>
              <w:pStyle w:val="234"/>
              <w:jc w:val="both"/>
              <w:rPr>
                <w:sz w:val="24"/>
                <w:szCs w:val="24"/>
              </w:rPr>
            </w:pPr>
            <w:r>
              <w:rPr>
                <w:sz w:val="24"/>
                <w:szCs w:val="24"/>
              </w:rPr>
              <w:t>Социально-философская драма "На дне". История создания, смысл названия произведения</w:t>
            </w:r>
          </w:p>
        </w:tc>
      </w:tr>
      <w:tr w14:paraId="75A7E2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EDAA4AD">
            <w:pPr>
              <w:pStyle w:val="234"/>
              <w:jc w:val="both"/>
              <w:rPr>
                <w:sz w:val="24"/>
                <w:szCs w:val="24"/>
              </w:rPr>
            </w:pPr>
            <w:r>
              <w:rPr>
                <w:sz w:val="24"/>
                <w:szCs w:val="24"/>
              </w:rPr>
              <w:t>Урок 7</w:t>
            </w:r>
          </w:p>
        </w:tc>
        <w:tc>
          <w:tcPr>
            <w:tcW w:w="7937" w:type="dxa"/>
            <w:vAlign w:val="center"/>
          </w:tcPr>
          <w:p w14:paraId="216BE922">
            <w:pPr>
              <w:pStyle w:val="234"/>
              <w:jc w:val="both"/>
              <w:rPr>
                <w:sz w:val="24"/>
                <w:szCs w:val="24"/>
              </w:rPr>
            </w:pPr>
            <w:r>
              <w:rPr>
                <w:sz w:val="24"/>
                <w:szCs w:val="24"/>
              </w:rPr>
              <w:t>Тематика, проблематика, система образов драмы "На дне"</w:t>
            </w:r>
          </w:p>
        </w:tc>
      </w:tr>
      <w:tr w14:paraId="69FDCF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1C14E80">
            <w:pPr>
              <w:pStyle w:val="234"/>
              <w:jc w:val="both"/>
              <w:rPr>
                <w:sz w:val="24"/>
                <w:szCs w:val="24"/>
              </w:rPr>
            </w:pPr>
            <w:r>
              <w:rPr>
                <w:sz w:val="24"/>
                <w:szCs w:val="24"/>
              </w:rPr>
              <w:t>Урок 8</w:t>
            </w:r>
          </w:p>
        </w:tc>
        <w:tc>
          <w:tcPr>
            <w:tcW w:w="7937" w:type="dxa"/>
            <w:vAlign w:val="center"/>
          </w:tcPr>
          <w:p w14:paraId="51FFDCCA">
            <w:pPr>
              <w:pStyle w:val="234"/>
              <w:jc w:val="both"/>
              <w:rPr>
                <w:sz w:val="24"/>
                <w:szCs w:val="24"/>
              </w:rPr>
            </w:pPr>
            <w:r>
              <w:rPr>
                <w:sz w:val="24"/>
                <w:szCs w:val="24"/>
              </w:rPr>
              <w:t>"Три правды" в пьесе "На дне" и их трагическое столкновение</w:t>
            </w:r>
          </w:p>
        </w:tc>
      </w:tr>
      <w:tr w14:paraId="065DBC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4D3E5EC">
            <w:pPr>
              <w:pStyle w:val="234"/>
              <w:jc w:val="both"/>
              <w:rPr>
                <w:sz w:val="24"/>
                <w:szCs w:val="24"/>
              </w:rPr>
            </w:pPr>
            <w:r>
              <w:rPr>
                <w:sz w:val="24"/>
                <w:szCs w:val="24"/>
              </w:rPr>
              <w:t>Урок 9</w:t>
            </w:r>
          </w:p>
        </w:tc>
        <w:tc>
          <w:tcPr>
            <w:tcW w:w="7937" w:type="dxa"/>
            <w:vAlign w:val="center"/>
          </w:tcPr>
          <w:p w14:paraId="4D291335">
            <w:pPr>
              <w:pStyle w:val="234"/>
              <w:jc w:val="both"/>
              <w:rPr>
                <w:sz w:val="24"/>
                <w:szCs w:val="24"/>
              </w:rPr>
            </w:pPr>
            <w:r>
              <w:rPr>
                <w:sz w:val="24"/>
                <w:szCs w:val="24"/>
              </w:rPr>
              <w:t>Новаторство Горького-драматурга. Сценическая судьба пьесы "На дне"</w:t>
            </w:r>
          </w:p>
        </w:tc>
      </w:tr>
      <w:tr w14:paraId="20085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450A917">
            <w:pPr>
              <w:pStyle w:val="234"/>
              <w:jc w:val="both"/>
              <w:rPr>
                <w:sz w:val="24"/>
                <w:szCs w:val="24"/>
              </w:rPr>
            </w:pPr>
            <w:r>
              <w:rPr>
                <w:sz w:val="24"/>
                <w:szCs w:val="24"/>
              </w:rPr>
              <w:t>Урок 10</w:t>
            </w:r>
          </w:p>
        </w:tc>
        <w:tc>
          <w:tcPr>
            <w:tcW w:w="7937" w:type="dxa"/>
            <w:vAlign w:val="center"/>
          </w:tcPr>
          <w:p w14:paraId="5119C477">
            <w:pPr>
              <w:pStyle w:val="234"/>
              <w:jc w:val="both"/>
              <w:rPr>
                <w:sz w:val="24"/>
                <w:szCs w:val="24"/>
              </w:rPr>
            </w:pPr>
            <w:r>
              <w:rPr>
                <w:sz w:val="24"/>
                <w:szCs w:val="24"/>
              </w:rPr>
              <w:t>Развитие речи. Подготовка к домашнему сочинению по пьесе М. Горького "На дне"</w:t>
            </w:r>
          </w:p>
        </w:tc>
      </w:tr>
      <w:tr w14:paraId="7BBA75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A0652B9">
            <w:pPr>
              <w:pStyle w:val="234"/>
              <w:jc w:val="both"/>
              <w:rPr>
                <w:sz w:val="24"/>
                <w:szCs w:val="24"/>
              </w:rPr>
            </w:pPr>
            <w:r>
              <w:rPr>
                <w:sz w:val="24"/>
                <w:szCs w:val="24"/>
              </w:rPr>
              <w:t>Урок 11</w:t>
            </w:r>
          </w:p>
        </w:tc>
        <w:tc>
          <w:tcPr>
            <w:tcW w:w="7937" w:type="dxa"/>
            <w:vAlign w:val="center"/>
          </w:tcPr>
          <w:p w14:paraId="3532C57A">
            <w:pPr>
              <w:pStyle w:val="234"/>
              <w:jc w:val="both"/>
              <w:rPr>
                <w:sz w:val="24"/>
                <w:szCs w:val="24"/>
              </w:rPr>
            </w:pPr>
            <w:r>
              <w:rPr>
                <w:sz w:val="24"/>
                <w:szCs w:val="24"/>
              </w:rPr>
              <w:t>Резервный урок. Подготовка к сочинению по пьесе М. Горького "На дне"</w:t>
            </w:r>
          </w:p>
        </w:tc>
      </w:tr>
      <w:tr w14:paraId="68FC0D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1B46DE1">
            <w:pPr>
              <w:pStyle w:val="234"/>
              <w:jc w:val="both"/>
              <w:rPr>
                <w:sz w:val="24"/>
                <w:szCs w:val="24"/>
              </w:rPr>
            </w:pPr>
            <w:r>
              <w:rPr>
                <w:sz w:val="24"/>
                <w:szCs w:val="24"/>
              </w:rPr>
              <w:t>Урок 12</w:t>
            </w:r>
          </w:p>
        </w:tc>
        <w:tc>
          <w:tcPr>
            <w:tcW w:w="7937" w:type="dxa"/>
            <w:vAlign w:val="center"/>
          </w:tcPr>
          <w:p w14:paraId="22059F2B">
            <w:pPr>
              <w:pStyle w:val="234"/>
              <w:jc w:val="both"/>
              <w:rPr>
                <w:sz w:val="24"/>
                <w:szCs w:val="24"/>
              </w:rPr>
            </w:pPr>
            <w:r>
              <w:rPr>
                <w:sz w:val="24"/>
                <w:szCs w:val="24"/>
              </w:rPr>
              <w:t>Серебряный век русской литературы. Эстетические программы модернистских объединений</w:t>
            </w:r>
          </w:p>
        </w:tc>
      </w:tr>
      <w:tr w14:paraId="4688E5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00B102A">
            <w:pPr>
              <w:pStyle w:val="234"/>
              <w:jc w:val="both"/>
              <w:rPr>
                <w:sz w:val="24"/>
                <w:szCs w:val="24"/>
              </w:rPr>
            </w:pPr>
            <w:r>
              <w:rPr>
                <w:sz w:val="24"/>
                <w:szCs w:val="24"/>
              </w:rPr>
              <w:t>Урок 13</w:t>
            </w:r>
          </w:p>
        </w:tc>
        <w:tc>
          <w:tcPr>
            <w:tcW w:w="7937" w:type="dxa"/>
            <w:vAlign w:val="center"/>
          </w:tcPr>
          <w:p w14:paraId="68C3223E">
            <w:pPr>
              <w:pStyle w:val="234"/>
              <w:jc w:val="both"/>
              <w:rPr>
                <w:sz w:val="24"/>
                <w:szCs w:val="24"/>
              </w:rPr>
            </w:pPr>
            <w:r>
              <w:rPr>
                <w:sz w:val="24"/>
                <w:szCs w:val="24"/>
              </w:rPr>
              <w:t>Художественный мир поэта (на выбор К.Д. Бальмонта, М.А. Волошина, Н.С. Гумилева и других). Основные темы и мотивы лирики поэта</w:t>
            </w:r>
          </w:p>
        </w:tc>
      </w:tr>
      <w:tr w14:paraId="366E83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7B0CCAF">
            <w:pPr>
              <w:pStyle w:val="234"/>
              <w:jc w:val="both"/>
              <w:rPr>
                <w:sz w:val="24"/>
                <w:szCs w:val="24"/>
              </w:rPr>
            </w:pPr>
            <w:r>
              <w:rPr>
                <w:sz w:val="24"/>
                <w:szCs w:val="24"/>
              </w:rPr>
              <w:t>Урок 14</w:t>
            </w:r>
          </w:p>
        </w:tc>
        <w:tc>
          <w:tcPr>
            <w:tcW w:w="7937" w:type="dxa"/>
            <w:vAlign w:val="center"/>
          </w:tcPr>
          <w:p w14:paraId="5B37E1C4">
            <w:pPr>
              <w:pStyle w:val="234"/>
              <w:jc w:val="both"/>
              <w:rPr>
                <w:sz w:val="24"/>
                <w:szCs w:val="24"/>
              </w:rPr>
            </w:pPr>
            <w:r>
              <w:rPr>
                <w:sz w:val="24"/>
                <w:szCs w:val="24"/>
              </w:rPr>
              <w:t>Развитие речи. Анализ лирического произведения поэтов Серебряного века (по выбору)</w:t>
            </w:r>
          </w:p>
        </w:tc>
      </w:tr>
      <w:tr w14:paraId="7EC61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3A6B64F">
            <w:pPr>
              <w:pStyle w:val="234"/>
              <w:jc w:val="both"/>
              <w:rPr>
                <w:sz w:val="24"/>
                <w:szCs w:val="24"/>
              </w:rPr>
            </w:pPr>
            <w:r>
              <w:rPr>
                <w:sz w:val="24"/>
                <w:szCs w:val="24"/>
              </w:rPr>
              <w:t>Урок 15</w:t>
            </w:r>
          </w:p>
        </w:tc>
        <w:tc>
          <w:tcPr>
            <w:tcW w:w="7937" w:type="dxa"/>
            <w:vAlign w:val="center"/>
          </w:tcPr>
          <w:p w14:paraId="0F8F08D4">
            <w:pPr>
              <w:pStyle w:val="234"/>
              <w:jc w:val="both"/>
              <w:rPr>
                <w:sz w:val="24"/>
                <w:szCs w:val="24"/>
              </w:rPr>
            </w:pPr>
            <w:r>
              <w:rPr>
                <w:sz w:val="24"/>
                <w:szCs w:val="24"/>
              </w:rPr>
              <w:t>Основные этапы жизни и творчества И.А. Бунина. Темы и мотивы рассказов писателя</w:t>
            </w:r>
          </w:p>
        </w:tc>
      </w:tr>
      <w:tr w14:paraId="04683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4EE0CDFC">
            <w:pPr>
              <w:pStyle w:val="234"/>
              <w:jc w:val="both"/>
              <w:rPr>
                <w:sz w:val="24"/>
                <w:szCs w:val="24"/>
              </w:rPr>
            </w:pPr>
            <w:r>
              <w:rPr>
                <w:sz w:val="24"/>
                <w:szCs w:val="24"/>
              </w:rPr>
              <w:t>Урок 16</w:t>
            </w:r>
          </w:p>
        </w:tc>
        <w:tc>
          <w:tcPr>
            <w:tcW w:w="7937" w:type="dxa"/>
            <w:vAlign w:val="center"/>
          </w:tcPr>
          <w:p w14:paraId="613AA2A8">
            <w:pPr>
              <w:pStyle w:val="234"/>
              <w:jc w:val="both"/>
              <w:rPr>
                <w:sz w:val="24"/>
                <w:szCs w:val="24"/>
              </w:rPr>
            </w:pPr>
            <w:r>
              <w:rPr>
                <w:sz w:val="24"/>
                <w:szCs w:val="24"/>
              </w:rPr>
              <w:t>Тема любви в произведениях И.А. Бунина ("Антоновские яблоки", "Чистый понедельник")</w:t>
            </w:r>
          </w:p>
        </w:tc>
      </w:tr>
      <w:tr w14:paraId="0D8768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07A6BBB5">
            <w:pPr>
              <w:pStyle w:val="234"/>
              <w:jc w:val="both"/>
              <w:rPr>
                <w:sz w:val="24"/>
                <w:szCs w:val="24"/>
              </w:rPr>
            </w:pPr>
            <w:r>
              <w:rPr>
                <w:sz w:val="24"/>
                <w:szCs w:val="24"/>
              </w:rPr>
              <w:t>Урок 17</w:t>
            </w:r>
          </w:p>
        </w:tc>
        <w:tc>
          <w:tcPr>
            <w:tcW w:w="7937" w:type="dxa"/>
            <w:vAlign w:val="center"/>
          </w:tcPr>
          <w:p w14:paraId="15405A1C">
            <w:pPr>
              <w:pStyle w:val="234"/>
              <w:jc w:val="both"/>
              <w:rPr>
                <w:sz w:val="24"/>
                <w:szCs w:val="24"/>
              </w:rPr>
            </w:pPr>
            <w:r>
              <w:rPr>
                <w:sz w:val="24"/>
                <w:szCs w:val="24"/>
              </w:rPr>
              <w:t>Социально-философская проблематика рассказов И.А. Бунина ("Господин из Сан-Франциско")</w:t>
            </w:r>
          </w:p>
        </w:tc>
      </w:tr>
      <w:tr w14:paraId="102F44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C3DBE12">
            <w:pPr>
              <w:pStyle w:val="234"/>
              <w:jc w:val="both"/>
              <w:rPr>
                <w:sz w:val="24"/>
                <w:szCs w:val="24"/>
              </w:rPr>
            </w:pPr>
            <w:r>
              <w:rPr>
                <w:sz w:val="24"/>
                <w:szCs w:val="24"/>
              </w:rPr>
              <w:t>Урок 18</w:t>
            </w:r>
          </w:p>
        </w:tc>
        <w:tc>
          <w:tcPr>
            <w:tcW w:w="7937" w:type="dxa"/>
            <w:vAlign w:val="center"/>
          </w:tcPr>
          <w:p w14:paraId="7A851048">
            <w:pPr>
              <w:pStyle w:val="234"/>
              <w:jc w:val="both"/>
              <w:rPr>
                <w:sz w:val="24"/>
                <w:szCs w:val="24"/>
              </w:rPr>
            </w:pPr>
            <w:r>
              <w:rPr>
                <w:sz w:val="24"/>
                <w:szCs w:val="24"/>
              </w:rPr>
              <w:t>Основные этапы жизни и творчества А.А. Блока. Поэт и символизм. Разнообразие мотивов лирики. Образ Прекрасной Дамы в поэзии. ("Незнакомка", "На железной дороге", "О, весна, без конца и без краю...", "О, я хочу безумно жить..." и другие)</w:t>
            </w:r>
          </w:p>
        </w:tc>
      </w:tr>
      <w:tr w14:paraId="5EC7C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2329068">
            <w:pPr>
              <w:pStyle w:val="234"/>
              <w:jc w:val="both"/>
              <w:rPr>
                <w:sz w:val="24"/>
                <w:szCs w:val="24"/>
              </w:rPr>
            </w:pPr>
            <w:r>
              <w:rPr>
                <w:sz w:val="24"/>
                <w:szCs w:val="24"/>
              </w:rPr>
              <w:t>Урок 19</w:t>
            </w:r>
          </w:p>
        </w:tc>
        <w:tc>
          <w:tcPr>
            <w:tcW w:w="7937" w:type="dxa"/>
            <w:vAlign w:val="center"/>
          </w:tcPr>
          <w:p w14:paraId="531D78C3">
            <w:pPr>
              <w:pStyle w:val="234"/>
              <w:jc w:val="both"/>
              <w:rPr>
                <w:sz w:val="24"/>
                <w:szCs w:val="24"/>
              </w:rPr>
            </w:pPr>
            <w:r>
              <w:rPr>
                <w:sz w:val="24"/>
                <w:szCs w:val="24"/>
              </w:rPr>
              <w:t>Образ "страшного мира" в лирике А.А. Блока. Тема Родины. ("Россия", "Ночь, улица, фонарь, аптека...", "Река раскинулась. Течет, грустит лениво..." (из цикла "На поле Куликовом"), "О доблестях, о подвигах, о славе..." и другие)</w:t>
            </w:r>
          </w:p>
        </w:tc>
      </w:tr>
      <w:tr w14:paraId="31CA6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0444A23">
            <w:pPr>
              <w:pStyle w:val="234"/>
              <w:jc w:val="both"/>
              <w:rPr>
                <w:sz w:val="24"/>
                <w:szCs w:val="24"/>
              </w:rPr>
            </w:pPr>
            <w:r>
              <w:rPr>
                <w:sz w:val="24"/>
                <w:szCs w:val="24"/>
              </w:rPr>
              <w:t>Урок 20</w:t>
            </w:r>
          </w:p>
        </w:tc>
        <w:tc>
          <w:tcPr>
            <w:tcW w:w="7937" w:type="dxa"/>
            <w:vAlign w:val="center"/>
          </w:tcPr>
          <w:p w14:paraId="0B14BC88">
            <w:pPr>
              <w:pStyle w:val="234"/>
              <w:jc w:val="both"/>
              <w:rPr>
                <w:sz w:val="24"/>
                <w:szCs w:val="24"/>
              </w:rPr>
            </w:pPr>
            <w:r>
              <w:rPr>
                <w:sz w:val="24"/>
                <w:szCs w:val="24"/>
              </w:rPr>
              <w:t>Поэт и революция. Поэма А.А. Блока "Двенадцать". История создания, многоплановость, сложность художественного мира поэмы</w:t>
            </w:r>
          </w:p>
        </w:tc>
      </w:tr>
      <w:tr w14:paraId="0DE307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5D2494B">
            <w:pPr>
              <w:pStyle w:val="234"/>
              <w:jc w:val="both"/>
              <w:rPr>
                <w:sz w:val="24"/>
                <w:szCs w:val="24"/>
              </w:rPr>
            </w:pPr>
            <w:r>
              <w:rPr>
                <w:sz w:val="24"/>
                <w:szCs w:val="24"/>
              </w:rPr>
              <w:t>Урок 21</w:t>
            </w:r>
          </w:p>
        </w:tc>
        <w:tc>
          <w:tcPr>
            <w:tcW w:w="7937" w:type="dxa"/>
            <w:vAlign w:val="center"/>
          </w:tcPr>
          <w:p w14:paraId="31E9416C">
            <w:pPr>
              <w:pStyle w:val="234"/>
              <w:jc w:val="both"/>
              <w:rPr>
                <w:sz w:val="24"/>
                <w:szCs w:val="24"/>
              </w:rPr>
            </w:pPr>
            <w:r>
              <w:rPr>
                <w:sz w:val="24"/>
                <w:szCs w:val="24"/>
              </w:rPr>
              <w:t>Герои поэмы "Двенадцать", сюжет, композиция, многозначность финала. Художественное своеобразие языка поэмы</w:t>
            </w:r>
          </w:p>
        </w:tc>
      </w:tr>
      <w:tr w14:paraId="2B5F0C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32BCAC00">
            <w:pPr>
              <w:pStyle w:val="234"/>
              <w:jc w:val="both"/>
              <w:rPr>
                <w:sz w:val="24"/>
                <w:szCs w:val="24"/>
              </w:rPr>
            </w:pPr>
            <w:r>
              <w:rPr>
                <w:sz w:val="24"/>
                <w:szCs w:val="24"/>
              </w:rPr>
              <w:t>Урок 22</w:t>
            </w:r>
          </w:p>
        </w:tc>
        <w:tc>
          <w:tcPr>
            <w:tcW w:w="7937" w:type="dxa"/>
            <w:vAlign w:val="center"/>
          </w:tcPr>
          <w:p w14:paraId="32E08BCC">
            <w:pPr>
              <w:pStyle w:val="234"/>
              <w:jc w:val="both"/>
              <w:rPr>
                <w:sz w:val="24"/>
                <w:szCs w:val="24"/>
              </w:rPr>
            </w:pPr>
            <w:r>
              <w:rPr>
                <w:sz w:val="24"/>
                <w:szCs w:val="24"/>
              </w:rPr>
              <w:t>Подготовка к презентации проекта по литературе начала XX в.</w:t>
            </w:r>
          </w:p>
        </w:tc>
      </w:tr>
      <w:tr w14:paraId="3EA44A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BDF7D6E">
            <w:pPr>
              <w:pStyle w:val="234"/>
              <w:jc w:val="both"/>
              <w:rPr>
                <w:sz w:val="24"/>
                <w:szCs w:val="24"/>
              </w:rPr>
            </w:pPr>
            <w:r>
              <w:rPr>
                <w:sz w:val="24"/>
                <w:szCs w:val="24"/>
              </w:rPr>
              <w:t>Урок 23</w:t>
            </w:r>
          </w:p>
        </w:tc>
        <w:tc>
          <w:tcPr>
            <w:tcW w:w="7937" w:type="dxa"/>
            <w:vAlign w:val="center"/>
          </w:tcPr>
          <w:p w14:paraId="5EF293BA">
            <w:pPr>
              <w:pStyle w:val="234"/>
              <w:jc w:val="both"/>
              <w:rPr>
                <w:sz w:val="24"/>
                <w:szCs w:val="24"/>
              </w:rPr>
            </w:pPr>
            <w:r>
              <w:rPr>
                <w:sz w:val="24"/>
                <w:szCs w:val="24"/>
              </w:rPr>
              <w:t>Презентация проекта по литературе начала XX в.</w:t>
            </w:r>
          </w:p>
        </w:tc>
      </w:tr>
      <w:tr w14:paraId="09BB99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C4A51BF">
            <w:pPr>
              <w:pStyle w:val="234"/>
              <w:jc w:val="both"/>
              <w:rPr>
                <w:sz w:val="24"/>
                <w:szCs w:val="24"/>
              </w:rPr>
            </w:pPr>
            <w:r>
              <w:rPr>
                <w:sz w:val="24"/>
                <w:szCs w:val="24"/>
              </w:rPr>
              <w:t>Урок 24</w:t>
            </w:r>
          </w:p>
        </w:tc>
        <w:tc>
          <w:tcPr>
            <w:tcW w:w="7937" w:type="dxa"/>
            <w:vAlign w:val="center"/>
          </w:tcPr>
          <w:p w14:paraId="791041FE">
            <w:pPr>
              <w:pStyle w:val="234"/>
              <w:jc w:val="both"/>
              <w:rPr>
                <w:sz w:val="24"/>
                <w:szCs w:val="24"/>
              </w:rPr>
            </w:pPr>
            <w:r>
              <w:rPr>
                <w:sz w:val="24"/>
                <w:szCs w:val="24"/>
              </w:rPr>
              <w:t>Основные этапы жизни и творчества В.В. Маяковского. Новаторство поэтики Маяковского. Лирический герой ранних произведений поэта</w:t>
            </w:r>
          </w:p>
        </w:tc>
      </w:tr>
      <w:tr w14:paraId="5602AF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C81F087">
            <w:pPr>
              <w:pStyle w:val="234"/>
              <w:jc w:val="both"/>
              <w:rPr>
                <w:sz w:val="24"/>
                <w:szCs w:val="24"/>
              </w:rPr>
            </w:pPr>
            <w:r>
              <w:rPr>
                <w:sz w:val="24"/>
                <w:szCs w:val="24"/>
              </w:rPr>
              <w:t>Урок 25</w:t>
            </w:r>
          </w:p>
        </w:tc>
        <w:tc>
          <w:tcPr>
            <w:tcW w:w="7937" w:type="dxa"/>
            <w:vAlign w:val="center"/>
          </w:tcPr>
          <w:p w14:paraId="06B61C9C">
            <w:pPr>
              <w:pStyle w:val="234"/>
              <w:jc w:val="both"/>
              <w:rPr>
                <w:sz w:val="24"/>
                <w:szCs w:val="24"/>
              </w:rPr>
            </w:pPr>
            <w:r>
              <w:rPr>
                <w:sz w:val="24"/>
                <w:szCs w:val="24"/>
              </w:rPr>
              <w:t>Поэт и революция. Сатира в стихотворениях В.В. Маяковского ("Прозаседавшиеся" и другие)</w:t>
            </w:r>
          </w:p>
        </w:tc>
      </w:tr>
      <w:tr w14:paraId="683AF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03C1D3BE">
            <w:pPr>
              <w:pStyle w:val="234"/>
              <w:jc w:val="both"/>
              <w:rPr>
                <w:sz w:val="24"/>
                <w:szCs w:val="24"/>
              </w:rPr>
            </w:pPr>
            <w:r>
              <w:rPr>
                <w:sz w:val="24"/>
                <w:szCs w:val="24"/>
              </w:rPr>
              <w:t>Урок 26</w:t>
            </w:r>
          </w:p>
        </w:tc>
        <w:tc>
          <w:tcPr>
            <w:tcW w:w="7937" w:type="dxa"/>
            <w:vAlign w:val="center"/>
          </w:tcPr>
          <w:p w14:paraId="7489D8A7">
            <w:pPr>
              <w:pStyle w:val="234"/>
              <w:jc w:val="both"/>
              <w:rPr>
                <w:sz w:val="24"/>
                <w:szCs w:val="24"/>
              </w:rPr>
            </w:pPr>
            <w:r>
              <w:rPr>
                <w:sz w:val="24"/>
                <w:szCs w:val="24"/>
              </w:rPr>
              <w:t>Своеобразие любовной лирики В.В. Маяковского ("Послушайте!", "Лиличка!", "Письмо Татьяне Яковлевой" и другие)</w:t>
            </w:r>
          </w:p>
        </w:tc>
      </w:tr>
      <w:tr w14:paraId="345A5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5926062">
            <w:pPr>
              <w:pStyle w:val="234"/>
              <w:jc w:val="both"/>
              <w:rPr>
                <w:sz w:val="24"/>
                <w:szCs w:val="24"/>
              </w:rPr>
            </w:pPr>
            <w:r>
              <w:rPr>
                <w:sz w:val="24"/>
                <w:szCs w:val="24"/>
              </w:rPr>
              <w:t>Урок 27</w:t>
            </w:r>
          </w:p>
        </w:tc>
        <w:tc>
          <w:tcPr>
            <w:tcW w:w="7937" w:type="dxa"/>
            <w:vAlign w:val="center"/>
          </w:tcPr>
          <w:p w14:paraId="538418C6">
            <w:pPr>
              <w:pStyle w:val="234"/>
              <w:jc w:val="both"/>
              <w:rPr>
                <w:sz w:val="24"/>
                <w:szCs w:val="24"/>
              </w:rPr>
            </w:pPr>
            <w:r>
              <w:rPr>
                <w:sz w:val="24"/>
                <w:szCs w:val="24"/>
              </w:rPr>
              <w:t>Художественный мир поэмы В.В. Маяковского "Облако в штанах"</w:t>
            </w:r>
          </w:p>
        </w:tc>
      </w:tr>
      <w:tr w14:paraId="32163A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28EEF3A">
            <w:pPr>
              <w:pStyle w:val="234"/>
              <w:jc w:val="both"/>
              <w:rPr>
                <w:sz w:val="24"/>
                <w:szCs w:val="24"/>
              </w:rPr>
            </w:pPr>
            <w:r>
              <w:rPr>
                <w:sz w:val="24"/>
                <w:szCs w:val="24"/>
              </w:rPr>
              <w:t>Урок 28</w:t>
            </w:r>
          </w:p>
        </w:tc>
        <w:tc>
          <w:tcPr>
            <w:tcW w:w="7937" w:type="dxa"/>
            <w:vAlign w:val="center"/>
          </w:tcPr>
          <w:p w14:paraId="44F47494">
            <w:pPr>
              <w:pStyle w:val="234"/>
              <w:jc w:val="both"/>
              <w:rPr>
                <w:sz w:val="24"/>
                <w:szCs w:val="24"/>
              </w:rPr>
            </w:pPr>
            <w:r>
              <w:rPr>
                <w:sz w:val="24"/>
                <w:szCs w:val="24"/>
              </w:rPr>
              <w:t>Основные этапы жизни и творчества С.А. Есенина. Особенности лирики поэта и многообразие тематики стихотворений ("Гой ты, Русь, моя родная...", "Собаке Качалова", "Не жалею, не зову, не плачу..." и другие)</w:t>
            </w:r>
          </w:p>
        </w:tc>
      </w:tr>
      <w:tr w14:paraId="032D55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E9DC14C">
            <w:pPr>
              <w:pStyle w:val="234"/>
              <w:jc w:val="both"/>
              <w:rPr>
                <w:sz w:val="24"/>
                <w:szCs w:val="24"/>
              </w:rPr>
            </w:pPr>
            <w:r>
              <w:rPr>
                <w:sz w:val="24"/>
                <w:szCs w:val="24"/>
              </w:rPr>
              <w:t>Урок 29</w:t>
            </w:r>
          </w:p>
        </w:tc>
        <w:tc>
          <w:tcPr>
            <w:tcW w:w="7937" w:type="dxa"/>
            <w:vAlign w:val="center"/>
          </w:tcPr>
          <w:p w14:paraId="57ACE7DA">
            <w:pPr>
              <w:pStyle w:val="234"/>
              <w:jc w:val="both"/>
              <w:rPr>
                <w:sz w:val="24"/>
                <w:szCs w:val="24"/>
              </w:rPr>
            </w:pPr>
            <w:r>
              <w:rPr>
                <w:sz w:val="24"/>
                <w:szCs w:val="24"/>
              </w:rPr>
              <w:t>Тема России и родного дома в лирике С.А. Есенина. Природа и человек в произведениях поэта ("Письмо матери", "Спит ковыль. Равнина дорогая...", "Я последний поэт деревни...", "Русь Советская", "Низкий дом с голубыми ставнями..." и другие)</w:t>
            </w:r>
          </w:p>
        </w:tc>
      </w:tr>
      <w:tr w14:paraId="6DFC7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3F8E2374">
            <w:pPr>
              <w:pStyle w:val="234"/>
              <w:jc w:val="both"/>
              <w:rPr>
                <w:sz w:val="24"/>
                <w:szCs w:val="24"/>
              </w:rPr>
            </w:pPr>
            <w:r>
              <w:rPr>
                <w:sz w:val="24"/>
                <w:szCs w:val="24"/>
              </w:rPr>
              <w:t>Урок 30</w:t>
            </w:r>
          </w:p>
        </w:tc>
        <w:tc>
          <w:tcPr>
            <w:tcW w:w="7937" w:type="dxa"/>
            <w:vAlign w:val="center"/>
          </w:tcPr>
          <w:p w14:paraId="3B53A669">
            <w:pPr>
              <w:pStyle w:val="234"/>
              <w:jc w:val="both"/>
              <w:rPr>
                <w:sz w:val="24"/>
                <w:szCs w:val="24"/>
              </w:rPr>
            </w:pPr>
            <w:r>
              <w:rPr>
                <w:sz w:val="24"/>
                <w:szCs w:val="24"/>
              </w:rPr>
              <w:t>Своеобразие любовной лирики С.А. Есенина ("Шаганэ ты моя, Шаганэ..." и другие)</w:t>
            </w:r>
          </w:p>
        </w:tc>
      </w:tr>
      <w:tr w14:paraId="1901F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FA3B8EF">
            <w:pPr>
              <w:pStyle w:val="234"/>
              <w:jc w:val="both"/>
              <w:rPr>
                <w:sz w:val="24"/>
                <w:szCs w:val="24"/>
              </w:rPr>
            </w:pPr>
            <w:r>
              <w:rPr>
                <w:sz w:val="24"/>
                <w:szCs w:val="24"/>
              </w:rPr>
              <w:t>Урок 31</w:t>
            </w:r>
          </w:p>
        </w:tc>
        <w:tc>
          <w:tcPr>
            <w:tcW w:w="7937" w:type="dxa"/>
            <w:vAlign w:val="center"/>
          </w:tcPr>
          <w:p w14:paraId="2403A7C9">
            <w:pPr>
              <w:pStyle w:val="234"/>
              <w:jc w:val="both"/>
              <w:rPr>
                <w:sz w:val="24"/>
                <w:szCs w:val="24"/>
              </w:rPr>
            </w:pPr>
            <w:r>
              <w:rPr>
                <w:sz w:val="24"/>
                <w:szCs w:val="24"/>
              </w:rPr>
              <w:t>Развитие речи. Подготовка к домашнему сочинению по лирике А.А. Блока, В.В. Маяковского, С.А. Есенина</w:t>
            </w:r>
          </w:p>
        </w:tc>
      </w:tr>
      <w:tr w14:paraId="4DBE97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380A151">
            <w:pPr>
              <w:pStyle w:val="234"/>
              <w:jc w:val="both"/>
              <w:rPr>
                <w:sz w:val="24"/>
                <w:szCs w:val="24"/>
              </w:rPr>
            </w:pPr>
            <w:r>
              <w:rPr>
                <w:sz w:val="24"/>
                <w:szCs w:val="24"/>
              </w:rPr>
              <w:t>Урок 32</w:t>
            </w:r>
          </w:p>
        </w:tc>
        <w:tc>
          <w:tcPr>
            <w:tcW w:w="7937" w:type="dxa"/>
            <w:vAlign w:val="center"/>
          </w:tcPr>
          <w:p w14:paraId="69D1390A">
            <w:pPr>
              <w:pStyle w:val="234"/>
              <w:jc w:val="both"/>
              <w:rPr>
                <w:sz w:val="24"/>
                <w:szCs w:val="24"/>
              </w:rPr>
            </w:pPr>
            <w:r>
              <w:rPr>
                <w:sz w:val="24"/>
                <w:szCs w:val="24"/>
              </w:rPr>
              <w:t>Страницы жизни и творчества О.Э. Мандельштама. Основные мотивы лирики поэта, философичность его поэзии ("Бессонница. Гомер. Тугие паруса...", "За гремучую доблесть грядущих веков...")</w:t>
            </w:r>
          </w:p>
        </w:tc>
      </w:tr>
      <w:tr w14:paraId="0A2489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5E311F1">
            <w:pPr>
              <w:pStyle w:val="234"/>
              <w:jc w:val="both"/>
              <w:rPr>
                <w:sz w:val="24"/>
                <w:szCs w:val="24"/>
              </w:rPr>
            </w:pPr>
            <w:r>
              <w:rPr>
                <w:sz w:val="24"/>
                <w:szCs w:val="24"/>
              </w:rPr>
              <w:t>Урок 33</w:t>
            </w:r>
          </w:p>
        </w:tc>
        <w:tc>
          <w:tcPr>
            <w:tcW w:w="7937" w:type="dxa"/>
            <w:vAlign w:val="center"/>
          </w:tcPr>
          <w:p w14:paraId="7FCE1BD0">
            <w:pPr>
              <w:pStyle w:val="234"/>
              <w:jc w:val="both"/>
              <w:rPr>
                <w:sz w:val="24"/>
                <w:szCs w:val="24"/>
              </w:rPr>
            </w:pPr>
            <w:r>
              <w:rPr>
                <w:sz w:val="24"/>
                <w:szCs w:val="24"/>
              </w:rPr>
              <w:t>Художественное своеобразие поэзии О.Э. Мандельштама. Символика цвета, ритмико-интонационное многообразие лирики поэта (стихотворения "Ленинград", "Мы живем, под собою не чуя страны..." и другие)</w:t>
            </w:r>
          </w:p>
        </w:tc>
      </w:tr>
      <w:tr w14:paraId="40B967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A6A71C2">
            <w:pPr>
              <w:pStyle w:val="234"/>
              <w:jc w:val="both"/>
              <w:rPr>
                <w:sz w:val="24"/>
                <w:szCs w:val="24"/>
              </w:rPr>
            </w:pPr>
            <w:r>
              <w:rPr>
                <w:sz w:val="24"/>
                <w:szCs w:val="24"/>
              </w:rPr>
              <w:t>Урок 34</w:t>
            </w:r>
          </w:p>
        </w:tc>
        <w:tc>
          <w:tcPr>
            <w:tcW w:w="7937" w:type="dxa"/>
            <w:vAlign w:val="center"/>
          </w:tcPr>
          <w:p w14:paraId="7FF5BD7F">
            <w:pPr>
              <w:pStyle w:val="234"/>
              <w:jc w:val="both"/>
              <w:rPr>
                <w:sz w:val="24"/>
                <w:szCs w:val="24"/>
              </w:rPr>
            </w:pPr>
            <w:r>
              <w:rPr>
                <w:sz w:val="24"/>
                <w:szCs w:val="24"/>
              </w:rPr>
              <w:t>Страницы жизни и творчества М.И. Цветаевой. Многообразие тематики и проблематики в лирике поэта ("Моим стихам, написанным так рано...", "Кто создан из камня, кто создан из глины..." и другие)</w:t>
            </w:r>
          </w:p>
        </w:tc>
      </w:tr>
      <w:tr w14:paraId="6E81C9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A6E48D6">
            <w:pPr>
              <w:pStyle w:val="234"/>
              <w:jc w:val="both"/>
              <w:rPr>
                <w:sz w:val="24"/>
                <w:szCs w:val="24"/>
              </w:rPr>
            </w:pPr>
            <w:r>
              <w:rPr>
                <w:sz w:val="24"/>
                <w:szCs w:val="24"/>
              </w:rPr>
              <w:t>Урок 35</w:t>
            </w:r>
          </w:p>
        </w:tc>
        <w:tc>
          <w:tcPr>
            <w:tcW w:w="7937" w:type="dxa"/>
            <w:vAlign w:val="center"/>
          </w:tcPr>
          <w:p w14:paraId="0487EDFB">
            <w:pPr>
              <w:pStyle w:val="234"/>
              <w:jc w:val="both"/>
              <w:rPr>
                <w:sz w:val="24"/>
                <w:szCs w:val="24"/>
              </w:rPr>
            </w:pPr>
            <w:r>
              <w:rPr>
                <w:sz w:val="24"/>
                <w:szCs w:val="24"/>
              </w:rPr>
              <w:t>Уникальность поэтического голоса М.И. Цветаевой. Искренность лирического монолога-исповеди ("Идешь, на меня похожий...", "Мне нравится, что вы больны не мной...", "Тоска по родине! Давно...", "Книги в красном переплете", "Бабушке", "Красною кистью..." (из цикла "Стихи о Москве") и другие)</w:t>
            </w:r>
          </w:p>
        </w:tc>
      </w:tr>
      <w:tr w14:paraId="33A9D4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346B4366">
            <w:pPr>
              <w:pStyle w:val="234"/>
              <w:jc w:val="both"/>
              <w:rPr>
                <w:sz w:val="24"/>
                <w:szCs w:val="24"/>
              </w:rPr>
            </w:pPr>
            <w:r>
              <w:rPr>
                <w:sz w:val="24"/>
                <w:szCs w:val="24"/>
              </w:rPr>
              <w:t>Урок 36</w:t>
            </w:r>
          </w:p>
        </w:tc>
        <w:tc>
          <w:tcPr>
            <w:tcW w:w="7937" w:type="dxa"/>
            <w:vAlign w:val="center"/>
          </w:tcPr>
          <w:p w14:paraId="3B6DDB0A">
            <w:pPr>
              <w:pStyle w:val="234"/>
              <w:jc w:val="both"/>
              <w:rPr>
                <w:sz w:val="24"/>
                <w:szCs w:val="24"/>
              </w:rPr>
            </w:pPr>
            <w:r>
              <w:rPr>
                <w:sz w:val="24"/>
                <w:szCs w:val="24"/>
              </w:rPr>
              <w:t>Основные этапы жизни и творчества А.А. Ахматовой. Многообразие тематики лирики. Любовь как всепоглощающее чувство в лирике поэта ("Песня последней встречи", "Сжала руки под темной вуалью...", "Смуглый отрок бродил по аллеям..." и другие)</w:t>
            </w:r>
          </w:p>
        </w:tc>
      </w:tr>
      <w:tr w14:paraId="11A84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335C463">
            <w:pPr>
              <w:pStyle w:val="234"/>
              <w:jc w:val="both"/>
              <w:rPr>
                <w:sz w:val="24"/>
                <w:szCs w:val="24"/>
              </w:rPr>
            </w:pPr>
            <w:r>
              <w:rPr>
                <w:sz w:val="24"/>
                <w:szCs w:val="24"/>
              </w:rPr>
              <w:t>Урок 37</w:t>
            </w:r>
          </w:p>
        </w:tc>
        <w:tc>
          <w:tcPr>
            <w:tcW w:w="7937" w:type="dxa"/>
            <w:vAlign w:val="center"/>
          </w:tcPr>
          <w:p w14:paraId="7E482865">
            <w:pPr>
              <w:pStyle w:val="234"/>
              <w:jc w:val="both"/>
              <w:rPr>
                <w:sz w:val="24"/>
                <w:szCs w:val="24"/>
              </w:rPr>
            </w:pPr>
            <w:r>
              <w:rPr>
                <w:sz w:val="24"/>
                <w:szCs w:val="24"/>
              </w:rPr>
              <w:t>Гражданский пафос лирики А.А. Ахматовой. Тема Родины и судьбы в творчестве поэта ("Не с теми я, кто бросил землю...", "Мужество", "Приморский сонет", "Родная земля", "Мне голос был. Он звал утешно..." и другие)</w:t>
            </w:r>
          </w:p>
        </w:tc>
      </w:tr>
      <w:tr w14:paraId="4876ED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1E442B4">
            <w:pPr>
              <w:pStyle w:val="234"/>
              <w:jc w:val="both"/>
              <w:rPr>
                <w:sz w:val="24"/>
                <w:szCs w:val="24"/>
              </w:rPr>
            </w:pPr>
            <w:r>
              <w:rPr>
                <w:sz w:val="24"/>
                <w:szCs w:val="24"/>
              </w:rPr>
              <w:t>Урок 38</w:t>
            </w:r>
          </w:p>
        </w:tc>
        <w:tc>
          <w:tcPr>
            <w:tcW w:w="7937" w:type="dxa"/>
            <w:vAlign w:val="center"/>
          </w:tcPr>
          <w:p w14:paraId="776E9C29">
            <w:pPr>
              <w:pStyle w:val="234"/>
              <w:jc w:val="both"/>
              <w:rPr>
                <w:sz w:val="24"/>
                <w:szCs w:val="24"/>
              </w:rPr>
            </w:pPr>
            <w:r>
              <w:rPr>
                <w:sz w:val="24"/>
                <w:szCs w:val="24"/>
              </w:rPr>
              <w:t>История создания поэмы А.А. Ахматовой "Реквием". Трагедия народа и поэта. Смысл названия</w:t>
            </w:r>
          </w:p>
        </w:tc>
      </w:tr>
      <w:tr w14:paraId="7D149A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46F137DD">
            <w:pPr>
              <w:pStyle w:val="234"/>
              <w:jc w:val="both"/>
              <w:rPr>
                <w:sz w:val="24"/>
                <w:szCs w:val="24"/>
              </w:rPr>
            </w:pPr>
            <w:r>
              <w:rPr>
                <w:sz w:val="24"/>
                <w:szCs w:val="24"/>
              </w:rPr>
              <w:t>Урок 39</w:t>
            </w:r>
          </w:p>
        </w:tc>
        <w:tc>
          <w:tcPr>
            <w:tcW w:w="7937" w:type="dxa"/>
            <w:vAlign w:val="center"/>
          </w:tcPr>
          <w:p w14:paraId="6245CA63">
            <w:pPr>
              <w:pStyle w:val="234"/>
              <w:jc w:val="both"/>
              <w:rPr>
                <w:sz w:val="24"/>
                <w:szCs w:val="24"/>
              </w:rPr>
            </w:pPr>
            <w:r>
              <w:rPr>
                <w:sz w:val="24"/>
                <w:szCs w:val="24"/>
              </w:rPr>
              <w:t>Широта эпического обобщения в поэме "Реквием". Художественное своеобразие произведения</w:t>
            </w:r>
          </w:p>
        </w:tc>
      </w:tr>
      <w:tr w14:paraId="36BE3E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D933474">
            <w:pPr>
              <w:pStyle w:val="234"/>
              <w:jc w:val="both"/>
              <w:rPr>
                <w:sz w:val="24"/>
                <w:szCs w:val="24"/>
              </w:rPr>
            </w:pPr>
            <w:r>
              <w:rPr>
                <w:sz w:val="24"/>
                <w:szCs w:val="24"/>
              </w:rPr>
              <w:t>Урок 40</w:t>
            </w:r>
          </w:p>
        </w:tc>
        <w:tc>
          <w:tcPr>
            <w:tcW w:w="7937" w:type="dxa"/>
            <w:vAlign w:val="center"/>
          </w:tcPr>
          <w:p w14:paraId="4308232E">
            <w:pPr>
              <w:pStyle w:val="234"/>
              <w:jc w:val="both"/>
              <w:rPr>
                <w:sz w:val="24"/>
                <w:szCs w:val="24"/>
              </w:rPr>
            </w:pPr>
            <w:r>
              <w:rPr>
                <w:sz w:val="24"/>
                <w:szCs w:val="24"/>
              </w:rPr>
              <w:t>Подготовка к контрольной работе: ответы на проблемный вопрос, сочинение, тесты по литературе первой половины XX в.</w:t>
            </w:r>
          </w:p>
        </w:tc>
      </w:tr>
      <w:tr w14:paraId="7472B6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E126895">
            <w:pPr>
              <w:pStyle w:val="234"/>
              <w:jc w:val="both"/>
              <w:rPr>
                <w:sz w:val="24"/>
                <w:szCs w:val="24"/>
              </w:rPr>
            </w:pPr>
            <w:r>
              <w:rPr>
                <w:sz w:val="24"/>
                <w:szCs w:val="24"/>
              </w:rPr>
              <w:t>Урок 41</w:t>
            </w:r>
          </w:p>
        </w:tc>
        <w:tc>
          <w:tcPr>
            <w:tcW w:w="7937" w:type="dxa"/>
            <w:vAlign w:val="center"/>
          </w:tcPr>
          <w:p w14:paraId="5DBD236F">
            <w:pPr>
              <w:pStyle w:val="234"/>
              <w:jc w:val="both"/>
              <w:rPr>
                <w:sz w:val="24"/>
                <w:szCs w:val="24"/>
              </w:rPr>
            </w:pPr>
            <w:r>
              <w:rPr>
                <w:sz w:val="24"/>
                <w:szCs w:val="24"/>
              </w:rPr>
              <w:t>Контрольная работа: письменные ответы, сочинение, тесты по литературе первой половины XX в.</w:t>
            </w:r>
          </w:p>
        </w:tc>
      </w:tr>
      <w:tr w14:paraId="660D1D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2E7CA2C">
            <w:pPr>
              <w:pStyle w:val="234"/>
              <w:jc w:val="both"/>
              <w:rPr>
                <w:sz w:val="24"/>
                <w:szCs w:val="24"/>
              </w:rPr>
            </w:pPr>
            <w:r>
              <w:rPr>
                <w:sz w:val="24"/>
                <w:szCs w:val="24"/>
              </w:rPr>
              <w:t>Урок 42</w:t>
            </w:r>
          </w:p>
        </w:tc>
        <w:tc>
          <w:tcPr>
            <w:tcW w:w="7937" w:type="dxa"/>
            <w:vAlign w:val="center"/>
          </w:tcPr>
          <w:p w14:paraId="3CB29225">
            <w:pPr>
              <w:pStyle w:val="234"/>
              <w:jc w:val="both"/>
              <w:rPr>
                <w:sz w:val="24"/>
                <w:szCs w:val="24"/>
              </w:rPr>
            </w:pPr>
            <w:r>
              <w:rPr>
                <w:sz w:val="24"/>
                <w:szCs w:val="24"/>
              </w:rPr>
              <w:t>Страницы жизни и творчества Н.А. Островского. История создания, идейно-художественное своеобразие романа "Как закалялась сталь"</w:t>
            </w:r>
          </w:p>
        </w:tc>
      </w:tr>
      <w:tr w14:paraId="37FE89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65A71B16">
            <w:pPr>
              <w:pStyle w:val="234"/>
              <w:jc w:val="both"/>
              <w:rPr>
                <w:sz w:val="24"/>
                <w:szCs w:val="24"/>
              </w:rPr>
            </w:pPr>
            <w:r>
              <w:rPr>
                <w:sz w:val="24"/>
                <w:szCs w:val="24"/>
              </w:rPr>
              <w:t>Урок 43</w:t>
            </w:r>
          </w:p>
        </w:tc>
        <w:tc>
          <w:tcPr>
            <w:tcW w:w="7937" w:type="dxa"/>
            <w:vAlign w:val="center"/>
          </w:tcPr>
          <w:p w14:paraId="4913C37A">
            <w:pPr>
              <w:pStyle w:val="234"/>
              <w:jc w:val="both"/>
              <w:rPr>
                <w:sz w:val="24"/>
                <w:szCs w:val="24"/>
              </w:rPr>
            </w:pPr>
            <w:r>
              <w:rPr>
                <w:sz w:val="24"/>
                <w:szCs w:val="24"/>
              </w:rPr>
              <w:t>Образ Павки Корчагина как символ мужества, героизма и силы духа</w:t>
            </w:r>
          </w:p>
        </w:tc>
      </w:tr>
      <w:tr w14:paraId="3C670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83F6238">
            <w:pPr>
              <w:pStyle w:val="234"/>
              <w:jc w:val="both"/>
              <w:rPr>
                <w:sz w:val="24"/>
                <w:szCs w:val="24"/>
              </w:rPr>
            </w:pPr>
            <w:r>
              <w:rPr>
                <w:sz w:val="24"/>
                <w:szCs w:val="24"/>
              </w:rPr>
              <w:t>Урок 44</w:t>
            </w:r>
          </w:p>
        </w:tc>
        <w:tc>
          <w:tcPr>
            <w:tcW w:w="7937" w:type="dxa"/>
            <w:vAlign w:val="center"/>
          </w:tcPr>
          <w:p w14:paraId="5EBD57B3">
            <w:pPr>
              <w:pStyle w:val="234"/>
              <w:jc w:val="both"/>
              <w:rPr>
                <w:sz w:val="24"/>
                <w:szCs w:val="24"/>
              </w:rPr>
            </w:pPr>
            <w:r>
              <w:rPr>
                <w:sz w:val="24"/>
                <w:szCs w:val="24"/>
              </w:rPr>
              <w:t>Основные этапы жизни и творчества М.А. Шолохова. История создания шолоховского эпоса. Особенности жанра</w:t>
            </w:r>
          </w:p>
        </w:tc>
      </w:tr>
      <w:tr w14:paraId="6AEE35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5E3FF12">
            <w:pPr>
              <w:pStyle w:val="234"/>
              <w:jc w:val="both"/>
              <w:rPr>
                <w:sz w:val="24"/>
                <w:szCs w:val="24"/>
              </w:rPr>
            </w:pPr>
            <w:r>
              <w:rPr>
                <w:sz w:val="24"/>
                <w:szCs w:val="24"/>
              </w:rPr>
              <w:t>Урок 45</w:t>
            </w:r>
          </w:p>
        </w:tc>
        <w:tc>
          <w:tcPr>
            <w:tcW w:w="7937" w:type="dxa"/>
            <w:vAlign w:val="center"/>
          </w:tcPr>
          <w:p w14:paraId="480CFD46">
            <w:pPr>
              <w:pStyle w:val="234"/>
              <w:jc w:val="both"/>
              <w:rPr>
                <w:sz w:val="24"/>
                <w:szCs w:val="24"/>
              </w:rPr>
            </w:pPr>
            <w:r>
              <w:rPr>
                <w:sz w:val="24"/>
                <w:szCs w:val="24"/>
              </w:rPr>
              <w:t>Роман-эпопея "Тихий Дон". Система образов. Тема семьи. Нравственные ценности казачества</w:t>
            </w:r>
          </w:p>
        </w:tc>
      </w:tr>
      <w:tr w14:paraId="33A8A1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F72770E">
            <w:pPr>
              <w:pStyle w:val="234"/>
              <w:jc w:val="both"/>
              <w:rPr>
                <w:sz w:val="24"/>
                <w:szCs w:val="24"/>
              </w:rPr>
            </w:pPr>
            <w:r>
              <w:rPr>
                <w:sz w:val="24"/>
                <w:szCs w:val="24"/>
              </w:rPr>
              <w:t>Урок 46</w:t>
            </w:r>
          </w:p>
        </w:tc>
        <w:tc>
          <w:tcPr>
            <w:tcW w:w="7937" w:type="dxa"/>
            <w:vAlign w:val="center"/>
          </w:tcPr>
          <w:p w14:paraId="6C44167B">
            <w:pPr>
              <w:pStyle w:val="234"/>
              <w:jc w:val="both"/>
              <w:rPr>
                <w:sz w:val="24"/>
                <w:szCs w:val="24"/>
              </w:rPr>
            </w:pPr>
            <w:r>
              <w:rPr>
                <w:sz w:val="24"/>
                <w:szCs w:val="24"/>
              </w:rPr>
              <w:t>Роман-эпопея "Тихий Дон". Трагедия целого народа и судьба одного человека. Проблема гуманизма в эпопее</w:t>
            </w:r>
          </w:p>
        </w:tc>
      </w:tr>
      <w:tr w14:paraId="13F87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A258E2C">
            <w:pPr>
              <w:pStyle w:val="234"/>
              <w:jc w:val="both"/>
              <w:rPr>
                <w:sz w:val="24"/>
                <w:szCs w:val="24"/>
              </w:rPr>
            </w:pPr>
            <w:r>
              <w:rPr>
                <w:sz w:val="24"/>
                <w:szCs w:val="24"/>
              </w:rPr>
              <w:t>Урок 47</w:t>
            </w:r>
          </w:p>
        </w:tc>
        <w:tc>
          <w:tcPr>
            <w:tcW w:w="7937" w:type="dxa"/>
            <w:vAlign w:val="center"/>
          </w:tcPr>
          <w:p w14:paraId="509FF9D6">
            <w:pPr>
              <w:pStyle w:val="234"/>
              <w:jc w:val="both"/>
              <w:rPr>
                <w:sz w:val="24"/>
                <w:szCs w:val="24"/>
              </w:rPr>
            </w:pPr>
            <w:r>
              <w:rPr>
                <w:sz w:val="24"/>
                <w:szCs w:val="24"/>
              </w:rPr>
              <w:t>Женские судьбы в романе-эпопее "Тихий Дон". Роль пейзажа в произведении. Традиции Л.Н. Толстого в прозе М.А. Шолохова</w:t>
            </w:r>
          </w:p>
        </w:tc>
      </w:tr>
      <w:tr w14:paraId="3C872D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1298BE6">
            <w:pPr>
              <w:pStyle w:val="234"/>
              <w:jc w:val="both"/>
              <w:rPr>
                <w:sz w:val="24"/>
                <w:szCs w:val="24"/>
              </w:rPr>
            </w:pPr>
            <w:r>
              <w:rPr>
                <w:sz w:val="24"/>
                <w:szCs w:val="24"/>
              </w:rPr>
              <w:t>Урок 48</w:t>
            </w:r>
          </w:p>
        </w:tc>
        <w:tc>
          <w:tcPr>
            <w:tcW w:w="7937" w:type="dxa"/>
            <w:vAlign w:val="center"/>
          </w:tcPr>
          <w:p w14:paraId="7DB06A26">
            <w:pPr>
              <w:pStyle w:val="234"/>
              <w:jc w:val="both"/>
              <w:rPr>
                <w:sz w:val="24"/>
                <w:szCs w:val="24"/>
              </w:rPr>
            </w:pPr>
            <w:r>
              <w:rPr>
                <w:sz w:val="24"/>
                <w:szCs w:val="24"/>
              </w:rPr>
              <w:t>Развитие речи. Анализ эпизода романа-эпопеи М.А. Шолохова "Тихий Дон"</w:t>
            </w:r>
          </w:p>
        </w:tc>
      </w:tr>
      <w:tr w14:paraId="44314C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EBF9607">
            <w:pPr>
              <w:pStyle w:val="234"/>
              <w:jc w:val="both"/>
              <w:rPr>
                <w:sz w:val="24"/>
                <w:szCs w:val="24"/>
              </w:rPr>
            </w:pPr>
            <w:r>
              <w:rPr>
                <w:sz w:val="24"/>
                <w:szCs w:val="24"/>
              </w:rPr>
              <w:t>Урок 49</w:t>
            </w:r>
          </w:p>
        </w:tc>
        <w:tc>
          <w:tcPr>
            <w:tcW w:w="7937" w:type="dxa"/>
            <w:vAlign w:val="center"/>
          </w:tcPr>
          <w:p w14:paraId="0A73EB8A">
            <w:pPr>
              <w:pStyle w:val="234"/>
              <w:jc w:val="both"/>
              <w:rPr>
                <w:sz w:val="24"/>
                <w:szCs w:val="24"/>
              </w:rPr>
            </w:pPr>
            <w:r>
              <w:rPr>
                <w:sz w:val="24"/>
                <w:szCs w:val="24"/>
              </w:rPr>
              <w:t>Основные этапы жизни и творчества М.А. Булгакова. История создания произведения "Белая гвардия", "Мастер и Маргарита" (один роман по выбору)</w:t>
            </w:r>
          </w:p>
        </w:tc>
      </w:tr>
      <w:tr w14:paraId="08896B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AAA253F">
            <w:pPr>
              <w:pStyle w:val="234"/>
              <w:jc w:val="both"/>
              <w:rPr>
                <w:sz w:val="24"/>
                <w:szCs w:val="24"/>
              </w:rPr>
            </w:pPr>
            <w:r>
              <w:rPr>
                <w:sz w:val="24"/>
                <w:szCs w:val="24"/>
              </w:rPr>
              <w:t>Урок 50</w:t>
            </w:r>
          </w:p>
        </w:tc>
        <w:tc>
          <w:tcPr>
            <w:tcW w:w="7937" w:type="dxa"/>
            <w:vAlign w:val="center"/>
          </w:tcPr>
          <w:p w14:paraId="026CF6D6">
            <w:pPr>
              <w:pStyle w:val="234"/>
              <w:jc w:val="both"/>
              <w:rPr>
                <w:sz w:val="24"/>
                <w:szCs w:val="24"/>
              </w:rPr>
            </w:pPr>
            <w:r>
              <w:rPr>
                <w:sz w:val="24"/>
                <w:szCs w:val="24"/>
              </w:rPr>
              <w:t>Своеобразие жанра и композиции. Многомерность исторического пространства в романе "Белая гвардия", "Мастер и Маргарита" (один роман по выбору). Система образов</w:t>
            </w:r>
          </w:p>
        </w:tc>
      </w:tr>
      <w:tr w14:paraId="172C3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662250A">
            <w:pPr>
              <w:pStyle w:val="234"/>
              <w:jc w:val="both"/>
              <w:rPr>
                <w:sz w:val="24"/>
                <w:szCs w:val="24"/>
              </w:rPr>
            </w:pPr>
            <w:r>
              <w:rPr>
                <w:sz w:val="24"/>
                <w:szCs w:val="24"/>
              </w:rPr>
              <w:t>Урок 51</w:t>
            </w:r>
          </w:p>
        </w:tc>
        <w:tc>
          <w:tcPr>
            <w:tcW w:w="7937" w:type="dxa"/>
            <w:vAlign w:val="center"/>
          </w:tcPr>
          <w:p w14:paraId="64D94FA8">
            <w:pPr>
              <w:pStyle w:val="234"/>
              <w:jc w:val="both"/>
              <w:rPr>
                <w:sz w:val="24"/>
                <w:szCs w:val="24"/>
              </w:rPr>
            </w:pPr>
            <w:r>
              <w:rPr>
                <w:sz w:val="24"/>
                <w:szCs w:val="24"/>
              </w:rPr>
              <w:t>Проблема выбора нравственной и гражданской позиции в романе "Белая гвардия", "Мастер и Маргарита" (один роман по выбору)</w:t>
            </w:r>
          </w:p>
        </w:tc>
      </w:tr>
      <w:tr w14:paraId="0C4F3F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3DCF95C">
            <w:pPr>
              <w:pStyle w:val="234"/>
              <w:jc w:val="both"/>
              <w:rPr>
                <w:sz w:val="24"/>
                <w:szCs w:val="24"/>
              </w:rPr>
            </w:pPr>
            <w:r>
              <w:rPr>
                <w:sz w:val="24"/>
                <w:szCs w:val="24"/>
              </w:rPr>
              <w:t>Урок 52</w:t>
            </w:r>
          </w:p>
        </w:tc>
        <w:tc>
          <w:tcPr>
            <w:tcW w:w="7937" w:type="dxa"/>
            <w:vAlign w:val="center"/>
          </w:tcPr>
          <w:p w14:paraId="1D6972C7">
            <w:pPr>
              <w:pStyle w:val="234"/>
              <w:jc w:val="both"/>
              <w:rPr>
                <w:sz w:val="24"/>
                <w:szCs w:val="24"/>
              </w:rPr>
            </w:pPr>
            <w:r>
              <w:rPr>
                <w:sz w:val="24"/>
                <w:szCs w:val="24"/>
              </w:rPr>
              <w:t>Эпическая широта изображенной панорамы и лиризм размышлений повествователя. Смысл финала романа "Белая гвардия", "Мастер и Маргарита" (один роман по выбору)</w:t>
            </w:r>
          </w:p>
        </w:tc>
      </w:tr>
      <w:tr w14:paraId="5ECF77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A1D093D">
            <w:pPr>
              <w:pStyle w:val="234"/>
              <w:jc w:val="both"/>
              <w:rPr>
                <w:sz w:val="24"/>
                <w:szCs w:val="24"/>
              </w:rPr>
            </w:pPr>
            <w:r>
              <w:rPr>
                <w:sz w:val="24"/>
                <w:szCs w:val="24"/>
              </w:rPr>
              <w:t>Урок 53</w:t>
            </w:r>
          </w:p>
        </w:tc>
        <w:tc>
          <w:tcPr>
            <w:tcW w:w="7937" w:type="dxa"/>
            <w:vAlign w:val="center"/>
          </w:tcPr>
          <w:p w14:paraId="095C164D">
            <w:pPr>
              <w:pStyle w:val="234"/>
              <w:jc w:val="both"/>
              <w:rPr>
                <w:sz w:val="24"/>
                <w:szCs w:val="24"/>
              </w:rPr>
            </w:pPr>
            <w:r>
              <w:rPr>
                <w:sz w:val="24"/>
                <w:szCs w:val="24"/>
              </w:rPr>
              <w:t>Развитие речи. Подготовка к домашнему сочинению на литературную тему по творчеству М.А. Шолохова и М.А. Булгакова (по выбору)</w:t>
            </w:r>
          </w:p>
        </w:tc>
      </w:tr>
      <w:tr w14:paraId="72CBAE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D1C68D0">
            <w:pPr>
              <w:pStyle w:val="234"/>
              <w:jc w:val="both"/>
              <w:rPr>
                <w:sz w:val="24"/>
                <w:szCs w:val="24"/>
              </w:rPr>
            </w:pPr>
            <w:r>
              <w:rPr>
                <w:sz w:val="24"/>
                <w:szCs w:val="24"/>
              </w:rPr>
              <w:t>Урок 54</w:t>
            </w:r>
          </w:p>
        </w:tc>
        <w:tc>
          <w:tcPr>
            <w:tcW w:w="7937" w:type="dxa"/>
            <w:vAlign w:val="center"/>
          </w:tcPr>
          <w:p w14:paraId="1880B67B">
            <w:pPr>
              <w:pStyle w:val="234"/>
              <w:jc w:val="both"/>
              <w:rPr>
                <w:sz w:val="24"/>
                <w:szCs w:val="24"/>
              </w:rPr>
            </w:pPr>
            <w:r>
              <w:rPr>
                <w:sz w:val="24"/>
                <w:szCs w:val="24"/>
              </w:rPr>
              <w:t>Картины жизни и творчества А.П. Платонова. Утопические идеи произведений писателя. Особый тип платоновского героя</w:t>
            </w:r>
          </w:p>
        </w:tc>
      </w:tr>
      <w:tr w14:paraId="68E89E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D74724B">
            <w:pPr>
              <w:pStyle w:val="234"/>
              <w:jc w:val="both"/>
              <w:rPr>
                <w:sz w:val="24"/>
                <w:szCs w:val="24"/>
              </w:rPr>
            </w:pPr>
            <w:r>
              <w:rPr>
                <w:sz w:val="24"/>
                <w:szCs w:val="24"/>
              </w:rPr>
              <w:t>Урок 55</w:t>
            </w:r>
          </w:p>
        </w:tc>
        <w:tc>
          <w:tcPr>
            <w:tcW w:w="7937" w:type="dxa"/>
            <w:vAlign w:val="center"/>
          </w:tcPr>
          <w:p w14:paraId="17D924D1">
            <w:pPr>
              <w:pStyle w:val="234"/>
              <w:jc w:val="both"/>
              <w:rPr>
                <w:sz w:val="24"/>
                <w:szCs w:val="24"/>
              </w:rPr>
            </w:pPr>
            <w:r>
              <w:rPr>
                <w:sz w:val="24"/>
                <w:szCs w:val="24"/>
              </w:rPr>
              <w:t>Высокий пафос и острая сатира произведений А.П. Платонова (одно произведение по выбору). Например, "В прекрасном и яростном мире", "Котлован", "Возвращение". Самобытность языка и стиля писателя</w:t>
            </w:r>
          </w:p>
        </w:tc>
      </w:tr>
      <w:tr w14:paraId="27E48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96D6D22">
            <w:pPr>
              <w:pStyle w:val="234"/>
              <w:jc w:val="both"/>
              <w:rPr>
                <w:sz w:val="24"/>
                <w:szCs w:val="24"/>
              </w:rPr>
            </w:pPr>
            <w:r>
              <w:rPr>
                <w:sz w:val="24"/>
                <w:szCs w:val="24"/>
              </w:rPr>
              <w:t>Урок 56</w:t>
            </w:r>
          </w:p>
        </w:tc>
        <w:tc>
          <w:tcPr>
            <w:tcW w:w="7937" w:type="dxa"/>
            <w:vAlign w:val="center"/>
          </w:tcPr>
          <w:p w14:paraId="6D911CD0">
            <w:pPr>
              <w:pStyle w:val="234"/>
              <w:jc w:val="both"/>
              <w:rPr>
                <w:sz w:val="24"/>
                <w:szCs w:val="24"/>
              </w:rPr>
            </w:pPr>
            <w:r>
              <w:rPr>
                <w:sz w:val="24"/>
                <w:szCs w:val="24"/>
              </w:rPr>
              <w:t>Страницы жизни и творчества А.Т. Твардовского. Тематика и проблематика произведений автора (не менее трех по выбору)</w:t>
            </w:r>
          </w:p>
        </w:tc>
      </w:tr>
      <w:tr w14:paraId="36875C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E3A7127">
            <w:pPr>
              <w:pStyle w:val="234"/>
              <w:jc w:val="both"/>
              <w:rPr>
                <w:sz w:val="24"/>
                <w:szCs w:val="24"/>
              </w:rPr>
            </w:pPr>
            <w:r>
              <w:rPr>
                <w:sz w:val="24"/>
                <w:szCs w:val="24"/>
              </w:rPr>
              <w:t>Урок 57</w:t>
            </w:r>
          </w:p>
        </w:tc>
        <w:tc>
          <w:tcPr>
            <w:tcW w:w="7937" w:type="dxa"/>
            <w:vAlign w:val="center"/>
          </w:tcPr>
          <w:p w14:paraId="7269F86B">
            <w:pPr>
              <w:pStyle w:val="234"/>
              <w:jc w:val="both"/>
              <w:rPr>
                <w:sz w:val="24"/>
                <w:szCs w:val="24"/>
              </w:rPr>
            </w:pPr>
            <w:r>
              <w:rPr>
                <w:sz w:val="24"/>
                <w:szCs w:val="24"/>
              </w:rPr>
              <w:t>Поэт и время. Основные мотивы лирики А.Т. Твардовского. Тема Великой Отечественной войны ("Памяти матери" ("В краю, куда их вывезли гуртом..."), "Я знаю, никакой моей вины..." и другие)</w:t>
            </w:r>
          </w:p>
        </w:tc>
      </w:tr>
      <w:tr w14:paraId="2163F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D3B46CC">
            <w:pPr>
              <w:pStyle w:val="234"/>
              <w:jc w:val="both"/>
              <w:rPr>
                <w:sz w:val="24"/>
                <w:szCs w:val="24"/>
              </w:rPr>
            </w:pPr>
            <w:r>
              <w:rPr>
                <w:sz w:val="24"/>
                <w:szCs w:val="24"/>
              </w:rPr>
              <w:t>Урок 58</w:t>
            </w:r>
          </w:p>
        </w:tc>
        <w:tc>
          <w:tcPr>
            <w:tcW w:w="7937" w:type="dxa"/>
            <w:vAlign w:val="center"/>
          </w:tcPr>
          <w:p w14:paraId="3C0C263D">
            <w:pPr>
              <w:pStyle w:val="234"/>
              <w:jc w:val="both"/>
              <w:rPr>
                <w:sz w:val="24"/>
                <w:szCs w:val="24"/>
              </w:rPr>
            </w:pPr>
            <w:r>
              <w:rPr>
                <w:sz w:val="24"/>
                <w:szCs w:val="24"/>
              </w:rPr>
              <w:t>Тема памяти. Доверительность и исповедальность лирической интонации А.Т. Твардовского ("Дробится рваный цоколь монумента..." и другие)</w:t>
            </w:r>
          </w:p>
        </w:tc>
      </w:tr>
      <w:tr w14:paraId="25B2C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D99A944">
            <w:pPr>
              <w:pStyle w:val="234"/>
              <w:jc w:val="both"/>
              <w:rPr>
                <w:sz w:val="24"/>
                <w:szCs w:val="24"/>
              </w:rPr>
            </w:pPr>
            <w:r>
              <w:rPr>
                <w:sz w:val="24"/>
                <w:szCs w:val="24"/>
              </w:rPr>
              <w:t>Урок 59</w:t>
            </w:r>
          </w:p>
        </w:tc>
        <w:tc>
          <w:tcPr>
            <w:tcW w:w="7937" w:type="dxa"/>
            <w:vAlign w:val="center"/>
          </w:tcPr>
          <w:p w14:paraId="0FB3D652">
            <w:pPr>
              <w:pStyle w:val="234"/>
              <w:jc w:val="both"/>
              <w:rPr>
                <w:sz w:val="24"/>
                <w:szCs w:val="24"/>
              </w:rPr>
            </w:pPr>
            <w:r>
              <w:rPr>
                <w:sz w:val="24"/>
                <w:szCs w:val="24"/>
              </w:rPr>
              <w:t>Тема Великой Отечественной войны в прозе. Человек на войне</w:t>
            </w:r>
          </w:p>
        </w:tc>
      </w:tr>
      <w:tr w14:paraId="0A90D5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E034A8F">
            <w:pPr>
              <w:pStyle w:val="234"/>
              <w:jc w:val="both"/>
              <w:rPr>
                <w:sz w:val="24"/>
                <w:szCs w:val="24"/>
              </w:rPr>
            </w:pPr>
            <w:r>
              <w:rPr>
                <w:sz w:val="24"/>
                <w:szCs w:val="24"/>
              </w:rPr>
              <w:t>Урок 60</w:t>
            </w:r>
          </w:p>
        </w:tc>
        <w:tc>
          <w:tcPr>
            <w:tcW w:w="7937" w:type="dxa"/>
            <w:vAlign w:val="center"/>
          </w:tcPr>
          <w:p w14:paraId="58E294B3">
            <w:pPr>
              <w:pStyle w:val="234"/>
              <w:jc w:val="both"/>
              <w:rPr>
                <w:sz w:val="24"/>
                <w:szCs w:val="24"/>
              </w:rPr>
            </w:pPr>
            <w:r>
              <w:rPr>
                <w:sz w:val="24"/>
                <w:szCs w:val="24"/>
              </w:rPr>
              <w:t>Историческая правда художественных произведений о Великой Отечественной войне. Своеобразие "лейтенантской" прозы</w:t>
            </w:r>
          </w:p>
        </w:tc>
      </w:tr>
      <w:tr w14:paraId="4AFA06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52A75C2">
            <w:pPr>
              <w:pStyle w:val="234"/>
              <w:jc w:val="both"/>
              <w:rPr>
                <w:sz w:val="24"/>
                <w:szCs w:val="24"/>
              </w:rPr>
            </w:pPr>
            <w:r>
              <w:rPr>
                <w:sz w:val="24"/>
                <w:szCs w:val="24"/>
              </w:rPr>
              <w:t>Урок 61</w:t>
            </w:r>
          </w:p>
        </w:tc>
        <w:tc>
          <w:tcPr>
            <w:tcW w:w="7937" w:type="dxa"/>
            <w:vAlign w:val="center"/>
          </w:tcPr>
          <w:p w14:paraId="742DA6FA">
            <w:pPr>
              <w:pStyle w:val="234"/>
              <w:jc w:val="both"/>
              <w:rPr>
                <w:sz w:val="24"/>
                <w:szCs w:val="24"/>
              </w:rPr>
            </w:pPr>
            <w:r>
              <w:rPr>
                <w:sz w:val="24"/>
                <w:szCs w:val="24"/>
              </w:rPr>
              <w:t>Героизм и мужество защитников Отечества. Традиции реалистической прозы о войне в русской литературе</w:t>
            </w:r>
          </w:p>
        </w:tc>
      </w:tr>
      <w:tr w14:paraId="3330BC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4BE8DEEC">
            <w:pPr>
              <w:pStyle w:val="234"/>
              <w:jc w:val="both"/>
              <w:rPr>
                <w:sz w:val="24"/>
                <w:szCs w:val="24"/>
              </w:rPr>
            </w:pPr>
            <w:r>
              <w:rPr>
                <w:sz w:val="24"/>
                <w:szCs w:val="24"/>
              </w:rPr>
              <w:t>Урок 62</w:t>
            </w:r>
          </w:p>
        </w:tc>
        <w:tc>
          <w:tcPr>
            <w:tcW w:w="7937" w:type="dxa"/>
            <w:vAlign w:val="center"/>
          </w:tcPr>
          <w:p w14:paraId="269CBD35">
            <w:pPr>
              <w:pStyle w:val="234"/>
              <w:jc w:val="both"/>
              <w:rPr>
                <w:sz w:val="24"/>
                <w:szCs w:val="24"/>
              </w:rPr>
            </w:pPr>
            <w:r>
              <w:rPr>
                <w:sz w:val="24"/>
                <w:szCs w:val="24"/>
              </w:rPr>
              <w:t>Страницы жизни и творчества А.А. Фадеева. История создания романа "Молодая гвардия". Жизненная правда и художественный вымысел</w:t>
            </w:r>
          </w:p>
        </w:tc>
      </w:tr>
      <w:tr w14:paraId="60D069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E7F4DE8">
            <w:pPr>
              <w:pStyle w:val="234"/>
              <w:jc w:val="both"/>
              <w:rPr>
                <w:sz w:val="24"/>
                <w:szCs w:val="24"/>
              </w:rPr>
            </w:pPr>
            <w:r>
              <w:rPr>
                <w:sz w:val="24"/>
                <w:szCs w:val="24"/>
              </w:rPr>
              <w:t>Урок 63</w:t>
            </w:r>
          </w:p>
        </w:tc>
        <w:tc>
          <w:tcPr>
            <w:tcW w:w="7937" w:type="dxa"/>
            <w:vAlign w:val="center"/>
          </w:tcPr>
          <w:p w14:paraId="68F9660F">
            <w:pPr>
              <w:pStyle w:val="234"/>
              <w:jc w:val="both"/>
              <w:rPr>
                <w:sz w:val="24"/>
                <w:szCs w:val="24"/>
              </w:rPr>
            </w:pPr>
            <w:r>
              <w:rPr>
                <w:sz w:val="24"/>
                <w:szCs w:val="24"/>
              </w:rPr>
              <w:t>Система образов в романе "Молодая гвардия". Героизм и мужество молодогвардейцев</w:t>
            </w:r>
          </w:p>
        </w:tc>
      </w:tr>
      <w:tr w14:paraId="37AABC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DA8B4C2">
            <w:pPr>
              <w:pStyle w:val="234"/>
              <w:jc w:val="both"/>
              <w:rPr>
                <w:sz w:val="24"/>
                <w:szCs w:val="24"/>
              </w:rPr>
            </w:pPr>
            <w:r>
              <w:rPr>
                <w:sz w:val="24"/>
                <w:szCs w:val="24"/>
              </w:rPr>
              <w:t>Урок 64</w:t>
            </w:r>
          </w:p>
        </w:tc>
        <w:tc>
          <w:tcPr>
            <w:tcW w:w="7937" w:type="dxa"/>
            <w:vAlign w:val="center"/>
          </w:tcPr>
          <w:p w14:paraId="2353654B">
            <w:pPr>
              <w:pStyle w:val="234"/>
              <w:jc w:val="both"/>
              <w:rPr>
                <w:sz w:val="24"/>
                <w:szCs w:val="24"/>
              </w:rPr>
            </w:pPr>
            <w:r>
              <w:rPr>
                <w:sz w:val="24"/>
                <w:szCs w:val="24"/>
              </w:rPr>
              <w:t>В.О. Богомолов "В августе сорок четвертого". Мужество и героизм защитников Родины</w:t>
            </w:r>
          </w:p>
        </w:tc>
      </w:tr>
      <w:tr w14:paraId="487ED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33709FD">
            <w:pPr>
              <w:pStyle w:val="234"/>
              <w:jc w:val="both"/>
              <w:rPr>
                <w:sz w:val="24"/>
                <w:szCs w:val="24"/>
              </w:rPr>
            </w:pPr>
            <w:r>
              <w:rPr>
                <w:sz w:val="24"/>
                <w:szCs w:val="24"/>
              </w:rPr>
              <w:t>Урок 65</w:t>
            </w:r>
          </w:p>
        </w:tc>
        <w:tc>
          <w:tcPr>
            <w:tcW w:w="7937" w:type="dxa"/>
            <w:vAlign w:val="center"/>
          </w:tcPr>
          <w:p w14:paraId="0352E0CC">
            <w:pPr>
              <w:pStyle w:val="234"/>
              <w:jc w:val="both"/>
              <w:rPr>
                <w:sz w:val="24"/>
                <w:szCs w:val="24"/>
              </w:rPr>
            </w:pPr>
            <w:r>
              <w:rPr>
                <w:sz w:val="24"/>
                <w:szCs w:val="24"/>
              </w:rPr>
              <w:t>Проблема исторической памяти в лирических произведениях о Великой Отечественной войне (стихотворения Ю.В. Друниной, М.В. Исаковского, Ю.Д. Левитанского и других)</w:t>
            </w:r>
          </w:p>
        </w:tc>
      </w:tr>
      <w:tr w14:paraId="63DA8B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299E146">
            <w:pPr>
              <w:pStyle w:val="234"/>
              <w:jc w:val="both"/>
              <w:rPr>
                <w:sz w:val="24"/>
                <w:szCs w:val="24"/>
              </w:rPr>
            </w:pPr>
            <w:r>
              <w:rPr>
                <w:sz w:val="24"/>
                <w:szCs w:val="24"/>
              </w:rPr>
              <w:t>Урок 66</w:t>
            </w:r>
          </w:p>
        </w:tc>
        <w:tc>
          <w:tcPr>
            <w:tcW w:w="7937" w:type="dxa"/>
            <w:vAlign w:val="center"/>
          </w:tcPr>
          <w:p w14:paraId="097118B2">
            <w:pPr>
              <w:pStyle w:val="234"/>
              <w:jc w:val="both"/>
              <w:rPr>
                <w:sz w:val="24"/>
                <w:szCs w:val="24"/>
              </w:rPr>
            </w:pPr>
            <w:r>
              <w:rPr>
                <w:sz w:val="24"/>
                <w:szCs w:val="24"/>
              </w:rPr>
              <w:t>Патриотический пафос поэзии о Великой Отечественной войне и ее художественное своеобразие (стихотворения С.С. Орлова, Д.С. Самойлова, К.М. Симонова, Б.А. Слуцкого и других)</w:t>
            </w:r>
          </w:p>
        </w:tc>
      </w:tr>
      <w:tr w14:paraId="44016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B5DEFA1">
            <w:pPr>
              <w:pStyle w:val="234"/>
              <w:jc w:val="both"/>
              <w:rPr>
                <w:sz w:val="24"/>
                <w:szCs w:val="24"/>
              </w:rPr>
            </w:pPr>
            <w:r>
              <w:rPr>
                <w:sz w:val="24"/>
                <w:szCs w:val="24"/>
              </w:rPr>
              <w:t>Урок 67</w:t>
            </w:r>
          </w:p>
        </w:tc>
        <w:tc>
          <w:tcPr>
            <w:tcW w:w="7937" w:type="dxa"/>
            <w:vAlign w:val="center"/>
          </w:tcPr>
          <w:p w14:paraId="10BE9951">
            <w:pPr>
              <w:pStyle w:val="234"/>
              <w:jc w:val="both"/>
              <w:rPr>
                <w:sz w:val="24"/>
                <w:szCs w:val="24"/>
              </w:rPr>
            </w:pPr>
            <w:r>
              <w:rPr>
                <w:sz w:val="24"/>
                <w:szCs w:val="24"/>
              </w:rPr>
              <w:t>Развитие речи. Анализ лирического произведения о Великой Отечественной войне (по выбору)</w:t>
            </w:r>
          </w:p>
        </w:tc>
      </w:tr>
      <w:tr w14:paraId="73C78D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451B6AA">
            <w:pPr>
              <w:pStyle w:val="234"/>
              <w:jc w:val="both"/>
              <w:rPr>
                <w:sz w:val="24"/>
                <w:szCs w:val="24"/>
              </w:rPr>
            </w:pPr>
            <w:r>
              <w:rPr>
                <w:sz w:val="24"/>
                <w:szCs w:val="24"/>
              </w:rPr>
              <w:t>Урок 68</w:t>
            </w:r>
          </w:p>
        </w:tc>
        <w:tc>
          <w:tcPr>
            <w:tcW w:w="7937" w:type="dxa"/>
            <w:vAlign w:val="center"/>
          </w:tcPr>
          <w:p w14:paraId="2BDC1EDF">
            <w:pPr>
              <w:pStyle w:val="234"/>
              <w:jc w:val="both"/>
              <w:rPr>
                <w:sz w:val="24"/>
                <w:szCs w:val="24"/>
              </w:rPr>
            </w:pPr>
            <w:r>
              <w:rPr>
                <w:sz w:val="24"/>
                <w:szCs w:val="24"/>
              </w:rPr>
              <w:t>Тема Великой Отечественной войны в драматургии. Художественное своеобразие и сценическое воплощение</w:t>
            </w:r>
          </w:p>
        </w:tc>
      </w:tr>
      <w:tr w14:paraId="2D3F3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15A318C">
            <w:pPr>
              <w:pStyle w:val="234"/>
              <w:jc w:val="both"/>
              <w:rPr>
                <w:sz w:val="24"/>
                <w:szCs w:val="24"/>
              </w:rPr>
            </w:pPr>
            <w:r>
              <w:rPr>
                <w:sz w:val="24"/>
                <w:szCs w:val="24"/>
              </w:rPr>
              <w:t>Урок 69</w:t>
            </w:r>
          </w:p>
        </w:tc>
        <w:tc>
          <w:tcPr>
            <w:tcW w:w="7937" w:type="dxa"/>
            <w:vAlign w:val="center"/>
          </w:tcPr>
          <w:p w14:paraId="4E5C3921">
            <w:pPr>
              <w:pStyle w:val="234"/>
              <w:jc w:val="both"/>
              <w:rPr>
                <w:sz w:val="24"/>
                <w:szCs w:val="24"/>
              </w:rPr>
            </w:pPr>
            <w:r>
              <w:rPr>
                <w:sz w:val="24"/>
                <w:szCs w:val="24"/>
              </w:rPr>
              <w:t>Внеклассное чтение. "Страницы, опаленные войной" по произведениям о Великой Отечественной войне</w:t>
            </w:r>
          </w:p>
        </w:tc>
      </w:tr>
      <w:tr w14:paraId="0660B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2E1255BB">
            <w:pPr>
              <w:pStyle w:val="234"/>
              <w:jc w:val="both"/>
              <w:rPr>
                <w:sz w:val="24"/>
                <w:szCs w:val="24"/>
              </w:rPr>
            </w:pPr>
            <w:r>
              <w:rPr>
                <w:sz w:val="24"/>
                <w:szCs w:val="24"/>
              </w:rPr>
              <w:t>Урок 70</w:t>
            </w:r>
          </w:p>
        </w:tc>
        <w:tc>
          <w:tcPr>
            <w:tcW w:w="7937" w:type="dxa"/>
            <w:vAlign w:val="center"/>
          </w:tcPr>
          <w:p w14:paraId="45224DA9">
            <w:pPr>
              <w:pStyle w:val="234"/>
              <w:jc w:val="both"/>
              <w:rPr>
                <w:sz w:val="24"/>
                <w:szCs w:val="24"/>
              </w:rPr>
            </w:pPr>
            <w:r>
              <w:rPr>
                <w:sz w:val="24"/>
                <w:szCs w:val="24"/>
              </w:rPr>
              <w:t>Основные этапы и жизни и творчества Б.Л. Пастернака. Тематика и проблематика лирики поэта</w:t>
            </w:r>
          </w:p>
        </w:tc>
      </w:tr>
      <w:tr w14:paraId="57C770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047E80F">
            <w:pPr>
              <w:pStyle w:val="234"/>
              <w:jc w:val="both"/>
              <w:rPr>
                <w:sz w:val="24"/>
                <w:szCs w:val="24"/>
              </w:rPr>
            </w:pPr>
            <w:r>
              <w:rPr>
                <w:sz w:val="24"/>
                <w:szCs w:val="24"/>
              </w:rPr>
              <w:t>Урок 71</w:t>
            </w:r>
          </w:p>
        </w:tc>
        <w:tc>
          <w:tcPr>
            <w:tcW w:w="7937" w:type="dxa"/>
            <w:vAlign w:val="center"/>
          </w:tcPr>
          <w:p w14:paraId="5888F76D">
            <w:pPr>
              <w:pStyle w:val="234"/>
              <w:jc w:val="both"/>
              <w:rPr>
                <w:sz w:val="24"/>
                <w:szCs w:val="24"/>
              </w:rPr>
            </w:pPr>
            <w:r>
              <w:rPr>
                <w:sz w:val="24"/>
                <w:szCs w:val="24"/>
              </w:rPr>
              <w:t>Тема поэта и поэзии. Любовная лирика Б.Л. Пастернака</w:t>
            </w:r>
          </w:p>
        </w:tc>
      </w:tr>
      <w:tr w14:paraId="48405C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5E702EA">
            <w:pPr>
              <w:pStyle w:val="234"/>
              <w:jc w:val="both"/>
              <w:rPr>
                <w:sz w:val="24"/>
                <w:szCs w:val="24"/>
              </w:rPr>
            </w:pPr>
            <w:r>
              <w:rPr>
                <w:sz w:val="24"/>
                <w:szCs w:val="24"/>
              </w:rPr>
              <w:t>Урок 72</w:t>
            </w:r>
          </w:p>
        </w:tc>
        <w:tc>
          <w:tcPr>
            <w:tcW w:w="7937" w:type="dxa"/>
            <w:vAlign w:val="center"/>
          </w:tcPr>
          <w:p w14:paraId="3BB406B1">
            <w:pPr>
              <w:pStyle w:val="234"/>
              <w:jc w:val="both"/>
              <w:rPr>
                <w:sz w:val="24"/>
                <w:szCs w:val="24"/>
              </w:rPr>
            </w:pPr>
            <w:r>
              <w:rPr>
                <w:sz w:val="24"/>
                <w:szCs w:val="24"/>
              </w:rPr>
              <w:t>Тема человека и природы. Философская глубина лирики Б.Л. Пастернака</w:t>
            </w:r>
          </w:p>
        </w:tc>
      </w:tr>
      <w:tr w14:paraId="3CCAA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32367106">
            <w:pPr>
              <w:pStyle w:val="234"/>
              <w:jc w:val="both"/>
              <w:rPr>
                <w:sz w:val="24"/>
                <w:szCs w:val="24"/>
              </w:rPr>
            </w:pPr>
            <w:r>
              <w:rPr>
                <w:sz w:val="24"/>
                <w:szCs w:val="24"/>
              </w:rPr>
              <w:t>Урок 73</w:t>
            </w:r>
          </w:p>
        </w:tc>
        <w:tc>
          <w:tcPr>
            <w:tcW w:w="7937" w:type="dxa"/>
            <w:vAlign w:val="center"/>
          </w:tcPr>
          <w:p w14:paraId="2FB6BE51">
            <w:pPr>
              <w:pStyle w:val="234"/>
              <w:jc w:val="both"/>
              <w:rPr>
                <w:sz w:val="24"/>
                <w:szCs w:val="24"/>
              </w:rPr>
            </w:pPr>
            <w:r>
              <w:rPr>
                <w:sz w:val="24"/>
                <w:szCs w:val="24"/>
              </w:rPr>
              <w:t>Основные этапы жизни и творчества А.И. Солженицына. Автобиографизм прозы писателя. Своеобразие раскрытия "лагерной" темы. Рассказ "Один день Ивана Денисовича", творческая судьба произведения</w:t>
            </w:r>
          </w:p>
        </w:tc>
      </w:tr>
      <w:tr w14:paraId="4B975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5E7F99A">
            <w:pPr>
              <w:pStyle w:val="234"/>
              <w:jc w:val="both"/>
              <w:rPr>
                <w:sz w:val="24"/>
                <w:szCs w:val="24"/>
              </w:rPr>
            </w:pPr>
            <w:r>
              <w:rPr>
                <w:sz w:val="24"/>
                <w:szCs w:val="24"/>
              </w:rPr>
              <w:t>Урок 74</w:t>
            </w:r>
          </w:p>
        </w:tc>
        <w:tc>
          <w:tcPr>
            <w:tcW w:w="7937" w:type="dxa"/>
            <w:vAlign w:val="center"/>
          </w:tcPr>
          <w:p w14:paraId="773F7681">
            <w:pPr>
              <w:pStyle w:val="234"/>
              <w:jc w:val="both"/>
              <w:rPr>
                <w:sz w:val="24"/>
                <w:szCs w:val="24"/>
              </w:rPr>
            </w:pPr>
            <w:r>
              <w:rPr>
                <w:sz w:val="24"/>
                <w:szCs w:val="24"/>
              </w:rPr>
              <w:t>Человек и история страны в контексте трагической эпохи в книге писателя "Архипелаг ГУЛАГ"</w:t>
            </w:r>
          </w:p>
        </w:tc>
      </w:tr>
      <w:tr w14:paraId="6D69B1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45566A7">
            <w:pPr>
              <w:pStyle w:val="234"/>
              <w:jc w:val="both"/>
              <w:rPr>
                <w:sz w:val="24"/>
                <w:szCs w:val="24"/>
              </w:rPr>
            </w:pPr>
            <w:r>
              <w:rPr>
                <w:sz w:val="24"/>
                <w:szCs w:val="24"/>
              </w:rPr>
              <w:t>Урок 75</w:t>
            </w:r>
          </w:p>
        </w:tc>
        <w:tc>
          <w:tcPr>
            <w:tcW w:w="7937" w:type="dxa"/>
            <w:vAlign w:val="center"/>
          </w:tcPr>
          <w:p w14:paraId="03E90432">
            <w:pPr>
              <w:pStyle w:val="234"/>
              <w:jc w:val="both"/>
              <w:rPr>
                <w:sz w:val="24"/>
                <w:szCs w:val="24"/>
              </w:rPr>
            </w:pPr>
            <w:r>
              <w:rPr>
                <w:sz w:val="24"/>
                <w:szCs w:val="24"/>
              </w:rPr>
              <w:t>Презентация проекта по литературе второй половины XX в.</w:t>
            </w:r>
          </w:p>
        </w:tc>
      </w:tr>
      <w:tr w14:paraId="6DF630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3E5F523">
            <w:pPr>
              <w:pStyle w:val="234"/>
              <w:jc w:val="both"/>
              <w:rPr>
                <w:sz w:val="24"/>
                <w:szCs w:val="24"/>
              </w:rPr>
            </w:pPr>
            <w:r>
              <w:rPr>
                <w:sz w:val="24"/>
                <w:szCs w:val="24"/>
              </w:rPr>
              <w:t>Урок 76</w:t>
            </w:r>
          </w:p>
        </w:tc>
        <w:tc>
          <w:tcPr>
            <w:tcW w:w="7937" w:type="dxa"/>
            <w:vAlign w:val="center"/>
          </w:tcPr>
          <w:p w14:paraId="51C42478">
            <w:pPr>
              <w:pStyle w:val="234"/>
              <w:jc w:val="both"/>
              <w:rPr>
                <w:sz w:val="24"/>
                <w:szCs w:val="24"/>
              </w:rPr>
            </w:pPr>
            <w:r>
              <w:rPr>
                <w:sz w:val="24"/>
                <w:szCs w:val="24"/>
              </w:rPr>
              <w:t>В.М. Шукшин. Страницы жизни и творчества. Своеобразие прозы писателя ("Срезал", "Обида", "Микроскоп", "Мастер", "Крепкий мужик", "Сапожки" и другие)</w:t>
            </w:r>
          </w:p>
        </w:tc>
      </w:tr>
      <w:tr w14:paraId="15448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07D9585">
            <w:pPr>
              <w:pStyle w:val="234"/>
              <w:jc w:val="both"/>
              <w:rPr>
                <w:sz w:val="24"/>
                <w:szCs w:val="24"/>
              </w:rPr>
            </w:pPr>
            <w:r>
              <w:rPr>
                <w:sz w:val="24"/>
                <w:szCs w:val="24"/>
              </w:rPr>
              <w:t>Урок 77</w:t>
            </w:r>
          </w:p>
        </w:tc>
        <w:tc>
          <w:tcPr>
            <w:tcW w:w="7937" w:type="dxa"/>
            <w:vAlign w:val="center"/>
          </w:tcPr>
          <w:p w14:paraId="2A9AE67C">
            <w:pPr>
              <w:pStyle w:val="234"/>
              <w:jc w:val="both"/>
              <w:rPr>
                <w:sz w:val="24"/>
                <w:szCs w:val="24"/>
              </w:rPr>
            </w:pPr>
            <w:r>
              <w:rPr>
                <w:sz w:val="24"/>
                <w:szCs w:val="24"/>
              </w:rPr>
              <w:t>Нравственные искания героев рассказов В.М. Шукшина. Своеобразие "чудаковатых" персонажей</w:t>
            </w:r>
          </w:p>
        </w:tc>
      </w:tr>
      <w:tr w14:paraId="638CD3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47595F2">
            <w:pPr>
              <w:pStyle w:val="234"/>
              <w:jc w:val="both"/>
              <w:rPr>
                <w:sz w:val="24"/>
                <w:szCs w:val="24"/>
              </w:rPr>
            </w:pPr>
            <w:r>
              <w:rPr>
                <w:sz w:val="24"/>
                <w:szCs w:val="24"/>
              </w:rPr>
              <w:t>Урок 78</w:t>
            </w:r>
          </w:p>
        </w:tc>
        <w:tc>
          <w:tcPr>
            <w:tcW w:w="7937" w:type="dxa"/>
            <w:vAlign w:val="center"/>
          </w:tcPr>
          <w:p w14:paraId="31D6E936">
            <w:pPr>
              <w:pStyle w:val="234"/>
              <w:jc w:val="both"/>
              <w:rPr>
                <w:sz w:val="24"/>
                <w:szCs w:val="24"/>
              </w:rPr>
            </w:pPr>
            <w:r>
              <w:rPr>
                <w:sz w:val="24"/>
                <w:szCs w:val="24"/>
              </w:rPr>
              <w:t>В.Г. Распутин. Страницы жизни и творчества. Изображение патриархальной русской деревни</w:t>
            </w:r>
          </w:p>
        </w:tc>
      </w:tr>
      <w:tr w14:paraId="61BE7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7FEAE44F">
            <w:pPr>
              <w:pStyle w:val="234"/>
              <w:jc w:val="both"/>
              <w:rPr>
                <w:sz w:val="24"/>
                <w:szCs w:val="24"/>
              </w:rPr>
            </w:pPr>
            <w:r>
              <w:rPr>
                <w:sz w:val="24"/>
                <w:szCs w:val="24"/>
              </w:rPr>
              <w:t>Урок 79</w:t>
            </w:r>
          </w:p>
        </w:tc>
        <w:tc>
          <w:tcPr>
            <w:tcW w:w="7937" w:type="dxa"/>
            <w:vAlign w:val="center"/>
          </w:tcPr>
          <w:p w14:paraId="1945A559">
            <w:pPr>
              <w:pStyle w:val="234"/>
              <w:jc w:val="both"/>
              <w:rPr>
                <w:sz w:val="24"/>
                <w:szCs w:val="24"/>
              </w:rPr>
            </w:pPr>
            <w:r>
              <w:rPr>
                <w:sz w:val="24"/>
                <w:szCs w:val="24"/>
              </w:rPr>
              <w:t>Тема памяти и преемственности поколений. Взаимосвязь нравственных и экологических проблем в произведениях В.Г. Распутина (не менее одного произведения по выбору). Например, "Живи и помни", "Прощание с Матерой" и других</w:t>
            </w:r>
          </w:p>
        </w:tc>
      </w:tr>
      <w:tr w14:paraId="74ADBF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66C7F36B">
            <w:pPr>
              <w:pStyle w:val="234"/>
              <w:jc w:val="both"/>
              <w:rPr>
                <w:sz w:val="24"/>
                <w:szCs w:val="24"/>
              </w:rPr>
            </w:pPr>
            <w:r>
              <w:rPr>
                <w:sz w:val="24"/>
                <w:szCs w:val="24"/>
              </w:rPr>
              <w:t>Урок 80</w:t>
            </w:r>
          </w:p>
        </w:tc>
        <w:tc>
          <w:tcPr>
            <w:tcW w:w="7937" w:type="dxa"/>
            <w:vAlign w:val="center"/>
          </w:tcPr>
          <w:p w14:paraId="4766A7D9">
            <w:pPr>
              <w:pStyle w:val="234"/>
              <w:jc w:val="both"/>
              <w:rPr>
                <w:sz w:val="24"/>
                <w:szCs w:val="24"/>
              </w:rPr>
            </w:pPr>
            <w:r>
              <w:rPr>
                <w:sz w:val="24"/>
                <w:szCs w:val="24"/>
              </w:rPr>
              <w:t>Н.М. Рубцов. Страницы жизни и творчества. Тема Родины в лирике поэта (не менее трех стихотворений по выбору). Например, "Звезда полей", "Тихая моя родина!.." и другие</w:t>
            </w:r>
          </w:p>
        </w:tc>
      </w:tr>
      <w:tr w14:paraId="6A908D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4DD3D39">
            <w:pPr>
              <w:pStyle w:val="234"/>
              <w:jc w:val="both"/>
              <w:rPr>
                <w:sz w:val="24"/>
                <w:szCs w:val="24"/>
              </w:rPr>
            </w:pPr>
            <w:r>
              <w:rPr>
                <w:sz w:val="24"/>
                <w:szCs w:val="24"/>
              </w:rPr>
              <w:t>Урок 81</w:t>
            </w:r>
          </w:p>
        </w:tc>
        <w:tc>
          <w:tcPr>
            <w:tcW w:w="7937" w:type="dxa"/>
            <w:vAlign w:val="center"/>
          </w:tcPr>
          <w:p w14:paraId="12CDCF95">
            <w:pPr>
              <w:pStyle w:val="234"/>
              <w:jc w:val="both"/>
              <w:rPr>
                <w:sz w:val="24"/>
                <w:szCs w:val="24"/>
              </w:rPr>
            </w:pPr>
            <w:r>
              <w:rPr>
                <w:sz w:val="24"/>
                <w:szCs w:val="24"/>
              </w:rPr>
              <w:t>Задушевность и музыкальность поэтического слова Н.М. Рубцова ("В горнице моей светло...", "Привет, Россия...", "Русский огонек", "Я буду скакать по холмам задремавшей отчизны..." и другие)</w:t>
            </w:r>
          </w:p>
        </w:tc>
      </w:tr>
      <w:tr w14:paraId="36140C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0F04346">
            <w:pPr>
              <w:pStyle w:val="234"/>
              <w:jc w:val="both"/>
              <w:rPr>
                <w:sz w:val="24"/>
                <w:szCs w:val="24"/>
              </w:rPr>
            </w:pPr>
            <w:r>
              <w:rPr>
                <w:sz w:val="24"/>
                <w:szCs w:val="24"/>
              </w:rPr>
              <w:t>Урок 82</w:t>
            </w:r>
          </w:p>
        </w:tc>
        <w:tc>
          <w:tcPr>
            <w:tcW w:w="7937" w:type="dxa"/>
            <w:vAlign w:val="center"/>
          </w:tcPr>
          <w:p w14:paraId="399B3733">
            <w:pPr>
              <w:pStyle w:val="234"/>
              <w:jc w:val="both"/>
              <w:rPr>
                <w:sz w:val="24"/>
                <w:szCs w:val="24"/>
              </w:rPr>
            </w:pPr>
            <w:r>
              <w:rPr>
                <w:sz w:val="24"/>
                <w:szCs w:val="24"/>
              </w:rPr>
              <w:t>И.А. Бродский. Основные этапы жизни и творчества. Тематика лирических произведений поэта (не менее трех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другие</w:t>
            </w:r>
          </w:p>
        </w:tc>
      </w:tr>
      <w:tr w14:paraId="5A914A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201A0CB">
            <w:pPr>
              <w:pStyle w:val="234"/>
              <w:jc w:val="both"/>
              <w:rPr>
                <w:sz w:val="24"/>
                <w:szCs w:val="24"/>
              </w:rPr>
            </w:pPr>
            <w:r>
              <w:rPr>
                <w:sz w:val="24"/>
                <w:szCs w:val="24"/>
              </w:rPr>
              <w:t>Урок 83</w:t>
            </w:r>
          </w:p>
        </w:tc>
        <w:tc>
          <w:tcPr>
            <w:tcW w:w="7937" w:type="dxa"/>
            <w:vAlign w:val="center"/>
          </w:tcPr>
          <w:p w14:paraId="76E14D46">
            <w:pPr>
              <w:pStyle w:val="234"/>
              <w:jc w:val="both"/>
              <w:rPr>
                <w:sz w:val="24"/>
                <w:szCs w:val="24"/>
              </w:rPr>
            </w:pPr>
            <w:r>
              <w:rPr>
                <w:sz w:val="24"/>
                <w:szCs w:val="24"/>
              </w:rPr>
              <w:t>Тема памяти. Философские мотивы в лирике И.А. Бродского</w:t>
            </w:r>
          </w:p>
        </w:tc>
      </w:tr>
      <w:tr w14:paraId="5BD8C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0429FFA">
            <w:pPr>
              <w:pStyle w:val="234"/>
              <w:jc w:val="both"/>
              <w:rPr>
                <w:sz w:val="24"/>
                <w:szCs w:val="24"/>
              </w:rPr>
            </w:pPr>
            <w:r>
              <w:rPr>
                <w:sz w:val="24"/>
                <w:szCs w:val="24"/>
              </w:rPr>
              <w:t>Урок 84</w:t>
            </w:r>
          </w:p>
        </w:tc>
        <w:tc>
          <w:tcPr>
            <w:tcW w:w="7937" w:type="dxa"/>
            <w:vAlign w:val="center"/>
          </w:tcPr>
          <w:p w14:paraId="5E4B56AE">
            <w:pPr>
              <w:pStyle w:val="234"/>
              <w:jc w:val="both"/>
              <w:rPr>
                <w:sz w:val="24"/>
                <w:szCs w:val="24"/>
              </w:rPr>
            </w:pPr>
            <w:r>
              <w:rPr>
                <w:sz w:val="24"/>
                <w:szCs w:val="24"/>
              </w:rPr>
              <w:t>Своеобразие поэтического мышления и языка И.А. Бродского</w:t>
            </w:r>
          </w:p>
        </w:tc>
      </w:tr>
      <w:tr w14:paraId="131052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1D8D2AC">
            <w:pPr>
              <w:pStyle w:val="234"/>
              <w:jc w:val="both"/>
              <w:rPr>
                <w:sz w:val="24"/>
                <w:szCs w:val="24"/>
              </w:rPr>
            </w:pPr>
            <w:r>
              <w:rPr>
                <w:sz w:val="24"/>
                <w:szCs w:val="24"/>
              </w:rPr>
              <w:t>Урок 85</w:t>
            </w:r>
          </w:p>
        </w:tc>
        <w:tc>
          <w:tcPr>
            <w:tcW w:w="7937" w:type="dxa"/>
            <w:vAlign w:val="center"/>
          </w:tcPr>
          <w:p w14:paraId="7329BB71">
            <w:pPr>
              <w:pStyle w:val="234"/>
              <w:jc w:val="both"/>
              <w:rPr>
                <w:sz w:val="24"/>
                <w:szCs w:val="24"/>
              </w:rPr>
            </w:pPr>
            <w:r>
              <w:rPr>
                <w:sz w:val="24"/>
                <w:szCs w:val="24"/>
              </w:rPr>
              <w:t>Развитие речи. Анализ лирического произведения второй половины XX в.</w:t>
            </w:r>
          </w:p>
        </w:tc>
      </w:tr>
      <w:tr w14:paraId="5B9957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637C753">
            <w:pPr>
              <w:pStyle w:val="234"/>
              <w:jc w:val="both"/>
              <w:rPr>
                <w:sz w:val="24"/>
                <w:szCs w:val="24"/>
              </w:rPr>
            </w:pPr>
            <w:r>
              <w:rPr>
                <w:sz w:val="24"/>
                <w:szCs w:val="24"/>
              </w:rPr>
              <w:t>Урок 86</w:t>
            </w:r>
          </w:p>
        </w:tc>
        <w:tc>
          <w:tcPr>
            <w:tcW w:w="7937" w:type="dxa"/>
            <w:vAlign w:val="center"/>
          </w:tcPr>
          <w:p w14:paraId="5BF8D99D">
            <w:pPr>
              <w:pStyle w:val="234"/>
              <w:jc w:val="both"/>
              <w:rPr>
                <w:sz w:val="24"/>
                <w:szCs w:val="24"/>
              </w:rPr>
            </w:pPr>
            <w:r>
              <w:rPr>
                <w:sz w:val="24"/>
                <w:szCs w:val="24"/>
              </w:rPr>
              <w:t>Проза второй половины XX - начала XXI вв. "Деревенская" проза. Например, Ф.А. Абрамов (повесть "Пелагея"); В.И. Белов (рассказы "На родине", "Бобришный угор")</w:t>
            </w:r>
          </w:p>
        </w:tc>
      </w:tr>
      <w:tr w14:paraId="2E68C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C59366E">
            <w:pPr>
              <w:pStyle w:val="234"/>
              <w:jc w:val="both"/>
              <w:rPr>
                <w:sz w:val="24"/>
                <w:szCs w:val="24"/>
              </w:rPr>
            </w:pPr>
            <w:r>
              <w:rPr>
                <w:sz w:val="24"/>
                <w:szCs w:val="24"/>
              </w:rPr>
              <w:t>Урок 87</w:t>
            </w:r>
          </w:p>
        </w:tc>
        <w:tc>
          <w:tcPr>
            <w:tcW w:w="7937" w:type="dxa"/>
            <w:vAlign w:val="center"/>
          </w:tcPr>
          <w:p w14:paraId="0186F4D6">
            <w:pPr>
              <w:pStyle w:val="234"/>
              <w:jc w:val="both"/>
              <w:rPr>
                <w:sz w:val="24"/>
                <w:szCs w:val="24"/>
              </w:rPr>
            </w:pPr>
            <w:r>
              <w:rPr>
                <w:sz w:val="24"/>
                <w:szCs w:val="24"/>
              </w:rPr>
              <w:t>Нравственные искания героев в прозе второй половины XX - начале XXI вв. Например, В.П. Астафьев (повествование в рассказах "Царь-рыба" (фрагменты); Ю.П. Казаков (рассказы "Северный дневник", "Поморка"); Ю.В. Трифонов (повесть "Обмен")</w:t>
            </w:r>
          </w:p>
        </w:tc>
      </w:tr>
      <w:tr w14:paraId="343072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0D68452">
            <w:pPr>
              <w:pStyle w:val="234"/>
              <w:jc w:val="both"/>
              <w:rPr>
                <w:sz w:val="24"/>
                <w:szCs w:val="24"/>
              </w:rPr>
            </w:pPr>
            <w:r>
              <w:rPr>
                <w:sz w:val="24"/>
                <w:szCs w:val="24"/>
              </w:rPr>
              <w:t>Урок 88</w:t>
            </w:r>
          </w:p>
        </w:tc>
        <w:tc>
          <w:tcPr>
            <w:tcW w:w="7937" w:type="dxa"/>
            <w:vAlign w:val="center"/>
          </w:tcPr>
          <w:p w14:paraId="200E8A90">
            <w:pPr>
              <w:pStyle w:val="234"/>
              <w:jc w:val="both"/>
              <w:rPr>
                <w:sz w:val="24"/>
                <w:szCs w:val="24"/>
              </w:rPr>
            </w:pPr>
            <w:r>
              <w:rPr>
                <w:sz w:val="24"/>
                <w:szCs w:val="24"/>
              </w:rPr>
              <w:t>Разнообразие повествовательных форм в изображении жизни современного общества. Например, Ч.Т. Айтматов (повесть "Белый пароход"); Ф.А. Искандер (роман в рассказах "Сандро из Чегема" (фрагменты); А.Н. и Б.Н. Стругацкие (повесть "Понедельник начинается в субботу"); Захар Прилепин (рассказы из сборника "Собаки и другие люди")</w:t>
            </w:r>
          </w:p>
        </w:tc>
      </w:tr>
      <w:tr w14:paraId="049EC8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E822512">
            <w:pPr>
              <w:pStyle w:val="234"/>
              <w:jc w:val="both"/>
              <w:rPr>
                <w:sz w:val="24"/>
                <w:szCs w:val="24"/>
              </w:rPr>
            </w:pPr>
            <w:r>
              <w:rPr>
                <w:sz w:val="24"/>
                <w:szCs w:val="24"/>
              </w:rPr>
              <w:t>Урок 89</w:t>
            </w:r>
          </w:p>
        </w:tc>
        <w:tc>
          <w:tcPr>
            <w:tcW w:w="7937" w:type="dxa"/>
            <w:vAlign w:val="center"/>
          </w:tcPr>
          <w:p w14:paraId="391035BE">
            <w:pPr>
              <w:pStyle w:val="234"/>
              <w:jc w:val="both"/>
              <w:rPr>
                <w:sz w:val="24"/>
                <w:szCs w:val="24"/>
              </w:rPr>
            </w:pPr>
            <w:r>
              <w:rPr>
                <w:sz w:val="24"/>
                <w:szCs w:val="24"/>
              </w:rPr>
              <w:t>Поэзия второй половины XX - начала XXI вв. Стихотворения Б.А. Ахмадулиной, А.А. Вознесенского, В.С. Высоцкого, Е.А. Евтушенко и других)</w:t>
            </w:r>
          </w:p>
        </w:tc>
      </w:tr>
      <w:tr w14:paraId="108B85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69B53CA">
            <w:pPr>
              <w:pStyle w:val="234"/>
              <w:jc w:val="both"/>
              <w:rPr>
                <w:sz w:val="24"/>
                <w:szCs w:val="24"/>
              </w:rPr>
            </w:pPr>
            <w:r>
              <w:rPr>
                <w:sz w:val="24"/>
                <w:szCs w:val="24"/>
              </w:rPr>
              <w:t>Урок 90</w:t>
            </w:r>
          </w:p>
        </w:tc>
        <w:tc>
          <w:tcPr>
            <w:tcW w:w="7937" w:type="dxa"/>
            <w:vAlign w:val="center"/>
          </w:tcPr>
          <w:p w14:paraId="30C2DF7C">
            <w:pPr>
              <w:pStyle w:val="234"/>
              <w:jc w:val="both"/>
              <w:rPr>
                <w:sz w:val="24"/>
                <w:szCs w:val="24"/>
              </w:rPr>
            </w:pPr>
            <w:r>
              <w:rPr>
                <w:sz w:val="24"/>
                <w:szCs w:val="24"/>
              </w:rPr>
              <w:t>Художественные приемы и особенности поэтического языка автора (стихотворения Б.А. Ахмадулиной, А.А. Вознесенского, В.С. Высоцкого, Е.А. Евтушенко и других)</w:t>
            </w:r>
          </w:p>
        </w:tc>
      </w:tr>
      <w:tr w14:paraId="679D32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E5746FF">
            <w:pPr>
              <w:pStyle w:val="234"/>
              <w:jc w:val="both"/>
              <w:rPr>
                <w:sz w:val="24"/>
                <w:szCs w:val="24"/>
              </w:rPr>
            </w:pPr>
            <w:r>
              <w:rPr>
                <w:sz w:val="24"/>
                <w:szCs w:val="24"/>
              </w:rPr>
              <w:t>Урок 91</w:t>
            </w:r>
          </w:p>
        </w:tc>
        <w:tc>
          <w:tcPr>
            <w:tcW w:w="7937" w:type="dxa"/>
            <w:vAlign w:val="center"/>
          </w:tcPr>
          <w:p w14:paraId="1EAB5B2A">
            <w:pPr>
              <w:pStyle w:val="234"/>
              <w:jc w:val="both"/>
              <w:rPr>
                <w:sz w:val="24"/>
                <w:szCs w:val="24"/>
              </w:rPr>
            </w:pPr>
            <w:r>
              <w:rPr>
                <w:sz w:val="24"/>
                <w:szCs w:val="24"/>
              </w:rPr>
              <w:t>Особенности драматургии второй половины XX - начала XXI вв. Например, А.Н. Арбузов "Иркутская история"; А.В. Вампилов "Старший сын". Основные темы и проблемы</w:t>
            </w:r>
          </w:p>
        </w:tc>
      </w:tr>
      <w:tr w14:paraId="6E57EC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32B018D">
            <w:pPr>
              <w:pStyle w:val="234"/>
              <w:jc w:val="both"/>
              <w:rPr>
                <w:sz w:val="24"/>
                <w:szCs w:val="24"/>
              </w:rPr>
            </w:pPr>
            <w:r>
              <w:rPr>
                <w:sz w:val="24"/>
                <w:szCs w:val="24"/>
              </w:rPr>
              <w:t>Урок 92</w:t>
            </w:r>
          </w:p>
        </w:tc>
        <w:tc>
          <w:tcPr>
            <w:tcW w:w="7937" w:type="dxa"/>
            <w:vAlign w:val="center"/>
          </w:tcPr>
          <w:p w14:paraId="29BA4436">
            <w:pPr>
              <w:pStyle w:val="234"/>
              <w:jc w:val="both"/>
              <w:rPr>
                <w:sz w:val="24"/>
                <w:szCs w:val="24"/>
              </w:rPr>
            </w:pPr>
            <w:r>
              <w:rPr>
                <w:sz w:val="24"/>
                <w:szCs w:val="24"/>
              </w:rPr>
              <w:t>Подготовка к контрольной работе: ответы на проблемный вопрос, сочинение, тесты по литературе второй половины XX в.</w:t>
            </w:r>
          </w:p>
        </w:tc>
      </w:tr>
      <w:tr w14:paraId="735113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DAE1497">
            <w:pPr>
              <w:pStyle w:val="234"/>
              <w:jc w:val="both"/>
              <w:rPr>
                <w:sz w:val="24"/>
                <w:szCs w:val="24"/>
              </w:rPr>
            </w:pPr>
            <w:r>
              <w:rPr>
                <w:sz w:val="24"/>
                <w:szCs w:val="24"/>
              </w:rPr>
              <w:t>Урок 93</w:t>
            </w:r>
          </w:p>
        </w:tc>
        <w:tc>
          <w:tcPr>
            <w:tcW w:w="7937" w:type="dxa"/>
            <w:vAlign w:val="center"/>
          </w:tcPr>
          <w:p w14:paraId="42C53EF8">
            <w:pPr>
              <w:pStyle w:val="234"/>
              <w:jc w:val="both"/>
              <w:rPr>
                <w:sz w:val="24"/>
                <w:szCs w:val="24"/>
              </w:rPr>
            </w:pPr>
            <w:r>
              <w:rPr>
                <w:sz w:val="24"/>
                <w:szCs w:val="24"/>
              </w:rPr>
              <w:t>Контрольная работа: письменные ответы, сочинение, тесты по литературе второй половины XX в.</w:t>
            </w:r>
          </w:p>
        </w:tc>
      </w:tr>
      <w:tr w14:paraId="321546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05235DA">
            <w:pPr>
              <w:pStyle w:val="234"/>
              <w:jc w:val="both"/>
              <w:rPr>
                <w:sz w:val="24"/>
                <w:szCs w:val="24"/>
              </w:rPr>
            </w:pPr>
            <w:r>
              <w:rPr>
                <w:sz w:val="24"/>
                <w:szCs w:val="24"/>
              </w:rPr>
              <w:t>Урок 94</w:t>
            </w:r>
          </w:p>
        </w:tc>
        <w:tc>
          <w:tcPr>
            <w:tcW w:w="7937" w:type="dxa"/>
            <w:vAlign w:val="center"/>
          </w:tcPr>
          <w:p w14:paraId="7149C9F4">
            <w:pPr>
              <w:pStyle w:val="234"/>
              <w:jc w:val="both"/>
              <w:rPr>
                <w:sz w:val="24"/>
                <w:szCs w:val="24"/>
              </w:rPr>
            </w:pPr>
            <w:r>
              <w:rPr>
                <w:sz w:val="24"/>
                <w:szCs w:val="24"/>
              </w:rPr>
              <w:t>Литература народов России (не менее одного произведения по выбору). Например, рассказ Ю. Рытхэу "Хранитель огня"; повесть Ю. Шесталова "Синий ветер каслания". Художественное произведение в историко-культурном контексте</w:t>
            </w:r>
          </w:p>
        </w:tc>
      </w:tr>
      <w:tr w14:paraId="65C4F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9EE531B">
            <w:pPr>
              <w:pStyle w:val="234"/>
              <w:jc w:val="both"/>
              <w:rPr>
                <w:sz w:val="24"/>
                <w:szCs w:val="24"/>
              </w:rPr>
            </w:pPr>
            <w:r>
              <w:rPr>
                <w:sz w:val="24"/>
                <w:szCs w:val="24"/>
              </w:rPr>
              <w:t>Урок 95</w:t>
            </w:r>
          </w:p>
        </w:tc>
        <w:tc>
          <w:tcPr>
            <w:tcW w:w="7937" w:type="dxa"/>
            <w:vAlign w:val="center"/>
          </w:tcPr>
          <w:p w14:paraId="721485D7">
            <w:pPr>
              <w:pStyle w:val="234"/>
              <w:jc w:val="both"/>
              <w:rPr>
                <w:sz w:val="24"/>
                <w:szCs w:val="24"/>
              </w:rPr>
            </w:pPr>
            <w:r>
              <w:rPr>
                <w:sz w:val="24"/>
                <w:szCs w:val="24"/>
              </w:rPr>
              <w:t>Литература народов России (стихотворения Г. Айги, Р. Гамзатова, М. Джалиля, М. Карима, Д. Кугультинова, К. Кулиева и других). Лирический герой в современном мире</w:t>
            </w:r>
          </w:p>
        </w:tc>
      </w:tr>
      <w:tr w14:paraId="566457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ADA7A33">
            <w:pPr>
              <w:pStyle w:val="234"/>
              <w:jc w:val="both"/>
              <w:rPr>
                <w:sz w:val="24"/>
                <w:szCs w:val="24"/>
              </w:rPr>
            </w:pPr>
            <w:r>
              <w:rPr>
                <w:sz w:val="24"/>
                <w:szCs w:val="24"/>
              </w:rPr>
              <w:t>Урок 96</w:t>
            </w:r>
          </w:p>
        </w:tc>
        <w:tc>
          <w:tcPr>
            <w:tcW w:w="7937" w:type="dxa"/>
            <w:vAlign w:val="center"/>
          </w:tcPr>
          <w:p w14:paraId="0F822093">
            <w:pPr>
              <w:pStyle w:val="234"/>
              <w:jc w:val="both"/>
              <w:rPr>
                <w:sz w:val="24"/>
                <w:szCs w:val="24"/>
              </w:rPr>
            </w:pPr>
            <w:r>
              <w:rPr>
                <w:sz w:val="24"/>
                <w:szCs w:val="24"/>
              </w:rPr>
              <w:t>Разнообразие тем и проблем в зарубежной прозе XX в. (не менее одного произведения по выбору). Например, Р. Брэдбери "451 градус по Фаренгейту"; Э.М. Ремарк "Три товарища"; Д. Сэлинджер "Над пропастью во ржи"; Г. Уэллс "Машина времени"; Э. Хемингуэй "Старик и море". Творческая история произведения</w:t>
            </w:r>
          </w:p>
        </w:tc>
      </w:tr>
      <w:tr w14:paraId="0E452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5A8482C">
            <w:pPr>
              <w:pStyle w:val="234"/>
              <w:jc w:val="both"/>
              <w:rPr>
                <w:sz w:val="24"/>
                <w:szCs w:val="24"/>
              </w:rPr>
            </w:pPr>
            <w:r>
              <w:rPr>
                <w:sz w:val="24"/>
                <w:szCs w:val="24"/>
              </w:rPr>
              <w:t>Урок 97</w:t>
            </w:r>
          </w:p>
        </w:tc>
        <w:tc>
          <w:tcPr>
            <w:tcW w:w="7937" w:type="dxa"/>
            <w:vAlign w:val="center"/>
          </w:tcPr>
          <w:p w14:paraId="087BB413">
            <w:pPr>
              <w:pStyle w:val="234"/>
              <w:jc w:val="both"/>
              <w:rPr>
                <w:sz w:val="24"/>
                <w:szCs w:val="24"/>
              </w:rPr>
            </w:pPr>
            <w:r>
              <w:rPr>
                <w:sz w:val="24"/>
                <w:szCs w:val="24"/>
              </w:rPr>
              <w:t>Проблематика и сюжет, специфика жанра и композиции, система образов произведения (Р. Брэдбери "451 градус по Фаренгейту"; Э.М. Ремарк "Три товарища"; Д. Сэлинджер "Над пропастью во ржи"; Г. Уэллс "Машина времени"; Э. Хемингуэй "Старик и море").</w:t>
            </w:r>
          </w:p>
        </w:tc>
      </w:tr>
      <w:tr w14:paraId="110E9C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836BDE9">
            <w:pPr>
              <w:pStyle w:val="234"/>
              <w:jc w:val="both"/>
              <w:rPr>
                <w:sz w:val="24"/>
                <w:szCs w:val="24"/>
              </w:rPr>
            </w:pPr>
            <w:r>
              <w:rPr>
                <w:sz w:val="24"/>
                <w:szCs w:val="24"/>
              </w:rPr>
              <w:t>Урок 98</w:t>
            </w:r>
          </w:p>
        </w:tc>
        <w:tc>
          <w:tcPr>
            <w:tcW w:w="7937" w:type="dxa"/>
            <w:vAlign w:val="center"/>
          </w:tcPr>
          <w:p w14:paraId="79885203">
            <w:pPr>
              <w:pStyle w:val="234"/>
              <w:jc w:val="both"/>
              <w:rPr>
                <w:sz w:val="24"/>
                <w:szCs w:val="24"/>
              </w:rPr>
            </w:pPr>
            <w:r>
              <w:rPr>
                <w:sz w:val="24"/>
                <w:szCs w:val="24"/>
              </w:rPr>
              <w:t>Резервный урок. Художественное своеобразие произведений зарубежной прозы XX в. Историко-культурная значимость</w:t>
            </w:r>
          </w:p>
        </w:tc>
      </w:tr>
      <w:tr w14:paraId="35406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9E5FB32">
            <w:pPr>
              <w:pStyle w:val="234"/>
              <w:jc w:val="both"/>
              <w:rPr>
                <w:sz w:val="24"/>
                <w:szCs w:val="24"/>
              </w:rPr>
            </w:pPr>
            <w:r>
              <w:rPr>
                <w:sz w:val="24"/>
                <w:szCs w:val="24"/>
              </w:rPr>
              <w:t>Урок 99</w:t>
            </w:r>
          </w:p>
        </w:tc>
        <w:tc>
          <w:tcPr>
            <w:tcW w:w="7937" w:type="dxa"/>
            <w:vAlign w:val="center"/>
          </w:tcPr>
          <w:p w14:paraId="4D13BF3A">
            <w:pPr>
              <w:pStyle w:val="234"/>
              <w:jc w:val="both"/>
              <w:rPr>
                <w:sz w:val="24"/>
                <w:szCs w:val="24"/>
              </w:rPr>
            </w:pPr>
            <w:r>
              <w:rPr>
                <w:sz w:val="24"/>
                <w:szCs w:val="24"/>
              </w:rPr>
              <w:t>Общий обзор европейской поэзии XX в. Основные направления. Проблемы самопознания, нравственного выбора (не менее двух стихотворений одного из поэтов по выбору). Например, стихотворения Г. Аполлинера, Т.С. Элиота)</w:t>
            </w:r>
          </w:p>
        </w:tc>
      </w:tr>
      <w:tr w14:paraId="457B5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52F505A">
            <w:pPr>
              <w:pStyle w:val="234"/>
              <w:jc w:val="both"/>
              <w:rPr>
                <w:sz w:val="24"/>
                <w:szCs w:val="24"/>
              </w:rPr>
            </w:pPr>
            <w:r>
              <w:rPr>
                <w:sz w:val="24"/>
                <w:szCs w:val="24"/>
              </w:rPr>
              <w:t>Урок 100</w:t>
            </w:r>
          </w:p>
        </w:tc>
        <w:tc>
          <w:tcPr>
            <w:tcW w:w="7937" w:type="dxa"/>
            <w:vAlign w:val="center"/>
          </w:tcPr>
          <w:p w14:paraId="03C407E7">
            <w:pPr>
              <w:pStyle w:val="234"/>
              <w:jc w:val="both"/>
              <w:rPr>
                <w:sz w:val="24"/>
                <w:szCs w:val="24"/>
              </w:rPr>
            </w:pPr>
            <w:r>
              <w:rPr>
                <w:sz w:val="24"/>
                <w:szCs w:val="24"/>
              </w:rPr>
              <w:t>Общий обзор зарубежной драматургии XX в. Своеобразие конфликта в пьесе. Парадоксы жизни и человеческих судеб в мире условностей и мнимых ценностей (одно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w:t>
            </w:r>
          </w:p>
        </w:tc>
      </w:tr>
      <w:tr w14:paraId="1EEBC0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91F5673">
            <w:pPr>
              <w:pStyle w:val="234"/>
              <w:jc w:val="both"/>
              <w:rPr>
                <w:sz w:val="24"/>
                <w:szCs w:val="24"/>
              </w:rPr>
            </w:pPr>
            <w:r>
              <w:rPr>
                <w:sz w:val="24"/>
                <w:szCs w:val="24"/>
              </w:rPr>
              <w:t>Урок 101</w:t>
            </w:r>
          </w:p>
        </w:tc>
        <w:tc>
          <w:tcPr>
            <w:tcW w:w="7937" w:type="dxa"/>
            <w:vAlign w:val="center"/>
          </w:tcPr>
          <w:p w14:paraId="755648A4">
            <w:pPr>
              <w:pStyle w:val="234"/>
              <w:jc w:val="both"/>
              <w:rPr>
                <w:sz w:val="24"/>
                <w:szCs w:val="24"/>
              </w:rPr>
            </w:pPr>
            <w:r>
              <w:rPr>
                <w:sz w:val="24"/>
                <w:szCs w:val="24"/>
              </w:rPr>
              <w:t>Урок внеклассного чтения по зарубежной литературе XX в.</w:t>
            </w:r>
          </w:p>
        </w:tc>
      </w:tr>
      <w:tr w14:paraId="452B0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8D91E4A">
            <w:pPr>
              <w:pStyle w:val="234"/>
              <w:jc w:val="both"/>
              <w:rPr>
                <w:sz w:val="24"/>
                <w:szCs w:val="24"/>
              </w:rPr>
            </w:pPr>
            <w:r>
              <w:rPr>
                <w:sz w:val="24"/>
                <w:szCs w:val="24"/>
              </w:rPr>
              <w:t>Урок 102</w:t>
            </w:r>
          </w:p>
        </w:tc>
        <w:tc>
          <w:tcPr>
            <w:tcW w:w="7937" w:type="dxa"/>
            <w:vAlign w:val="center"/>
          </w:tcPr>
          <w:p w14:paraId="6317A1FF">
            <w:pPr>
              <w:pStyle w:val="234"/>
              <w:jc w:val="both"/>
              <w:rPr>
                <w:sz w:val="24"/>
                <w:szCs w:val="24"/>
              </w:rPr>
            </w:pPr>
            <w:r>
              <w:rPr>
                <w:sz w:val="24"/>
                <w:szCs w:val="24"/>
              </w:rPr>
              <w:t>Презентация проекта по литературе второй половины XX - начала XXI вв.</w:t>
            </w:r>
          </w:p>
        </w:tc>
      </w:tr>
      <w:tr w14:paraId="67A033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vAlign w:val="center"/>
          </w:tcPr>
          <w:p w14:paraId="3EA6D0E0">
            <w:pPr>
              <w:pStyle w:val="234"/>
              <w:jc w:val="both"/>
              <w:rPr>
                <w:sz w:val="24"/>
                <w:szCs w:val="24"/>
              </w:rPr>
            </w:pPr>
            <w:r>
              <w:rPr>
                <w:sz w:val="24"/>
                <w:szCs w:val="24"/>
              </w:rPr>
              <w:t>ОБЩЕЕ КОЛИЧЕСТВО УРОКОВ ПО ПРОГРАММЕ: 102, из них уроков, отведенных на контрольные работы (в том числе Всероссийские проверочные работы), - не более 10</w:t>
            </w:r>
          </w:p>
        </w:tc>
      </w:tr>
    </w:tbl>
    <w:p w14:paraId="4757F35E">
      <w:pPr>
        <w:pStyle w:val="234"/>
        <w:spacing w:line="360" w:lineRule="auto"/>
        <w:ind w:firstLine="709"/>
        <w:jc w:val="both"/>
        <w:rPr>
          <w:sz w:val="28"/>
          <w:szCs w:val="28"/>
        </w:rPr>
      </w:pPr>
    </w:p>
    <w:p w14:paraId="4A418FAE">
      <w:pPr>
        <w:pStyle w:val="234"/>
        <w:ind w:firstLine="540"/>
        <w:jc w:val="both"/>
        <w:rPr>
          <w:sz w:val="28"/>
          <w:szCs w:val="28"/>
        </w:rPr>
      </w:pPr>
      <w:r>
        <w:rPr>
          <w:sz w:val="28"/>
          <w:szCs w:val="28"/>
        </w:rPr>
        <w:t>20.7.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литературе.</w:t>
      </w:r>
    </w:p>
    <w:p w14:paraId="58B30C04">
      <w:pPr>
        <w:pStyle w:val="234"/>
        <w:jc w:val="both"/>
        <w:rPr>
          <w:sz w:val="28"/>
          <w:szCs w:val="28"/>
        </w:rPr>
      </w:pPr>
    </w:p>
    <w:p w14:paraId="06147DE4">
      <w:pPr>
        <w:pStyle w:val="234"/>
        <w:jc w:val="right"/>
        <w:rPr>
          <w:sz w:val="28"/>
          <w:szCs w:val="28"/>
        </w:rPr>
      </w:pPr>
      <w:r>
        <w:rPr>
          <w:sz w:val="28"/>
          <w:szCs w:val="28"/>
        </w:rPr>
        <w:t>Таблица 5</w:t>
      </w:r>
    </w:p>
    <w:p w14:paraId="19EA0475">
      <w:pPr>
        <w:pStyle w:val="234"/>
        <w:jc w:val="both"/>
        <w:rPr>
          <w:sz w:val="28"/>
          <w:szCs w:val="28"/>
        </w:rPr>
      </w:pPr>
    </w:p>
    <w:p w14:paraId="1FB0B708">
      <w:pPr>
        <w:pStyle w:val="234"/>
        <w:jc w:val="center"/>
        <w:rPr>
          <w:sz w:val="28"/>
          <w:szCs w:val="28"/>
        </w:rPr>
      </w:pPr>
      <w:r>
        <w:rPr>
          <w:sz w:val="28"/>
          <w:szCs w:val="28"/>
        </w:rPr>
        <w:t>Проверяемые требования к результатам освоения основной</w:t>
      </w:r>
    </w:p>
    <w:p w14:paraId="0F9CD958">
      <w:pPr>
        <w:pStyle w:val="234"/>
        <w:jc w:val="center"/>
        <w:rPr>
          <w:sz w:val="28"/>
          <w:szCs w:val="28"/>
        </w:rPr>
      </w:pPr>
      <w:r>
        <w:rPr>
          <w:sz w:val="28"/>
          <w:szCs w:val="28"/>
        </w:rPr>
        <w:t>образовательной программы (10 класс)</w:t>
      </w:r>
    </w:p>
    <w:p w14:paraId="15594F2B">
      <w:pPr>
        <w:pStyle w:val="234"/>
        <w:jc w:val="both"/>
      </w:pP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6BD839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94522CF">
            <w:pPr>
              <w:pStyle w:val="234"/>
              <w:jc w:val="center"/>
              <w:rPr>
                <w:sz w:val="24"/>
                <w:szCs w:val="24"/>
              </w:rPr>
            </w:pPr>
            <w:r>
              <w:rPr>
                <w:sz w:val="24"/>
                <w:szCs w:val="24"/>
              </w:rPr>
              <w:t>Код проверяемого результата</w:t>
            </w:r>
          </w:p>
        </w:tc>
        <w:tc>
          <w:tcPr>
            <w:tcW w:w="7370" w:type="dxa"/>
          </w:tcPr>
          <w:p w14:paraId="6763DC58">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53A680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FDD2473">
            <w:pPr>
              <w:pStyle w:val="234"/>
              <w:jc w:val="center"/>
              <w:rPr>
                <w:sz w:val="24"/>
                <w:szCs w:val="24"/>
              </w:rPr>
            </w:pPr>
            <w:r>
              <w:rPr>
                <w:sz w:val="24"/>
                <w:szCs w:val="24"/>
              </w:rPr>
              <w:t>1</w:t>
            </w:r>
          </w:p>
        </w:tc>
        <w:tc>
          <w:tcPr>
            <w:tcW w:w="7370" w:type="dxa"/>
          </w:tcPr>
          <w:p w14:paraId="32B3F212">
            <w:pPr>
              <w:pStyle w:val="234"/>
              <w:jc w:val="both"/>
              <w:rPr>
                <w:sz w:val="24"/>
                <w:szCs w:val="24"/>
              </w:rPr>
            </w:pPr>
            <w:r>
              <w:rPr>
                <w:sz w:val="24"/>
                <w:szCs w:val="24"/>
              </w:rPr>
              <w:t>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w:t>
            </w:r>
          </w:p>
        </w:tc>
      </w:tr>
      <w:tr w14:paraId="2AC79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2DED4F9">
            <w:pPr>
              <w:pStyle w:val="234"/>
              <w:jc w:val="center"/>
              <w:rPr>
                <w:sz w:val="24"/>
                <w:szCs w:val="24"/>
              </w:rPr>
            </w:pPr>
            <w:r>
              <w:rPr>
                <w:sz w:val="24"/>
                <w:szCs w:val="24"/>
              </w:rPr>
              <w:t>2</w:t>
            </w:r>
          </w:p>
        </w:tc>
        <w:tc>
          <w:tcPr>
            <w:tcW w:w="7370" w:type="dxa"/>
          </w:tcPr>
          <w:p w14:paraId="7552B87A">
            <w:pPr>
              <w:pStyle w:val="234"/>
              <w:jc w:val="both"/>
              <w:rPr>
                <w:sz w:val="24"/>
                <w:szCs w:val="24"/>
              </w:rPr>
            </w:pPr>
            <w:r>
              <w:rPr>
                <w:sz w:val="24"/>
                <w:szCs w:val="24"/>
              </w:rPr>
              <w:t>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w:t>
            </w:r>
          </w:p>
        </w:tc>
      </w:tr>
      <w:tr w14:paraId="323A3C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4C8A02C">
            <w:pPr>
              <w:pStyle w:val="234"/>
              <w:jc w:val="center"/>
              <w:rPr>
                <w:sz w:val="24"/>
                <w:szCs w:val="24"/>
              </w:rPr>
            </w:pPr>
            <w:r>
              <w:rPr>
                <w:sz w:val="24"/>
                <w:szCs w:val="24"/>
              </w:rPr>
              <w:t>3</w:t>
            </w:r>
          </w:p>
        </w:tc>
        <w:tc>
          <w:tcPr>
            <w:tcW w:w="7370" w:type="dxa"/>
          </w:tcPr>
          <w:p w14:paraId="68970EB5">
            <w:pPr>
              <w:pStyle w:val="234"/>
              <w:jc w:val="both"/>
              <w:rPr>
                <w:sz w:val="24"/>
                <w:szCs w:val="24"/>
              </w:rPr>
            </w:pPr>
            <w:r>
              <w:rPr>
                <w:sz w:val="24"/>
                <w:szCs w:val="24"/>
              </w:rPr>
              <w:t>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tc>
      </w:tr>
      <w:tr w14:paraId="3EF129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23F2BB">
            <w:pPr>
              <w:pStyle w:val="234"/>
              <w:jc w:val="center"/>
              <w:rPr>
                <w:sz w:val="24"/>
                <w:szCs w:val="24"/>
              </w:rPr>
            </w:pPr>
            <w:r>
              <w:rPr>
                <w:sz w:val="24"/>
                <w:szCs w:val="24"/>
              </w:rPr>
              <w:t>4</w:t>
            </w:r>
          </w:p>
        </w:tc>
        <w:tc>
          <w:tcPr>
            <w:tcW w:w="7370" w:type="dxa"/>
          </w:tcPr>
          <w:p w14:paraId="3BAE2897">
            <w:pPr>
              <w:pStyle w:val="234"/>
              <w:jc w:val="both"/>
              <w:rPr>
                <w:sz w:val="24"/>
                <w:szCs w:val="24"/>
              </w:rPr>
            </w:pPr>
            <w:r>
              <w:rPr>
                <w:sz w:val="24"/>
                <w:szCs w:val="24"/>
              </w:rPr>
              <w:t>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литературы народов России (вторая половина XIX в.)</w:t>
            </w:r>
          </w:p>
        </w:tc>
      </w:tr>
      <w:tr w14:paraId="17D5C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D955EBA">
            <w:pPr>
              <w:pStyle w:val="234"/>
              <w:jc w:val="center"/>
              <w:rPr>
                <w:sz w:val="24"/>
                <w:szCs w:val="24"/>
              </w:rPr>
            </w:pPr>
            <w:r>
              <w:rPr>
                <w:sz w:val="24"/>
                <w:szCs w:val="24"/>
              </w:rPr>
              <w:t>5</w:t>
            </w:r>
          </w:p>
        </w:tc>
        <w:tc>
          <w:tcPr>
            <w:tcW w:w="7370" w:type="dxa"/>
          </w:tcPr>
          <w:p w14:paraId="006B7CC5">
            <w:pPr>
              <w:pStyle w:val="234"/>
              <w:jc w:val="both"/>
              <w:rPr>
                <w:sz w:val="24"/>
                <w:szCs w:val="24"/>
              </w:rPr>
            </w:pPr>
            <w:r>
              <w:rPr>
                <w:sz w:val="24"/>
                <w:szCs w:val="24"/>
              </w:rP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 со временем написания, с современностью и традицией; умение раскрывать конкретно историческое и общечеловеческое содержание литературных произведений</w:t>
            </w:r>
          </w:p>
        </w:tc>
      </w:tr>
      <w:tr w14:paraId="6366C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4FB011B">
            <w:pPr>
              <w:pStyle w:val="234"/>
              <w:jc w:val="center"/>
              <w:rPr>
                <w:sz w:val="24"/>
                <w:szCs w:val="24"/>
              </w:rPr>
            </w:pPr>
            <w:r>
              <w:rPr>
                <w:sz w:val="24"/>
                <w:szCs w:val="24"/>
              </w:rPr>
              <w:t>6</w:t>
            </w:r>
          </w:p>
        </w:tc>
        <w:tc>
          <w:tcPr>
            <w:tcW w:w="7370" w:type="dxa"/>
          </w:tcPr>
          <w:p w14:paraId="37D725CF">
            <w:pPr>
              <w:pStyle w:val="234"/>
              <w:jc w:val="both"/>
              <w:rPr>
                <w:sz w:val="24"/>
                <w:szCs w:val="24"/>
              </w:rPr>
            </w:pPr>
            <w:r>
              <w:rPr>
                <w:sz w:val="24"/>
                <w:szCs w:val="24"/>
              </w:rPr>
              <w:t>Способность выявлять в произведениях художественной литературы XIX в.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w:t>
            </w:r>
          </w:p>
        </w:tc>
      </w:tr>
      <w:tr w14:paraId="7E90F9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06FB66E">
            <w:pPr>
              <w:pStyle w:val="234"/>
              <w:jc w:val="center"/>
              <w:rPr>
                <w:sz w:val="24"/>
                <w:szCs w:val="24"/>
              </w:rPr>
            </w:pPr>
            <w:r>
              <w:rPr>
                <w:sz w:val="24"/>
                <w:szCs w:val="24"/>
              </w:rPr>
              <w:t>7</w:t>
            </w:r>
          </w:p>
        </w:tc>
        <w:tc>
          <w:tcPr>
            <w:tcW w:w="7370" w:type="dxa"/>
          </w:tcPr>
          <w:p w14:paraId="54E78399">
            <w:pPr>
              <w:pStyle w:val="234"/>
              <w:jc w:val="both"/>
              <w:rPr>
                <w:sz w:val="24"/>
                <w:szCs w:val="24"/>
              </w:rPr>
            </w:pPr>
            <w:r>
              <w:rPr>
                <w:sz w:val="24"/>
                <w:szCs w:val="24"/>
              </w:rPr>
              <w:t>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tc>
      </w:tr>
      <w:tr w14:paraId="5814ED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89F94FD">
            <w:pPr>
              <w:pStyle w:val="234"/>
              <w:jc w:val="center"/>
              <w:rPr>
                <w:sz w:val="24"/>
                <w:szCs w:val="24"/>
              </w:rPr>
            </w:pPr>
            <w:r>
              <w:rPr>
                <w:sz w:val="24"/>
                <w:szCs w:val="24"/>
              </w:rPr>
              <w:t>8</w:t>
            </w:r>
          </w:p>
        </w:tc>
        <w:tc>
          <w:tcPr>
            <w:tcW w:w="7370" w:type="dxa"/>
          </w:tcPr>
          <w:p w14:paraId="0DDE58F2">
            <w:pPr>
              <w:pStyle w:val="234"/>
              <w:jc w:val="both"/>
              <w:rPr>
                <w:sz w:val="24"/>
                <w:szCs w:val="24"/>
              </w:rPr>
            </w:pPr>
            <w:r>
              <w:rPr>
                <w:sz w:val="24"/>
                <w:szCs w:val="24"/>
              </w:rPr>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tc>
      </w:tr>
      <w:tr w14:paraId="333940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6D0598A">
            <w:pPr>
              <w:pStyle w:val="234"/>
              <w:jc w:val="center"/>
              <w:rPr>
                <w:sz w:val="24"/>
                <w:szCs w:val="24"/>
              </w:rPr>
            </w:pPr>
            <w:r>
              <w:rPr>
                <w:sz w:val="24"/>
                <w:szCs w:val="24"/>
              </w:rPr>
              <w:t>9</w:t>
            </w:r>
          </w:p>
        </w:tc>
        <w:tc>
          <w:tcPr>
            <w:tcW w:w="7370" w:type="dxa"/>
          </w:tcPr>
          <w:p w14:paraId="165859A8">
            <w:pPr>
              <w:pStyle w:val="234"/>
              <w:jc w:val="both"/>
              <w:rPr>
                <w:sz w:val="24"/>
                <w:szCs w:val="24"/>
              </w:rPr>
            </w:pPr>
            <w:r>
              <w:rPr>
                <w:sz w:val="24"/>
                <w:szCs w:val="24"/>
              </w:rPr>
              <w:t>Овладение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tc>
      </w:tr>
      <w:tr w14:paraId="45275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DB5DCD5">
            <w:pPr>
              <w:pStyle w:val="234"/>
              <w:jc w:val="center"/>
              <w:rPr>
                <w:sz w:val="24"/>
                <w:szCs w:val="24"/>
              </w:rPr>
            </w:pPr>
            <w:r>
              <w:rPr>
                <w:sz w:val="24"/>
                <w:szCs w:val="24"/>
              </w:rPr>
              <w:t>10</w:t>
            </w:r>
          </w:p>
        </w:tc>
        <w:tc>
          <w:tcPr>
            <w:tcW w:w="7370" w:type="dxa"/>
          </w:tcPr>
          <w:p w14:paraId="3323D364">
            <w:pPr>
              <w:pStyle w:val="234"/>
              <w:jc w:val="both"/>
              <w:rPr>
                <w:sz w:val="24"/>
                <w:szCs w:val="24"/>
              </w:rPr>
            </w:pPr>
            <w:r>
              <w:rPr>
                <w:sz w:val="24"/>
                <w:szCs w:val="24"/>
              </w:rPr>
              <w:t>Умение сопоставлять произведения русской и зарубежной литературы и сравнивать их с художественными интерпретациями в других видах искусств (например, графика, живопись, театр, кино, музыка)</w:t>
            </w:r>
          </w:p>
        </w:tc>
      </w:tr>
      <w:tr w14:paraId="789E24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2A66A94">
            <w:pPr>
              <w:pStyle w:val="234"/>
              <w:jc w:val="center"/>
              <w:rPr>
                <w:sz w:val="24"/>
                <w:szCs w:val="24"/>
              </w:rPr>
            </w:pPr>
            <w:r>
              <w:rPr>
                <w:sz w:val="24"/>
                <w:szCs w:val="24"/>
              </w:rPr>
              <w:t>11</w:t>
            </w:r>
          </w:p>
        </w:tc>
        <w:tc>
          <w:tcPr>
            <w:tcW w:w="7370" w:type="dxa"/>
          </w:tcPr>
          <w:p w14:paraId="7DB76EFC">
            <w:pPr>
              <w:pStyle w:val="234"/>
              <w:jc w:val="both"/>
              <w:rPr>
                <w:sz w:val="24"/>
                <w:szCs w:val="24"/>
              </w:rPr>
            </w:pPr>
            <w:r>
              <w:rPr>
                <w:sz w:val="24"/>
                <w:szCs w:val="24"/>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tc>
      </w:tr>
      <w:tr w14:paraId="6DED8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47AF00A">
            <w:pPr>
              <w:pStyle w:val="234"/>
              <w:jc w:val="center"/>
              <w:rPr>
                <w:sz w:val="24"/>
                <w:szCs w:val="24"/>
              </w:rPr>
            </w:pPr>
            <w:r>
              <w:rPr>
                <w:sz w:val="24"/>
                <w:szCs w:val="24"/>
              </w:rPr>
              <w:t>12</w:t>
            </w:r>
          </w:p>
        </w:tc>
        <w:tc>
          <w:tcPr>
            <w:tcW w:w="7370" w:type="dxa"/>
          </w:tcPr>
          <w:p w14:paraId="42140B41">
            <w:pPr>
              <w:pStyle w:val="234"/>
              <w:jc w:val="both"/>
              <w:rPr>
                <w:sz w:val="24"/>
                <w:szCs w:val="24"/>
              </w:rPr>
            </w:pPr>
            <w:r>
              <w:rPr>
                <w:sz w:val="24"/>
                <w:szCs w:val="24"/>
              </w:rPr>
              <w:t>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tc>
      </w:tr>
      <w:tr w14:paraId="3C27C5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6832EAE">
            <w:pPr>
              <w:pStyle w:val="234"/>
              <w:jc w:val="center"/>
              <w:rPr>
                <w:sz w:val="24"/>
                <w:szCs w:val="24"/>
              </w:rPr>
            </w:pPr>
            <w:r>
              <w:rPr>
                <w:sz w:val="24"/>
                <w:szCs w:val="24"/>
              </w:rPr>
              <w:t>13</w:t>
            </w:r>
          </w:p>
        </w:tc>
        <w:tc>
          <w:tcPr>
            <w:tcW w:w="7370" w:type="dxa"/>
          </w:tcPr>
          <w:p w14:paraId="133035A5">
            <w:pPr>
              <w:pStyle w:val="234"/>
              <w:jc w:val="both"/>
              <w:rPr>
                <w:sz w:val="24"/>
                <w:szCs w:val="24"/>
              </w:rPr>
            </w:pPr>
            <w:r>
              <w:rPr>
                <w:sz w:val="24"/>
                <w:szCs w:val="24"/>
              </w:rP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tc>
      </w:tr>
    </w:tbl>
    <w:p w14:paraId="36877710">
      <w:pPr>
        <w:pStyle w:val="234"/>
        <w:spacing w:line="360" w:lineRule="auto"/>
        <w:ind w:firstLine="709"/>
        <w:jc w:val="both"/>
      </w:pPr>
    </w:p>
    <w:p w14:paraId="4E31CE00">
      <w:pPr>
        <w:pStyle w:val="234"/>
        <w:jc w:val="right"/>
        <w:rPr>
          <w:sz w:val="28"/>
          <w:szCs w:val="28"/>
        </w:rPr>
      </w:pPr>
      <w:r>
        <w:rPr>
          <w:sz w:val="28"/>
          <w:szCs w:val="28"/>
        </w:rPr>
        <w:t>Таблица 5.1</w:t>
      </w:r>
    </w:p>
    <w:p w14:paraId="0986B489">
      <w:pPr>
        <w:pStyle w:val="234"/>
        <w:jc w:val="both"/>
        <w:rPr>
          <w:sz w:val="28"/>
          <w:szCs w:val="28"/>
        </w:rPr>
      </w:pPr>
    </w:p>
    <w:p w14:paraId="4BFA79D0">
      <w:pPr>
        <w:pStyle w:val="234"/>
        <w:jc w:val="center"/>
        <w:rPr>
          <w:sz w:val="28"/>
          <w:szCs w:val="28"/>
        </w:rPr>
      </w:pPr>
      <w:r>
        <w:rPr>
          <w:sz w:val="28"/>
          <w:szCs w:val="28"/>
        </w:rPr>
        <w:t>Проверяемые элементы содержания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1A943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9A91680">
            <w:pPr>
              <w:pStyle w:val="234"/>
              <w:jc w:val="center"/>
              <w:rPr>
                <w:sz w:val="24"/>
                <w:szCs w:val="24"/>
              </w:rPr>
            </w:pPr>
            <w:r>
              <w:rPr>
                <w:sz w:val="24"/>
                <w:szCs w:val="24"/>
              </w:rPr>
              <w:t>Код</w:t>
            </w:r>
          </w:p>
        </w:tc>
        <w:tc>
          <w:tcPr>
            <w:tcW w:w="7994" w:type="dxa"/>
          </w:tcPr>
          <w:p w14:paraId="109236FB">
            <w:pPr>
              <w:pStyle w:val="234"/>
              <w:jc w:val="center"/>
              <w:rPr>
                <w:sz w:val="24"/>
                <w:szCs w:val="24"/>
              </w:rPr>
            </w:pPr>
            <w:r>
              <w:rPr>
                <w:sz w:val="24"/>
                <w:szCs w:val="24"/>
              </w:rPr>
              <w:t>Проверяемый элемент содержания</w:t>
            </w:r>
          </w:p>
        </w:tc>
      </w:tr>
      <w:tr w14:paraId="56CFF9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55AFFC6">
            <w:pPr>
              <w:pStyle w:val="234"/>
              <w:jc w:val="center"/>
              <w:rPr>
                <w:sz w:val="24"/>
                <w:szCs w:val="24"/>
              </w:rPr>
            </w:pPr>
            <w:r>
              <w:rPr>
                <w:sz w:val="24"/>
                <w:szCs w:val="24"/>
              </w:rPr>
              <w:t>1</w:t>
            </w:r>
          </w:p>
        </w:tc>
        <w:tc>
          <w:tcPr>
            <w:tcW w:w="7994" w:type="dxa"/>
          </w:tcPr>
          <w:p w14:paraId="0076A9D9">
            <w:pPr>
              <w:pStyle w:val="234"/>
              <w:jc w:val="both"/>
              <w:rPr>
                <w:sz w:val="24"/>
                <w:szCs w:val="24"/>
              </w:rPr>
            </w:pPr>
            <w:r>
              <w:rPr>
                <w:sz w:val="24"/>
                <w:szCs w:val="24"/>
              </w:rPr>
              <w:t>Основные этапы литературного процесса от древнерусской литературы до литературы первой половины XIX в.: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tc>
      </w:tr>
      <w:tr w14:paraId="0731DC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C1FE029">
            <w:pPr>
              <w:pStyle w:val="234"/>
              <w:jc w:val="center"/>
              <w:rPr>
                <w:sz w:val="24"/>
                <w:szCs w:val="24"/>
              </w:rPr>
            </w:pPr>
            <w:r>
              <w:rPr>
                <w:sz w:val="24"/>
                <w:szCs w:val="24"/>
              </w:rPr>
              <w:t>2</w:t>
            </w:r>
          </w:p>
        </w:tc>
        <w:tc>
          <w:tcPr>
            <w:tcW w:w="7994" w:type="dxa"/>
          </w:tcPr>
          <w:p w14:paraId="3510B882">
            <w:pPr>
              <w:pStyle w:val="234"/>
              <w:jc w:val="both"/>
              <w:rPr>
                <w:sz w:val="24"/>
                <w:szCs w:val="24"/>
              </w:rPr>
            </w:pPr>
            <w:r>
              <w:rPr>
                <w:sz w:val="24"/>
                <w:szCs w:val="24"/>
              </w:rPr>
              <w:t>Литература второй половины XIX в.</w:t>
            </w:r>
          </w:p>
        </w:tc>
      </w:tr>
      <w:tr w14:paraId="63A60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9E57DBF">
            <w:pPr>
              <w:pStyle w:val="234"/>
              <w:jc w:val="center"/>
              <w:rPr>
                <w:sz w:val="24"/>
                <w:szCs w:val="24"/>
              </w:rPr>
            </w:pPr>
            <w:r>
              <w:rPr>
                <w:sz w:val="24"/>
                <w:szCs w:val="24"/>
              </w:rPr>
              <w:t>2.1</w:t>
            </w:r>
          </w:p>
        </w:tc>
        <w:tc>
          <w:tcPr>
            <w:tcW w:w="7994" w:type="dxa"/>
          </w:tcPr>
          <w:p w14:paraId="216BDF60">
            <w:pPr>
              <w:pStyle w:val="234"/>
              <w:jc w:val="both"/>
              <w:rPr>
                <w:sz w:val="24"/>
                <w:szCs w:val="24"/>
              </w:rPr>
            </w:pPr>
            <w:r>
              <w:rPr>
                <w:sz w:val="24"/>
                <w:szCs w:val="24"/>
              </w:rPr>
              <w:t>А.П. Островский. Драма "Гроза"</w:t>
            </w:r>
          </w:p>
        </w:tc>
      </w:tr>
      <w:tr w14:paraId="73BA19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FC196D">
            <w:pPr>
              <w:pStyle w:val="234"/>
              <w:jc w:val="center"/>
              <w:rPr>
                <w:sz w:val="24"/>
                <w:szCs w:val="24"/>
              </w:rPr>
            </w:pPr>
            <w:r>
              <w:rPr>
                <w:sz w:val="24"/>
                <w:szCs w:val="24"/>
              </w:rPr>
              <w:t>2.2</w:t>
            </w:r>
          </w:p>
        </w:tc>
        <w:tc>
          <w:tcPr>
            <w:tcW w:w="7994" w:type="dxa"/>
          </w:tcPr>
          <w:p w14:paraId="0D1236D2">
            <w:pPr>
              <w:pStyle w:val="234"/>
              <w:jc w:val="both"/>
              <w:rPr>
                <w:sz w:val="24"/>
                <w:szCs w:val="24"/>
              </w:rPr>
            </w:pPr>
            <w:r>
              <w:rPr>
                <w:sz w:val="24"/>
                <w:szCs w:val="24"/>
              </w:rPr>
              <w:t>И.А. Гончаров. Роман "Обломов"</w:t>
            </w:r>
          </w:p>
        </w:tc>
      </w:tr>
      <w:tr w14:paraId="6BF1A7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5C44934">
            <w:pPr>
              <w:pStyle w:val="234"/>
              <w:jc w:val="center"/>
              <w:rPr>
                <w:sz w:val="24"/>
                <w:szCs w:val="24"/>
              </w:rPr>
            </w:pPr>
            <w:r>
              <w:rPr>
                <w:sz w:val="24"/>
                <w:szCs w:val="24"/>
              </w:rPr>
              <w:t>2.3</w:t>
            </w:r>
          </w:p>
        </w:tc>
        <w:tc>
          <w:tcPr>
            <w:tcW w:w="7994" w:type="dxa"/>
          </w:tcPr>
          <w:p w14:paraId="10B599D1">
            <w:pPr>
              <w:pStyle w:val="234"/>
              <w:jc w:val="both"/>
              <w:rPr>
                <w:sz w:val="24"/>
                <w:szCs w:val="24"/>
              </w:rPr>
            </w:pPr>
            <w:r>
              <w:rPr>
                <w:sz w:val="24"/>
                <w:szCs w:val="24"/>
              </w:rPr>
              <w:t>И.С. Тургенев. Роман "Отцы и дети"</w:t>
            </w:r>
          </w:p>
        </w:tc>
      </w:tr>
      <w:tr w14:paraId="3A066C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3CFC10B">
            <w:pPr>
              <w:pStyle w:val="234"/>
              <w:jc w:val="center"/>
              <w:rPr>
                <w:sz w:val="24"/>
                <w:szCs w:val="24"/>
              </w:rPr>
            </w:pPr>
            <w:r>
              <w:rPr>
                <w:sz w:val="24"/>
                <w:szCs w:val="24"/>
              </w:rPr>
              <w:t>2.4</w:t>
            </w:r>
          </w:p>
        </w:tc>
        <w:tc>
          <w:tcPr>
            <w:tcW w:w="7994" w:type="dxa"/>
          </w:tcPr>
          <w:p w14:paraId="4B67D183">
            <w:pPr>
              <w:pStyle w:val="234"/>
              <w:jc w:val="both"/>
              <w:rPr>
                <w:sz w:val="24"/>
                <w:szCs w:val="24"/>
              </w:rPr>
            </w:pPr>
            <w:r>
              <w:rPr>
                <w:sz w:val="24"/>
                <w:szCs w:val="24"/>
              </w:rPr>
              <w:t>Ф.И. Тютчев. Стихотворения (не менее трех по выбору). Например, "Silentium!", "Не то, что мните вы, природа...", "Умом Россию не понять...", "О, как убийственно мы любим...", "Нам не дано предугадать...", "К.Б." ("Я встретил вас - и все былое...")</w:t>
            </w:r>
          </w:p>
        </w:tc>
      </w:tr>
      <w:tr w14:paraId="3A1553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F1649FE">
            <w:pPr>
              <w:pStyle w:val="234"/>
              <w:jc w:val="center"/>
              <w:rPr>
                <w:sz w:val="24"/>
                <w:szCs w:val="24"/>
              </w:rPr>
            </w:pPr>
            <w:r>
              <w:rPr>
                <w:sz w:val="24"/>
                <w:szCs w:val="24"/>
              </w:rPr>
              <w:t>2.5</w:t>
            </w:r>
          </w:p>
        </w:tc>
        <w:tc>
          <w:tcPr>
            <w:tcW w:w="7994" w:type="dxa"/>
          </w:tcPr>
          <w:p w14:paraId="76233EBB">
            <w:pPr>
              <w:pStyle w:val="234"/>
              <w:jc w:val="both"/>
              <w:rPr>
                <w:sz w:val="24"/>
                <w:szCs w:val="24"/>
              </w:rPr>
            </w:pPr>
            <w:r>
              <w:rPr>
                <w:sz w:val="24"/>
                <w:szCs w:val="24"/>
              </w:rPr>
              <w:t>Н.А. Некрасов. Стихотворения (не менее трех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Поэма "Кому на Руси жить хорошо"</w:t>
            </w:r>
          </w:p>
        </w:tc>
      </w:tr>
      <w:tr w14:paraId="374268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D2F75B">
            <w:pPr>
              <w:pStyle w:val="234"/>
              <w:jc w:val="center"/>
              <w:rPr>
                <w:sz w:val="24"/>
                <w:szCs w:val="24"/>
              </w:rPr>
            </w:pPr>
            <w:r>
              <w:rPr>
                <w:sz w:val="24"/>
                <w:szCs w:val="24"/>
              </w:rPr>
              <w:t>2.6</w:t>
            </w:r>
          </w:p>
        </w:tc>
        <w:tc>
          <w:tcPr>
            <w:tcW w:w="7994" w:type="dxa"/>
          </w:tcPr>
          <w:p w14:paraId="77C32225">
            <w:pPr>
              <w:pStyle w:val="234"/>
              <w:jc w:val="both"/>
              <w:rPr>
                <w:sz w:val="24"/>
                <w:szCs w:val="24"/>
              </w:rPr>
            </w:pPr>
            <w:r>
              <w:rPr>
                <w:sz w:val="24"/>
                <w:szCs w:val="24"/>
              </w:rPr>
              <w:t>А.А. Фет. Стихотворения (не менее трех по выбору). Например, "Одним толчком согнать ладью живую...", "Еще майская ночь", "Вечер", "Это утро, радость эта...", "Шепот, робкое дыханье...", "Сияла ночь. Луной был полон сад. Лежали..."</w:t>
            </w:r>
          </w:p>
        </w:tc>
      </w:tr>
      <w:tr w14:paraId="42CA6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23FB6CB">
            <w:pPr>
              <w:pStyle w:val="234"/>
              <w:jc w:val="center"/>
              <w:rPr>
                <w:sz w:val="24"/>
                <w:szCs w:val="24"/>
              </w:rPr>
            </w:pPr>
            <w:r>
              <w:rPr>
                <w:sz w:val="24"/>
                <w:szCs w:val="24"/>
              </w:rPr>
              <w:t>2.7</w:t>
            </w:r>
          </w:p>
        </w:tc>
        <w:tc>
          <w:tcPr>
            <w:tcW w:w="7994" w:type="dxa"/>
          </w:tcPr>
          <w:p w14:paraId="4C930FD0">
            <w:pPr>
              <w:pStyle w:val="234"/>
              <w:jc w:val="both"/>
              <w:rPr>
                <w:sz w:val="24"/>
                <w:szCs w:val="24"/>
              </w:rPr>
            </w:pPr>
            <w:r>
              <w:rPr>
                <w:sz w:val="24"/>
                <w:szCs w:val="24"/>
              </w:rPr>
              <w:t>М.Е. Салтыков-Щедрин. Роман-хроника "История одного города" (не менее двух глав по выбору). Например, главы "О корени происхождения глуповцев", "Опись градоначальникам", "Органчик", "Подтверждение покаяния"</w:t>
            </w:r>
          </w:p>
        </w:tc>
      </w:tr>
      <w:tr w14:paraId="6C64CD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4F22B6C">
            <w:pPr>
              <w:pStyle w:val="234"/>
              <w:jc w:val="center"/>
              <w:rPr>
                <w:sz w:val="24"/>
                <w:szCs w:val="24"/>
              </w:rPr>
            </w:pPr>
            <w:r>
              <w:rPr>
                <w:sz w:val="24"/>
                <w:szCs w:val="24"/>
              </w:rPr>
              <w:t>2.8</w:t>
            </w:r>
          </w:p>
        </w:tc>
        <w:tc>
          <w:tcPr>
            <w:tcW w:w="7994" w:type="dxa"/>
          </w:tcPr>
          <w:p w14:paraId="02711946">
            <w:pPr>
              <w:pStyle w:val="234"/>
              <w:jc w:val="both"/>
              <w:rPr>
                <w:sz w:val="24"/>
                <w:szCs w:val="24"/>
              </w:rPr>
            </w:pPr>
            <w:r>
              <w:rPr>
                <w:sz w:val="24"/>
                <w:szCs w:val="24"/>
              </w:rPr>
              <w:t>Ф.М. Достоевский. Роман "Преступление и наказание"</w:t>
            </w:r>
          </w:p>
        </w:tc>
      </w:tr>
      <w:tr w14:paraId="5177FC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1AF2F2E">
            <w:pPr>
              <w:pStyle w:val="234"/>
              <w:jc w:val="center"/>
              <w:rPr>
                <w:sz w:val="24"/>
                <w:szCs w:val="24"/>
              </w:rPr>
            </w:pPr>
            <w:r>
              <w:rPr>
                <w:sz w:val="24"/>
                <w:szCs w:val="24"/>
              </w:rPr>
              <w:t>2.9</w:t>
            </w:r>
          </w:p>
        </w:tc>
        <w:tc>
          <w:tcPr>
            <w:tcW w:w="7994" w:type="dxa"/>
          </w:tcPr>
          <w:p w14:paraId="1B675855">
            <w:pPr>
              <w:pStyle w:val="234"/>
              <w:jc w:val="both"/>
              <w:rPr>
                <w:sz w:val="24"/>
                <w:szCs w:val="24"/>
              </w:rPr>
            </w:pPr>
            <w:r>
              <w:rPr>
                <w:sz w:val="24"/>
                <w:szCs w:val="24"/>
              </w:rPr>
              <w:t>Л.Н. Толстой. Роман-эпопея "Война и мир"</w:t>
            </w:r>
          </w:p>
        </w:tc>
      </w:tr>
      <w:tr w14:paraId="28A5E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54DA00">
            <w:pPr>
              <w:pStyle w:val="234"/>
              <w:jc w:val="center"/>
              <w:rPr>
                <w:sz w:val="24"/>
                <w:szCs w:val="24"/>
              </w:rPr>
            </w:pPr>
            <w:r>
              <w:rPr>
                <w:sz w:val="24"/>
                <w:szCs w:val="24"/>
              </w:rPr>
              <w:t>2.10</w:t>
            </w:r>
          </w:p>
        </w:tc>
        <w:tc>
          <w:tcPr>
            <w:tcW w:w="7994" w:type="dxa"/>
          </w:tcPr>
          <w:p w14:paraId="2AC9DB46">
            <w:pPr>
              <w:pStyle w:val="234"/>
              <w:jc w:val="both"/>
              <w:rPr>
                <w:sz w:val="24"/>
                <w:szCs w:val="24"/>
              </w:rPr>
            </w:pPr>
            <w:r>
              <w:rPr>
                <w:sz w:val="24"/>
                <w:szCs w:val="24"/>
              </w:rPr>
              <w:t>Н.С. Лесков. Рассказы и повести (одно произведение по выбору). Например, "Очарованный странник", "Однодум"</w:t>
            </w:r>
          </w:p>
        </w:tc>
      </w:tr>
      <w:tr w14:paraId="0A6D90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673AEE2">
            <w:pPr>
              <w:pStyle w:val="234"/>
              <w:jc w:val="center"/>
              <w:rPr>
                <w:sz w:val="24"/>
                <w:szCs w:val="24"/>
              </w:rPr>
            </w:pPr>
            <w:r>
              <w:rPr>
                <w:sz w:val="24"/>
                <w:szCs w:val="24"/>
              </w:rPr>
              <w:t>2.11</w:t>
            </w:r>
          </w:p>
        </w:tc>
        <w:tc>
          <w:tcPr>
            <w:tcW w:w="7994" w:type="dxa"/>
          </w:tcPr>
          <w:p w14:paraId="283B8AE5">
            <w:pPr>
              <w:pStyle w:val="234"/>
              <w:jc w:val="both"/>
              <w:rPr>
                <w:sz w:val="24"/>
                <w:szCs w:val="24"/>
              </w:rPr>
            </w:pPr>
            <w:r>
              <w:rPr>
                <w:sz w:val="24"/>
                <w:szCs w:val="24"/>
              </w:rPr>
              <w:t>А.П. Чехов. Рассказы (не менее трех по выбору). Например, "Студент", "Ионыч", "Дама с собачкой", "Человек в футляре". Комедия "Вишневый сад"</w:t>
            </w:r>
          </w:p>
        </w:tc>
      </w:tr>
      <w:tr w14:paraId="76CCB9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169E4B">
            <w:pPr>
              <w:pStyle w:val="234"/>
              <w:jc w:val="center"/>
              <w:rPr>
                <w:sz w:val="24"/>
                <w:szCs w:val="24"/>
              </w:rPr>
            </w:pPr>
            <w:r>
              <w:rPr>
                <w:sz w:val="24"/>
                <w:szCs w:val="24"/>
              </w:rPr>
              <w:t>3</w:t>
            </w:r>
          </w:p>
        </w:tc>
        <w:tc>
          <w:tcPr>
            <w:tcW w:w="7994" w:type="dxa"/>
          </w:tcPr>
          <w:p w14:paraId="474C0086">
            <w:pPr>
              <w:pStyle w:val="234"/>
              <w:jc w:val="both"/>
              <w:rPr>
                <w:sz w:val="24"/>
                <w:szCs w:val="24"/>
              </w:rPr>
            </w:pPr>
            <w:r>
              <w:rPr>
                <w:sz w:val="24"/>
                <w:szCs w:val="24"/>
              </w:rPr>
              <w:t>Литературная критика второй половины XIX в.</w:t>
            </w:r>
          </w:p>
          <w:p w14:paraId="5A510268">
            <w:pPr>
              <w:pStyle w:val="234"/>
              <w:jc w:val="both"/>
              <w:rPr>
                <w:sz w:val="24"/>
                <w:szCs w:val="24"/>
              </w:rPr>
            </w:pPr>
            <w:r>
              <w:rPr>
                <w:sz w:val="24"/>
                <w:szCs w:val="24"/>
              </w:rPr>
              <w:t>Статьи Н.А. Добролюбова "Луч света в темном царстве", "Что такое обломовщина?", Д.И. Писарева "Базаров" и других (не менее двух статей по выбору в соответствии с изучаемым художественным произведением)</w:t>
            </w:r>
          </w:p>
        </w:tc>
      </w:tr>
      <w:tr w14:paraId="57BE0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CA989D7">
            <w:pPr>
              <w:pStyle w:val="234"/>
              <w:jc w:val="center"/>
              <w:rPr>
                <w:sz w:val="24"/>
                <w:szCs w:val="24"/>
              </w:rPr>
            </w:pPr>
            <w:r>
              <w:rPr>
                <w:sz w:val="24"/>
                <w:szCs w:val="24"/>
              </w:rPr>
              <w:t>4</w:t>
            </w:r>
          </w:p>
        </w:tc>
        <w:tc>
          <w:tcPr>
            <w:tcW w:w="7994" w:type="dxa"/>
          </w:tcPr>
          <w:p w14:paraId="6228C05E">
            <w:pPr>
              <w:pStyle w:val="234"/>
              <w:jc w:val="both"/>
              <w:rPr>
                <w:sz w:val="24"/>
                <w:szCs w:val="24"/>
              </w:rPr>
            </w:pPr>
            <w:r>
              <w:rPr>
                <w:sz w:val="24"/>
                <w:szCs w:val="24"/>
              </w:rPr>
              <w:t>Литература народов России</w:t>
            </w:r>
          </w:p>
          <w:p w14:paraId="05F8B7BF">
            <w:pPr>
              <w:pStyle w:val="234"/>
              <w:jc w:val="both"/>
              <w:rPr>
                <w:sz w:val="24"/>
                <w:szCs w:val="24"/>
              </w:rPr>
            </w:pPr>
            <w:r>
              <w:rPr>
                <w:sz w:val="24"/>
                <w:szCs w:val="24"/>
              </w:rPr>
              <w:t>Стихотворения (одно по выбору). Например, Г. Тукая, К. Хетагурова</w:t>
            </w:r>
          </w:p>
        </w:tc>
      </w:tr>
      <w:tr w14:paraId="2E9E1B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1BBB2E">
            <w:pPr>
              <w:pStyle w:val="234"/>
              <w:jc w:val="center"/>
              <w:rPr>
                <w:sz w:val="24"/>
                <w:szCs w:val="24"/>
              </w:rPr>
            </w:pPr>
            <w:r>
              <w:rPr>
                <w:sz w:val="24"/>
                <w:szCs w:val="24"/>
              </w:rPr>
              <w:t>5</w:t>
            </w:r>
          </w:p>
        </w:tc>
        <w:tc>
          <w:tcPr>
            <w:tcW w:w="7994" w:type="dxa"/>
          </w:tcPr>
          <w:p w14:paraId="7CEDC751">
            <w:pPr>
              <w:pStyle w:val="234"/>
              <w:jc w:val="both"/>
              <w:rPr>
                <w:sz w:val="24"/>
                <w:szCs w:val="24"/>
              </w:rPr>
            </w:pPr>
            <w:r>
              <w:rPr>
                <w:sz w:val="24"/>
                <w:szCs w:val="24"/>
              </w:rPr>
              <w:t>Зарубежная литература</w:t>
            </w:r>
          </w:p>
        </w:tc>
      </w:tr>
      <w:tr w14:paraId="7B9C66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4AFB40">
            <w:pPr>
              <w:pStyle w:val="234"/>
              <w:jc w:val="center"/>
              <w:rPr>
                <w:sz w:val="24"/>
                <w:szCs w:val="24"/>
              </w:rPr>
            </w:pPr>
            <w:r>
              <w:rPr>
                <w:sz w:val="24"/>
                <w:szCs w:val="24"/>
              </w:rPr>
              <w:t>5.1</w:t>
            </w:r>
          </w:p>
        </w:tc>
        <w:tc>
          <w:tcPr>
            <w:tcW w:w="7994" w:type="dxa"/>
          </w:tcPr>
          <w:p w14:paraId="1BB57171">
            <w:pPr>
              <w:pStyle w:val="234"/>
              <w:jc w:val="both"/>
              <w:rPr>
                <w:sz w:val="24"/>
                <w:szCs w:val="24"/>
              </w:rPr>
            </w:pPr>
            <w:r>
              <w:rPr>
                <w:sz w:val="24"/>
                <w:szCs w:val="24"/>
              </w:rPr>
              <w:t>Зарубежная проза второй половины XIX в. (одно произведение по выбору). Например, произведения Ч. Диккенса "Дэвид Копперфилд", "Большие надежды"; Г. Флобера "Мадам Бовари"</w:t>
            </w:r>
          </w:p>
        </w:tc>
      </w:tr>
      <w:tr w14:paraId="3A59E5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7192BA05">
            <w:pPr>
              <w:pStyle w:val="234"/>
              <w:jc w:val="center"/>
              <w:rPr>
                <w:sz w:val="24"/>
                <w:szCs w:val="24"/>
              </w:rPr>
            </w:pPr>
            <w:r>
              <w:rPr>
                <w:sz w:val="24"/>
                <w:szCs w:val="24"/>
              </w:rPr>
              <w:t>5.2</w:t>
            </w:r>
          </w:p>
        </w:tc>
        <w:tc>
          <w:tcPr>
            <w:tcW w:w="7994" w:type="dxa"/>
          </w:tcPr>
          <w:p w14:paraId="5CF92BA7">
            <w:pPr>
              <w:pStyle w:val="234"/>
              <w:jc w:val="both"/>
              <w:rPr>
                <w:sz w:val="24"/>
                <w:szCs w:val="24"/>
              </w:rPr>
            </w:pPr>
            <w:r>
              <w:rPr>
                <w:sz w:val="24"/>
                <w:szCs w:val="24"/>
              </w:rPr>
              <w:t>Зарубежная поэзия второй половины XIX в. (не менее двух стихотворений одного из поэтов по выбору). Например, стихотворения А. Рембо, Ш. Бодлера</w:t>
            </w:r>
          </w:p>
        </w:tc>
      </w:tr>
      <w:tr w14:paraId="1771C5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93970F0">
            <w:pPr>
              <w:pStyle w:val="234"/>
              <w:jc w:val="center"/>
              <w:rPr>
                <w:sz w:val="24"/>
                <w:szCs w:val="24"/>
              </w:rPr>
            </w:pPr>
            <w:r>
              <w:rPr>
                <w:sz w:val="24"/>
                <w:szCs w:val="24"/>
              </w:rPr>
              <w:t>5.3</w:t>
            </w:r>
          </w:p>
        </w:tc>
        <w:tc>
          <w:tcPr>
            <w:tcW w:w="7994" w:type="dxa"/>
          </w:tcPr>
          <w:p w14:paraId="518332AE">
            <w:pPr>
              <w:pStyle w:val="234"/>
              <w:jc w:val="both"/>
              <w:rPr>
                <w:sz w:val="24"/>
                <w:szCs w:val="24"/>
              </w:rPr>
            </w:pPr>
            <w:r>
              <w:rPr>
                <w:sz w:val="24"/>
                <w:szCs w:val="24"/>
              </w:rPr>
              <w:t>Зарубежная драматургия второй половины XIX в. (одно произведение по выбору). Например, пьеса Г. Ибсена "Кукольный дом"</w:t>
            </w:r>
          </w:p>
        </w:tc>
      </w:tr>
    </w:tbl>
    <w:p w14:paraId="49778A1D">
      <w:pPr>
        <w:pStyle w:val="234"/>
        <w:spacing w:line="360" w:lineRule="auto"/>
        <w:ind w:firstLine="709"/>
        <w:jc w:val="both"/>
      </w:pPr>
    </w:p>
    <w:p w14:paraId="7D3E3686">
      <w:pPr>
        <w:pStyle w:val="234"/>
        <w:jc w:val="right"/>
        <w:rPr>
          <w:sz w:val="28"/>
          <w:szCs w:val="28"/>
        </w:rPr>
      </w:pPr>
      <w:r>
        <w:rPr>
          <w:sz w:val="28"/>
          <w:szCs w:val="28"/>
        </w:rPr>
        <w:t>Таблица 5.2</w:t>
      </w:r>
    </w:p>
    <w:p w14:paraId="63173D0D">
      <w:pPr>
        <w:pStyle w:val="234"/>
        <w:jc w:val="both"/>
        <w:rPr>
          <w:sz w:val="28"/>
          <w:szCs w:val="28"/>
        </w:rPr>
      </w:pPr>
    </w:p>
    <w:p w14:paraId="099D71BB">
      <w:pPr>
        <w:pStyle w:val="234"/>
        <w:jc w:val="center"/>
        <w:rPr>
          <w:sz w:val="28"/>
          <w:szCs w:val="28"/>
        </w:rPr>
      </w:pPr>
      <w:r>
        <w:rPr>
          <w:sz w:val="28"/>
          <w:szCs w:val="28"/>
        </w:rPr>
        <w:t>Проверяемые требования к результатам освоения основной</w:t>
      </w:r>
    </w:p>
    <w:p w14:paraId="3614D1C4">
      <w:pPr>
        <w:pStyle w:val="234"/>
        <w:jc w:val="center"/>
        <w:rPr>
          <w:sz w:val="28"/>
          <w:szCs w:val="28"/>
        </w:rPr>
      </w:pPr>
      <w:r>
        <w:rPr>
          <w:sz w:val="28"/>
          <w:szCs w:val="28"/>
        </w:rPr>
        <w:t>образовательной программы (И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323865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E59FBA1">
            <w:pPr>
              <w:pStyle w:val="234"/>
              <w:jc w:val="center"/>
              <w:rPr>
                <w:sz w:val="24"/>
                <w:szCs w:val="24"/>
              </w:rPr>
            </w:pPr>
            <w:r>
              <w:rPr>
                <w:sz w:val="24"/>
                <w:szCs w:val="24"/>
              </w:rPr>
              <w:t>Код проверяемого результата</w:t>
            </w:r>
          </w:p>
        </w:tc>
        <w:tc>
          <w:tcPr>
            <w:tcW w:w="7370" w:type="dxa"/>
          </w:tcPr>
          <w:p w14:paraId="44A7CE25">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5103B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079F705">
            <w:pPr>
              <w:pStyle w:val="234"/>
              <w:jc w:val="center"/>
              <w:rPr>
                <w:sz w:val="24"/>
                <w:szCs w:val="24"/>
              </w:rPr>
            </w:pPr>
            <w:r>
              <w:rPr>
                <w:sz w:val="24"/>
                <w:szCs w:val="24"/>
              </w:rPr>
              <w:t>1</w:t>
            </w:r>
          </w:p>
        </w:tc>
        <w:tc>
          <w:tcPr>
            <w:tcW w:w="7370" w:type="dxa"/>
          </w:tcPr>
          <w:p w14:paraId="5809E58B">
            <w:pPr>
              <w:pStyle w:val="234"/>
              <w:jc w:val="both"/>
              <w:rPr>
                <w:sz w:val="24"/>
                <w:szCs w:val="24"/>
              </w:rPr>
            </w:pPr>
            <w:r>
              <w:rPr>
                <w:sz w:val="24"/>
                <w:szCs w:val="24"/>
              </w:rPr>
              <w:t>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XIX - начала XXI в.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w:t>
            </w:r>
          </w:p>
        </w:tc>
      </w:tr>
      <w:tr w14:paraId="163D00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B4BB4E7">
            <w:pPr>
              <w:pStyle w:val="234"/>
              <w:jc w:val="center"/>
              <w:rPr>
                <w:sz w:val="24"/>
                <w:szCs w:val="24"/>
              </w:rPr>
            </w:pPr>
            <w:r>
              <w:rPr>
                <w:sz w:val="24"/>
                <w:szCs w:val="24"/>
              </w:rPr>
              <w:t>2</w:t>
            </w:r>
          </w:p>
        </w:tc>
        <w:tc>
          <w:tcPr>
            <w:tcW w:w="7370" w:type="dxa"/>
          </w:tcPr>
          <w:p w14:paraId="2328875A">
            <w:pPr>
              <w:pStyle w:val="234"/>
              <w:jc w:val="both"/>
              <w:rPr>
                <w:sz w:val="24"/>
                <w:szCs w:val="24"/>
              </w:rPr>
            </w:pPr>
            <w:r>
              <w:rPr>
                <w:sz w:val="24"/>
                <w:szCs w:val="24"/>
              </w:rPr>
              <w:t>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литературы народов России и собственного интеллектуально-нравственного роста</w:t>
            </w:r>
          </w:p>
        </w:tc>
      </w:tr>
      <w:tr w14:paraId="68CA8F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CA63CC0">
            <w:pPr>
              <w:pStyle w:val="234"/>
              <w:jc w:val="center"/>
              <w:rPr>
                <w:sz w:val="24"/>
                <w:szCs w:val="24"/>
              </w:rPr>
            </w:pPr>
            <w:r>
              <w:rPr>
                <w:sz w:val="24"/>
                <w:szCs w:val="24"/>
              </w:rPr>
              <w:t>3</w:t>
            </w:r>
          </w:p>
        </w:tc>
        <w:tc>
          <w:tcPr>
            <w:tcW w:w="7370" w:type="dxa"/>
          </w:tcPr>
          <w:p w14:paraId="2633BDD7">
            <w:pPr>
              <w:pStyle w:val="234"/>
              <w:jc w:val="both"/>
              <w:rPr>
                <w:sz w:val="24"/>
                <w:szCs w:val="24"/>
              </w:rPr>
            </w:pPr>
            <w:r>
              <w:rPr>
                <w:sz w:val="24"/>
                <w:szCs w:val="24"/>
              </w:rPr>
              <w:t>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tc>
      </w:tr>
      <w:tr w14:paraId="0EFA0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19F8E34">
            <w:pPr>
              <w:pStyle w:val="234"/>
              <w:jc w:val="center"/>
              <w:rPr>
                <w:sz w:val="24"/>
                <w:szCs w:val="24"/>
              </w:rPr>
            </w:pPr>
            <w:r>
              <w:rPr>
                <w:sz w:val="24"/>
                <w:szCs w:val="24"/>
              </w:rPr>
              <w:t>4</w:t>
            </w:r>
          </w:p>
        </w:tc>
        <w:tc>
          <w:tcPr>
            <w:tcW w:w="7370" w:type="dxa"/>
          </w:tcPr>
          <w:p w14:paraId="36D966F7">
            <w:pPr>
              <w:pStyle w:val="234"/>
              <w:jc w:val="both"/>
              <w:rPr>
                <w:sz w:val="24"/>
                <w:szCs w:val="24"/>
              </w:rPr>
            </w:pPr>
            <w:r>
              <w:rPr>
                <w:sz w:val="24"/>
                <w:szCs w:val="24"/>
              </w:rPr>
              <w:t>Знание содержания и понимание ключевых проблем произведений русской, зарубежной литературы, литературы народов России (конец XIX - начало XXI в.) и современной литературы, их историко-культурного и нравственно-ценностного влияния на формирование национальной и мировой литературы</w:t>
            </w:r>
          </w:p>
        </w:tc>
      </w:tr>
      <w:tr w14:paraId="477DE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B5544B7">
            <w:pPr>
              <w:pStyle w:val="234"/>
              <w:jc w:val="center"/>
              <w:rPr>
                <w:sz w:val="24"/>
                <w:szCs w:val="24"/>
              </w:rPr>
            </w:pPr>
            <w:r>
              <w:rPr>
                <w:sz w:val="24"/>
                <w:szCs w:val="24"/>
              </w:rPr>
              <w:t>5</w:t>
            </w:r>
          </w:p>
        </w:tc>
        <w:tc>
          <w:tcPr>
            <w:tcW w:w="7370" w:type="dxa"/>
          </w:tcPr>
          <w:p w14:paraId="6C566625">
            <w:pPr>
              <w:pStyle w:val="234"/>
              <w:jc w:val="both"/>
              <w:rPr>
                <w:sz w:val="24"/>
                <w:szCs w:val="24"/>
              </w:rPr>
            </w:pPr>
            <w:r>
              <w:rPr>
                <w:sz w:val="24"/>
                <w:szCs w:val="24"/>
              </w:rP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XIX - XXI в. со временем написания, с современностью и традицией; выявлять "сквозные темы" и ключевые проблемы русской литературы</w:t>
            </w:r>
          </w:p>
        </w:tc>
      </w:tr>
      <w:tr w14:paraId="1F656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5929743">
            <w:pPr>
              <w:pStyle w:val="234"/>
              <w:jc w:val="center"/>
              <w:rPr>
                <w:sz w:val="24"/>
                <w:szCs w:val="24"/>
              </w:rPr>
            </w:pPr>
            <w:r>
              <w:rPr>
                <w:sz w:val="24"/>
                <w:szCs w:val="24"/>
              </w:rPr>
              <w:t>6</w:t>
            </w:r>
          </w:p>
        </w:tc>
        <w:tc>
          <w:tcPr>
            <w:tcW w:w="7370" w:type="dxa"/>
          </w:tcPr>
          <w:p w14:paraId="4673D2B3">
            <w:pPr>
              <w:pStyle w:val="234"/>
              <w:jc w:val="both"/>
              <w:rPr>
                <w:sz w:val="24"/>
                <w:szCs w:val="24"/>
              </w:rPr>
            </w:pPr>
            <w:r>
              <w:rPr>
                <w:sz w:val="24"/>
                <w:szCs w:val="24"/>
              </w:rPr>
              <w:t>Способность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tc>
      </w:tr>
      <w:tr w14:paraId="470DD7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3C3AD35">
            <w:pPr>
              <w:pStyle w:val="234"/>
              <w:jc w:val="center"/>
              <w:rPr>
                <w:sz w:val="24"/>
                <w:szCs w:val="24"/>
              </w:rPr>
            </w:pPr>
            <w:r>
              <w:rPr>
                <w:sz w:val="24"/>
                <w:szCs w:val="24"/>
              </w:rPr>
              <w:t>7</w:t>
            </w:r>
          </w:p>
        </w:tc>
        <w:tc>
          <w:tcPr>
            <w:tcW w:w="7370" w:type="dxa"/>
          </w:tcPr>
          <w:p w14:paraId="262494ED">
            <w:pPr>
              <w:pStyle w:val="234"/>
              <w:jc w:val="both"/>
              <w:rPr>
                <w:sz w:val="24"/>
                <w:szCs w:val="24"/>
              </w:rPr>
            </w:pPr>
            <w:r>
              <w:rPr>
                <w:sz w:val="24"/>
                <w:szCs w:val="24"/>
              </w:rPr>
              <w:t>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tc>
      </w:tr>
      <w:tr w14:paraId="2C2B65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8F92CB4">
            <w:pPr>
              <w:pStyle w:val="234"/>
              <w:jc w:val="center"/>
              <w:rPr>
                <w:sz w:val="24"/>
                <w:szCs w:val="24"/>
              </w:rPr>
            </w:pPr>
            <w:r>
              <w:rPr>
                <w:sz w:val="24"/>
                <w:szCs w:val="24"/>
              </w:rPr>
              <w:t>8</w:t>
            </w:r>
          </w:p>
        </w:tc>
        <w:tc>
          <w:tcPr>
            <w:tcW w:w="7370" w:type="dxa"/>
          </w:tcPr>
          <w:p w14:paraId="0FEDD416">
            <w:pPr>
              <w:pStyle w:val="234"/>
              <w:jc w:val="both"/>
              <w:rPr>
                <w:sz w:val="24"/>
                <w:szCs w:val="24"/>
              </w:rPr>
            </w:pPr>
            <w:r>
              <w:rPr>
                <w:sz w:val="24"/>
                <w:szCs w:val="24"/>
              </w:rPr>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tc>
      </w:tr>
      <w:tr w14:paraId="6893F9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C9070DD">
            <w:pPr>
              <w:pStyle w:val="234"/>
              <w:jc w:val="center"/>
              <w:rPr>
                <w:sz w:val="24"/>
                <w:szCs w:val="24"/>
              </w:rPr>
            </w:pPr>
            <w:r>
              <w:rPr>
                <w:sz w:val="24"/>
                <w:szCs w:val="24"/>
              </w:rPr>
              <w:t>9</w:t>
            </w:r>
          </w:p>
        </w:tc>
        <w:tc>
          <w:tcPr>
            <w:tcW w:w="7370" w:type="dxa"/>
          </w:tcPr>
          <w:p w14:paraId="3F446276">
            <w:pPr>
              <w:pStyle w:val="234"/>
              <w:jc w:val="both"/>
              <w:rPr>
                <w:sz w:val="24"/>
                <w:szCs w:val="24"/>
              </w:rPr>
            </w:pPr>
            <w:r>
              <w:rPr>
                <w:sz w:val="24"/>
                <w:szCs w:val="24"/>
              </w:rPr>
              <w:t>Овладение умениями овладение умениями самостоятельного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теоретике-литературных терминов и понятий (в дополнение к изученным на уровне основного общего образования): конкретно 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tc>
      </w:tr>
      <w:tr w14:paraId="3BA15A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7D1283E">
            <w:pPr>
              <w:pStyle w:val="234"/>
              <w:jc w:val="center"/>
              <w:rPr>
                <w:sz w:val="24"/>
                <w:szCs w:val="24"/>
              </w:rPr>
            </w:pPr>
            <w:r>
              <w:rPr>
                <w:sz w:val="24"/>
                <w:szCs w:val="24"/>
              </w:rPr>
              <w:t>10</w:t>
            </w:r>
          </w:p>
        </w:tc>
        <w:tc>
          <w:tcPr>
            <w:tcW w:w="7370" w:type="dxa"/>
          </w:tcPr>
          <w:p w14:paraId="496706FB">
            <w:pPr>
              <w:pStyle w:val="234"/>
              <w:jc w:val="both"/>
              <w:rPr>
                <w:sz w:val="24"/>
                <w:szCs w:val="24"/>
              </w:rPr>
            </w:pPr>
            <w:r>
              <w:rPr>
                <w:sz w:val="24"/>
                <w:szCs w:val="24"/>
              </w:rPr>
              <w:t>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tc>
      </w:tr>
      <w:tr w14:paraId="1D6C26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01205FB">
            <w:pPr>
              <w:pStyle w:val="234"/>
              <w:jc w:val="center"/>
              <w:rPr>
                <w:sz w:val="24"/>
                <w:szCs w:val="24"/>
              </w:rPr>
            </w:pPr>
            <w:r>
              <w:rPr>
                <w:sz w:val="24"/>
                <w:szCs w:val="24"/>
              </w:rPr>
              <w:t>11</w:t>
            </w:r>
          </w:p>
        </w:tc>
        <w:tc>
          <w:tcPr>
            <w:tcW w:w="7370" w:type="dxa"/>
          </w:tcPr>
          <w:p w14:paraId="6FAB67D4">
            <w:pPr>
              <w:pStyle w:val="234"/>
              <w:jc w:val="both"/>
              <w:rPr>
                <w:sz w:val="24"/>
                <w:szCs w:val="24"/>
              </w:rPr>
            </w:pPr>
            <w:r>
              <w:rPr>
                <w:sz w:val="24"/>
                <w:szCs w:val="24"/>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tc>
      </w:tr>
      <w:tr w14:paraId="0B9370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47325D7">
            <w:pPr>
              <w:pStyle w:val="234"/>
              <w:jc w:val="center"/>
              <w:rPr>
                <w:sz w:val="24"/>
                <w:szCs w:val="24"/>
              </w:rPr>
            </w:pPr>
            <w:r>
              <w:rPr>
                <w:sz w:val="24"/>
                <w:szCs w:val="24"/>
              </w:rPr>
              <w:t>12</w:t>
            </w:r>
          </w:p>
        </w:tc>
        <w:tc>
          <w:tcPr>
            <w:tcW w:w="7370" w:type="dxa"/>
          </w:tcPr>
          <w:p w14:paraId="2B0B59A2">
            <w:pPr>
              <w:pStyle w:val="234"/>
              <w:jc w:val="both"/>
              <w:rPr>
                <w:sz w:val="24"/>
                <w:szCs w:val="24"/>
              </w:rPr>
            </w:pPr>
            <w:r>
              <w:rPr>
                <w:sz w:val="24"/>
                <w:szCs w:val="24"/>
              </w:rPr>
              <w:t>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учетом норм русского литературного языка</w:t>
            </w:r>
          </w:p>
        </w:tc>
      </w:tr>
      <w:tr w14:paraId="1FA39B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7331460">
            <w:pPr>
              <w:pStyle w:val="234"/>
              <w:jc w:val="center"/>
              <w:rPr>
                <w:sz w:val="24"/>
                <w:szCs w:val="24"/>
              </w:rPr>
            </w:pPr>
            <w:r>
              <w:rPr>
                <w:sz w:val="24"/>
                <w:szCs w:val="24"/>
              </w:rPr>
              <w:t>13</w:t>
            </w:r>
          </w:p>
        </w:tc>
        <w:tc>
          <w:tcPr>
            <w:tcW w:w="7370" w:type="dxa"/>
          </w:tcPr>
          <w:p w14:paraId="7568FA74">
            <w:pPr>
              <w:pStyle w:val="234"/>
              <w:jc w:val="both"/>
              <w:rPr>
                <w:sz w:val="24"/>
                <w:szCs w:val="24"/>
              </w:rPr>
            </w:pPr>
            <w:r>
              <w:rPr>
                <w:sz w:val="24"/>
                <w:szCs w:val="24"/>
              </w:rPr>
              <w:t>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систем......</w:t>
            </w:r>
          </w:p>
        </w:tc>
      </w:tr>
    </w:tbl>
    <w:p w14:paraId="56EB61E8">
      <w:r>
        <w:br w:type="page"/>
      </w:r>
    </w:p>
    <w:p w14:paraId="5839EA60">
      <w:pPr>
        <w:pStyle w:val="234"/>
        <w:jc w:val="right"/>
        <w:rPr>
          <w:sz w:val="28"/>
          <w:szCs w:val="28"/>
        </w:rPr>
      </w:pPr>
      <w:r>
        <w:rPr>
          <w:sz w:val="28"/>
          <w:szCs w:val="28"/>
        </w:rPr>
        <w:t>Таблица 5.3</w:t>
      </w:r>
    </w:p>
    <w:p w14:paraId="65E0E576">
      <w:pPr>
        <w:pStyle w:val="234"/>
        <w:jc w:val="both"/>
        <w:rPr>
          <w:sz w:val="28"/>
          <w:szCs w:val="28"/>
        </w:rPr>
      </w:pPr>
    </w:p>
    <w:p w14:paraId="2A3E0123">
      <w:pPr>
        <w:pStyle w:val="234"/>
        <w:jc w:val="center"/>
        <w:rPr>
          <w:sz w:val="28"/>
          <w:szCs w:val="28"/>
        </w:rPr>
      </w:pPr>
      <w:r>
        <w:rPr>
          <w:sz w:val="28"/>
          <w:szCs w:val="28"/>
        </w:rPr>
        <w:t>Проверяемые элементы содержания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2FFA9B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58FCB0">
            <w:pPr>
              <w:pStyle w:val="234"/>
              <w:jc w:val="center"/>
              <w:rPr>
                <w:sz w:val="24"/>
                <w:szCs w:val="24"/>
              </w:rPr>
            </w:pPr>
            <w:r>
              <w:rPr>
                <w:sz w:val="24"/>
                <w:szCs w:val="24"/>
              </w:rPr>
              <w:t>Код</w:t>
            </w:r>
          </w:p>
        </w:tc>
        <w:tc>
          <w:tcPr>
            <w:tcW w:w="7994" w:type="dxa"/>
          </w:tcPr>
          <w:p w14:paraId="2F1CC4D3">
            <w:pPr>
              <w:pStyle w:val="234"/>
              <w:jc w:val="center"/>
              <w:rPr>
                <w:sz w:val="24"/>
                <w:szCs w:val="24"/>
              </w:rPr>
            </w:pPr>
            <w:r>
              <w:rPr>
                <w:sz w:val="24"/>
                <w:szCs w:val="24"/>
              </w:rPr>
              <w:t>Проверяемый элемент содержания</w:t>
            </w:r>
          </w:p>
        </w:tc>
      </w:tr>
      <w:tr w14:paraId="32C8B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9E6F4C">
            <w:pPr>
              <w:pStyle w:val="234"/>
              <w:jc w:val="center"/>
              <w:rPr>
                <w:sz w:val="24"/>
                <w:szCs w:val="24"/>
              </w:rPr>
            </w:pPr>
            <w:r>
              <w:rPr>
                <w:sz w:val="24"/>
                <w:szCs w:val="24"/>
              </w:rPr>
              <w:t>1</w:t>
            </w:r>
          </w:p>
        </w:tc>
        <w:tc>
          <w:tcPr>
            <w:tcW w:w="7994" w:type="dxa"/>
          </w:tcPr>
          <w:p w14:paraId="5102C81E">
            <w:pPr>
              <w:pStyle w:val="234"/>
              <w:jc w:val="both"/>
              <w:rPr>
                <w:sz w:val="24"/>
                <w:szCs w:val="24"/>
              </w:rPr>
            </w:pPr>
            <w:r>
              <w:rPr>
                <w:sz w:val="24"/>
                <w:szCs w:val="24"/>
              </w:rPr>
              <w:t>Литература конца XIX - начала XX в.</w:t>
            </w:r>
          </w:p>
        </w:tc>
      </w:tr>
      <w:tr w14:paraId="10110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BACF37">
            <w:pPr>
              <w:pStyle w:val="234"/>
              <w:jc w:val="center"/>
              <w:rPr>
                <w:sz w:val="24"/>
                <w:szCs w:val="24"/>
              </w:rPr>
            </w:pPr>
            <w:r>
              <w:rPr>
                <w:sz w:val="24"/>
                <w:szCs w:val="24"/>
              </w:rPr>
              <w:t>1.1</w:t>
            </w:r>
          </w:p>
        </w:tc>
        <w:tc>
          <w:tcPr>
            <w:tcW w:w="7994" w:type="dxa"/>
          </w:tcPr>
          <w:p w14:paraId="29FED893">
            <w:pPr>
              <w:pStyle w:val="234"/>
              <w:jc w:val="both"/>
              <w:rPr>
                <w:sz w:val="24"/>
                <w:szCs w:val="24"/>
              </w:rPr>
            </w:pPr>
            <w:r>
              <w:rPr>
                <w:sz w:val="24"/>
                <w:szCs w:val="24"/>
              </w:rPr>
              <w:t>А.И. Куприн. Рассказы и повести (одно произведение по выбору). Например, "Гранатовый браслет", "Олеся"</w:t>
            </w:r>
          </w:p>
        </w:tc>
      </w:tr>
      <w:tr w14:paraId="5081A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6177C0">
            <w:pPr>
              <w:pStyle w:val="234"/>
              <w:jc w:val="center"/>
              <w:rPr>
                <w:sz w:val="24"/>
                <w:szCs w:val="24"/>
              </w:rPr>
            </w:pPr>
            <w:r>
              <w:rPr>
                <w:sz w:val="24"/>
                <w:szCs w:val="24"/>
              </w:rPr>
              <w:t>1.2</w:t>
            </w:r>
          </w:p>
        </w:tc>
        <w:tc>
          <w:tcPr>
            <w:tcW w:w="7994" w:type="dxa"/>
          </w:tcPr>
          <w:p w14:paraId="7E8408B2">
            <w:pPr>
              <w:pStyle w:val="234"/>
              <w:jc w:val="both"/>
              <w:rPr>
                <w:sz w:val="24"/>
                <w:szCs w:val="24"/>
              </w:rPr>
            </w:pPr>
            <w:r>
              <w:rPr>
                <w:sz w:val="24"/>
                <w:szCs w:val="24"/>
              </w:rPr>
              <w:t>Л.Н. Андреев. Рассказы и повести (одно произведение по выбору). Например, "Иуда Искариот", "Большой шлем"</w:t>
            </w:r>
          </w:p>
        </w:tc>
      </w:tr>
      <w:tr w14:paraId="0F1F99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37D0644">
            <w:pPr>
              <w:pStyle w:val="234"/>
              <w:jc w:val="center"/>
              <w:rPr>
                <w:sz w:val="24"/>
                <w:szCs w:val="24"/>
              </w:rPr>
            </w:pPr>
            <w:r>
              <w:rPr>
                <w:sz w:val="24"/>
                <w:szCs w:val="24"/>
              </w:rPr>
              <w:t>1.3</w:t>
            </w:r>
          </w:p>
        </w:tc>
        <w:tc>
          <w:tcPr>
            <w:tcW w:w="7994" w:type="dxa"/>
          </w:tcPr>
          <w:p w14:paraId="494D9DA0">
            <w:pPr>
              <w:pStyle w:val="234"/>
              <w:jc w:val="both"/>
              <w:rPr>
                <w:sz w:val="24"/>
                <w:szCs w:val="24"/>
              </w:rPr>
            </w:pPr>
            <w:r>
              <w:rPr>
                <w:sz w:val="24"/>
                <w:szCs w:val="24"/>
              </w:rPr>
              <w:t>М. Горький. Рассказы (один по выбору). Например, "Старуха Изергиль", "Макар Чудра", "Коновалов". Пьеса "На дне"</w:t>
            </w:r>
          </w:p>
        </w:tc>
      </w:tr>
      <w:tr w14:paraId="3161A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D0387BD">
            <w:pPr>
              <w:pStyle w:val="234"/>
              <w:jc w:val="center"/>
              <w:rPr>
                <w:sz w:val="24"/>
                <w:szCs w:val="24"/>
              </w:rPr>
            </w:pPr>
            <w:r>
              <w:rPr>
                <w:sz w:val="24"/>
                <w:szCs w:val="24"/>
              </w:rPr>
              <w:t>1.4</w:t>
            </w:r>
          </w:p>
        </w:tc>
        <w:tc>
          <w:tcPr>
            <w:tcW w:w="7994" w:type="dxa"/>
          </w:tcPr>
          <w:p w14:paraId="143B8289">
            <w:pPr>
              <w:pStyle w:val="234"/>
              <w:jc w:val="both"/>
              <w:rPr>
                <w:sz w:val="24"/>
                <w:szCs w:val="24"/>
              </w:rPr>
            </w:pPr>
            <w:r>
              <w:rPr>
                <w:sz w:val="24"/>
                <w:szCs w:val="24"/>
              </w:rPr>
              <w:t>Стихотворения поэтов Серебряного века (не менее двух стихотворений одного поэта по выбору). Например, стихотворения К.Д. Бальмонта, М.А. Волошина, Н.С. Гумилева</w:t>
            </w:r>
          </w:p>
        </w:tc>
      </w:tr>
      <w:tr w14:paraId="478B5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A5BDE01">
            <w:pPr>
              <w:pStyle w:val="234"/>
              <w:jc w:val="center"/>
              <w:rPr>
                <w:sz w:val="24"/>
                <w:szCs w:val="24"/>
              </w:rPr>
            </w:pPr>
            <w:r>
              <w:rPr>
                <w:sz w:val="24"/>
                <w:szCs w:val="24"/>
              </w:rPr>
              <w:t>2</w:t>
            </w:r>
          </w:p>
        </w:tc>
        <w:tc>
          <w:tcPr>
            <w:tcW w:w="7994" w:type="dxa"/>
          </w:tcPr>
          <w:p w14:paraId="4421F3D8">
            <w:pPr>
              <w:pStyle w:val="234"/>
              <w:jc w:val="both"/>
              <w:rPr>
                <w:sz w:val="24"/>
                <w:szCs w:val="24"/>
              </w:rPr>
            </w:pPr>
            <w:r>
              <w:rPr>
                <w:sz w:val="24"/>
                <w:szCs w:val="24"/>
              </w:rPr>
              <w:t>Литература XX в.</w:t>
            </w:r>
          </w:p>
        </w:tc>
      </w:tr>
      <w:tr w14:paraId="785BB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6046350">
            <w:pPr>
              <w:pStyle w:val="234"/>
              <w:jc w:val="center"/>
              <w:rPr>
                <w:sz w:val="24"/>
                <w:szCs w:val="24"/>
              </w:rPr>
            </w:pPr>
            <w:r>
              <w:rPr>
                <w:sz w:val="24"/>
                <w:szCs w:val="24"/>
              </w:rPr>
              <w:t>2.1</w:t>
            </w:r>
          </w:p>
        </w:tc>
        <w:tc>
          <w:tcPr>
            <w:tcW w:w="7994" w:type="dxa"/>
          </w:tcPr>
          <w:p w14:paraId="36BA054C">
            <w:pPr>
              <w:pStyle w:val="234"/>
              <w:jc w:val="both"/>
              <w:rPr>
                <w:sz w:val="24"/>
                <w:szCs w:val="24"/>
              </w:rPr>
            </w:pPr>
            <w:r>
              <w:rPr>
                <w:sz w:val="24"/>
                <w:szCs w:val="24"/>
              </w:rPr>
              <w:t>И.А. Бунин. Рассказы (два по выбору). Например, "Антоновские яблоки", "Чистый понедельник", "Господин из Сан-Франциско"</w:t>
            </w:r>
          </w:p>
        </w:tc>
      </w:tr>
      <w:tr w14:paraId="1ED2B8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35B79E8">
            <w:pPr>
              <w:pStyle w:val="234"/>
              <w:jc w:val="center"/>
              <w:rPr>
                <w:sz w:val="24"/>
                <w:szCs w:val="24"/>
              </w:rPr>
            </w:pPr>
            <w:r>
              <w:rPr>
                <w:sz w:val="24"/>
                <w:szCs w:val="24"/>
              </w:rPr>
              <w:t>2.2</w:t>
            </w:r>
          </w:p>
        </w:tc>
        <w:tc>
          <w:tcPr>
            <w:tcW w:w="7994" w:type="dxa"/>
          </w:tcPr>
          <w:p w14:paraId="34A15B67">
            <w:pPr>
              <w:pStyle w:val="234"/>
              <w:jc w:val="both"/>
              <w:rPr>
                <w:sz w:val="24"/>
                <w:szCs w:val="24"/>
              </w:rPr>
            </w:pPr>
            <w:r>
              <w:rPr>
                <w:sz w:val="24"/>
                <w:szCs w:val="24"/>
              </w:rPr>
              <w:t>А.А. Блок. Стихотворения (не менее трех по выбору). Например, "Незнакомка", "Россия", "Ночь, улица, фонарь, аптека...", "Река раскинулась. Течет, грустит лениво..." (из цикла "На поле Куликовом"), "На железной дороге", "О доблестях, о подвигах, о славе...", "О, весна, без конца и без краю...", "О, я хочу безумно жить...". Поэма "Двенадцать"</w:t>
            </w:r>
          </w:p>
        </w:tc>
      </w:tr>
      <w:tr w14:paraId="29484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A0F688">
            <w:pPr>
              <w:pStyle w:val="234"/>
              <w:jc w:val="center"/>
              <w:rPr>
                <w:sz w:val="24"/>
                <w:szCs w:val="24"/>
              </w:rPr>
            </w:pPr>
            <w:r>
              <w:rPr>
                <w:sz w:val="24"/>
                <w:szCs w:val="24"/>
              </w:rPr>
              <w:t>2.3</w:t>
            </w:r>
          </w:p>
        </w:tc>
        <w:tc>
          <w:tcPr>
            <w:tcW w:w="7994" w:type="dxa"/>
          </w:tcPr>
          <w:p w14:paraId="2801F7B4">
            <w:pPr>
              <w:pStyle w:val="234"/>
              <w:jc w:val="both"/>
              <w:rPr>
                <w:sz w:val="24"/>
                <w:szCs w:val="24"/>
              </w:rPr>
            </w:pPr>
            <w:r>
              <w:rPr>
                <w:sz w:val="24"/>
                <w:szCs w:val="24"/>
              </w:rPr>
              <w:t>В.В. Маяковский. Стихотворения (не менее трех по выбору). Например, "А вы могли бы?", "Нате!", "Послушайте!", "Лиличка!", "Юбилейное", "Прозаседавшиеся", "Письмо Татьяне Яковлевой". Поэма "Облако в штанах"</w:t>
            </w:r>
          </w:p>
        </w:tc>
      </w:tr>
      <w:tr w14:paraId="293214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7C4355">
            <w:pPr>
              <w:pStyle w:val="234"/>
              <w:jc w:val="center"/>
              <w:rPr>
                <w:sz w:val="24"/>
                <w:szCs w:val="24"/>
              </w:rPr>
            </w:pPr>
            <w:r>
              <w:rPr>
                <w:sz w:val="24"/>
                <w:szCs w:val="24"/>
              </w:rPr>
              <w:t>2.4</w:t>
            </w:r>
          </w:p>
        </w:tc>
        <w:tc>
          <w:tcPr>
            <w:tcW w:w="7994" w:type="dxa"/>
          </w:tcPr>
          <w:p w14:paraId="7B88E7D4">
            <w:pPr>
              <w:pStyle w:val="234"/>
              <w:jc w:val="both"/>
              <w:rPr>
                <w:sz w:val="24"/>
                <w:szCs w:val="24"/>
              </w:rPr>
            </w:pPr>
            <w:r>
              <w:rPr>
                <w:sz w:val="24"/>
                <w:szCs w:val="24"/>
              </w:rPr>
              <w:t>С.А. Есенин. Стихотворения (не менее трех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w:t>
            </w:r>
          </w:p>
        </w:tc>
      </w:tr>
      <w:tr w14:paraId="6F97D2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FFA9DF0">
            <w:pPr>
              <w:pStyle w:val="234"/>
              <w:jc w:val="center"/>
              <w:rPr>
                <w:sz w:val="24"/>
                <w:szCs w:val="24"/>
              </w:rPr>
            </w:pPr>
            <w:r>
              <w:rPr>
                <w:sz w:val="24"/>
                <w:szCs w:val="24"/>
              </w:rPr>
              <w:t>2.5</w:t>
            </w:r>
          </w:p>
        </w:tc>
        <w:tc>
          <w:tcPr>
            <w:tcW w:w="7994" w:type="dxa"/>
          </w:tcPr>
          <w:p w14:paraId="63D2EF22">
            <w:pPr>
              <w:pStyle w:val="234"/>
              <w:jc w:val="both"/>
              <w:rPr>
                <w:sz w:val="24"/>
                <w:szCs w:val="24"/>
              </w:rPr>
            </w:pPr>
            <w:r>
              <w:rPr>
                <w:sz w:val="24"/>
                <w:szCs w:val="24"/>
              </w:rPr>
              <w:t>О.Э. Мандельштам. Стихотворения (не менее трех по выбору). Например, "Бессонница. Гомер. Тугие паруса...", "За гремучую доблесть грядущих веков...", "Ленинград", "Мы живем, под собою не чуя страны..."</w:t>
            </w:r>
          </w:p>
        </w:tc>
      </w:tr>
      <w:tr w14:paraId="1F91B7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CB3EAA">
            <w:pPr>
              <w:pStyle w:val="234"/>
              <w:jc w:val="center"/>
              <w:rPr>
                <w:sz w:val="24"/>
                <w:szCs w:val="24"/>
              </w:rPr>
            </w:pPr>
            <w:r>
              <w:rPr>
                <w:sz w:val="24"/>
                <w:szCs w:val="24"/>
              </w:rPr>
              <w:t>2.6</w:t>
            </w:r>
          </w:p>
        </w:tc>
        <w:tc>
          <w:tcPr>
            <w:tcW w:w="7994" w:type="dxa"/>
          </w:tcPr>
          <w:p w14:paraId="68BDCA98">
            <w:pPr>
              <w:pStyle w:val="234"/>
              <w:jc w:val="both"/>
              <w:rPr>
                <w:sz w:val="24"/>
                <w:szCs w:val="24"/>
              </w:rPr>
            </w:pPr>
            <w:r>
              <w:rPr>
                <w:sz w:val="24"/>
                <w:szCs w:val="24"/>
              </w:rPr>
              <w:t>М.И. Цветаева. Стихотворения (не менее трех по выбору). Например, "Моим стихам, написанным так рано...", "Кто создан из камня, кто создан из глины...", "Идешь, на меня похожий...", "Мне нравится, что вы больны не мной...", "Тоска по родине! Давно...", "Книги в красном переплете", "Бабушке", "Красною кистью..." (из цикла "Стихи о Москве")</w:t>
            </w:r>
          </w:p>
        </w:tc>
      </w:tr>
      <w:tr w14:paraId="277D5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59861B6">
            <w:pPr>
              <w:pStyle w:val="234"/>
              <w:jc w:val="center"/>
              <w:rPr>
                <w:sz w:val="24"/>
                <w:szCs w:val="24"/>
              </w:rPr>
            </w:pPr>
            <w:r>
              <w:rPr>
                <w:sz w:val="24"/>
                <w:szCs w:val="24"/>
              </w:rPr>
              <w:t>2.7</w:t>
            </w:r>
          </w:p>
        </w:tc>
        <w:tc>
          <w:tcPr>
            <w:tcW w:w="7994" w:type="dxa"/>
          </w:tcPr>
          <w:p w14:paraId="7B90FF8C">
            <w:pPr>
              <w:pStyle w:val="234"/>
              <w:jc w:val="both"/>
              <w:rPr>
                <w:sz w:val="24"/>
                <w:szCs w:val="24"/>
              </w:rPr>
            </w:pPr>
            <w:r>
              <w:rPr>
                <w:sz w:val="24"/>
                <w:szCs w:val="24"/>
              </w:rPr>
              <w:t>А.А. Ахматова. Стихотворения (не менее трех по выбору). Например,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Поэма "Реквием"</w:t>
            </w:r>
          </w:p>
        </w:tc>
      </w:tr>
      <w:tr w14:paraId="30EE9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7971DEE">
            <w:pPr>
              <w:pStyle w:val="234"/>
              <w:jc w:val="center"/>
              <w:rPr>
                <w:sz w:val="24"/>
                <w:szCs w:val="24"/>
              </w:rPr>
            </w:pPr>
            <w:r>
              <w:rPr>
                <w:sz w:val="24"/>
                <w:szCs w:val="24"/>
              </w:rPr>
              <w:t>2.8</w:t>
            </w:r>
          </w:p>
        </w:tc>
        <w:tc>
          <w:tcPr>
            <w:tcW w:w="7994" w:type="dxa"/>
          </w:tcPr>
          <w:p w14:paraId="5A512938">
            <w:pPr>
              <w:pStyle w:val="234"/>
              <w:jc w:val="both"/>
              <w:rPr>
                <w:sz w:val="24"/>
                <w:szCs w:val="24"/>
              </w:rPr>
            </w:pPr>
            <w:r>
              <w:rPr>
                <w:sz w:val="24"/>
                <w:szCs w:val="24"/>
              </w:rPr>
              <w:t>Н.А. Островский. Роман "Как закалялась сталь" (избранные главы)</w:t>
            </w:r>
          </w:p>
        </w:tc>
      </w:tr>
      <w:tr w14:paraId="08F3EF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A357B2">
            <w:pPr>
              <w:pStyle w:val="234"/>
              <w:jc w:val="center"/>
              <w:rPr>
                <w:sz w:val="24"/>
                <w:szCs w:val="24"/>
              </w:rPr>
            </w:pPr>
            <w:r>
              <w:rPr>
                <w:sz w:val="24"/>
                <w:szCs w:val="24"/>
              </w:rPr>
              <w:t>2.9</w:t>
            </w:r>
          </w:p>
        </w:tc>
        <w:tc>
          <w:tcPr>
            <w:tcW w:w="7994" w:type="dxa"/>
          </w:tcPr>
          <w:p w14:paraId="1144E2E8">
            <w:pPr>
              <w:pStyle w:val="234"/>
              <w:jc w:val="both"/>
              <w:rPr>
                <w:sz w:val="24"/>
                <w:szCs w:val="24"/>
              </w:rPr>
            </w:pPr>
            <w:r>
              <w:rPr>
                <w:sz w:val="24"/>
                <w:szCs w:val="24"/>
              </w:rPr>
              <w:t>М.А. Шолохов. Роман-эпопея "Тихий Дон" (избранные главы)</w:t>
            </w:r>
          </w:p>
        </w:tc>
      </w:tr>
      <w:tr w14:paraId="18641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392856">
            <w:pPr>
              <w:pStyle w:val="234"/>
              <w:jc w:val="center"/>
              <w:rPr>
                <w:sz w:val="24"/>
                <w:szCs w:val="24"/>
              </w:rPr>
            </w:pPr>
            <w:r>
              <w:rPr>
                <w:sz w:val="24"/>
                <w:szCs w:val="24"/>
              </w:rPr>
              <w:t>2.10</w:t>
            </w:r>
          </w:p>
        </w:tc>
        <w:tc>
          <w:tcPr>
            <w:tcW w:w="7994" w:type="dxa"/>
          </w:tcPr>
          <w:p w14:paraId="7557B903">
            <w:pPr>
              <w:pStyle w:val="234"/>
              <w:jc w:val="both"/>
              <w:rPr>
                <w:sz w:val="24"/>
                <w:szCs w:val="24"/>
              </w:rPr>
            </w:pPr>
            <w:r>
              <w:rPr>
                <w:sz w:val="24"/>
                <w:szCs w:val="24"/>
              </w:rPr>
              <w:t>М.А. Булгаков. Романы "Белая гвардия", "Мастер и Маргарита" (один роман по выбору)</w:t>
            </w:r>
          </w:p>
        </w:tc>
      </w:tr>
      <w:tr w14:paraId="237242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ACD0954">
            <w:pPr>
              <w:pStyle w:val="234"/>
              <w:jc w:val="center"/>
              <w:rPr>
                <w:sz w:val="24"/>
                <w:szCs w:val="24"/>
              </w:rPr>
            </w:pPr>
            <w:r>
              <w:rPr>
                <w:sz w:val="24"/>
                <w:szCs w:val="24"/>
              </w:rPr>
              <w:t>2.11</w:t>
            </w:r>
          </w:p>
        </w:tc>
        <w:tc>
          <w:tcPr>
            <w:tcW w:w="7994" w:type="dxa"/>
          </w:tcPr>
          <w:p w14:paraId="212A5145">
            <w:pPr>
              <w:pStyle w:val="234"/>
              <w:jc w:val="both"/>
              <w:rPr>
                <w:sz w:val="24"/>
                <w:szCs w:val="24"/>
              </w:rPr>
            </w:pPr>
            <w:r>
              <w:rPr>
                <w:sz w:val="24"/>
                <w:szCs w:val="24"/>
              </w:rPr>
              <w:t>А.П. Платонов. Рассказы и повести (одно произведение по выбору). Например, "В прекрасном и яростном мире", "Котлован", "Возвращение"</w:t>
            </w:r>
          </w:p>
        </w:tc>
      </w:tr>
      <w:tr w14:paraId="71B82E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78ADA48">
            <w:pPr>
              <w:pStyle w:val="234"/>
              <w:jc w:val="center"/>
              <w:rPr>
                <w:sz w:val="24"/>
                <w:szCs w:val="24"/>
              </w:rPr>
            </w:pPr>
            <w:r>
              <w:rPr>
                <w:sz w:val="24"/>
                <w:szCs w:val="24"/>
              </w:rPr>
              <w:t>2.12</w:t>
            </w:r>
          </w:p>
        </w:tc>
        <w:tc>
          <w:tcPr>
            <w:tcW w:w="7994" w:type="dxa"/>
          </w:tcPr>
          <w:p w14:paraId="45C9ACB5">
            <w:pPr>
              <w:pStyle w:val="234"/>
              <w:jc w:val="both"/>
              <w:rPr>
                <w:sz w:val="24"/>
                <w:szCs w:val="24"/>
              </w:rPr>
            </w:pPr>
            <w:r>
              <w:rPr>
                <w:sz w:val="24"/>
                <w:szCs w:val="24"/>
              </w:rPr>
              <w:t>А.Т. Твардовский. Стихотворения (не менее трех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w:t>
            </w:r>
          </w:p>
        </w:tc>
      </w:tr>
      <w:tr w14:paraId="6545A7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AF10A42">
            <w:pPr>
              <w:pStyle w:val="234"/>
              <w:jc w:val="center"/>
              <w:rPr>
                <w:sz w:val="24"/>
                <w:szCs w:val="24"/>
              </w:rPr>
            </w:pPr>
            <w:r>
              <w:rPr>
                <w:sz w:val="24"/>
                <w:szCs w:val="24"/>
              </w:rPr>
              <w:t>2.13</w:t>
            </w:r>
          </w:p>
        </w:tc>
        <w:tc>
          <w:tcPr>
            <w:tcW w:w="7994" w:type="dxa"/>
          </w:tcPr>
          <w:p w14:paraId="4866B08B">
            <w:pPr>
              <w:pStyle w:val="234"/>
              <w:jc w:val="both"/>
              <w:rPr>
                <w:sz w:val="24"/>
                <w:szCs w:val="24"/>
              </w:rPr>
            </w:pPr>
            <w:r>
              <w:rPr>
                <w:sz w:val="24"/>
                <w:szCs w:val="24"/>
              </w:rPr>
              <w:t>Проза о Великой Отечественной войне (по одному произведению не менее чем двух писателей по выбору). Например, В.П. Астафьев "Пастух и пастушка"; Ю.В. Бондарев "Горячий снег"; В.В. Быков "Обелиск", "Сотников", "Альпийская баллада"; Б.Л. Васильев "А зори здесь тихие", "В списках не значился", "Завтра была война"; К.Д. Воробьев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w:t>
            </w:r>
          </w:p>
        </w:tc>
      </w:tr>
      <w:tr w14:paraId="500A08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C85D362">
            <w:pPr>
              <w:pStyle w:val="234"/>
              <w:jc w:val="center"/>
              <w:rPr>
                <w:sz w:val="24"/>
                <w:szCs w:val="24"/>
              </w:rPr>
            </w:pPr>
            <w:r>
              <w:rPr>
                <w:sz w:val="24"/>
                <w:szCs w:val="24"/>
              </w:rPr>
              <w:t>2.14</w:t>
            </w:r>
          </w:p>
        </w:tc>
        <w:tc>
          <w:tcPr>
            <w:tcW w:w="7994" w:type="dxa"/>
          </w:tcPr>
          <w:p w14:paraId="08B003E1">
            <w:pPr>
              <w:pStyle w:val="234"/>
              <w:jc w:val="both"/>
              <w:rPr>
                <w:sz w:val="24"/>
                <w:szCs w:val="24"/>
              </w:rPr>
            </w:pPr>
            <w:r>
              <w:rPr>
                <w:sz w:val="24"/>
                <w:szCs w:val="24"/>
              </w:rPr>
              <w:t>А.А. Фадеев. Роман "Молодая гвардия"</w:t>
            </w:r>
          </w:p>
        </w:tc>
      </w:tr>
      <w:tr w14:paraId="490439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4FB7A61">
            <w:pPr>
              <w:pStyle w:val="234"/>
              <w:jc w:val="center"/>
              <w:rPr>
                <w:sz w:val="24"/>
                <w:szCs w:val="24"/>
              </w:rPr>
            </w:pPr>
            <w:r>
              <w:rPr>
                <w:sz w:val="24"/>
                <w:szCs w:val="24"/>
              </w:rPr>
              <w:t>2.15</w:t>
            </w:r>
          </w:p>
        </w:tc>
        <w:tc>
          <w:tcPr>
            <w:tcW w:w="7994" w:type="dxa"/>
          </w:tcPr>
          <w:p w14:paraId="623968F8">
            <w:pPr>
              <w:pStyle w:val="234"/>
              <w:jc w:val="both"/>
              <w:rPr>
                <w:sz w:val="24"/>
                <w:szCs w:val="24"/>
              </w:rPr>
            </w:pPr>
            <w:r>
              <w:rPr>
                <w:sz w:val="24"/>
                <w:szCs w:val="24"/>
              </w:rPr>
              <w:t>В.О. Богомолов. Роман "В августе сорок четвертого"</w:t>
            </w:r>
          </w:p>
        </w:tc>
      </w:tr>
      <w:tr w14:paraId="157C7C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CB8301">
            <w:pPr>
              <w:pStyle w:val="234"/>
              <w:jc w:val="center"/>
              <w:rPr>
                <w:sz w:val="24"/>
                <w:szCs w:val="24"/>
              </w:rPr>
            </w:pPr>
            <w:r>
              <w:rPr>
                <w:sz w:val="24"/>
                <w:szCs w:val="24"/>
              </w:rPr>
              <w:t>2.16</w:t>
            </w:r>
          </w:p>
        </w:tc>
        <w:tc>
          <w:tcPr>
            <w:tcW w:w="7994" w:type="dxa"/>
          </w:tcPr>
          <w:p w14:paraId="2B58FEB6">
            <w:pPr>
              <w:pStyle w:val="234"/>
              <w:jc w:val="both"/>
              <w:rPr>
                <w:sz w:val="24"/>
                <w:szCs w:val="24"/>
              </w:rPr>
            </w:pPr>
            <w:r>
              <w:rPr>
                <w:sz w:val="24"/>
                <w:szCs w:val="24"/>
              </w:rPr>
              <w:t>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Слуцкого</w:t>
            </w:r>
          </w:p>
        </w:tc>
      </w:tr>
      <w:tr w14:paraId="5DE668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FB98C82">
            <w:pPr>
              <w:pStyle w:val="234"/>
              <w:jc w:val="center"/>
              <w:rPr>
                <w:sz w:val="24"/>
                <w:szCs w:val="24"/>
              </w:rPr>
            </w:pPr>
            <w:r>
              <w:rPr>
                <w:sz w:val="24"/>
                <w:szCs w:val="24"/>
              </w:rPr>
              <w:t>2.17</w:t>
            </w:r>
          </w:p>
        </w:tc>
        <w:tc>
          <w:tcPr>
            <w:tcW w:w="7994" w:type="dxa"/>
          </w:tcPr>
          <w:p w14:paraId="16A822CF">
            <w:pPr>
              <w:pStyle w:val="234"/>
              <w:jc w:val="both"/>
              <w:rPr>
                <w:sz w:val="24"/>
                <w:szCs w:val="24"/>
              </w:rPr>
            </w:pPr>
            <w:r>
              <w:rPr>
                <w:sz w:val="24"/>
                <w:szCs w:val="24"/>
              </w:rPr>
              <w:t>Драматургия о Великой Отечественной войне. Пьесы (одно произведение по выбору). Например, В.С. Розов "Вечно живые"</w:t>
            </w:r>
          </w:p>
        </w:tc>
      </w:tr>
      <w:tr w14:paraId="7B8AEF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335E118">
            <w:pPr>
              <w:pStyle w:val="234"/>
              <w:jc w:val="center"/>
              <w:rPr>
                <w:sz w:val="24"/>
                <w:szCs w:val="24"/>
              </w:rPr>
            </w:pPr>
            <w:r>
              <w:rPr>
                <w:sz w:val="24"/>
                <w:szCs w:val="24"/>
              </w:rPr>
              <w:t>2.18</w:t>
            </w:r>
          </w:p>
        </w:tc>
        <w:tc>
          <w:tcPr>
            <w:tcW w:w="7994" w:type="dxa"/>
          </w:tcPr>
          <w:p w14:paraId="650D0414">
            <w:pPr>
              <w:pStyle w:val="234"/>
              <w:jc w:val="both"/>
              <w:rPr>
                <w:sz w:val="24"/>
                <w:szCs w:val="24"/>
              </w:rPr>
            </w:pPr>
            <w:r>
              <w:rPr>
                <w:sz w:val="24"/>
                <w:szCs w:val="24"/>
              </w:rPr>
              <w:t>Б.Л. Пастернак. Стихотворения (не менее трех по выбору). Например, "Февраль. Достать чернил и плакать!..", "Определение поэзии", "Во всем мне хочется дойти...", "Снег идет", "Любить иных - тяжелый крест...", "Быть знаменитым некрасиво...", "Ночь", "Гамлет", "Зимняя ночь"</w:t>
            </w:r>
          </w:p>
        </w:tc>
      </w:tr>
      <w:tr w14:paraId="4B6D19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6A0779F">
            <w:pPr>
              <w:pStyle w:val="234"/>
              <w:jc w:val="center"/>
              <w:rPr>
                <w:sz w:val="24"/>
                <w:szCs w:val="24"/>
              </w:rPr>
            </w:pPr>
            <w:r>
              <w:rPr>
                <w:sz w:val="24"/>
                <w:szCs w:val="24"/>
              </w:rPr>
              <w:t>2.19</w:t>
            </w:r>
          </w:p>
        </w:tc>
        <w:tc>
          <w:tcPr>
            <w:tcW w:w="7994" w:type="dxa"/>
          </w:tcPr>
          <w:p w14:paraId="57FD57AA">
            <w:pPr>
              <w:pStyle w:val="234"/>
              <w:jc w:val="both"/>
              <w:rPr>
                <w:sz w:val="24"/>
                <w:szCs w:val="24"/>
              </w:rPr>
            </w:pPr>
            <w:r>
              <w:rPr>
                <w:sz w:val="24"/>
                <w:szCs w:val="24"/>
              </w:rPr>
              <w:t>А.И.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tc>
      </w:tr>
      <w:tr w14:paraId="5EF74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E5F0B77">
            <w:pPr>
              <w:pStyle w:val="234"/>
              <w:jc w:val="center"/>
              <w:rPr>
                <w:sz w:val="24"/>
                <w:szCs w:val="24"/>
              </w:rPr>
            </w:pPr>
            <w:r>
              <w:rPr>
                <w:sz w:val="24"/>
                <w:szCs w:val="24"/>
              </w:rPr>
              <w:t>2.20</w:t>
            </w:r>
          </w:p>
        </w:tc>
        <w:tc>
          <w:tcPr>
            <w:tcW w:w="7994" w:type="dxa"/>
          </w:tcPr>
          <w:p w14:paraId="545D3B0E">
            <w:pPr>
              <w:pStyle w:val="234"/>
              <w:jc w:val="both"/>
              <w:rPr>
                <w:sz w:val="24"/>
                <w:szCs w:val="24"/>
              </w:rPr>
            </w:pPr>
            <w:r>
              <w:rPr>
                <w:sz w:val="24"/>
                <w:szCs w:val="24"/>
              </w:rPr>
              <w:t>В.М. Шукшин. Рассказы (не менее двух по выбору). Например, "Срезал", "Обида", "Микроскоп", "Мастер", "Крепкий мужик", "Сапожки"</w:t>
            </w:r>
          </w:p>
        </w:tc>
      </w:tr>
      <w:tr w14:paraId="57199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AF7F39A">
            <w:pPr>
              <w:pStyle w:val="234"/>
              <w:jc w:val="center"/>
              <w:rPr>
                <w:sz w:val="24"/>
                <w:szCs w:val="24"/>
              </w:rPr>
            </w:pPr>
            <w:r>
              <w:rPr>
                <w:sz w:val="24"/>
                <w:szCs w:val="24"/>
              </w:rPr>
              <w:t>2.21</w:t>
            </w:r>
          </w:p>
        </w:tc>
        <w:tc>
          <w:tcPr>
            <w:tcW w:w="7994" w:type="dxa"/>
          </w:tcPr>
          <w:p w14:paraId="04F921F8">
            <w:pPr>
              <w:pStyle w:val="234"/>
              <w:jc w:val="both"/>
              <w:rPr>
                <w:sz w:val="24"/>
                <w:szCs w:val="24"/>
              </w:rPr>
            </w:pPr>
            <w:r>
              <w:rPr>
                <w:sz w:val="24"/>
                <w:szCs w:val="24"/>
              </w:rPr>
              <w:t>В.Г. Распутин. Рассказы и повести (одно произведение по выбору). Например, "Живи и помни", "Прощание с Матерой"</w:t>
            </w:r>
          </w:p>
        </w:tc>
      </w:tr>
      <w:tr w14:paraId="5D38E5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AC56CD">
            <w:pPr>
              <w:pStyle w:val="234"/>
              <w:jc w:val="center"/>
              <w:rPr>
                <w:sz w:val="24"/>
                <w:szCs w:val="24"/>
              </w:rPr>
            </w:pPr>
            <w:r>
              <w:rPr>
                <w:sz w:val="24"/>
                <w:szCs w:val="24"/>
              </w:rPr>
              <w:t>2.22</w:t>
            </w:r>
          </w:p>
        </w:tc>
        <w:tc>
          <w:tcPr>
            <w:tcW w:w="7994" w:type="dxa"/>
          </w:tcPr>
          <w:p w14:paraId="5E44F10C">
            <w:pPr>
              <w:pStyle w:val="234"/>
              <w:jc w:val="both"/>
              <w:rPr>
                <w:sz w:val="24"/>
                <w:szCs w:val="24"/>
              </w:rPr>
            </w:pPr>
            <w:r>
              <w:rPr>
                <w:sz w:val="24"/>
                <w:szCs w:val="24"/>
              </w:rPr>
              <w:t>Н.М. Рубцов. Стихотворения (не менее трех по выбору). Например, "Звезда полей", "Тихая моя родина!..", "В горнице моей светло...", "Привет, Россия...", "Русский огонек", "Я буду скакать по холмам задремавшей отчизны..."</w:t>
            </w:r>
          </w:p>
        </w:tc>
      </w:tr>
      <w:tr w14:paraId="442B0B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1C835FC">
            <w:pPr>
              <w:pStyle w:val="234"/>
              <w:jc w:val="center"/>
              <w:rPr>
                <w:sz w:val="24"/>
                <w:szCs w:val="24"/>
              </w:rPr>
            </w:pPr>
            <w:r>
              <w:rPr>
                <w:sz w:val="24"/>
                <w:szCs w:val="24"/>
              </w:rPr>
              <w:t>2.23</w:t>
            </w:r>
          </w:p>
        </w:tc>
        <w:tc>
          <w:tcPr>
            <w:tcW w:w="7994" w:type="dxa"/>
          </w:tcPr>
          <w:p w14:paraId="44544DE3">
            <w:pPr>
              <w:pStyle w:val="234"/>
              <w:jc w:val="both"/>
              <w:rPr>
                <w:sz w:val="24"/>
                <w:szCs w:val="24"/>
              </w:rPr>
            </w:pPr>
            <w:r>
              <w:rPr>
                <w:sz w:val="24"/>
                <w:szCs w:val="24"/>
              </w:rPr>
              <w:t>И.А. Бродский. Стихотворения (не менее трех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w:t>
            </w:r>
          </w:p>
        </w:tc>
      </w:tr>
      <w:tr w14:paraId="31875E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F82DEEC">
            <w:pPr>
              <w:pStyle w:val="234"/>
              <w:jc w:val="center"/>
              <w:rPr>
                <w:sz w:val="24"/>
                <w:szCs w:val="24"/>
              </w:rPr>
            </w:pPr>
            <w:r>
              <w:rPr>
                <w:sz w:val="24"/>
                <w:szCs w:val="24"/>
              </w:rPr>
              <w:t>3</w:t>
            </w:r>
          </w:p>
        </w:tc>
        <w:tc>
          <w:tcPr>
            <w:tcW w:w="7994" w:type="dxa"/>
          </w:tcPr>
          <w:p w14:paraId="6711E0ED">
            <w:pPr>
              <w:pStyle w:val="234"/>
              <w:jc w:val="both"/>
              <w:rPr>
                <w:sz w:val="24"/>
                <w:szCs w:val="24"/>
              </w:rPr>
            </w:pPr>
            <w:r>
              <w:rPr>
                <w:sz w:val="24"/>
                <w:szCs w:val="24"/>
              </w:rPr>
              <w:t>Литература второй половины XX - начала XXI в.</w:t>
            </w:r>
          </w:p>
        </w:tc>
      </w:tr>
      <w:tr w14:paraId="719469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220D18">
            <w:pPr>
              <w:pStyle w:val="234"/>
              <w:jc w:val="center"/>
              <w:rPr>
                <w:sz w:val="24"/>
                <w:szCs w:val="24"/>
              </w:rPr>
            </w:pPr>
            <w:r>
              <w:rPr>
                <w:sz w:val="24"/>
                <w:szCs w:val="24"/>
              </w:rPr>
              <w:t>3.1</w:t>
            </w:r>
          </w:p>
        </w:tc>
        <w:tc>
          <w:tcPr>
            <w:tcW w:w="7994" w:type="dxa"/>
          </w:tcPr>
          <w:p w14:paraId="4B9F6EFD">
            <w:pPr>
              <w:pStyle w:val="234"/>
              <w:jc w:val="both"/>
              <w:rPr>
                <w:sz w:val="24"/>
                <w:szCs w:val="24"/>
              </w:rPr>
            </w:pPr>
            <w:r>
              <w:rPr>
                <w:sz w:val="24"/>
                <w:szCs w:val="24"/>
              </w:rPr>
              <w:t>Проза второй половины XX - начала XXI в.</w:t>
            </w:r>
          </w:p>
          <w:p w14:paraId="486069FA">
            <w:pPr>
              <w:pStyle w:val="234"/>
              <w:jc w:val="both"/>
              <w:rPr>
                <w:sz w:val="24"/>
                <w:szCs w:val="24"/>
              </w:rPr>
            </w:pPr>
            <w:r>
              <w:rPr>
                <w:sz w:val="24"/>
                <w:szCs w:val="24"/>
              </w:rPr>
              <w:t>Рассказы, повести, романы (по одному произведению не менее чем двух прозаиков по выбору). Например, Ф.А. Абрамов (повесть "Пелагея"); Ч.Т. Айтматов (повесть "Белый пароход"); 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w:t>
            </w:r>
          </w:p>
        </w:tc>
      </w:tr>
      <w:tr w14:paraId="035543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E1E102B">
            <w:pPr>
              <w:pStyle w:val="234"/>
              <w:jc w:val="center"/>
              <w:rPr>
                <w:sz w:val="24"/>
                <w:szCs w:val="24"/>
              </w:rPr>
            </w:pPr>
            <w:r>
              <w:rPr>
                <w:sz w:val="24"/>
                <w:szCs w:val="24"/>
              </w:rPr>
              <w:t>3.2</w:t>
            </w:r>
          </w:p>
        </w:tc>
        <w:tc>
          <w:tcPr>
            <w:tcW w:w="7994" w:type="dxa"/>
          </w:tcPr>
          <w:p w14:paraId="66C408DF">
            <w:pPr>
              <w:pStyle w:val="234"/>
              <w:jc w:val="both"/>
              <w:rPr>
                <w:sz w:val="24"/>
                <w:szCs w:val="24"/>
              </w:rPr>
            </w:pPr>
            <w:r>
              <w:rPr>
                <w:sz w:val="24"/>
                <w:szCs w:val="24"/>
              </w:rPr>
              <w:t>Поэзия второй половины XX - начала XXI в.</w:t>
            </w:r>
          </w:p>
          <w:p w14:paraId="7F5ABD8D">
            <w:pPr>
              <w:pStyle w:val="234"/>
              <w:jc w:val="both"/>
              <w:rPr>
                <w:sz w:val="24"/>
                <w:szCs w:val="24"/>
              </w:rPr>
            </w:pPr>
            <w:r>
              <w:rPr>
                <w:sz w:val="24"/>
                <w:szCs w:val="24"/>
              </w:rPr>
              <w:t>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w:t>
            </w:r>
          </w:p>
        </w:tc>
      </w:tr>
      <w:tr w14:paraId="16674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1C80036">
            <w:pPr>
              <w:pStyle w:val="234"/>
              <w:jc w:val="center"/>
              <w:rPr>
                <w:sz w:val="24"/>
                <w:szCs w:val="24"/>
              </w:rPr>
            </w:pPr>
            <w:r>
              <w:rPr>
                <w:sz w:val="24"/>
                <w:szCs w:val="24"/>
              </w:rPr>
              <w:t>3.3</w:t>
            </w:r>
          </w:p>
        </w:tc>
        <w:tc>
          <w:tcPr>
            <w:tcW w:w="7994" w:type="dxa"/>
          </w:tcPr>
          <w:p w14:paraId="7504FBCE">
            <w:pPr>
              <w:pStyle w:val="234"/>
              <w:jc w:val="both"/>
              <w:rPr>
                <w:sz w:val="24"/>
                <w:szCs w:val="24"/>
              </w:rPr>
            </w:pPr>
            <w:r>
              <w:rPr>
                <w:sz w:val="24"/>
                <w:szCs w:val="24"/>
              </w:rPr>
              <w:t>Драматургия второй половины XX - начала XXI в.</w:t>
            </w:r>
          </w:p>
          <w:p w14:paraId="37366004">
            <w:pPr>
              <w:pStyle w:val="234"/>
              <w:jc w:val="both"/>
              <w:rPr>
                <w:sz w:val="24"/>
                <w:szCs w:val="24"/>
              </w:rPr>
            </w:pPr>
            <w:r>
              <w:rPr>
                <w:sz w:val="24"/>
                <w:szCs w:val="24"/>
              </w:rPr>
              <w:t>Пьесы (произведение одного из драматургов по выбору). Например, А.Н. Арбузов ("Иркутская история"); А.В. Вампилов ("Старший сын")</w:t>
            </w:r>
          </w:p>
        </w:tc>
      </w:tr>
      <w:tr w14:paraId="3196A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C630CC2">
            <w:pPr>
              <w:pStyle w:val="234"/>
              <w:jc w:val="center"/>
              <w:rPr>
                <w:sz w:val="24"/>
                <w:szCs w:val="24"/>
              </w:rPr>
            </w:pPr>
            <w:r>
              <w:rPr>
                <w:sz w:val="24"/>
                <w:szCs w:val="24"/>
              </w:rPr>
              <w:t>4</w:t>
            </w:r>
          </w:p>
        </w:tc>
        <w:tc>
          <w:tcPr>
            <w:tcW w:w="7994" w:type="dxa"/>
          </w:tcPr>
          <w:p w14:paraId="661E33F6">
            <w:pPr>
              <w:pStyle w:val="234"/>
              <w:jc w:val="both"/>
              <w:rPr>
                <w:sz w:val="24"/>
                <w:szCs w:val="24"/>
              </w:rPr>
            </w:pPr>
            <w:r>
              <w:rPr>
                <w:sz w:val="24"/>
                <w:szCs w:val="24"/>
              </w:rPr>
              <w:t>Литература народов России</w:t>
            </w:r>
          </w:p>
          <w:p w14:paraId="0B28FB78">
            <w:pPr>
              <w:pStyle w:val="234"/>
              <w:jc w:val="both"/>
              <w:rPr>
                <w:sz w:val="24"/>
                <w:szCs w:val="24"/>
              </w:rPr>
            </w:pPr>
            <w:r>
              <w:rPr>
                <w:sz w:val="24"/>
                <w:szCs w:val="24"/>
              </w:rPr>
              <w:t>Рассказы, повести, стихотворения (одно произведение по выбору). Например,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w:t>
            </w:r>
          </w:p>
        </w:tc>
      </w:tr>
      <w:tr w14:paraId="7AF89A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762EA87">
            <w:pPr>
              <w:pStyle w:val="234"/>
              <w:jc w:val="center"/>
              <w:rPr>
                <w:sz w:val="24"/>
                <w:szCs w:val="24"/>
              </w:rPr>
            </w:pPr>
            <w:r>
              <w:rPr>
                <w:sz w:val="24"/>
                <w:szCs w:val="24"/>
              </w:rPr>
              <w:t>5</w:t>
            </w:r>
          </w:p>
        </w:tc>
        <w:tc>
          <w:tcPr>
            <w:tcW w:w="7994" w:type="dxa"/>
          </w:tcPr>
          <w:p w14:paraId="275EF41C">
            <w:pPr>
              <w:pStyle w:val="234"/>
              <w:jc w:val="both"/>
              <w:rPr>
                <w:sz w:val="24"/>
                <w:szCs w:val="24"/>
              </w:rPr>
            </w:pPr>
            <w:r>
              <w:rPr>
                <w:sz w:val="24"/>
                <w:szCs w:val="24"/>
              </w:rPr>
              <w:t>Зарубежная литература</w:t>
            </w:r>
          </w:p>
        </w:tc>
      </w:tr>
      <w:tr w14:paraId="78842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C0DBD7">
            <w:pPr>
              <w:pStyle w:val="234"/>
              <w:jc w:val="center"/>
              <w:rPr>
                <w:sz w:val="24"/>
                <w:szCs w:val="24"/>
              </w:rPr>
            </w:pPr>
            <w:r>
              <w:rPr>
                <w:sz w:val="24"/>
                <w:szCs w:val="24"/>
              </w:rPr>
              <w:t>5.1</w:t>
            </w:r>
          </w:p>
        </w:tc>
        <w:tc>
          <w:tcPr>
            <w:tcW w:w="7994" w:type="dxa"/>
          </w:tcPr>
          <w:p w14:paraId="53B4E90D">
            <w:pPr>
              <w:pStyle w:val="234"/>
              <w:jc w:val="both"/>
              <w:rPr>
                <w:sz w:val="24"/>
                <w:szCs w:val="24"/>
              </w:rPr>
            </w:pPr>
            <w:r>
              <w:rPr>
                <w:sz w:val="24"/>
                <w:szCs w:val="24"/>
              </w:rPr>
              <w:t>Зарубежная проза XX в. (одно произведение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w:t>
            </w:r>
          </w:p>
        </w:tc>
      </w:tr>
      <w:tr w14:paraId="6AC10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E1EF6F3">
            <w:pPr>
              <w:pStyle w:val="234"/>
              <w:jc w:val="center"/>
              <w:rPr>
                <w:sz w:val="24"/>
                <w:szCs w:val="24"/>
              </w:rPr>
            </w:pPr>
            <w:r>
              <w:rPr>
                <w:sz w:val="24"/>
                <w:szCs w:val="24"/>
              </w:rPr>
              <w:t>5.2</w:t>
            </w:r>
          </w:p>
        </w:tc>
        <w:tc>
          <w:tcPr>
            <w:tcW w:w="7994" w:type="dxa"/>
          </w:tcPr>
          <w:p w14:paraId="7E5C5505">
            <w:pPr>
              <w:pStyle w:val="234"/>
              <w:jc w:val="both"/>
              <w:rPr>
                <w:sz w:val="24"/>
                <w:szCs w:val="24"/>
              </w:rPr>
            </w:pPr>
            <w:r>
              <w:rPr>
                <w:sz w:val="24"/>
                <w:szCs w:val="24"/>
              </w:rPr>
              <w:t>Зарубежная поэзия XX в. (не менее двух стихотворений одного из поэтов по выбору). Например, стихотворения Г. Аполлинера, Т.С. Элиота</w:t>
            </w:r>
          </w:p>
        </w:tc>
      </w:tr>
      <w:tr w14:paraId="309D6C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A9D88F8">
            <w:pPr>
              <w:pStyle w:val="234"/>
              <w:jc w:val="center"/>
              <w:rPr>
                <w:sz w:val="24"/>
                <w:szCs w:val="24"/>
              </w:rPr>
            </w:pPr>
            <w:r>
              <w:rPr>
                <w:sz w:val="24"/>
                <w:szCs w:val="24"/>
              </w:rPr>
              <w:t>5.3</w:t>
            </w:r>
          </w:p>
        </w:tc>
        <w:tc>
          <w:tcPr>
            <w:tcW w:w="7994" w:type="dxa"/>
          </w:tcPr>
          <w:p w14:paraId="0183FD78">
            <w:pPr>
              <w:pStyle w:val="234"/>
              <w:jc w:val="both"/>
              <w:rPr>
                <w:sz w:val="24"/>
                <w:szCs w:val="24"/>
              </w:rPr>
            </w:pPr>
            <w:r>
              <w:rPr>
                <w:sz w:val="24"/>
                <w:szCs w:val="24"/>
              </w:rPr>
              <w:t>Зарубежная драматургия XX в. (одно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w:t>
            </w:r>
          </w:p>
        </w:tc>
      </w:tr>
    </w:tbl>
    <w:p w14:paraId="6E87A8AE">
      <w:pPr>
        <w:pStyle w:val="234"/>
        <w:spacing w:line="360" w:lineRule="auto"/>
        <w:ind w:firstLine="709"/>
        <w:jc w:val="both"/>
      </w:pPr>
    </w:p>
    <w:p w14:paraId="3E7D0271">
      <w:pPr>
        <w:pStyle w:val="234"/>
        <w:spacing w:line="360" w:lineRule="auto"/>
        <w:ind w:firstLine="709"/>
        <w:jc w:val="both"/>
      </w:pPr>
    </w:p>
    <w:p w14:paraId="328942C6">
      <w:pPr>
        <w:pStyle w:val="234"/>
        <w:spacing w:line="360" w:lineRule="auto"/>
        <w:ind w:firstLine="709"/>
        <w:jc w:val="both"/>
      </w:pPr>
      <w:r>
        <w:t xml:space="preserve">21. </w:t>
      </w:r>
      <w:r>
        <w:rPr>
          <w:rStyle w:val="205"/>
        </w:rPr>
        <w:t>Федеральная рабочая программа по учебному предмету «Литература» (углубленный уровень).</w:t>
      </w:r>
    </w:p>
    <w:p w14:paraId="20F45D0D">
      <w:pPr>
        <w:pStyle w:val="234"/>
        <w:spacing w:line="360" w:lineRule="auto"/>
        <w:ind w:firstLine="709"/>
        <w:jc w:val="both"/>
      </w:pPr>
      <w:r>
        <w:t>21.1. Федеральная рабочая программа по учебному предмету "Литература" (углубленный уровень)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14:paraId="4999577D">
      <w:pPr>
        <w:pStyle w:val="234"/>
        <w:spacing w:line="360" w:lineRule="auto"/>
        <w:ind w:firstLine="709"/>
        <w:jc w:val="both"/>
      </w:pPr>
      <w:r>
        <w:t>21.2. Пояснительная записка отражает общие цели и задачи изучения литературы, характеристику психологических предпосылок к ее изучению обучающимися, место в структуре учебного плана, а также подходы к отбору содержания, к определению планируемых результатов.</w:t>
      </w:r>
    </w:p>
    <w:p w14:paraId="22C19BC2">
      <w:pPr>
        <w:pStyle w:val="234"/>
        <w:spacing w:line="360" w:lineRule="auto"/>
        <w:ind w:firstLine="709"/>
        <w:jc w:val="both"/>
      </w:pPr>
      <w:r>
        <w:t>21.3.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w:t>
      </w:r>
    </w:p>
    <w:p w14:paraId="1BBC8FB1">
      <w:pPr>
        <w:pStyle w:val="234"/>
        <w:spacing w:line="360" w:lineRule="auto"/>
        <w:ind w:firstLine="709"/>
        <w:jc w:val="both"/>
      </w:pPr>
      <w:r>
        <w:t>21.4. Планируемые результаты освоения программы по литературе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3C64EDE0">
      <w:pPr>
        <w:pStyle w:val="234"/>
        <w:spacing w:line="360" w:lineRule="auto"/>
        <w:ind w:firstLine="709"/>
        <w:jc w:val="both"/>
      </w:pPr>
      <w:r>
        <w:t>21.5. Пояснительная записка.</w:t>
      </w:r>
    </w:p>
    <w:p w14:paraId="021826D5">
      <w:pPr>
        <w:pStyle w:val="234"/>
        <w:spacing w:line="360" w:lineRule="auto"/>
        <w:ind w:firstLine="709"/>
        <w:jc w:val="both"/>
      </w:pPr>
      <w:r>
        <w:t xml:space="preserve">21.5.1. Программа по литературе для обучения на уровне среднего общего образования составлена на основе требований к планируемым результатам обучения в соответствии с </w:t>
      </w:r>
      <w:r>
        <w:fldChar w:fldCharType="begin"/>
      </w:r>
      <w:r>
        <w:instrText xml:space="preserve"> HYPERLINK "https://login.consultant.ru/link/?req=doc&amp;base=RZB&amp;n=426546&amp;dst=4" \o "Приказ Минобрнауки России от 17.05.2012 N 413 (ред. от 12.08.2022) "Об утверждении федерального государственного образовательного стандарта среднего общего образования" (Зарегистрировано в Минюсте России 07.06.2012 N 24480) {КонсультантПлюс}" </w:instrText>
      </w:r>
      <w:r>
        <w:fldChar w:fldCharType="separate"/>
      </w:r>
      <w:r>
        <w:rPr>
          <w:color w:val="0000FF"/>
        </w:rPr>
        <w:t>ФГОС СОО</w:t>
      </w:r>
      <w:r>
        <w:rPr>
          <w:color w:val="0000FF"/>
        </w:rPr>
        <w:fldChar w:fldCharType="end"/>
      </w:r>
      <w:r>
        <w:t>.</w:t>
      </w:r>
    </w:p>
    <w:p w14:paraId="48B66BFF">
      <w:pPr>
        <w:pStyle w:val="234"/>
        <w:spacing w:line="360" w:lineRule="auto"/>
        <w:ind w:firstLine="709"/>
        <w:jc w:val="both"/>
      </w:pPr>
      <w:r>
        <w:t>21.5.2. Программа по литературе разработана с целью оказания методической помощи учителю литературы в создании рабочей программы по литературе, изучение которой ориентировано на получение компетентностей для последующей профессиональной деятельности как в рамках предметной области "Русский язык и литература", так и в смежных с ней областях.</w:t>
      </w:r>
    </w:p>
    <w:p w14:paraId="15BC1972">
      <w:pPr>
        <w:pStyle w:val="234"/>
        <w:spacing w:line="360" w:lineRule="auto"/>
        <w:ind w:firstLine="709"/>
        <w:jc w:val="both"/>
      </w:pPr>
      <w:r>
        <w:t xml:space="preserve">21.5.3. Программа по литературе позволит учителю реализовать в процессе преподавания литературы на углубленном уровне современные подходы к формированию личностных, метапредметных и предметных результатов обучения, определить обязательную (инвариантную) часть содержания учебного курса по литературе, определить и структурировать планируемые результаты обучения и содержание учебного предмета "Литература" по годам обучения в соответствии с </w:t>
      </w:r>
      <w:r>
        <w:fldChar w:fldCharType="begin"/>
      </w:r>
      <w:r>
        <w:instrText xml:space="preserve"> HYPERLINK "https://login.consultant.ru/link/?req=doc&amp;base=RZB&amp;n=426546&amp;dst=4" \o "Приказ Минобрнауки России от 17.05.2012 N 413 (ред. от 12.08.2022) "Об утверждении федерального государственного образовательного стандарта среднего общего образования" (Зарегистрировано в Минюсте России 07.06.2012 N 24480) {КонсультантПлюс}" </w:instrText>
      </w:r>
      <w:r>
        <w:fldChar w:fldCharType="separate"/>
      </w:r>
      <w:r>
        <w:rPr>
          <w:color w:val="0000FF"/>
        </w:rPr>
        <w:t>ФГОС СОО</w:t>
      </w:r>
      <w:r>
        <w:rPr>
          <w:color w:val="0000FF"/>
        </w:rPr>
        <w:fldChar w:fldCharType="end"/>
      </w:r>
      <w:r>
        <w:t>.</w:t>
      </w:r>
    </w:p>
    <w:p w14:paraId="2738478A">
      <w:pPr>
        <w:pStyle w:val="234"/>
        <w:spacing w:line="360" w:lineRule="auto"/>
        <w:ind w:firstLine="709"/>
        <w:jc w:val="both"/>
      </w:pPr>
      <w:r>
        <w:t>21.5.4. Программа по литературе позволит учителю разработать календарно-тематическое планирование, распределить обязательное предметное содержание на два года обучения в соответствии с особенностями изучения литературы, с учетом основных видов учебной деятельности для освоения учебного материала обучающимися на уровне среднего общего образования.</w:t>
      </w:r>
    </w:p>
    <w:p w14:paraId="187F34DE">
      <w:pPr>
        <w:pStyle w:val="234"/>
        <w:spacing w:line="360" w:lineRule="auto"/>
        <w:ind w:firstLine="709"/>
        <w:jc w:val="both"/>
      </w:pPr>
      <w:r>
        <w:t>21.5.5. Изучение литературы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приобщению их к нравственно-эстетическим ценностям, как национальным, так и общечеловеческим.</w:t>
      </w:r>
    </w:p>
    <w:p w14:paraId="287FDE7C">
      <w:pPr>
        <w:pStyle w:val="234"/>
        <w:spacing w:line="360" w:lineRule="auto"/>
        <w:ind w:firstLine="709"/>
        <w:jc w:val="both"/>
      </w:pPr>
      <w:r>
        <w:t>21.5.6. Основу содержания литературного образования на углубленном уровне на уровне среднего общего образования составляют чтение и изучение выдающихся произведений отечественной и зарубежной литературы второй половины XIX - начала XXI века, расширение литературного контента, углубление восприятия и анализ художественных произведений в историко-литературном и историко-культурном контекстах, интерпретация произведений в соответствии с возрастными особенностями обучающихся, их литературным развитием, жизненным и читательским опытом.</w:t>
      </w:r>
    </w:p>
    <w:p w14:paraId="06149F4A">
      <w:pPr>
        <w:pStyle w:val="234"/>
        <w:spacing w:line="360" w:lineRule="auto"/>
        <w:ind w:firstLine="709"/>
        <w:jc w:val="both"/>
      </w:pPr>
      <w:r>
        <w:t>21.5.7. Литературное образование на углубленном уровне на уровне среднего общего образования преемственно по отношению к курсу литературы на уровне основного общего образования и сопрягается с курсом литературы, изучаемым на базовом уровне. Изучение литературы строится с учетом обобщающего повторения ранее изученных произведений, в том числе "Слово о полку Игореве"; стихотворений М.В. Ломоносова, Г.Р. Державина; комедии Д.И. Фонвизина "Недоросль"; стихотворений и баллад В.А. Жуковского; комедии А.С. Грибоедова "Горе от ума"; произведений А.С. Пушкина (стихотворений, романов "Евгений Онегин" и "Капитанская дочка"); произведений М.Ю. Лермонтова (стихотворения, романа "Герой нашего времени"); произведений Н.В. Гоголя (комедии "Ревизор", поэма "Мертвые души"). В процессе изучения литературы на уровне среднего общего образования происходит углубление и расширение межпредметных связей с курсом русского языка, истории и предметов художественного цикла, с разными разделами филологической науки и видами искусств на основе использования как аппарата литературоведения, так и литературной критики, что способствует формированию художественного вкуса и эстетического отношения к окружающему миру, развитию умений квалифицированного читателя, способного к глубокому восприятию, пониманию и интерпретации произведений художественной литературы.</w:t>
      </w:r>
    </w:p>
    <w:p w14:paraId="63626D7C">
      <w:pPr>
        <w:pStyle w:val="234"/>
        <w:spacing w:line="360" w:lineRule="auto"/>
        <w:ind w:firstLine="709"/>
        <w:jc w:val="both"/>
      </w:pPr>
      <w:r>
        <w:t>21.5.8. В программе по литературе учтены этапы российского историко-литературного процесса второй половины XIX - начала XXI века, представлены разделы, включающие произведения литературы народов России и зарубежной литературы.</w:t>
      </w:r>
    </w:p>
    <w:p w14:paraId="009FF8B3">
      <w:pPr>
        <w:pStyle w:val="234"/>
        <w:spacing w:line="360" w:lineRule="auto"/>
        <w:ind w:firstLine="709"/>
        <w:jc w:val="both"/>
      </w:pPr>
      <w:r>
        <w:t>21.5.9. 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w:t>
      </w:r>
    </w:p>
    <w:p w14:paraId="34402049">
      <w:pPr>
        <w:pStyle w:val="234"/>
        <w:spacing w:line="360" w:lineRule="auto"/>
        <w:ind w:firstLine="709"/>
        <w:jc w:val="both"/>
      </w:pPr>
      <w:r>
        <w:t>21.5.10. Отличие углубленного уровня литературного образования от базового обусловлено планируемыми предметными результатами, которые реализуются в отношении наиболее мотивированных и способных обучающихся в соответствии с учебным планом образовательной организации, обеспечивающей профильное обучение. Литературное образование на углубленном уровне на уровне среднего общего образования предполагает более активное использование самостоятельной исследовательской деятельности обучающихся, являющейся способом введения обучающихся в ту или иную профессиональную практику, связанную с профильным гуманитарным образованием.</w:t>
      </w:r>
    </w:p>
    <w:p w14:paraId="234A8F32">
      <w:pPr>
        <w:pStyle w:val="234"/>
        <w:spacing w:line="360" w:lineRule="auto"/>
        <w:ind w:firstLine="709"/>
        <w:jc w:val="both"/>
      </w:pPr>
      <w:r>
        <w:t xml:space="preserve">21.5.11. Цели изучения литературы на уровне среднего общего образования состоят 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в развитии ценностно-смысловой сферы личности на основе высоких этических идеалов,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и базируется на знании содержания произведений, осмыслении поставленных в литературе проблем, формировании у обучающихся литературного вкуса, развитии филологической культуры, ведущей к овладению комплексным филологическим анализом художественного текста, осмыслению функциональной роли теоретико-литературных понятий, пониманию коммуникативно-эстетических возможностей языка литературных произведений, а также позволяет совершенствовать устную и письменную речь обучающихся на примере лучших литературных образцов, создавать собственные письменные творческие работы и устные доклады о прочитанных книгах, осуществлять целенаправленную подготовку к будущей профессиональной деятельности, связанной с гуманитарной сферой. Достижение указанных целей возможно при комплексном решении учебных и воспитательных задач, стоящих перед средним общим образованием и сформулированных во </w:t>
      </w:r>
      <w:r>
        <w:fldChar w:fldCharType="begin"/>
      </w:r>
      <w:r>
        <w:instrText xml:space="preserve"> HYPERLINK "https://login.consultant.ru/link/?req=doc&amp;base=RZB&amp;n=426546&amp;dst=4" \o "Приказ Минобрнауки России от 17.05.2012 N 413 (ред. от 12.08.2022) "Об утверждении федерального государственного образовательного стандарта среднего общего образования" (Зарегистрировано в Минюсте России 07.06.2012 N 24480) {КонсультантПлюс}" </w:instrText>
      </w:r>
      <w:r>
        <w:fldChar w:fldCharType="separate"/>
      </w:r>
      <w:r>
        <w:rPr>
          <w:color w:val="0000FF"/>
        </w:rPr>
        <w:t>ФГОС СОО</w:t>
      </w:r>
      <w:r>
        <w:rPr>
          <w:color w:val="0000FF"/>
        </w:rPr>
        <w:fldChar w:fldCharType="end"/>
      </w:r>
      <w:r>
        <w:t>.</w:t>
      </w:r>
    </w:p>
    <w:p w14:paraId="3C977CE4">
      <w:pPr>
        <w:pStyle w:val="234"/>
        <w:spacing w:line="360" w:lineRule="auto"/>
        <w:ind w:firstLine="709"/>
        <w:jc w:val="both"/>
      </w:pPr>
      <w:r>
        <w:t>21.5.12. 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систематическом приобщении обучающихся к наследию отечественной и зарубежной классики и лучшим образцам современной литературы, воспитании уважения к отечественной классической литературе как социокультурному и эстетическому феномену, освоении в ходе ее изучения духовного опыта человечества, этико-нравственных, философско-мировоззренческих, социально-бытовых, культурных традиций и ценностей, воспитании личности, способной к созидательной гуманитарной деятельности в современном мире и осознанию культурной самоидентификации на основе изучения литературных произведений.</w:t>
      </w:r>
    </w:p>
    <w:p w14:paraId="4C98560B">
      <w:pPr>
        <w:pStyle w:val="234"/>
        <w:spacing w:line="360" w:lineRule="auto"/>
        <w:ind w:firstLine="709"/>
        <w:jc w:val="both"/>
      </w:pPr>
      <w:r>
        <w:t>21.5.13. 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постоянной потребности обучающихся в чтении художественных произведений в течение всей жизни; знание содержания и осмысление ключевых проблем произведений русской, мировой классической и современной литературы, в том числе литературы народов России, сознательное включение чтения в собственную досуговую деятельность и умение планировать и корректировать свою программу чтения, участвовать во внеурочных мероприятиях, содействующих повышению интереса к литературе, чтению, образованию, книжной культуре, и вовлекать к этот процесс своих сверстников.</w:t>
      </w:r>
    </w:p>
    <w:p w14:paraId="2DE7CDED">
      <w:pPr>
        <w:pStyle w:val="234"/>
        <w:spacing w:line="360" w:lineRule="auto"/>
        <w:ind w:firstLine="709"/>
        <w:jc w:val="both"/>
      </w:pPr>
      <w:r>
        <w:t>21.5.14. Задачи, связанные с воспитанием читательских качеств 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развитие умений комплексного филологического анализа художественного текста и осмысление функциональной роли теоретико-литературных понятий, в том числе анализа и интерпретации литературного произведения как художественного целого с учетом историко-литературной обусловленности, культурного контекста и связей с современностью на основе понимания и осмысленного использования в процессе анализа и интерпретации произведений художественной литературы терминологического аппарата современного литературоведения, а также элементов искусствоведения, театроведения, киноведения.</w:t>
      </w:r>
    </w:p>
    <w:p w14:paraId="494959F5">
      <w:pPr>
        <w:pStyle w:val="234"/>
        <w:spacing w:line="360" w:lineRule="auto"/>
        <w:ind w:firstLine="709"/>
        <w:jc w:val="both"/>
      </w:pPr>
      <w:r>
        <w:t>21.5.15. Эти задачи связаны с развитием понятия об историко-литературном процессе и его основных закономерностях, о множественности литературно-художественных стилей разных эпох, литературных направлениях, течениях, школах, об индивидуальном авторском стиле,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развитием представления о специфике литературы как вида искусства, культуры читательского восприятия, качеств квалифицированного читателя, обладающего образным и аналитическим мышлением, эстетическим вкусом, интеллектуальными и творческими способностями, эмоциональной отзывчивостью, а также умением сопоставлять произведения русской и зарубежной литературы и сравнивать их с научными, критическими и художественными интерпретациями в других видах искусств, развитием представлений об основных направлениях литературной критики, о современных профессиональных подходах к анализу художественного текста в литературоведении, развитием способности осуществлять поиск, отбор, анализ, структурирование и предъявление информации с использованием различных ресурсов, включая работу с книгой в традиционных и электронных библиотечных системах и медиапространстве, владением основами учебной проектно-исследовательской деятельности историко- и теоретико-литературного характера, в том числе создания медиапроектов, различными приемами цитирования и творческой переработки текстов.</w:t>
      </w:r>
    </w:p>
    <w:p w14:paraId="09733A6F">
      <w:pPr>
        <w:pStyle w:val="234"/>
        <w:spacing w:line="360" w:lineRule="auto"/>
        <w:ind w:firstLine="709"/>
        <w:jc w:val="both"/>
      </w:pPr>
      <w:r>
        <w:t>21.5.16. Задачи, связанные с осознанием обучающимися коммуникативно-эстетических возможностей языка, нацелены на развитие представлений о литературном произведении как явлении словесного искусства и об изобразительно-выразительных возможностях русского языка в литературных текстах, на свободное владение разными способами информационной переработки текстов, на умение анализировать, аргументированно оценивать и редактировать собственные и чужие высказывания, использовать в своей исследовательской и проектной деятельности ресурсы современного литературного процесса и научной жизни филологического сообщества, в том числе в Интернете.</w:t>
      </w:r>
    </w:p>
    <w:p w14:paraId="5ECA140E">
      <w:pPr>
        <w:pStyle w:val="234"/>
        <w:spacing w:line="360" w:lineRule="auto"/>
        <w:ind w:firstLine="709"/>
        <w:jc w:val="both"/>
      </w:pPr>
      <w:r>
        <w:t>21.5.17. Углубленное изучение литературы осуществляется в соответствии с учебным планом профиля обучения с ориентацией на будущую сферу профессиональной деятельности обучающихся. В учебном плане предмет "Литература" на углубленном уровне на уровне среднего общего образования преемственен по отношению к учебному предмету "Литература" на уровне основного общего образования и основан на базовом курсе литературы.</w:t>
      </w:r>
    </w:p>
    <w:p w14:paraId="07FDF1DD">
      <w:pPr>
        <w:pStyle w:val="234"/>
        <w:spacing w:line="360" w:lineRule="auto"/>
        <w:ind w:firstLine="709"/>
        <w:jc w:val="both"/>
      </w:pPr>
      <w:r>
        <w:t>21.5.18. Общее число часов, рекомендованных для изучения литературы, - 340 часов: в 10 классе - 170 (5 часов в неделю), в 11 классе - 170 (5 часов в неделю).</w:t>
      </w:r>
    </w:p>
    <w:p w14:paraId="38439373">
      <w:pPr>
        <w:pStyle w:val="234"/>
        <w:spacing w:line="360" w:lineRule="auto"/>
        <w:ind w:firstLine="709"/>
        <w:jc w:val="both"/>
      </w:pPr>
    </w:p>
    <w:p w14:paraId="126FE11C">
      <w:pPr>
        <w:pStyle w:val="234"/>
        <w:spacing w:line="360" w:lineRule="auto"/>
        <w:ind w:firstLine="709"/>
        <w:jc w:val="both"/>
      </w:pPr>
      <w:r>
        <w:t>21.6. Содержание обучения в 10 классе.</w:t>
      </w:r>
    </w:p>
    <w:p w14:paraId="080B318A">
      <w:pPr>
        <w:pStyle w:val="234"/>
        <w:spacing w:line="360" w:lineRule="auto"/>
        <w:ind w:firstLine="709"/>
        <w:jc w:val="both"/>
      </w:pPr>
      <w:r>
        <w:t>21.6.1. Основные этапы литературного процесса от древнерусской литературы до литературы первой половины XIX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p w14:paraId="248FDA6D">
      <w:pPr>
        <w:pStyle w:val="234"/>
        <w:spacing w:line="360" w:lineRule="auto"/>
        <w:ind w:firstLine="709"/>
        <w:jc w:val="both"/>
      </w:pPr>
      <w:r>
        <w:t>21.6.2. Литература второй половины XIX века.</w:t>
      </w:r>
    </w:p>
    <w:p w14:paraId="71052C08">
      <w:pPr>
        <w:pStyle w:val="234"/>
        <w:spacing w:line="360" w:lineRule="auto"/>
        <w:ind w:firstLine="709"/>
        <w:jc w:val="both"/>
      </w:pPr>
      <w:r>
        <w:t>А.Н. Островский. Драма "Гроза". Пьесы "Бесприданница", "Свои люди - сочтемся" и другие (одно произведение по выбору).</w:t>
      </w:r>
    </w:p>
    <w:p w14:paraId="196B8030">
      <w:pPr>
        <w:pStyle w:val="234"/>
        <w:spacing w:line="360" w:lineRule="auto"/>
        <w:ind w:firstLine="709"/>
        <w:jc w:val="both"/>
      </w:pPr>
      <w:r>
        <w:t>И.А. Гончаров. Роман "Обломов". Романы и очерки (одно произведение по выбору). Например, "Обыкновенная история", очерки из книги "Фрегат "Паллада" и другие.</w:t>
      </w:r>
    </w:p>
    <w:p w14:paraId="6B3375B8">
      <w:pPr>
        <w:pStyle w:val="234"/>
        <w:spacing w:line="360" w:lineRule="auto"/>
        <w:ind w:firstLine="709"/>
        <w:jc w:val="both"/>
      </w:pPr>
      <w:r>
        <w:t>И.С. Тургенев. Роман "Отцы и дети". Повести и романы (одно произведение по выбору). Например, "Первая любовь", "Вешние воды", "Рудин", "Дворянское гнездо" и другие. Статья "Гамлет и Дон Кихот".</w:t>
      </w:r>
    </w:p>
    <w:p w14:paraId="75548FA3">
      <w:pPr>
        <w:pStyle w:val="234"/>
        <w:spacing w:line="360" w:lineRule="auto"/>
        <w:ind w:firstLine="709"/>
        <w:jc w:val="both"/>
      </w:pPr>
      <w:r>
        <w:t>Ф.И. Тютчев. Стихотворения (не менее пяти по выбору). Например, "Silentium!", "Не то, что мните вы, природа...", "Умом Россию не понять...", "О, как убийственно мы любим...", "Нам не дано предугадать...", "К. Б." ("Я встретил вас - и все былое..."), "Певучесть есть в морских волнах...", "Природа - сфинкс. И тем она верней...", "Эти бедные селенья...", "О вещая душа моя!..", "День и ночь" и другие.</w:t>
      </w:r>
    </w:p>
    <w:p w14:paraId="612F337C">
      <w:pPr>
        <w:pStyle w:val="234"/>
        <w:spacing w:line="360" w:lineRule="auto"/>
        <w:ind w:firstLine="709"/>
        <w:jc w:val="both"/>
      </w:pPr>
      <w:r>
        <w:t>Н.А. Некрасов. Стихотворения (не менее пяти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"О Муза! я у двери гроба...", "Блажен незлобивый поэт...", "Памяти Добролюбова", "Пророк" и другие. Поэма "Кому на Руси жить хорошо".</w:t>
      </w:r>
    </w:p>
    <w:p w14:paraId="25DB7AA8">
      <w:pPr>
        <w:pStyle w:val="234"/>
        <w:spacing w:line="360" w:lineRule="auto"/>
        <w:ind w:firstLine="709"/>
        <w:jc w:val="both"/>
      </w:pPr>
      <w:r>
        <w:t>А.А. Фет. Стихотворения (не менее пяти по выбору). Например, "Одним толчком согнать ладью живую...", "Еще майская ночь", "Вечер", "Это утро, радость эта...", "Шепот, робкое дыханье...", "Сияла ночь. Луной был полон сад. Лежали...", "Я тебе ничего не скажу...", "Заря прощается с землею...", "На заре ты ее не буди...", "Как беден наш язык! Хочу и не могу...", "На стоге сена ночью южной..." и другие.</w:t>
      </w:r>
    </w:p>
    <w:p w14:paraId="56631848">
      <w:pPr>
        <w:pStyle w:val="234"/>
        <w:spacing w:line="360" w:lineRule="auto"/>
        <w:ind w:firstLine="709"/>
        <w:jc w:val="both"/>
      </w:pPr>
      <w:r>
        <w:t>А.К. Толстой. Стихотворения (не менее трех по выбору). Например, "Средь шумного бала, случайно...", "Колокольчики мои...", "Меня, во мраке и в пыли...", "Двух станов не боец, но только гость случайный..." и другие.</w:t>
      </w:r>
    </w:p>
    <w:p w14:paraId="23E7F722">
      <w:pPr>
        <w:pStyle w:val="234"/>
        <w:spacing w:line="360" w:lineRule="auto"/>
        <w:ind w:firstLine="709"/>
        <w:jc w:val="both"/>
      </w:pPr>
      <w:r>
        <w:t>Н.Г. Чернышевский. Роман "Что делать?" (главы по выбору). Статьи "Детство и отрочество. Сочинение графа Л.Н. Толстого. Военные рассказы графа Л.Н. Толстого", "Русский человек на rendez-vous. Размышления по прочтении повести г. Тургенева "Ася".</w:t>
      </w:r>
    </w:p>
    <w:p w14:paraId="7D9ACF44">
      <w:pPr>
        <w:pStyle w:val="234"/>
        <w:spacing w:line="360" w:lineRule="auto"/>
        <w:ind w:firstLine="709"/>
        <w:jc w:val="both"/>
      </w:pPr>
      <w:r>
        <w:t>Ф.М. Достоевский. Роман "Преступление и наказание". Повести и романы (одно произведение по выбору). Например, "Неточка Незванова", "Сон смешного человека", "Идиот", "Подросток" и другие.</w:t>
      </w:r>
    </w:p>
    <w:p w14:paraId="4578D53B">
      <w:pPr>
        <w:pStyle w:val="234"/>
        <w:spacing w:line="360" w:lineRule="auto"/>
        <w:ind w:firstLine="709"/>
        <w:jc w:val="both"/>
      </w:pPr>
      <w:r>
        <w:t>Л.Н. Толстой. Роман-эпопея "Война и мир". Рассказы, повести и романы (одно произведение по выбору). Например, рассказы из цикла "Севастопольские рассказы", повесть "Смерть Ивана Ильича", роман "Анна Каренина" и другие.</w:t>
      </w:r>
    </w:p>
    <w:p w14:paraId="4ABCF0D3">
      <w:pPr>
        <w:pStyle w:val="234"/>
        <w:spacing w:line="360" w:lineRule="auto"/>
        <w:ind w:firstLine="709"/>
        <w:jc w:val="both"/>
      </w:pPr>
      <w:r>
        <w:t>М.Е. Салтыков-Щедрин. Роман-хроника "История одного города" (не менее четырех глав по выбору). Например, главы "О корени происхождения глуповцев", "Опись градоначальникам", "Органчик", "Подтверждение покаяния" и другие. Сказки (не менее трех по выбору). Например, "Пропала совесть", "Медведь на воеводстве", "Карась-идеалист", "Коняга" и другие.</w:t>
      </w:r>
    </w:p>
    <w:p w14:paraId="3750E0C2">
      <w:pPr>
        <w:pStyle w:val="234"/>
        <w:spacing w:line="360" w:lineRule="auto"/>
        <w:ind w:firstLine="709"/>
        <w:jc w:val="both"/>
      </w:pPr>
      <w:r>
        <w:t>Н.С. Лесков. Рассказы и повести (не менее двух произведений по выбору). Например, "Очарованный странник", "Однодум", "Тупейный художник", "Леди Макбет Мценского уезда" и другие.</w:t>
      </w:r>
    </w:p>
    <w:p w14:paraId="3CA1FF33">
      <w:pPr>
        <w:pStyle w:val="234"/>
        <w:spacing w:line="360" w:lineRule="auto"/>
        <w:ind w:firstLine="709"/>
        <w:jc w:val="both"/>
      </w:pPr>
      <w:r>
        <w:t>А.П. Чехов. Рассказы (не менее пяти по выбору). Например, "Студент", "Ионыч", "Дама с собачкой", "Человек в футляре", "Крыжовник", "О любви", "Попрыгунья", "Душечка", "Дом с мезонином" и другие. Комедия "Вишневый сад". Пьесы "Чайка", "Дядя Ваня", "Три сестры" (одно произведение по выбору).</w:t>
      </w:r>
    </w:p>
    <w:p w14:paraId="6B47D479">
      <w:pPr>
        <w:pStyle w:val="234"/>
        <w:spacing w:line="360" w:lineRule="auto"/>
        <w:ind w:firstLine="709"/>
        <w:jc w:val="both"/>
      </w:pPr>
      <w:r>
        <w:t>21.6.3. Литературная критика второй половины XIX века.</w:t>
      </w:r>
    </w:p>
    <w:p w14:paraId="2C609E1B">
      <w:pPr>
        <w:pStyle w:val="234"/>
        <w:spacing w:line="360" w:lineRule="auto"/>
        <w:ind w:firstLine="709"/>
        <w:jc w:val="both"/>
      </w:pPr>
      <w:r>
        <w:t>Статьи Н.А. Добролюбова "Луч света в темном царстве", "Что такое обломовщина?", Д.И. Писарева "Базаров", "Мотивы русской драмы", А.В. Дружинина "Обломов". Роман И.А. Гончарова", А.А. Григорьева "После "Грозы" Островского", Н.Н. Страхова "Сочинения гр. Л.Н. Толстого" и другие (не менее трех статей по выбору в соответствии с изучаемым художественным произведением).</w:t>
      </w:r>
    </w:p>
    <w:p w14:paraId="3A0835C0">
      <w:pPr>
        <w:pStyle w:val="234"/>
        <w:spacing w:line="360" w:lineRule="auto"/>
        <w:ind w:firstLine="709"/>
        <w:jc w:val="both"/>
      </w:pPr>
      <w:r>
        <w:t>21.6.4. Литература народов России.</w:t>
      </w:r>
    </w:p>
    <w:p w14:paraId="62B9F130">
      <w:pPr>
        <w:pStyle w:val="234"/>
        <w:spacing w:line="360" w:lineRule="auto"/>
        <w:ind w:firstLine="709"/>
        <w:jc w:val="both"/>
      </w:pPr>
      <w:r>
        <w:t>Стихотворения и поэмы (одно произведение по выбору). Например, стихотворения Г. Тукая, стихотворения и поэма "Фатима" К. Хетагурова и другие.</w:t>
      </w:r>
    </w:p>
    <w:p w14:paraId="6DD22EDA">
      <w:pPr>
        <w:pStyle w:val="234"/>
        <w:spacing w:line="360" w:lineRule="auto"/>
        <w:ind w:firstLine="709"/>
        <w:jc w:val="both"/>
      </w:pPr>
      <w:r>
        <w:t>21.6.5. Зарубежная литература.</w:t>
      </w:r>
    </w:p>
    <w:p w14:paraId="295B0BA7">
      <w:pPr>
        <w:pStyle w:val="234"/>
        <w:spacing w:line="360" w:lineRule="auto"/>
        <w:ind w:firstLine="709"/>
        <w:jc w:val="both"/>
      </w:pPr>
      <w:r>
        <w:t>Зарубежная проза второй половины XIX века (одно произведение по выбору). Например, произведения Ч. Диккенса "Дэвид Копперфилд", "Большие надежды", Г. Флобера "Мадам Бовари", Э. Золя "Творчество", Г. Де Мопассана "Милый друг" и другие.</w:t>
      </w:r>
    </w:p>
    <w:p w14:paraId="70F4CA13">
      <w:pPr>
        <w:pStyle w:val="234"/>
        <w:spacing w:line="360" w:lineRule="auto"/>
        <w:ind w:firstLine="709"/>
        <w:jc w:val="both"/>
      </w:pPr>
      <w:r>
        <w:t>Зарубежная поэзия второй половины XIX века (не менее двух стихотворений одного из поэтов по выбору). Например, стихотворения А. Рембо, Ш. Бодлера, П. Верлена, Э. Верхарна и других.</w:t>
      </w:r>
    </w:p>
    <w:p w14:paraId="42168A00">
      <w:pPr>
        <w:pStyle w:val="234"/>
        <w:spacing w:line="360" w:lineRule="auto"/>
        <w:ind w:firstLine="709"/>
        <w:jc w:val="both"/>
      </w:pPr>
      <w:r>
        <w:t>Зарубежная драматургия второй половины XIX века (одно произведение по выбору). Например, пьесы Г. Ибсена "Кукольный дом", "Пер Гюнт" и другие.</w:t>
      </w:r>
    </w:p>
    <w:p w14:paraId="2E78F053">
      <w:pPr>
        <w:pStyle w:val="234"/>
        <w:spacing w:line="360" w:lineRule="auto"/>
        <w:ind w:firstLine="709"/>
        <w:jc w:val="both"/>
      </w:pPr>
    </w:p>
    <w:p w14:paraId="27C240B8">
      <w:pPr>
        <w:pStyle w:val="234"/>
        <w:spacing w:line="360" w:lineRule="auto"/>
        <w:ind w:firstLine="709"/>
        <w:jc w:val="both"/>
      </w:pPr>
      <w:r>
        <w:t>21.7. Содержание обучения в 11 классе.</w:t>
      </w:r>
    </w:p>
    <w:p w14:paraId="5CEC4709">
      <w:pPr>
        <w:pStyle w:val="234"/>
        <w:spacing w:line="360" w:lineRule="auto"/>
        <w:ind w:firstLine="709"/>
        <w:jc w:val="both"/>
      </w:pPr>
      <w:r>
        <w:t>21.7.1. Литература конца XIX - начала XX вв.</w:t>
      </w:r>
    </w:p>
    <w:p w14:paraId="0E8F421D">
      <w:pPr>
        <w:pStyle w:val="234"/>
        <w:spacing w:line="360" w:lineRule="auto"/>
        <w:ind w:firstLine="709"/>
        <w:jc w:val="both"/>
      </w:pPr>
      <w:r>
        <w:t>А.И. Куприн. Рассказы и повести (два произведения по выбору). Например, "Гранатовый браслет", "Олеся", "Поединок" и другие.</w:t>
      </w:r>
    </w:p>
    <w:p w14:paraId="4F3BECCB">
      <w:pPr>
        <w:pStyle w:val="234"/>
        <w:spacing w:line="360" w:lineRule="auto"/>
        <w:ind w:firstLine="709"/>
        <w:jc w:val="both"/>
      </w:pPr>
      <w:r>
        <w:t>Л.Н. Андреев. Рассказы и повести (два произведения по выбору). Например, "Иуда Искариот", "Большой шлем", "Рассказ о семи повешенных" и другие.</w:t>
      </w:r>
    </w:p>
    <w:p w14:paraId="23E0A718">
      <w:pPr>
        <w:pStyle w:val="234"/>
        <w:spacing w:line="360" w:lineRule="auto"/>
        <w:ind w:firstLine="709"/>
        <w:jc w:val="both"/>
      </w:pPr>
      <w:r>
        <w:t>М. Горький. Рассказы, повести, романы (два произведения по выбору). Например, "Старуха Изергиль", "Макар Чудра", "Коновалов", "Фома Гордеев" и другие. Пьеса "На дне".</w:t>
      </w:r>
    </w:p>
    <w:p w14:paraId="21A028F7">
      <w:pPr>
        <w:pStyle w:val="234"/>
        <w:spacing w:line="360" w:lineRule="auto"/>
        <w:ind w:firstLine="709"/>
        <w:jc w:val="both"/>
      </w:pPr>
      <w:r>
        <w:t>Стихотворения поэтов Серебряного века (не менее трех стихотворений двух поэтов по выбору). Например, стихотворения И.Ф. Анненского, К.Д. Бальмонта, А. Белого, В.Л. Брюсова, М.А. Волошина, И. Северянина, В.С. Соловьева, Ф.К. Сологуба, В.В. Хлебникова и других.</w:t>
      </w:r>
    </w:p>
    <w:p w14:paraId="7B9E6F11">
      <w:pPr>
        <w:pStyle w:val="234"/>
        <w:spacing w:line="360" w:lineRule="auto"/>
        <w:ind w:firstLine="709"/>
        <w:jc w:val="both"/>
      </w:pPr>
      <w:r>
        <w:t>21.7.2. Литература XX века.</w:t>
      </w:r>
    </w:p>
    <w:p w14:paraId="07FE3032">
      <w:pPr>
        <w:pStyle w:val="234"/>
        <w:spacing w:line="360" w:lineRule="auto"/>
        <w:ind w:firstLine="709"/>
        <w:jc w:val="both"/>
      </w:pPr>
      <w:r>
        <w:t>И.А. Бунин. Стихотворения (не менее двух по выбору). Например, "Аленушка", "Вечер", "Дурман", "И цветы, и шмели, и трава, и колосья...", "У птицы есть гнездо, у зверя есть нора..." и другие. Рассказы (три по выбору). Например, "Антоновские яблоки", "Чистый понедельник", "Господин из Сан-Франциско", "Темные аллеи", "Легкое дыхание", "Солнечный удар" и другие. Книга очерков "Окаянные дни" (фрагменты).</w:t>
      </w:r>
    </w:p>
    <w:p w14:paraId="3ACE07CE">
      <w:pPr>
        <w:pStyle w:val="234"/>
        <w:spacing w:line="360" w:lineRule="auto"/>
        <w:ind w:firstLine="709"/>
        <w:jc w:val="both"/>
      </w:pPr>
      <w:r>
        <w:t>А.А. Блок. Стихотворения (не менее пяти по выбору). Например, "Незнакомка", "Россия", "Ночь, улица, фонарь, аптека...", "Река раскинулась. Течет, грустит лениво..." (из цикла "На поле Куликовом"), "На железной дороге", "О доблестях, о подвигах, о славе...", "О, весна, без конца и без краю...", "О, я хочу безумно жить...", "Девушка пела в церковном хоре...", "В ресторане", "Вхожу я в темные храмы...", "Я - Гамлет. Холодеет кровь...", "Фабрика", "Русь", "Когда вы стоите на моем пути...", "Она пришла с мороза...", "Рожденные в года глухие...", "Пушкинскому Дому", "Скифы" и другие. Поэма "Двенадцать".</w:t>
      </w:r>
    </w:p>
    <w:p w14:paraId="6EA2BCD9">
      <w:pPr>
        <w:pStyle w:val="234"/>
        <w:spacing w:line="360" w:lineRule="auto"/>
        <w:ind w:firstLine="709"/>
        <w:jc w:val="both"/>
      </w:pPr>
      <w:r>
        <w:t>Н.С. Гумилев. Стихотворения (не менее трех по выбору). Например, "Жираф", "Заблудившийся трамвай", "Капитаны", "Пятистопные ямбы", "Слово", "Шестое чувство", "Андрей Рублев" и другие.</w:t>
      </w:r>
    </w:p>
    <w:p w14:paraId="29EB9587">
      <w:pPr>
        <w:pStyle w:val="234"/>
        <w:spacing w:line="360" w:lineRule="auto"/>
        <w:ind w:firstLine="709"/>
        <w:jc w:val="both"/>
      </w:pPr>
      <w:r>
        <w:t>В.В. Маяковский. Стихотворения (не менее пяти по выбору). Например, "А вы могли бы?", "Нате!", "Послушайте!", "Лиличка!", "Юбилейное", "Прозаседавшиеся", "Письмо Татьяне Яковлевой", "Скрипка и немножко нервно", "Дешевая распродажа", "Левый марш", "Сергею Есенину", "Товарищу Нетте, пароходу и человеку" и другие. Поэмы "Облако в штанах", "Во весь голос" (Первое вступление в поэму).</w:t>
      </w:r>
    </w:p>
    <w:p w14:paraId="1AE9563E">
      <w:pPr>
        <w:pStyle w:val="234"/>
        <w:spacing w:line="360" w:lineRule="auto"/>
        <w:ind w:firstLine="709"/>
        <w:jc w:val="both"/>
      </w:pPr>
      <w:r>
        <w:t>С.А. Есенин. Стихотворения (не менее пяти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"Не бродить, не мять в кустах багряных...", "Клен ты мой опавший...", "Отговорила роща золотая...", "Мы теперь уходим понемногу...", "О красном вечере задумалась дорога...", "Запели тесаные дроги...", "Русь", "Пушкину", "Я иду долиной. На затылке кепи...", "До свиданья, друг мой, до свиданья!.." и другие. Поэма "Черный человек".</w:t>
      </w:r>
    </w:p>
    <w:p w14:paraId="3FF09D8C">
      <w:pPr>
        <w:pStyle w:val="234"/>
        <w:spacing w:line="360" w:lineRule="auto"/>
        <w:ind w:firstLine="709"/>
        <w:jc w:val="both"/>
      </w:pPr>
      <w:r>
        <w:t>О.Э. Мандельштам. Стихотворения (не менее пяти по выбору). Например, "Бессонница. Гомер. Тугие паруса...", "За гремучую доблесть грядущих веков...", "Ленинград", "Мы живем, под собою не чуя страны...", "Notre Dame", "Айя-София", "Невыразимая печаль...", "Золотистого меда струя из бутылки текла...", "Я не слыхал рассказов Оссиана...", "Нет, никогда ничей я не был современник...", "Я к губам подношу эту зелень..." и другие.</w:t>
      </w:r>
    </w:p>
    <w:p w14:paraId="7A141EE4">
      <w:pPr>
        <w:pStyle w:val="234"/>
        <w:spacing w:line="360" w:lineRule="auto"/>
        <w:ind w:firstLine="709"/>
        <w:jc w:val="both"/>
      </w:pPr>
      <w:r>
        <w:t>М.И. Цветаева. Стихотворения (не менее пяти по выбору). Например, "Моим стихам, написанным так рано...", "Кто создан из камня, кто создан из глины...", "Идешь, на меня похожий...", "Мне нравится, что вы больны не мной...", "Тоска по родине! Давно...", "Книги в красном переплете", "Бабушке", "Стихи к Блоку" ("Имя твое - птица в руке..."), "Генералам двенадцатого года", "Уж сколько их упало в эту бездну...", "Расстояние: версты, мили...", "Красною кистью...", "Семь холмов - как семь колоколов!.." (из цикла "Стихи о Москве") и другие. Очерк "Мой Пушкин".</w:t>
      </w:r>
    </w:p>
    <w:p w14:paraId="184A71C3">
      <w:pPr>
        <w:pStyle w:val="234"/>
        <w:spacing w:line="360" w:lineRule="auto"/>
        <w:ind w:firstLine="709"/>
        <w:jc w:val="both"/>
      </w:pPr>
      <w:r>
        <w:t>А.А. Ахматова. Стихотворения (не менее пяти по выбору). Например,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"Сероглазый король", "Вечером", "Все мы бражники здесь, блудницы...", "Все расхищено, предано, продано...", "Я научилась просто, мудро жить...", "Заплаканная осень, как вдова...", "Перед весной бывают дни такие...", "Мне ни к чему одические рати...", "Творчество", "Муза" ("Когда я ночью жду ее прихода...") и другие. Поэма "Реквием".</w:t>
      </w:r>
    </w:p>
    <w:p w14:paraId="735A62CD">
      <w:pPr>
        <w:pStyle w:val="234"/>
        <w:spacing w:line="360" w:lineRule="auto"/>
        <w:ind w:firstLine="709"/>
        <w:jc w:val="both"/>
      </w:pPr>
      <w:r>
        <w:t>Е.И. Замятин. Роман "Мы".</w:t>
      </w:r>
    </w:p>
    <w:p w14:paraId="204B8CB4">
      <w:pPr>
        <w:pStyle w:val="234"/>
        <w:spacing w:line="360" w:lineRule="auto"/>
        <w:ind w:firstLine="709"/>
        <w:jc w:val="both"/>
      </w:pPr>
      <w:r>
        <w:t>Н.А. Островский. Роман "Как закалялась сталь" (избранные главы).</w:t>
      </w:r>
    </w:p>
    <w:p w14:paraId="787B386D">
      <w:pPr>
        <w:pStyle w:val="234"/>
        <w:spacing w:line="360" w:lineRule="auto"/>
        <w:ind w:firstLine="709"/>
        <w:jc w:val="both"/>
      </w:pPr>
      <w:r>
        <w:t>М.А. Шолохов. Роман-эпопея "Тихий Дон" (избранные главы).</w:t>
      </w:r>
    </w:p>
    <w:p w14:paraId="4754A80E">
      <w:pPr>
        <w:pStyle w:val="234"/>
        <w:spacing w:line="360" w:lineRule="auto"/>
        <w:ind w:firstLine="709"/>
        <w:jc w:val="both"/>
      </w:pPr>
      <w:r>
        <w:t>В.В. Набоков. Рассказы, повести, романы (одно произведение по выбору). Например, "Облако, озеро, башня", "Весна в Фиальте", "Машенька", "Защита Лужина", "Дар" и другие.</w:t>
      </w:r>
    </w:p>
    <w:p w14:paraId="56CA151D">
      <w:pPr>
        <w:pStyle w:val="234"/>
        <w:spacing w:line="360" w:lineRule="auto"/>
        <w:ind w:firstLine="709"/>
        <w:jc w:val="both"/>
      </w:pPr>
      <w:r>
        <w:t>М.А. Булгаков. Романы "Белая гвардия", "Мастер и Маргарита" (один роман по выбору). Рассказы, повести, пьесы (одно произведение по выбору). Например, рассказы из книги "Записки юного врача", "Записки на манжетах", "Дни Турбиных", "Бег" и другие.</w:t>
      </w:r>
    </w:p>
    <w:p w14:paraId="24CC2182">
      <w:pPr>
        <w:pStyle w:val="234"/>
        <w:spacing w:line="360" w:lineRule="auto"/>
        <w:ind w:firstLine="709"/>
        <w:jc w:val="both"/>
      </w:pPr>
      <w:r>
        <w:t>А.П. Платонов. Рассказы и повести (два произведения по выбору). Например, "В прекрасном и яростном мире", "Котлован", "Возвращение", "Река Потудань", "Сокровенный человек" и другие.</w:t>
      </w:r>
    </w:p>
    <w:p w14:paraId="7538E652">
      <w:pPr>
        <w:pStyle w:val="234"/>
        <w:spacing w:line="360" w:lineRule="auto"/>
        <w:ind w:firstLine="709"/>
        <w:jc w:val="both"/>
      </w:pPr>
      <w:r>
        <w:t>А.Т. Твардовский. Стихотворения (не менее трех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"О сущем", "В тот день, когда окончилась война...", "Я убит подо Ржевом", "Памяти Гагарина" и другие. Поэма "По праву памяти".</w:t>
      </w:r>
    </w:p>
    <w:p w14:paraId="7BF07F04">
      <w:pPr>
        <w:pStyle w:val="234"/>
        <w:spacing w:line="360" w:lineRule="auto"/>
        <w:ind w:firstLine="709"/>
        <w:jc w:val="both"/>
      </w:pPr>
      <w:r>
        <w:t>Проза о Великой Отечественной войне (по одному произведению не менее чем трех писателей по выбору). Например, В.П. Астафьев "Пастух и пастушка", "Звездопад", Ю.В. Бондарев "Горячий снег", В.В. Быков "Обелиск", "Сотников", "Альпийская баллада", Б.Л. Васильев "А зори здесь тихие", "В списках не значился", "Завтра была война", "Летят мои кони", К.Д. Воробьев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других.</w:t>
      </w:r>
    </w:p>
    <w:p w14:paraId="671E1335">
      <w:pPr>
        <w:pStyle w:val="234"/>
        <w:spacing w:line="360" w:lineRule="auto"/>
        <w:ind w:firstLine="709"/>
        <w:jc w:val="both"/>
      </w:pPr>
      <w:r>
        <w:t>А.А. Фадеев "Молодая гвардия".</w:t>
      </w:r>
    </w:p>
    <w:p w14:paraId="7F5083B3">
      <w:pPr>
        <w:pStyle w:val="234"/>
        <w:spacing w:line="360" w:lineRule="auto"/>
        <w:ind w:firstLine="709"/>
        <w:jc w:val="both"/>
      </w:pPr>
      <w:r>
        <w:t>В.О. Богомолов "В августе сорок четвертого".</w:t>
      </w:r>
    </w:p>
    <w:p w14:paraId="3B77FD8C">
      <w:pPr>
        <w:pStyle w:val="234"/>
        <w:spacing w:line="360" w:lineRule="auto"/>
        <w:ind w:firstLine="709"/>
        <w:jc w:val="both"/>
      </w:pPr>
      <w:r>
        <w:t>Поэзия о Великой Отечественной войне. Стихотворения (по одному стихотворению не менее чем трех поэтов по выбору). Например, Ю.В. Друниной, М.В. Исаковского, Ю.Д. Левитанского, С.С. Орлова, Д.С. Самойлова, К.М. Симонова, Б.А. Слуцкого и других.</w:t>
      </w:r>
    </w:p>
    <w:p w14:paraId="456176C6">
      <w:pPr>
        <w:pStyle w:val="234"/>
        <w:spacing w:line="360" w:lineRule="auto"/>
        <w:ind w:firstLine="709"/>
        <w:jc w:val="both"/>
      </w:pPr>
      <w:r>
        <w:t>Драматургия о Великой Отечественной войне. Пьесы (одно произведение по выбору). Например, В.С. Розов "Вечно живые", К.М. Симонов "Русские люди" и другие.</w:t>
      </w:r>
    </w:p>
    <w:p w14:paraId="5BF912A7">
      <w:pPr>
        <w:pStyle w:val="234"/>
        <w:spacing w:line="360" w:lineRule="auto"/>
        <w:ind w:firstLine="709"/>
        <w:jc w:val="both"/>
      </w:pPr>
      <w:r>
        <w:t>Б.Л. Пастернак. Стихотворения (не менее пяти по выбору). Например, "Февраль. Достать чернил и плакать!..", "Определение поэзии", "Во всем мне хочется дойти...", "Снег идет", "Любить иных - тяжелый крест...", "Быть знаменитым некрасиво...", "Ночь", "Гамлет", "Зимняя ночь", "Единственные дни", "О, знал бы я, что так бывает...", "Никого не будет в доме...", "Август" и другие. Роман "Доктор Живаго" (избранные главы).</w:t>
      </w:r>
    </w:p>
    <w:p w14:paraId="6E453DE6">
      <w:pPr>
        <w:pStyle w:val="234"/>
        <w:spacing w:line="360" w:lineRule="auto"/>
        <w:ind w:firstLine="709"/>
        <w:jc w:val="both"/>
      </w:pPr>
      <w:r>
        <w:t>А.В. Вампилов. Пьесы (одна по выбору). Например, "Старший сын", "Утиная охота" и другие.</w:t>
      </w:r>
    </w:p>
    <w:p w14:paraId="30ADC0DF">
      <w:pPr>
        <w:pStyle w:val="234"/>
        <w:spacing w:line="360" w:lineRule="auto"/>
        <w:ind w:firstLine="709"/>
        <w:jc w:val="both"/>
      </w:pPr>
      <w:r>
        <w:t>А.И. Солженицын. Произведения "Один день Ивана Денисовича", "Архипелаг ГУЛАГ" (фрагменты книги по выбору, например, глава "Поэзия под плитой, правда под камнем"), произведения из цикла "Крохотки" (не менее двух).</w:t>
      </w:r>
    </w:p>
    <w:p w14:paraId="29038D01">
      <w:pPr>
        <w:pStyle w:val="234"/>
        <w:spacing w:line="360" w:lineRule="auto"/>
        <w:ind w:firstLine="709"/>
        <w:jc w:val="both"/>
      </w:pPr>
      <w:r>
        <w:t>В.М. Шукшин. Рассказы и повести (не менее четырех произведений по выбору). Например, "Срезал", "Обида", "Микроскоп", "Мастер", "Крепкий мужик", "Сапожки", "Забуксовал", "Дядя Ермолай", "Шире шаг, маэстро!", "Калина красная" и другие.</w:t>
      </w:r>
    </w:p>
    <w:p w14:paraId="2E917D1C">
      <w:pPr>
        <w:pStyle w:val="234"/>
        <w:spacing w:line="360" w:lineRule="auto"/>
        <w:ind w:firstLine="709"/>
        <w:jc w:val="both"/>
      </w:pPr>
      <w:r>
        <w:t>В.Г. Распутин. Рассказы и повести (одно произведение по выбору). Например, "Прощание с Матерой", "Живи и помни", "Женский разговор" и другие.</w:t>
      </w:r>
    </w:p>
    <w:p w14:paraId="7E977AD5">
      <w:pPr>
        <w:pStyle w:val="234"/>
        <w:spacing w:line="360" w:lineRule="auto"/>
        <w:ind w:firstLine="709"/>
        <w:jc w:val="both"/>
      </w:pPr>
      <w:r>
        <w:t>Н.М. Рубцов. Стихотворения (не менее трех по выбору). Например, "Звезда полей", "Тихая моя родина!..", "В горнице моей светло...", "Привет, Россия...", "Русский огонек", "Я буду скакать по холмам задремавшей отчизны", "Родная деревня", "В осеннем лесу", "В минуты музыки печальной...", "Видения на холме", "Ночь на родине", "Утро" и другие.</w:t>
      </w:r>
    </w:p>
    <w:p w14:paraId="3EFB1C7B">
      <w:pPr>
        <w:pStyle w:val="234"/>
        <w:spacing w:line="360" w:lineRule="auto"/>
        <w:ind w:firstLine="709"/>
        <w:jc w:val="both"/>
      </w:pPr>
      <w:r>
        <w:t>И.А. Бродский. Стихотворения (не менее пяти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вечный бой...", "Я памятник себе воздвиг иной...", "Мои слова, я думаю, умрут...", "Ниоткуда с любовью, надцатого мартобря...", "Воротишься на родину. Ну что ж...", "Postscriptum" и другие.</w:t>
      </w:r>
    </w:p>
    <w:p w14:paraId="51E7CCFF">
      <w:pPr>
        <w:pStyle w:val="234"/>
        <w:spacing w:line="360" w:lineRule="auto"/>
        <w:ind w:firstLine="709"/>
        <w:jc w:val="both"/>
      </w:pPr>
      <w:r>
        <w:t>В.С. Высоцкий. Стихотворения (не менее трех по выбору). Например, "Песня о Земле", "Он не вернулся из боя", "Мы вращаем Землю", "Я не люблю", "Братские могилы", "Песня о друге", "Лирическая", "Охота на волков", "Песня о звездах" и другие.</w:t>
      </w:r>
    </w:p>
    <w:p w14:paraId="7E97AE9B">
      <w:pPr>
        <w:pStyle w:val="234"/>
        <w:spacing w:line="360" w:lineRule="auto"/>
        <w:ind w:firstLine="709"/>
        <w:jc w:val="both"/>
      </w:pPr>
      <w:r>
        <w:t>21.7.3. Литература второй половины XX - начала XXI вв.</w:t>
      </w:r>
    </w:p>
    <w:p w14:paraId="35419336">
      <w:pPr>
        <w:pStyle w:val="234"/>
        <w:spacing w:line="360" w:lineRule="auto"/>
        <w:ind w:firstLine="709"/>
        <w:jc w:val="both"/>
      </w:pPr>
      <w:r>
        <w:t>Проза второй половины XX - начала XXI вв. Рассказы, повести, романы (по одному произведению не менее трех прозаиков по выбору). Например, Ф.А. Абрамов (повесть "Пелагея"), Ч.Т. Айтматов (повесть "Белый пароход"), В.П. Астафьев (повествование в рассказах "Царь-рыба" (фрагменты), В.И. Белов (рассказы "На родине", "Бобришный угор"), А.Г. Битов (рассказы из цикла "Аптекарский остров"), А.Н. Варламов (повесть "Рождение"), С.Д. Довлатов (повесть "Заповедник" и другие),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В.А. Солоухин (произведения из цикла "Камешки на ладони"), А.Н. и Б.Н. Стругацкие (повесть "Понедельник начинается в субботу"), В.Ф. Тендряков (рассказы "Хлеб для собаки", "Пара гнедых"), Ю.В. Трифонов (повести "Обмен", "Другая жизнь"), Митрополит Тихон (Шевкунов) "Гибель империи. Российский урок" и другие.</w:t>
      </w:r>
    </w:p>
    <w:p w14:paraId="7D7224A9">
      <w:pPr>
        <w:pStyle w:val="234"/>
        <w:spacing w:line="360" w:lineRule="auto"/>
        <w:ind w:firstLine="709"/>
        <w:jc w:val="both"/>
      </w:pPr>
      <w:r>
        <w:t>Поэзия второй половины XX - начала XXI вв. Стихотворения и поэмы (по одному произведению не менее трех поэтов по выбору). Например, Б.А. Ахмадулиной, О.Ф. Берггольц, Ю.И. Визбора, А.А. Вознесенского, Е.А. Евтушенко, Н.А. Заболоцкого, Ю.П. Кузнецова, А.С. Кушнера, Л.Н. Мартынова, О.А. Николаевой, Б.Ш. Окуджавы, Р.И. Рождественского, В.Н. Соколова, А.А. Тарковского, О.Г. Чухонцева и других.</w:t>
      </w:r>
    </w:p>
    <w:p w14:paraId="68F44DE2">
      <w:pPr>
        <w:pStyle w:val="234"/>
        <w:spacing w:line="360" w:lineRule="auto"/>
        <w:ind w:firstLine="709"/>
        <w:jc w:val="both"/>
      </w:pPr>
      <w:r>
        <w:t>Драматургия второй половины XX - начала XXI вв. Пьесы (произведение одного из драматургов по выбору). Например, А.Н. Арбузов "Иркутская история", "Жестокие игры", А.М. Володин "Пять вечеров", "Моя старшая сестра", В.С. Розов "Гнездо глухаря", М.М. Рощин "Валентин и Валентина", "Спешите делать добро" и других.</w:t>
      </w:r>
    </w:p>
    <w:p w14:paraId="590FDA87">
      <w:pPr>
        <w:pStyle w:val="234"/>
        <w:spacing w:line="360" w:lineRule="auto"/>
        <w:ind w:firstLine="709"/>
        <w:jc w:val="both"/>
      </w:pPr>
      <w:r>
        <w:t>21.7.4. Литература народов России.</w:t>
      </w:r>
    </w:p>
    <w:p w14:paraId="50D4EBE7">
      <w:pPr>
        <w:pStyle w:val="234"/>
        <w:spacing w:line="360" w:lineRule="auto"/>
        <w:ind w:firstLine="709"/>
        <w:jc w:val="both"/>
      </w:pPr>
      <w:r>
        <w:t>Рассказы, повести, стихотворения (не менее двух произведений по выбору). Например, рассказ Ю. Рытхэу "Хранитель огня", роман "Сон в начале тумана", повести Ю. Шесталова "Синий ветер каслания", "Когда качало меня солнце" и другие, стихотворения Г. Айги, Р. Гамзатова, М. Джалиля, М. Карима, Д. Кугультинова, К. Кулиева и другие.</w:t>
      </w:r>
    </w:p>
    <w:p w14:paraId="30588FF4">
      <w:pPr>
        <w:pStyle w:val="234"/>
        <w:spacing w:line="360" w:lineRule="auto"/>
        <w:ind w:firstLine="709"/>
        <w:jc w:val="both"/>
      </w:pPr>
      <w:r>
        <w:t>21.7.5. Зарубежная литература.</w:t>
      </w:r>
    </w:p>
    <w:p w14:paraId="55B0C597">
      <w:pPr>
        <w:pStyle w:val="234"/>
        <w:spacing w:line="360" w:lineRule="auto"/>
        <w:ind w:firstLine="709"/>
        <w:jc w:val="both"/>
      </w:pPr>
      <w:r>
        <w:t>Зарубежная проза XX века (не менее двух произведений по выбору). Например, произведения Р. Брэдбери "451 градус по Фаренгейту", У. Голдинга "Повелитель мух", Э.М. Ремарка "На западном фронте без перемен", "Три товарища", Д. Сэлинджера "Над пропастью во ржи", Г. Уэллса "Машина времени", Э. Хемингуэя "Старик и море", "Прощай, оружие", А. Франк "Дневник Анны Франк" и другие.</w:t>
      </w:r>
    </w:p>
    <w:p w14:paraId="51002886">
      <w:pPr>
        <w:pStyle w:val="234"/>
        <w:spacing w:line="360" w:lineRule="auto"/>
        <w:ind w:firstLine="709"/>
        <w:jc w:val="both"/>
      </w:pPr>
      <w:r>
        <w:t>Зарубежная поэзия XX века (не менее трех стихотворений одного из поэтов по выбору). Например, стихотворения Г. Аполлинера, Ф. Гарсиа Лорки, Р.М. Рильке, Т.С. Элиота и других.</w:t>
      </w:r>
    </w:p>
    <w:p w14:paraId="33AE4CE5">
      <w:pPr>
        <w:pStyle w:val="234"/>
        <w:spacing w:line="360" w:lineRule="auto"/>
        <w:ind w:firstLine="709"/>
        <w:jc w:val="both"/>
      </w:pPr>
      <w:r>
        <w:t>Зарубежная драматургия XX века (одно произведения по выбору). Например, пьесы Б. Брехта "Мамаша Кураж и ее дети", М. Метерлинка "Синяя птица", Д. Пристли "Визит инспектора", О. Уайльда "Идеальный муж", Т. Уильямса "Трамвай "Желание", Б. Шоу "Пигмалион" и другие.</w:t>
      </w:r>
    </w:p>
    <w:p w14:paraId="75D60E41">
      <w:pPr>
        <w:pStyle w:val="234"/>
        <w:spacing w:line="360" w:lineRule="auto"/>
        <w:ind w:firstLine="709"/>
        <w:jc w:val="both"/>
      </w:pPr>
    </w:p>
    <w:p w14:paraId="0A9E3DEE">
      <w:pPr>
        <w:pStyle w:val="234"/>
        <w:spacing w:line="360" w:lineRule="auto"/>
        <w:ind w:firstLine="709"/>
        <w:jc w:val="both"/>
      </w:pPr>
      <w:r>
        <w:t>21.8. Планируемые результаты освоения программы по литературе на уровне среднего общего образования.</w:t>
      </w:r>
    </w:p>
    <w:p w14:paraId="11F3D733">
      <w:pPr>
        <w:pStyle w:val="234"/>
        <w:spacing w:line="360" w:lineRule="auto"/>
        <w:ind w:firstLine="709"/>
        <w:jc w:val="both"/>
      </w:pPr>
      <w:r>
        <w:t>21.8.1. Личностные результаты освоения программы среднего общего образования по литературе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отраженными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25689976">
      <w:pPr>
        <w:pStyle w:val="234"/>
        <w:spacing w:line="360" w:lineRule="auto"/>
        <w:ind w:firstLine="709"/>
        <w:jc w:val="both"/>
      </w:pPr>
      <w:r>
        <w:t>21.8.2. В результате изучения литературы на уровне среднего общего образования у обучающегося будут сформированы следующие личностные результаты:</w:t>
      </w:r>
    </w:p>
    <w:p w14:paraId="68E68171">
      <w:pPr>
        <w:pStyle w:val="234"/>
        <w:spacing w:line="360" w:lineRule="auto"/>
        <w:ind w:firstLine="709"/>
        <w:jc w:val="both"/>
      </w:pPr>
      <w:r>
        <w:t>1) гражданского воспитания:</w:t>
      </w:r>
    </w:p>
    <w:p w14:paraId="0C199421">
      <w:pPr>
        <w:pStyle w:val="234"/>
        <w:spacing w:line="360" w:lineRule="auto"/>
        <w:ind w:firstLine="709"/>
        <w:jc w:val="both"/>
      </w:pPr>
      <w:r>
        <w:t>сформированность гражданской позиции обучающегося как активного и ответственного члена российского общества;</w:t>
      </w:r>
    </w:p>
    <w:p w14:paraId="4756F498">
      <w:pPr>
        <w:pStyle w:val="234"/>
        <w:spacing w:line="360" w:lineRule="auto"/>
        <w:ind w:firstLine="709"/>
        <w:jc w:val="both"/>
      </w:pPr>
      <w:r>
        <w:t>осознание своих конституционных прав и обязанностей, уважение закона и правопорядка;</w:t>
      </w:r>
    </w:p>
    <w:p w14:paraId="2EF171F4">
      <w:pPr>
        <w:pStyle w:val="234"/>
        <w:spacing w:line="360" w:lineRule="auto"/>
        <w:ind w:firstLine="709"/>
        <w:jc w:val="both"/>
      </w:pPr>
      <w:r>
        <w:t>принятие традиционных национальных, общечеловеческих гуманистических, демократических, семейных ценностей, в том числе в сопоставлении с жизненными ситуациями, изображенными в литературных произведениях;</w:t>
      </w:r>
    </w:p>
    <w:p w14:paraId="7A7A4D79">
      <w:pPr>
        <w:pStyle w:val="234"/>
        <w:spacing w:line="360" w:lineRule="auto"/>
        <w:ind w:firstLine="709"/>
        <w:jc w:val="both"/>
      </w:pPr>
      <w: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12C78725">
      <w:pPr>
        <w:pStyle w:val="234"/>
        <w:spacing w:line="360" w:lineRule="auto"/>
        <w:ind w:firstLine="709"/>
        <w:jc w:val="both"/>
      </w:pPr>
      <w: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образовательной организации;</w:t>
      </w:r>
    </w:p>
    <w:p w14:paraId="76088B31">
      <w:pPr>
        <w:pStyle w:val="234"/>
        <w:spacing w:line="360" w:lineRule="auto"/>
        <w:ind w:firstLine="709"/>
        <w:jc w:val="both"/>
      </w:pPr>
      <w:r>
        <w:t>умение взаимодействовать с социальными институтами в соответствии с их функциями и назначением;</w:t>
      </w:r>
    </w:p>
    <w:p w14:paraId="31FF23F6">
      <w:pPr>
        <w:pStyle w:val="234"/>
        <w:spacing w:line="360" w:lineRule="auto"/>
        <w:ind w:firstLine="709"/>
        <w:jc w:val="both"/>
      </w:pPr>
      <w:r>
        <w:t>готовность к гуманитарной и волонтерской деятельности;</w:t>
      </w:r>
    </w:p>
    <w:p w14:paraId="0DE64AD5">
      <w:pPr>
        <w:pStyle w:val="234"/>
        <w:spacing w:line="360" w:lineRule="auto"/>
        <w:ind w:firstLine="709"/>
        <w:jc w:val="both"/>
      </w:pPr>
      <w:r>
        <w:t>2) патриотического воспитания:</w:t>
      </w:r>
    </w:p>
    <w:p w14:paraId="026AB156">
      <w:pPr>
        <w:pStyle w:val="234"/>
        <w:spacing w:line="360" w:lineRule="auto"/>
        <w:ind w:firstLine="709"/>
        <w:jc w:val="both"/>
      </w:pPr>
      <w: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литературы народов России;</w:t>
      </w:r>
    </w:p>
    <w:p w14:paraId="039770D7">
      <w:pPr>
        <w:pStyle w:val="234"/>
        <w:spacing w:line="360" w:lineRule="auto"/>
        <w:ind w:firstLine="709"/>
        <w:jc w:val="both"/>
      </w:pPr>
      <w:r>
        <w:t>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отраженным в художественных произведениях;</w:t>
      </w:r>
    </w:p>
    <w:p w14:paraId="15999722">
      <w:pPr>
        <w:pStyle w:val="234"/>
        <w:spacing w:line="360" w:lineRule="auto"/>
        <w:ind w:firstLine="709"/>
        <w:jc w:val="both"/>
      </w:pPr>
      <w:r>
        <w:t>идейная убежденность, готовность к служению Отечеству и его защите, ответственность за его судьбу, в том числе воспитанные на примерах из литературы;</w:t>
      </w:r>
    </w:p>
    <w:p w14:paraId="3F9B20BB">
      <w:pPr>
        <w:pStyle w:val="234"/>
        <w:spacing w:line="360" w:lineRule="auto"/>
        <w:ind w:firstLine="709"/>
        <w:jc w:val="both"/>
      </w:pPr>
      <w:r>
        <w:t>3) духовно-нравственного воспитания:</w:t>
      </w:r>
    </w:p>
    <w:p w14:paraId="5AA1E9A6">
      <w:pPr>
        <w:pStyle w:val="234"/>
        <w:spacing w:line="360" w:lineRule="auto"/>
        <w:ind w:firstLine="709"/>
        <w:jc w:val="both"/>
      </w:pPr>
      <w:r>
        <w:t>осознание духовных ценностей российского народа;</w:t>
      </w:r>
    </w:p>
    <w:p w14:paraId="575FA93C">
      <w:pPr>
        <w:pStyle w:val="234"/>
        <w:spacing w:line="360" w:lineRule="auto"/>
        <w:ind w:firstLine="709"/>
        <w:jc w:val="both"/>
      </w:pPr>
      <w:r>
        <w:t>сформированность нравственного сознания, этического поведения;</w:t>
      </w:r>
    </w:p>
    <w:p w14:paraId="3DB4B5D0">
      <w:pPr>
        <w:pStyle w:val="234"/>
        <w:spacing w:line="360" w:lineRule="auto"/>
        <w:ind w:firstLine="709"/>
        <w:jc w:val="both"/>
      </w:pPr>
      <w: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14:paraId="7042D901">
      <w:pPr>
        <w:pStyle w:val="234"/>
        <w:spacing w:line="360" w:lineRule="auto"/>
        <w:ind w:firstLine="709"/>
        <w:jc w:val="both"/>
      </w:pPr>
      <w:r>
        <w:t>осознание личного вклада в построение устойчивого будущего;</w:t>
      </w:r>
    </w:p>
    <w:p w14:paraId="5A437566">
      <w:pPr>
        <w:pStyle w:val="234"/>
        <w:spacing w:line="360" w:lineRule="auto"/>
        <w:ind w:firstLine="709"/>
        <w:jc w:val="both"/>
      </w:pPr>
      <w: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использованием литературных произведений;</w:t>
      </w:r>
    </w:p>
    <w:p w14:paraId="57005201">
      <w:pPr>
        <w:pStyle w:val="234"/>
        <w:spacing w:line="360" w:lineRule="auto"/>
        <w:ind w:firstLine="709"/>
        <w:jc w:val="both"/>
      </w:pPr>
      <w:r>
        <w:t>4) эстетического воспитания:</w:t>
      </w:r>
    </w:p>
    <w:p w14:paraId="3A160C2C">
      <w:pPr>
        <w:pStyle w:val="234"/>
        <w:spacing w:line="360" w:lineRule="auto"/>
        <w:ind w:firstLine="709"/>
        <w:jc w:val="both"/>
      </w:pPr>
      <w:r>
        <w:t>эстетическое отношение к миру, включая эстетику быта, научного и технического творчества, спорта, труда, общественных отношений;</w:t>
      </w:r>
    </w:p>
    <w:p w14:paraId="1B69882C">
      <w:pPr>
        <w:pStyle w:val="234"/>
        <w:spacing w:line="360" w:lineRule="auto"/>
        <w:ind w:firstLine="709"/>
        <w:jc w:val="both"/>
      </w:pPr>
      <w:r>
        <w:t>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w:t>
      </w:r>
    </w:p>
    <w:p w14:paraId="4BA9E9E6">
      <w:pPr>
        <w:pStyle w:val="234"/>
        <w:spacing w:line="360" w:lineRule="auto"/>
        <w:ind w:firstLine="709"/>
        <w:jc w:val="both"/>
      </w:pPr>
      <w:r>
        <w:t>убежденность в значимости для личности и общества отечественного и мирового искусства, этнических культурных традиций и устного народного творчества;</w:t>
      </w:r>
    </w:p>
    <w:p w14:paraId="6291C626">
      <w:pPr>
        <w:pStyle w:val="234"/>
        <w:spacing w:line="360" w:lineRule="auto"/>
        <w:ind w:firstLine="709"/>
        <w:jc w:val="both"/>
      </w:pPr>
      <w: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14:paraId="31F9CBFD">
      <w:pPr>
        <w:pStyle w:val="234"/>
        <w:spacing w:line="360" w:lineRule="auto"/>
        <w:ind w:firstLine="709"/>
        <w:jc w:val="both"/>
      </w:pPr>
      <w:r>
        <w:t>5) физического воспитания:</w:t>
      </w:r>
    </w:p>
    <w:p w14:paraId="050A4D68">
      <w:pPr>
        <w:pStyle w:val="234"/>
        <w:spacing w:line="360" w:lineRule="auto"/>
        <w:ind w:firstLine="709"/>
        <w:jc w:val="both"/>
      </w:pPr>
      <w:r>
        <w:t>сформированность здорового и безопасного образа жизни, ответственного отношения к своему здоровью;</w:t>
      </w:r>
    </w:p>
    <w:p w14:paraId="18129AA4">
      <w:pPr>
        <w:pStyle w:val="234"/>
        <w:spacing w:line="360" w:lineRule="auto"/>
        <w:ind w:firstLine="709"/>
        <w:jc w:val="both"/>
      </w:pPr>
      <w:r>
        <w:t>потребность в физическом совершенствовании, занятиях спортивно-оздоровительной деятельностью;</w:t>
      </w:r>
    </w:p>
    <w:p w14:paraId="592DC410">
      <w:pPr>
        <w:pStyle w:val="234"/>
        <w:spacing w:line="360" w:lineRule="auto"/>
        <w:ind w:firstLine="709"/>
        <w:jc w:val="both"/>
      </w:pPr>
      <w:r>
        <w:t>активное неприятие вредных привычек и иных форм причинения вреда физическому и психическому здоровью, в том числе с соответствующей оценкой поведения и поступков литературных героев;</w:t>
      </w:r>
    </w:p>
    <w:p w14:paraId="38CE515E">
      <w:pPr>
        <w:pStyle w:val="234"/>
        <w:spacing w:line="360" w:lineRule="auto"/>
        <w:ind w:firstLine="709"/>
        <w:jc w:val="both"/>
      </w:pPr>
      <w:r>
        <w:t>6) трудового воспитания:</w:t>
      </w:r>
    </w:p>
    <w:p w14:paraId="431FFB48">
      <w:pPr>
        <w:pStyle w:val="234"/>
        <w:spacing w:line="360" w:lineRule="auto"/>
        <w:ind w:firstLine="709"/>
        <w:jc w:val="both"/>
      </w:pPr>
      <w:r>
        <w:t>готовность к труду, осознание ценности мастерства, трудолюбия,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14:paraId="6EC86E72">
      <w:pPr>
        <w:pStyle w:val="234"/>
        <w:spacing w:line="360" w:lineRule="auto"/>
        <w:ind w:firstLine="709"/>
        <w:jc w:val="both"/>
      </w:pPr>
      <w: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w:t>
      </w:r>
    </w:p>
    <w:p w14:paraId="366EE226">
      <w:pPr>
        <w:pStyle w:val="234"/>
        <w:spacing w:line="360" w:lineRule="auto"/>
        <w:ind w:firstLine="709"/>
        <w:jc w:val="both"/>
      </w:pPr>
      <w: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w:t>
      </w:r>
    </w:p>
    <w:p w14:paraId="241BE285">
      <w:pPr>
        <w:pStyle w:val="234"/>
        <w:spacing w:line="360" w:lineRule="auto"/>
        <w:ind w:firstLine="709"/>
        <w:jc w:val="both"/>
      </w:pPr>
      <w:r>
        <w:t>готовность и способность к образованию и самообразованию, к продуктивной читательской деятельности на протяжении всей жизни;</w:t>
      </w:r>
    </w:p>
    <w:p w14:paraId="6F0AF479">
      <w:pPr>
        <w:pStyle w:val="234"/>
        <w:spacing w:line="360" w:lineRule="auto"/>
        <w:ind w:firstLine="709"/>
        <w:jc w:val="both"/>
      </w:pPr>
      <w:r>
        <w:t>7) экологического воспитания:</w:t>
      </w:r>
    </w:p>
    <w:p w14:paraId="158DEFDE">
      <w:pPr>
        <w:pStyle w:val="234"/>
        <w:spacing w:line="360" w:lineRule="auto"/>
        <w:ind w:firstLine="709"/>
        <w:jc w:val="both"/>
      </w:pPr>
      <w: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представленных в художественной литературе;</w:t>
      </w:r>
    </w:p>
    <w:p w14:paraId="769F1A71">
      <w:pPr>
        <w:pStyle w:val="234"/>
        <w:spacing w:line="360" w:lineRule="auto"/>
        <w:ind w:firstLine="709"/>
        <w:jc w:val="both"/>
      </w:pPr>
      <w:r>
        <w:t>планирование и осуществление действий в окружающей среде на основе знания целей устойчивого развития человечества, с учетом осмысления опыта литературных героев;</w:t>
      </w:r>
    </w:p>
    <w:p w14:paraId="723885BD">
      <w:pPr>
        <w:pStyle w:val="234"/>
        <w:spacing w:line="360" w:lineRule="auto"/>
        <w:ind w:firstLine="709"/>
        <w:jc w:val="both"/>
      </w:pPr>
      <w:r>
        <w:t>активное неприятие действий, приносящих вред окружающей среде, в том числе показанных в литературных произведениях;</w:t>
      </w:r>
    </w:p>
    <w:p w14:paraId="5D033613">
      <w:pPr>
        <w:pStyle w:val="234"/>
        <w:spacing w:line="360" w:lineRule="auto"/>
        <w:ind w:firstLine="709"/>
        <w:jc w:val="both"/>
      </w:pPr>
      <w:r>
        <w:t>умение прогнозировать неблагоприятные экологические последствия предпринимаемых действий, предотвращать их;</w:t>
      </w:r>
    </w:p>
    <w:p w14:paraId="4C968D14">
      <w:pPr>
        <w:pStyle w:val="234"/>
        <w:spacing w:line="360" w:lineRule="auto"/>
        <w:ind w:firstLine="709"/>
        <w:jc w:val="both"/>
      </w:pPr>
      <w:r>
        <w:t>расширение опыта деятельности экологической направленности, в том числе представленной в произведениях русской, зарубежной литературы и литературы народов России;</w:t>
      </w:r>
    </w:p>
    <w:p w14:paraId="11938048">
      <w:pPr>
        <w:pStyle w:val="234"/>
        <w:spacing w:line="360" w:lineRule="auto"/>
        <w:ind w:firstLine="709"/>
        <w:jc w:val="both"/>
      </w:pPr>
      <w:r>
        <w:t>8) ценности научного познания:</w:t>
      </w:r>
    </w:p>
    <w:p w14:paraId="0BD24ED8">
      <w:pPr>
        <w:pStyle w:val="234"/>
        <w:spacing w:line="360" w:lineRule="auto"/>
        <w:ind w:firstLine="709"/>
        <w:jc w:val="both"/>
      </w:pPr>
      <w: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730FEDAC">
      <w:pPr>
        <w:pStyle w:val="234"/>
        <w:spacing w:line="360" w:lineRule="auto"/>
        <w:ind w:firstLine="709"/>
        <w:jc w:val="both"/>
      </w:pPr>
      <w:r>
        <w:t>совершенствование языковой и читательской культуры как средства взаимодействия между людьми и познания мира с использованием изученных и самостоятельно прочитанных литературных произведений;</w:t>
      </w:r>
    </w:p>
    <w:p w14:paraId="09D3B20A">
      <w:pPr>
        <w:pStyle w:val="234"/>
        <w:spacing w:line="360" w:lineRule="auto"/>
        <w:ind w:firstLine="709"/>
        <w:jc w:val="both"/>
      </w:pPr>
      <w:r>
        <w:t>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w:t>
      </w:r>
    </w:p>
    <w:p w14:paraId="54AB11EE">
      <w:pPr>
        <w:pStyle w:val="234"/>
        <w:spacing w:line="360" w:lineRule="auto"/>
        <w:ind w:firstLine="709"/>
        <w:jc w:val="both"/>
      </w:pPr>
      <w:r>
        <w:t>21.8.3. В процессе достижения личностных результатов освоения обучающимися программы по литературе среднего общего образования, в том числе школьного литературного образования, у обучающихся совершенствуется эмоциональный интеллект, предполагающий сформированность:</w:t>
      </w:r>
    </w:p>
    <w:p w14:paraId="0461A31C">
      <w:pPr>
        <w:pStyle w:val="234"/>
        <w:spacing w:line="360" w:lineRule="auto"/>
        <w:ind w:firstLine="709"/>
        <w:jc w:val="both"/>
      </w:pPr>
      <w: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14:paraId="1A51665B">
      <w:pPr>
        <w:pStyle w:val="234"/>
        <w:spacing w:line="360" w:lineRule="auto"/>
        <w:ind w:firstLine="709"/>
        <w:jc w:val="both"/>
      </w:pPr>
      <w: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476BDBC2">
      <w:pPr>
        <w:pStyle w:val="234"/>
        <w:spacing w:line="360" w:lineRule="auto"/>
        <w:ind w:firstLine="709"/>
        <w:jc w:val="both"/>
      </w:pPr>
      <w: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1A0723A4">
      <w:pPr>
        <w:pStyle w:val="234"/>
        <w:spacing w:line="360" w:lineRule="auto"/>
        <w:ind w:firstLine="709"/>
        <w:jc w:val="both"/>
      </w:pPr>
      <w: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7176C9ED">
      <w:pPr>
        <w:pStyle w:val="234"/>
        <w:spacing w:line="360" w:lineRule="auto"/>
        <w:ind w:firstLine="709"/>
        <w:jc w:val="both"/>
      </w:pPr>
      <w: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14:paraId="456748CF">
      <w:pPr>
        <w:pStyle w:val="234"/>
        <w:spacing w:line="360" w:lineRule="auto"/>
        <w:ind w:firstLine="709"/>
        <w:jc w:val="both"/>
      </w:pPr>
      <w:r>
        <w:t>21.8.4. В результате изучения литературы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302FEF04">
      <w:pPr>
        <w:pStyle w:val="234"/>
        <w:spacing w:line="360" w:lineRule="auto"/>
        <w:ind w:firstLine="709"/>
        <w:jc w:val="both"/>
      </w:pPr>
      <w:r>
        <w:t>21.8.4.1. У обучающегося будут сформированы следующие базовые логические действия как часть познавательных универсальных учебных действий:</w:t>
      </w:r>
    </w:p>
    <w:p w14:paraId="35E485EB">
      <w:pPr>
        <w:pStyle w:val="234"/>
        <w:spacing w:line="360" w:lineRule="auto"/>
        <w:ind w:firstLine="709"/>
        <w:jc w:val="both"/>
      </w:pPr>
      <w:r>
        <w:t>самостоятельно формулировать и актуализировать проблему, заложенную в художественном произведении, рассматривать ее всесторонне;</w:t>
      </w:r>
    </w:p>
    <w:p w14:paraId="063F2693">
      <w:pPr>
        <w:pStyle w:val="234"/>
        <w:spacing w:line="360" w:lineRule="auto"/>
        <w:ind w:firstLine="709"/>
        <w:jc w:val="both"/>
      </w:pPr>
      <w: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14:paraId="41416BB3">
      <w:pPr>
        <w:pStyle w:val="234"/>
        <w:spacing w:line="360" w:lineRule="auto"/>
        <w:ind w:firstLine="709"/>
        <w:jc w:val="both"/>
      </w:pPr>
      <w:r>
        <w:t>определять цели деятельности, задавать параметры и критерии их достижения;</w:t>
      </w:r>
    </w:p>
    <w:p w14:paraId="514BED6F">
      <w:pPr>
        <w:pStyle w:val="234"/>
        <w:spacing w:line="360" w:lineRule="auto"/>
        <w:ind w:firstLine="709"/>
        <w:jc w:val="both"/>
      </w:pPr>
      <w:r>
        <w:t>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14:paraId="647BF82F">
      <w:pPr>
        <w:pStyle w:val="234"/>
        <w:spacing w:line="360" w:lineRule="auto"/>
        <w:ind w:firstLine="709"/>
        <w:jc w:val="both"/>
      </w:pPr>
      <w:r>
        <w:t>разрабатывать план решения проблемы с учетом анализа имеющихся материальных и нематериальных ресурсов;</w:t>
      </w:r>
    </w:p>
    <w:p w14:paraId="6A6A2CE7">
      <w:pPr>
        <w:pStyle w:val="234"/>
        <w:spacing w:line="360" w:lineRule="auto"/>
        <w:ind w:firstLine="709"/>
        <w:jc w:val="both"/>
      </w:pPr>
      <w:r>
        <w:t>вносить коррективы в деятельность, оценивать соответствие результатов целям, оценивать риски последствий деятельности;</w:t>
      </w:r>
    </w:p>
    <w:p w14:paraId="3D5AD167">
      <w:pPr>
        <w:pStyle w:val="234"/>
        <w:spacing w:line="360" w:lineRule="auto"/>
        <w:ind w:firstLine="709"/>
        <w:jc w:val="both"/>
      </w:pPr>
      <w: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14:paraId="08375C08">
      <w:pPr>
        <w:pStyle w:val="234"/>
        <w:spacing w:line="360" w:lineRule="auto"/>
        <w:ind w:firstLine="709"/>
        <w:jc w:val="both"/>
      </w:pPr>
      <w:r>
        <w:t>развивать креативное мышление при решении жизненных проблем с использованием собственного читательского опыта.</w:t>
      </w:r>
    </w:p>
    <w:p w14:paraId="106158FD">
      <w:pPr>
        <w:pStyle w:val="234"/>
        <w:spacing w:line="360" w:lineRule="auto"/>
        <w:ind w:firstLine="709"/>
        <w:jc w:val="both"/>
      </w:pPr>
      <w:r>
        <w:t>21.8.4.2. У обучающегося будут сформированы следующие базовые исследовательские действия как часть познавательных универсальных учебных действий:</w:t>
      </w:r>
    </w:p>
    <w:p w14:paraId="0626730C">
      <w:pPr>
        <w:pStyle w:val="234"/>
        <w:spacing w:line="360" w:lineRule="auto"/>
        <w:ind w:firstLine="709"/>
        <w:jc w:val="both"/>
      </w:pPr>
      <w:r>
        <w:t>владеть навыками учебно-исследовательской и проектной деятельности на основе литературного материала, навыками разрешения проблем с использованием художественных произведений;</w:t>
      </w:r>
    </w:p>
    <w:p w14:paraId="19E3EC76">
      <w:pPr>
        <w:pStyle w:val="234"/>
        <w:spacing w:line="360" w:lineRule="auto"/>
        <w:ind w:firstLine="709"/>
        <w:jc w:val="both"/>
      </w:pPr>
      <w:r>
        <w:t>обладать способностью и готовностью к самостоятельному поиску методов решения практических задач, применению различных методов познания;</w:t>
      </w:r>
    </w:p>
    <w:p w14:paraId="7250EC29">
      <w:pPr>
        <w:pStyle w:val="234"/>
        <w:spacing w:line="360" w:lineRule="auto"/>
        <w:ind w:firstLine="709"/>
        <w:jc w:val="both"/>
      </w:pPr>
      <w:r>
        <w:t>осуществлять различные виды деятельности для получения нового знания по литературе, его интерпретации, преобразования и применения в различных учебных ситуациях, в том числе при создании учебных и социальных проектов;</w:t>
      </w:r>
    </w:p>
    <w:p w14:paraId="2BBDD28F">
      <w:pPr>
        <w:pStyle w:val="234"/>
        <w:spacing w:line="360" w:lineRule="auto"/>
        <w:ind w:firstLine="709"/>
        <w:jc w:val="both"/>
      </w:pPr>
      <w:r>
        <w:t>формировать научный тип мышления, владеть научной терминологией, ключевыми понятиями и методами современного литературоведения;</w:t>
      </w:r>
    </w:p>
    <w:p w14:paraId="6F7A2726">
      <w:pPr>
        <w:pStyle w:val="234"/>
        <w:spacing w:line="360" w:lineRule="auto"/>
        <w:ind w:firstLine="709"/>
        <w:jc w:val="both"/>
      </w:pPr>
      <w:r>
        <w:t>ставить и формулировать собственные задачи в образовательной деятельности и жизненных ситуациях с учетом собственного читательского опыта;</w:t>
      </w:r>
    </w:p>
    <w:p w14:paraId="72A5A8CA">
      <w:pPr>
        <w:pStyle w:val="234"/>
        <w:spacing w:line="360" w:lineRule="auto"/>
        <w:ind w:firstLine="709"/>
        <w:jc w:val="both"/>
      </w:pPr>
      <w:r>
        <w:t>выявлять причинно-следственные связи и актуализировать задачу при изучении литературных явлений и процессов, выдвигать гипотезу ее решения, находить аргументы для доказательства своих утверждений, задавать параметры и критерии решения;</w:t>
      </w:r>
    </w:p>
    <w:p w14:paraId="7F736252">
      <w:pPr>
        <w:pStyle w:val="234"/>
        <w:spacing w:line="360" w:lineRule="auto"/>
        <w:ind w:firstLine="709"/>
        <w:jc w:val="both"/>
      </w:pPr>
      <w: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6AAD7763">
      <w:pPr>
        <w:pStyle w:val="234"/>
        <w:spacing w:line="360" w:lineRule="auto"/>
        <w:ind w:firstLine="709"/>
        <w:jc w:val="both"/>
      </w:pPr>
      <w:r>
        <w:t>давать оценку новым ситуациям, оценивать приобретенный опыт, в том числе читательский;</w:t>
      </w:r>
    </w:p>
    <w:p w14:paraId="3130FA61">
      <w:pPr>
        <w:pStyle w:val="234"/>
        <w:spacing w:line="360" w:lineRule="auto"/>
        <w:ind w:firstLine="709"/>
        <w:jc w:val="both"/>
      </w:pPr>
      <w:r>
        <w:t>осуществлять целенаправленный поиск переноса средств и способов действия в профессиональную среду;</w:t>
      </w:r>
    </w:p>
    <w:p w14:paraId="3D68C6FA">
      <w:pPr>
        <w:pStyle w:val="234"/>
        <w:spacing w:line="360" w:lineRule="auto"/>
        <w:ind w:firstLine="709"/>
        <w:jc w:val="both"/>
      </w:pPr>
      <w: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14:paraId="0E51C044">
      <w:pPr>
        <w:pStyle w:val="234"/>
        <w:spacing w:line="360" w:lineRule="auto"/>
        <w:ind w:firstLine="709"/>
        <w:jc w:val="both"/>
      </w:pPr>
      <w:r>
        <w:t>уметь интегрировать знания из разных предметных областей;</w:t>
      </w:r>
    </w:p>
    <w:p w14:paraId="463C11CF">
      <w:pPr>
        <w:pStyle w:val="234"/>
        <w:spacing w:line="360" w:lineRule="auto"/>
        <w:ind w:firstLine="709"/>
        <w:jc w:val="both"/>
      </w:pPr>
      <w:r>
        <w:t>выдвигать новые идеи, предлагать оригинальные подходы и решения;</w:t>
      </w:r>
    </w:p>
    <w:p w14:paraId="468A9EF7">
      <w:pPr>
        <w:pStyle w:val="234"/>
        <w:spacing w:line="360" w:lineRule="auto"/>
        <w:ind w:firstLine="709"/>
        <w:jc w:val="both"/>
      </w:pPr>
      <w:r>
        <w:t>ставить проблемы и задачи, допускающие альтернативные решения.</w:t>
      </w:r>
    </w:p>
    <w:p w14:paraId="088932CD">
      <w:pPr>
        <w:pStyle w:val="234"/>
        <w:spacing w:line="360" w:lineRule="auto"/>
        <w:ind w:firstLine="709"/>
        <w:jc w:val="both"/>
      </w:pPr>
      <w:r>
        <w:t>21.8.4.3. У обучающегося будут сформированы умения работать с информацией как часть познавательных универсальных учебных действий:</w:t>
      </w:r>
    </w:p>
    <w:p w14:paraId="5DD4FBE2">
      <w:pPr>
        <w:pStyle w:val="234"/>
        <w:spacing w:line="360" w:lineRule="auto"/>
        <w:ind w:firstLine="709"/>
        <w:jc w:val="both"/>
      </w:pPr>
      <w: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14:paraId="5B6C08E3">
      <w:pPr>
        <w:pStyle w:val="234"/>
        <w:spacing w:line="360" w:lineRule="auto"/>
        <w:ind w:firstLine="709"/>
        <w:jc w:val="both"/>
      </w:pPr>
      <w:r>
        <w:t>создавать тексты в различных форматах и жанрах (сочинение, эссе, доклад, реферат, аннотация и другие) с учетом назначения информации и целевой аудитории, выбирая оптимальную форму представления и визуализации;</w:t>
      </w:r>
    </w:p>
    <w:p w14:paraId="7A562970">
      <w:pPr>
        <w:pStyle w:val="234"/>
        <w:spacing w:line="360" w:lineRule="auto"/>
        <w:ind w:firstLine="709"/>
        <w:jc w:val="both"/>
      </w:pPr>
      <w:r>
        <w:t>оценивать достоверность, легитимность литературной и другой информации, ее соответствие правовым и морально-этическим нормам;</w:t>
      </w:r>
    </w:p>
    <w:p w14:paraId="3BDE7D98">
      <w:pPr>
        <w:pStyle w:val="234"/>
        <w:spacing w:line="360" w:lineRule="auto"/>
        <w:ind w:firstLine="709"/>
        <w:jc w:val="both"/>
      </w:pPr>
      <w: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214143AE">
      <w:pPr>
        <w:pStyle w:val="234"/>
        <w:spacing w:line="360" w:lineRule="auto"/>
        <w:ind w:firstLine="709"/>
        <w:jc w:val="both"/>
      </w:pPr>
      <w:r>
        <w:t>владеть навыками распознавания и защиты литературной и другой информации, информационной безопасности личности.</w:t>
      </w:r>
    </w:p>
    <w:p w14:paraId="71F78557">
      <w:pPr>
        <w:pStyle w:val="234"/>
        <w:spacing w:line="360" w:lineRule="auto"/>
        <w:ind w:firstLine="709"/>
        <w:jc w:val="both"/>
      </w:pPr>
      <w:r>
        <w:t>21.8.4.4. У обучающегося будут сформированы умения общения как часть коммуникативных универсальных учебных действий:</w:t>
      </w:r>
    </w:p>
    <w:p w14:paraId="3B99695A">
      <w:pPr>
        <w:pStyle w:val="234"/>
        <w:spacing w:line="360" w:lineRule="auto"/>
        <w:ind w:firstLine="709"/>
        <w:jc w:val="both"/>
      </w:pPr>
      <w:r>
        <w:t>осуществлять коммуникации во всех сферах жизни, в том числе на уроке литературы и во внеурочной деятельности по учебному предмету "Литература";</w:t>
      </w:r>
    </w:p>
    <w:p w14:paraId="32057090">
      <w:pPr>
        <w:pStyle w:val="234"/>
        <w:spacing w:line="360" w:lineRule="auto"/>
        <w:ind w:firstLine="709"/>
        <w:jc w:val="both"/>
      </w:pPr>
      <w: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14:paraId="32080349">
      <w:pPr>
        <w:pStyle w:val="234"/>
        <w:spacing w:line="360" w:lineRule="auto"/>
        <w:ind w:firstLine="709"/>
        <w:jc w:val="both"/>
      </w:pPr>
      <w:r>
        <w:t>владеть различными способами общения и взаимодействия в парной и групповой работе на уроках литературы;</w:t>
      </w:r>
    </w:p>
    <w:p w14:paraId="10746685">
      <w:pPr>
        <w:pStyle w:val="234"/>
        <w:spacing w:line="360" w:lineRule="auto"/>
        <w:ind w:firstLine="709"/>
        <w:jc w:val="both"/>
      </w:pPr>
      <w:r>
        <w:t>аргументированно вести диалог, уметь смягчать конфликтные ситуации;</w:t>
      </w:r>
    </w:p>
    <w:p w14:paraId="1F06D0E4">
      <w:pPr>
        <w:pStyle w:val="234"/>
        <w:spacing w:line="360" w:lineRule="auto"/>
        <w:ind w:firstLine="709"/>
        <w:jc w:val="both"/>
      </w:pPr>
      <w:r>
        <w:t>развернуто и логично излагать в процессе анализа литературного произведения свою точку зрения с использованием языковых средств.</w:t>
      </w:r>
    </w:p>
    <w:p w14:paraId="0DD90C07">
      <w:pPr>
        <w:pStyle w:val="234"/>
        <w:spacing w:line="360" w:lineRule="auto"/>
        <w:ind w:firstLine="709"/>
        <w:jc w:val="both"/>
      </w:pPr>
      <w:r>
        <w:t>21.8.4.5. У обучающегося будут сформированы умения совместной деятельности:</w:t>
      </w:r>
    </w:p>
    <w:p w14:paraId="1F06C6F4">
      <w:pPr>
        <w:pStyle w:val="234"/>
        <w:spacing w:line="360" w:lineRule="auto"/>
        <w:ind w:firstLine="709"/>
        <w:jc w:val="both"/>
      </w:pPr>
      <w:r>
        <w:t>понимать и использовать преимущества командной и индивидуальной работы на уроке и во внеурочной деятельности по литературе;</w:t>
      </w:r>
    </w:p>
    <w:p w14:paraId="1042E99E">
      <w:pPr>
        <w:pStyle w:val="234"/>
        <w:spacing w:line="360" w:lineRule="auto"/>
        <w:ind w:firstLine="709"/>
        <w:jc w:val="both"/>
      </w:pPr>
      <w:r>
        <w:t>выбирать тематику и методы совместных действий с учетом общих интересов, и возможностей каждого члена коллектива;</w:t>
      </w:r>
    </w:p>
    <w:p w14:paraId="3AD6C34B">
      <w:pPr>
        <w:pStyle w:val="234"/>
        <w:spacing w:line="360" w:lineRule="auto"/>
        <w:ind w:firstLine="709"/>
        <w:jc w:val="both"/>
      </w:pPr>
      <w:r>
        <w:t>принимать цели совместной деятельности, организовывать и координировать действия по их достижению: составлять план действий, распределять роли с учетом мнений участников, обсуждать результаты совместной работы на уроках литературы и во внеурочной деятельности по учебному предмету;</w:t>
      </w:r>
    </w:p>
    <w:p w14:paraId="0EA6DBCC">
      <w:pPr>
        <w:pStyle w:val="234"/>
        <w:spacing w:line="360" w:lineRule="auto"/>
        <w:ind w:firstLine="709"/>
        <w:jc w:val="both"/>
      </w:pPr>
      <w:r>
        <w:t>оценивать качество своего вклада и каждого участника команды в общий результат по разработанным критериям;</w:t>
      </w:r>
    </w:p>
    <w:p w14:paraId="5C00991C">
      <w:pPr>
        <w:pStyle w:val="234"/>
        <w:spacing w:line="360" w:lineRule="auto"/>
        <w:ind w:firstLine="709"/>
        <w:jc w:val="both"/>
      </w:pPr>
      <w:r>
        <w:t>предлагать новые проекты, в том числе литературные, оценивать идеи с позиции новизны, оригинальности, практической значимости;</w:t>
      </w:r>
    </w:p>
    <w:p w14:paraId="1F13E786">
      <w:pPr>
        <w:pStyle w:val="234"/>
        <w:spacing w:line="360" w:lineRule="auto"/>
        <w:ind w:firstLine="709"/>
        <w:jc w:val="both"/>
      </w:pPr>
      <w:r>
        <w:t>осуществлять позитивное стратегическое поведение в различных ситуациях, проявлять творчество и воображение, быть инициативным.</w:t>
      </w:r>
    </w:p>
    <w:p w14:paraId="43638A54">
      <w:pPr>
        <w:pStyle w:val="234"/>
        <w:spacing w:line="360" w:lineRule="auto"/>
        <w:ind w:firstLine="709"/>
        <w:jc w:val="both"/>
      </w:pPr>
      <w:r>
        <w:t>21.8.4.6. У обучающегося будут сформированы умения самоорганизации как часть регулятивных универсальных учебных действий:</w:t>
      </w:r>
    </w:p>
    <w:p w14:paraId="278E0C9D">
      <w:pPr>
        <w:pStyle w:val="234"/>
        <w:spacing w:line="360" w:lineRule="auto"/>
        <w:ind w:firstLine="709"/>
        <w:jc w:val="both"/>
      </w:pPr>
      <w: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в жизненных ситуациях;</w:t>
      </w:r>
    </w:p>
    <w:p w14:paraId="302F2E3B">
      <w:pPr>
        <w:pStyle w:val="234"/>
        <w:spacing w:line="360" w:lineRule="auto"/>
        <w:ind w:firstLine="709"/>
        <w:jc w:val="both"/>
      </w:pPr>
      <w:r>
        <w:t>самостоятельно составлять план решения проблемы при изучении литературы с учетом имеющихся ресурсов, читательского опыта, собственных возможностей и предпочтений;</w:t>
      </w:r>
    </w:p>
    <w:p w14:paraId="7AE01BF7">
      <w:pPr>
        <w:pStyle w:val="234"/>
        <w:spacing w:line="360" w:lineRule="auto"/>
        <w:ind w:firstLine="709"/>
        <w:jc w:val="both"/>
      </w:pPr>
      <w:r>
        <w:t>давать оценку новым ситуациям, в том числе изображенным в художественной литературе;</w:t>
      </w:r>
    </w:p>
    <w:p w14:paraId="68DA0811">
      <w:pPr>
        <w:pStyle w:val="234"/>
        <w:spacing w:line="360" w:lineRule="auto"/>
        <w:ind w:firstLine="709"/>
        <w:jc w:val="both"/>
      </w:pPr>
      <w:r>
        <w:t>расширять рамки учебного предмета на основе личных предпочтений с использованием читательского опыта;</w:t>
      </w:r>
    </w:p>
    <w:p w14:paraId="0A801F51">
      <w:pPr>
        <w:pStyle w:val="234"/>
        <w:spacing w:line="360" w:lineRule="auto"/>
        <w:ind w:firstLine="709"/>
        <w:jc w:val="both"/>
      </w:pPr>
      <w:r>
        <w:t>делать осознанный выбор, аргументировать его, брать ответственность за решение;</w:t>
      </w:r>
    </w:p>
    <w:p w14:paraId="784D80B8">
      <w:pPr>
        <w:pStyle w:val="234"/>
        <w:spacing w:line="360" w:lineRule="auto"/>
        <w:ind w:firstLine="709"/>
        <w:jc w:val="both"/>
      </w:pPr>
      <w:r>
        <w:t>оценивать приобретенный опыт с учетом литературных знаний;</w:t>
      </w:r>
    </w:p>
    <w:p w14:paraId="5D3A053A">
      <w:pPr>
        <w:pStyle w:val="234"/>
        <w:spacing w:line="360" w:lineRule="auto"/>
        <w:ind w:firstLine="709"/>
        <w:jc w:val="both"/>
      </w:pPr>
      <w:r>
        <w:t>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w:t>
      </w:r>
    </w:p>
    <w:p w14:paraId="665C28FB">
      <w:pPr>
        <w:pStyle w:val="234"/>
        <w:spacing w:line="360" w:lineRule="auto"/>
        <w:ind w:firstLine="709"/>
        <w:jc w:val="both"/>
      </w:pPr>
      <w:r>
        <w:t>21.8.4.7. У обучающегося будут сформированы умения самоконтроля, принятия себя и других людей как часть регулятивных универсальных учебных действий:</w:t>
      </w:r>
    </w:p>
    <w:p w14:paraId="1B33C03A">
      <w:pPr>
        <w:pStyle w:val="234"/>
        <w:spacing w:line="360" w:lineRule="auto"/>
        <w:ind w:firstLine="709"/>
        <w:jc w:val="both"/>
      </w:pPr>
      <w:r>
        <w:t>давать оценку новым ситуациям, вносить коррективы в деятельность, оценивать соответствие результатов целям;</w:t>
      </w:r>
    </w:p>
    <w:p w14:paraId="2A26C0D0">
      <w:pPr>
        <w:pStyle w:val="234"/>
        <w:spacing w:line="360" w:lineRule="auto"/>
        <w:ind w:firstLine="709"/>
        <w:jc w:val="both"/>
      </w:pPr>
      <w: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 опираясь на примеры из художественных произведений;</w:t>
      </w:r>
    </w:p>
    <w:p w14:paraId="04C3B648">
      <w:pPr>
        <w:pStyle w:val="234"/>
        <w:spacing w:line="360" w:lineRule="auto"/>
        <w:ind w:firstLine="709"/>
        <w:jc w:val="both"/>
      </w:pPr>
      <w:r>
        <w:t>оценивать риски и своевременно принимать решения по их снижению;</w:t>
      </w:r>
    </w:p>
    <w:p w14:paraId="610C4974">
      <w:pPr>
        <w:pStyle w:val="234"/>
        <w:spacing w:line="360" w:lineRule="auto"/>
        <w:ind w:firstLine="709"/>
        <w:jc w:val="both"/>
      </w:pPr>
      <w:r>
        <w:t>принимать себя, понимая свои недостатки и достоинства;</w:t>
      </w:r>
    </w:p>
    <w:p w14:paraId="4B4E5D93">
      <w:pPr>
        <w:pStyle w:val="234"/>
        <w:spacing w:line="360" w:lineRule="auto"/>
        <w:ind w:firstLine="709"/>
        <w:jc w:val="both"/>
      </w:pPr>
      <w:r>
        <w:t>принимать мотивы и аргументы других людей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14:paraId="63228886">
      <w:pPr>
        <w:pStyle w:val="234"/>
        <w:spacing w:line="360" w:lineRule="auto"/>
        <w:ind w:firstLine="709"/>
        <w:jc w:val="both"/>
      </w:pPr>
      <w:r>
        <w:t>признавать свое право и право других людей на ошибку в дискуссиях на литературные темы;</w:t>
      </w:r>
    </w:p>
    <w:p w14:paraId="75D0463F">
      <w:pPr>
        <w:pStyle w:val="234"/>
        <w:spacing w:line="360" w:lineRule="auto"/>
        <w:ind w:firstLine="709"/>
        <w:jc w:val="both"/>
      </w:pPr>
      <w:r>
        <w:t>развивать способность понимать мир с позиции другого человека, используя знания по литературе.</w:t>
      </w:r>
    </w:p>
    <w:p w14:paraId="0FFFE2F3">
      <w:pPr>
        <w:pStyle w:val="234"/>
        <w:spacing w:line="360" w:lineRule="auto"/>
        <w:ind w:firstLine="709"/>
        <w:jc w:val="both"/>
      </w:pPr>
      <w:r>
        <w:t>21.8.5. Предметные результаты по литературе на уровне среднего общего образования должны обеспечивать:</w:t>
      </w:r>
    </w:p>
    <w:p w14:paraId="69166B78">
      <w:pPr>
        <w:pStyle w:val="234"/>
        <w:spacing w:line="360" w:lineRule="auto"/>
        <w:ind w:firstLine="709"/>
        <w:jc w:val="both"/>
      </w:pPr>
      <w:r>
        <w:t>осознание причастности к отечественным традициям и исторической преемственности поколений;</w:t>
      </w:r>
    </w:p>
    <w:p w14:paraId="1305EC56">
      <w:pPr>
        <w:pStyle w:val="234"/>
        <w:spacing w:line="360" w:lineRule="auto"/>
        <w:ind w:firstLine="709"/>
        <w:jc w:val="both"/>
      </w:pPr>
      <w:r>
        <w:t>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w:t>
      </w:r>
    </w:p>
    <w:p w14:paraId="76754AB6">
      <w:pPr>
        <w:pStyle w:val="234"/>
        <w:spacing w:line="360" w:lineRule="auto"/>
        <w:ind w:firstLine="709"/>
        <w:jc w:val="both"/>
      </w:pPr>
      <w:r>
        <w:t>осознание взаимосвязи между языковым, литературным, интеллектуальным, духовно-нравственным развитием личности;</w:t>
      </w:r>
    </w:p>
    <w:p w14:paraId="0FCC4D39">
      <w:pPr>
        <w:pStyle w:val="234"/>
        <w:spacing w:line="360" w:lineRule="auto"/>
        <w:ind w:firstLine="709"/>
        <w:jc w:val="both"/>
      </w:pPr>
      <w:r>
        <w:t>сформированность устойчивого интереса к чтению как средству познания отечественной и других культур;</w:t>
      </w:r>
    </w:p>
    <w:p w14:paraId="3A7A7BDE">
      <w:pPr>
        <w:pStyle w:val="234"/>
        <w:spacing w:line="360" w:lineRule="auto"/>
        <w:ind w:firstLine="709"/>
        <w:jc w:val="both"/>
      </w:pPr>
      <w:r>
        <w:t>приобщение к отечественному литературному наследию и через него - к традиционным ценностям и сокровищам мировой культуры;</w:t>
      </w:r>
    </w:p>
    <w:p w14:paraId="77F990FC">
      <w:pPr>
        <w:pStyle w:val="234"/>
        <w:spacing w:line="360" w:lineRule="auto"/>
        <w:ind w:firstLine="709"/>
        <w:jc w:val="both"/>
      </w:pPr>
      <w:r>
        <w:t>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литературы народов России, литературной критики, в том числе:</w:t>
      </w:r>
    </w:p>
    <w:p w14:paraId="28795914">
      <w:pPr>
        <w:pStyle w:val="234"/>
        <w:spacing w:line="360" w:lineRule="auto"/>
        <w:ind w:firstLine="709"/>
        <w:jc w:val="both"/>
      </w:pPr>
      <w:r>
        <w:t>пьеса А.Н. Островского "Гроза", роман И.А. Гончарова "Обломов", роман И.С. Тургенева "Отцы и дети", стихотворения Ф.И. Тютчева, А.А. Фета, А.К. Толстого, стихотворения и поэма "Кому на Руси жить хорошо" Н.А. Некрасова, роман М.Е. Салтыкова-Щедрина "История одного города" (избранные главы), роман Н.Г. Чернышевского "Что делать?" (фрагменты), роман Ф.М. Достоевского "Преступление и наказание", роман-эпопея Л.Н. Толстого "Война и мир", одно произведение Н.С. Лескова, рассказы и пьеса "Вишневый сад" А.П. Чехова, произведения А.Н. Островского, И.А. Гончарова, И.С. Тургенева, Ф.М. Достоевского, Л.Н. Толстого, А.П. Чехова (дополнительно по одному произведению каждого писателя по выбору), статьи литературных критиков Н.А. Добролюбова, Д.И. Писарева, А.В. Дружинина, А.А. Григорьева и других (не менее трех статей по выбору), рассказы и пьеса "На дне" М. Горького, стихотворения и рассказы И.А. Бунина, произведения А.И. Куприна, стихотворения и поэма "Двенадцать" А.А. Блока, стихотворения К.Д. Бальмонта, А. Белого, Н.С. Гумилева, стихотворения и поэма "Облако в штанах" В.В. Маяковского, стихотворения С.А. Есенина, О.Э. Мандельштама, М.И. Цветаевой, стихотворения и поэма "Реквием" А.А. Ахматовой, роман Е.И. Замятина "Мы", роман Н.А. Островского "Как закалялась сталь" (избранные главы), роман-эпопея М.А. Шолохова "Тихий Дон", роман М.А. Булгакова "Мастер и Маргарита" или "Белая гвардия", произведения А.П. Платонова, В.В. Набокова (по одному произведению каждого писателя по выбору), стихотворения и поэма "По праву памяти" А.Т. Твардовского, роман А.А. Фадеева "Молодая гвардия", роман В.О. Богомолова "В августе сорок четвертого", стихотворения и роман Б.Л. Пастернака "Доктор Живаго" (избранные главы), повесть "Один день Ивана Денисовича" и произведение "Архипелаг ГУЛАГ" (фрагменты) А.И. Солженицына, произведения литературы второй половины XX - XXI века: не менее трех прозаиков по выбору (в том числе Ф.А. Абрамова, Ч.Т. Айтматова, В.П. Астафьева, В.И. Белова, А.Г. Битова, Ю.В. Бондарева, А.Н. Варламова, Б.Л. Васильева, К.Д. Воробьева, С.Д. Довлатова, Ф.А. Искандера, В.Л. Кондратьева, В.П. Некрасова, В.Г. Распутина, А.Н. и Б.Н. Стругацких, В.Ф. Тендрякова, Ю.В. Трифонова, В.М. Шукшина и других), не менее трех поэтов по выбору (в том числе Б.А. Ахмадулиной, О.Ф. Берггольц, И.А. Бродского, Ю.И. Визбора, А.А. Вознесенского, В.С. Высоцкого, Ю.В. Друниной, Е.А. Евтушенко, Н.А. Заболоцкого, А.С. Кушнера, Л.Н. Мартынова, Б.Ш. Окуджавы, Р.И. Рождественского, Н.М. Рубцова, Д.С. Самойлова, А.А. Тарковского и других), пьеса одного из драматургов по выбору (в том числе А.Н. Арбузова, А.В. Вампилова, А.М. Володина, В.С. Розова, М.М. Рощина, К.М. Симонова и других), не менее трех произведений зарубежной литературы (в том числе романы и повести Р. Брэдбери, У. Голдинга, Ч. Диккенса, Э.М. Ремарка, Д. Сэлинджера, Г. Уэллса, Г. Флобера, Э. Хемингуэя, стихотворения Г. Аполлинера, Ш. Бодлера, П. Верлена, Э. Верхарна, А. Рембо, Т.С. Элиота, пьесы Г. Ибсена, М. Метерлинка, Б. Шоу и других), одно произведение из литературы народов России (в том числе произведения Г. Айги, Р. Гамзатова, М. Джалиля, М. Карима, Д. Кугультинова, К. Кулиева, Ю. Рытхэу, Г. Тукая, К. Хетагурова, Ю. Шесталова и других);</w:t>
      </w:r>
    </w:p>
    <w:p w14:paraId="48B0F1AF">
      <w:pPr>
        <w:pStyle w:val="234"/>
        <w:spacing w:line="360" w:lineRule="auto"/>
        <w:ind w:firstLine="709"/>
        <w:jc w:val="both"/>
      </w:pPr>
      <w: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с современностью;</w:t>
      </w:r>
    </w:p>
    <w:p w14:paraId="592BDCEC">
      <w:pPr>
        <w:pStyle w:val="234"/>
        <w:spacing w:line="360" w:lineRule="auto"/>
        <w:ind w:firstLine="709"/>
        <w:jc w:val="both"/>
      </w:pPr>
      <w:r>
        <w:t>способность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14:paraId="1D7B38DB">
      <w:pPr>
        <w:pStyle w:val="234"/>
        <w:spacing w:line="360" w:lineRule="auto"/>
        <w:ind w:firstLine="709"/>
        <w:jc w:val="both"/>
      </w:pPr>
      <w:r>
        <w:t>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14:paraId="0D6056C4">
      <w:pPr>
        <w:pStyle w:val="234"/>
        <w:spacing w:line="360" w:lineRule="auto"/>
        <w:ind w:firstLine="709"/>
        <w:jc w:val="both"/>
      </w:pPr>
      <w:r>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 в каждом классе;</w:t>
      </w:r>
    </w:p>
    <w:p w14:paraId="79CF7520">
      <w:pPr>
        <w:pStyle w:val="234"/>
        <w:spacing w:line="360" w:lineRule="auto"/>
        <w:ind w:firstLine="709"/>
        <w:jc w:val="both"/>
      </w:pPr>
      <w:r>
        <w:t>владение умениями анализа и интерпретации художественного произведения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w:t>
      </w:r>
    </w:p>
    <w:p w14:paraId="6D1E15BF">
      <w:pPr>
        <w:pStyle w:val="234"/>
        <w:spacing w:line="360" w:lineRule="auto"/>
        <w:ind w:firstLine="709"/>
        <w:jc w:val="both"/>
      </w:pPr>
      <w:r>
        <w:t>владение комплексным филологическим анализом художественного текста;</w:t>
      </w:r>
    </w:p>
    <w:p w14:paraId="47048055">
      <w:pPr>
        <w:pStyle w:val="234"/>
        <w:spacing w:line="360" w:lineRule="auto"/>
        <w:ind w:firstLine="709"/>
        <w:jc w:val="both"/>
      </w:pPr>
      <w:r>
        <w:t>осмысление функциональной роли теоретико-литературных понятий, в том числе:</w:t>
      </w:r>
    </w:p>
    <w:p w14:paraId="55B05355">
      <w:pPr>
        <w:pStyle w:val="234"/>
        <w:spacing w:line="360" w:lineRule="auto"/>
        <w:ind w:firstLine="709"/>
        <w:jc w:val="both"/>
      </w:pPr>
      <w:r>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поэтика, историко-литературный процесс, литературные направления и течения: романтизм, реализм, модернизм (символизм, акмеизм, футуризм), постмодернизм, авангард, литературный манифест,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интертекст, гипертекст, системы стихосложения (тоническая, силлабическая, силлабо-тоническая), дольник, верлибр, "вечные темы" и "вечные образы" в литературе, беллетристика, массовая литература, сетевая литература, взаимосвязь и взаимовлияние национальных литератур, художественный перевод, литературная критика;</w:t>
      </w:r>
    </w:p>
    <w:p w14:paraId="72C032BD">
      <w:pPr>
        <w:pStyle w:val="234"/>
        <w:spacing w:line="360" w:lineRule="auto"/>
        <w:ind w:firstLine="709"/>
        <w:jc w:val="both"/>
      </w:pPr>
      <w: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литературной критики;</w:t>
      </w:r>
    </w:p>
    <w:p w14:paraId="7ABCE7D4">
      <w:pPr>
        <w:pStyle w:val="234"/>
        <w:spacing w:line="360" w:lineRule="auto"/>
        <w:ind w:firstLine="709"/>
        <w:jc w:val="both"/>
      </w:pPr>
      <w:r>
        <w:t>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других);</w:t>
      </w:r>
    </w:p>
    <w:p w14:paraId="0A76599D">
      <w:pPr>
        <w:pStyle w:val="234"/>
        <w:spacing w:line="360" w:lineRule="auto"/>
        <w:ind w:firstLine="709"/>
        <w:jc w:val="both"/>
      </w:pPr>
      <w: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14:paraId="23FCEA90">
      <w:pPr>
        <w:pStyle w:val="234"/>
        <w:spacing w:line="360" w:lineRule="auto"/>
        <w:ind w:firstLine="709"/>
        <w:jc w:val="both"/>
      </w:pPr>
      <w:r>
        <w:t>сформированность представлений о стилях художественной литературы разных эпох, литературных направлениях, течениях, школах, об индивидуальном авторском стиле;</w:t>
      </w:r>
    </w:p>
    <w:p w14:paraId="6F9B456C">
      <w:pPr>
        <w:pStyle w:val="234"/>
        <w:spacing w:line="360" w:lineRule="auto"/>
        <w:ind w:firstLine="709"/>
        <w:jc w:val="both"/>
      </w:pPr>
      <w:r>
        <w:t>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отзывов, докладов, тезисов, конспектов, рефератов, сочинений различных жанров (объем сочинения - не менее 250 слов);</w:t>
      </w:r>
    </w:p>
    <w:p w14:paraId="19AD29AF">
      <w:pPr>
        <w:pStyle w:val="234"/>
        <w:spacing w:line="360" w:lineRule="auto"/>
        <w:ind w:firstLine="709"/>
        <w:jc w:val="both"/>
      </w:pPr>
      <w:r>
        <w:t>владение умением редактировать и совершенствовать собственные письменные высказывания с учетом норм русского литературного языка;</w:t>
      </w:r>
    </w:p>
    <w:p w14:paraId="5C621CB9">
      <w:pPr>
        <w:pStyle w:val="234"/>
        <w:spacing w:line="360" w:lineRule="auto"/>
        <w:ind w:firstLine="709"/>
        <w:jc w:val="both"/>
      </w:pPr>
      <w:r>
        <w:t>владение умениями учебной проектно-исследовательской и проектной деятельности историко- и теоретико-литературного характера, в том числе создания медиапроектов, различными приемами цитирования и редактирования текстов;</w:t>
      </w:r>
    </w:p>
    <w:p w14:paraId="32B3B6F0">
      <w:pPr>
        <w:pStyle w:val="234"/>
        <w:spacing w:line="360" w:lineRule="auto"/>
        <w:ind w:firstLine="709"/>
        <w:jc w:val="both"/>
      </w:pPr>
      <w:r>
        <w:t>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w:t>
      </w:r>
    </w:p>
    <w:p w14:paraId="19A24B3E">
      <w:pPr>
        <w:pStyle w:val="234"/>
        <w:spacing w:line="360" w:lineRule="auto"/>
        <w:ind w:firstLine="709"/>
        <w:jc w:val="both"/>
      </w:pPr>
      <w:r>
        <w:t>умение создавать собственные литературно-критические произведения на основе прочитанных художественных текстов;</w:t>
      </w:r>
    </w:p>
    <w:p w14:paraId="0EF8D449">
      <w:pPr>
        <w:pStyle w:val="234"/>
        <w:spacing w:line="360" w:lineRule="auto"/>
        <w:ind w:firstLine="709"/>
        <w:jc w:val="both"/>
      </w:pPr>
      <w: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2CB19302">
      <w:pPr>
        <w:pStyle w:val="234"/>
        <w:spacing w:line="360" w:lineRule="auto"/>
        <w:ind w:firstLine="709"/>
        <w:jc w:val="both"/>
      </w:pPr>
      <w:r>
        <w:t>21.8.6. К концу обучения в 10 классе обучающийся получит следующие предметные результаты по отдельным темам программы по литературе:</w:t>
      </w:r>
    </w:p>
    <w:p w14:paraId="2B47E308">
      <w:pPr>
        <w:pStyle w:val="234"/>
        <w:spacing w:line="360" w:lineRule="auto"/>
        <w:ind w:firstLine="709"/>
        <w:jc w:val="both"/>
      </w:pPr>
      <w:r>
        <w:t>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XIX века);</w:t>
      </w:r>
    </w:p>
    <w:p w14:paraId="19EBB05D">
      <w:pPr>
        <w:pStyle w:val="234"/>
        <w:spacing w:line="360" w:lineRule="auto"/>
        <w:ind w:firstLine="709"/>
        <w:jc w:val="both"/>
      </w:pPr>
      <w:r>
        <w:t>осознание взаимосвязей между языковым, литературным, интеллектуальным, духовно-нравственным развитием личности в контексте осмысления произведений русской и зарубежной литературной классики и собственного интеллектуально-нравственного роста;</w:t>
      </w:r>
    </w:p>
    <w:p w14:paraId="41339F4F">
      <w:pPr>
        <w:pStyle w:val="234"/>
        <w:spacing w:line="360" w:lineRule="auto"/>
        <w:ind w:firstLine="709"/>
        <w:jc w:val="both"/>
      </w:pPr>
      <w:r>
        <w:t>сформированность устойчивого интереса к чтению как средству познания отечественной и других культур, уважительного отношения к ним;</w:t>
      </w:r>
    </w:p>
    <w:p w14:paraId="1FDC4C35">
      <w:pPr>
        <w:pStyle w:val="234"/>
        <w:spacing w:line="360" w:lineRule="auto"/>
        <w:ind w:firstLine="709"/>
        <w:jc w:val="both"/>
      </w:pPr>
      <w:r>
        <w:t>осознанное умение внимательно читать, понимать и самостоятельно интерпретировать художественные, публицистические и литературно-критические тексты;</w:t>
      </w:r>
    </w:p>
    <w:p w14:paraId="6D910C45">
      <w:pPr>
        <w:pStyle w:val="234"/>
        <w:spacing w:line="360" w:lineRule="auto"/>
        <w:ind w:firstLine="709"/>
        <w:jc w:val="both"/>
      </w:pPr>
      <w:r>
        <w:t>знание содержания и понимание ключевых проблем произведений русской и зарубежной классической литературы, а также литературы народов России (вторая половина XIX века), их историко-культурного и нравственно-ценностного влияния на формирование национальной и мировой литературы;</w:t>
      </w:r>
    </w:p>
    <w:p w14:paraId="7643A4DF">
      <w:pPr>
        <w:pStyle w:val="234"/>
        <w:spacing w:line="360" w:lineRule="auto"/>
        <w:ind w:firstLine="709"/>
        <w:jc w:val="both"/>
      </w:pPr>
      <w:r>
        <w:t>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XIX века с временем написания, с современностью и традицией;</w:t>
      </w:r>
    </w:p>
    <w:p w14:paraId="6975525E">
      <w:pPr>
        <w:pStyle w:val="234"/>
        <w:spacing w:line="360" w:lineRule="auto"/>
        <w:ind w:firstLine="709"/>
        <w:jc w:val="both"/>
      </w:pPr>
      <w:r>
        <w:t>умение раскрывать конкретно-историческое и общечеловеческое содержание литературных произведений;</w:t>
      </w:r>
    </w:p>
    <w:p w14:paraId="193CF666">
      <w:pPr>
        <w:pStyle w:val="234"/>
        <w:spacing w:line="360" w:lineRule="auto"/>
        <w:ind w:firstLine="709"/>
        <w:jc w:val="both"/>
      </w:pPr>
      <w:r>
        <w:t>способность выявлять в произведениях художественной литературы второй половины XIX века образы, темы, идеи, проблемы и выражать свое отношение к ним в развернутых аргументированных устных и письменных высказываниях, участвовать в дискуссии на литературные темы;</w:t>
      </w:r>
    </w:p>
    <w:p w14:paraId="73FEDC75">
      <w:pPr>
        <w:pStyle w:val="234"/>
        <w:spacing w:line="360" w:lineRule="auto"/>
        <w:ind w:firstLine="709"/>
        <w:jc w:val="both"/>
      </w:pPr>
      <w:r>
        <w:t>устойчивые навыки устной и письменной речи в процессе чтения и обсуждения лучших образцов отечественной и зарубежной литературы;</w:t>
      </w:r>
    </w:p>
    <w:p w14:paraId="709ECE41">
      <w:pPr>
        <w:pStyle w:val="234"/>
        <w:spacing w:line="360" w:lineRule="auto"/>
        <w:ind w:firstLine="709"/>
        <w:jc w:val="both"/>
      </w:pPr>
      <w:r>
        <w:t>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14:paraId="74753C03">
      <w:pPr>
        <w:pStyle w:val="234"/>
        <w:spacing w:line="360" w:lineRule="auto"/>
        <w:ind w:firstLine="709"/>
        <w:jc w:val="both"/>
      </w:pPr>
      <w:r>
        <w:t>умение эмоционально откликаться на прочитанное, выражать личное отношение к нему, передавать собственные читательские впечатления и аргументировать свое мнение;</w:t>
      </w:r>
    </w:p>
    <w:p w14:paraId="5BC6AF5F">
      <w:pPr>
        <w:pStyle w:val="234"/>
        <w:spacing w:line="360" w:lineRule="auto"/>
        <w:ind w:firstLine="709"/>
        <w:jc w:val="both"/>
      </w:pPr>
      <w:r>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p w14:paraId="538635FE">
      <w:pPr>
        <w:pStyle w:val="234"/>
        <w:spacing w:line="360" w:lineRule="auto"/>
        <w:ind w:firstLine="709"/>
        <w:jc w:val="both"/>
      </w:pPr>
      <w:r>
        <w:t>овладение умениями анализа и интерпретации художественного произведения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w:t>
      </w:r>
    </w:p>
    <w:p w14:paraId="142A39C1">
      <w:pPr>
        <w:pStyle w:val="234"/>
        <w:spacing w:line="360" w:lineRule="auto"/>
        <w:ind w:firstLine="709"/>
        <w:jc w:val="both"/>
      </w:pPr>
      <w:r>
        <w:t>владение комплексным филологическим анализом художественного текста; осмысление функциональной роли теоретико-литературных понятий, в том числе:</w:t>
      </w:r>
    </w:p>
    <w:p w14:paraId="1E832637">
      <w:pPr>
        <w:pStyle w:val="234"/>
        <w:spacing w:line="360" w:lineRule="auto"/>
        <w:ind w:firstLine="709"/>
        <w:jc w:val="both"/>
      </w:pPr>
      <w:r>
        <w:t>конкретно-историческое, общечеловеческое и национальное в творчестве писателя, традиция и новаторство, авторский замысел и его воплощение, миф и литература, историзм, народность, художественное время и пространство, поэтика,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интертекст, гипертекст,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p w14:paraId="2065CFEC">
      <w:pPr>
        <w:pStyle w:val="234"/>
        <w:spacing w:line="360" w:lineRule="auto"/>
        <w:ind w:firstLine="709"/>
        <w:jc w:val="both"/>
      </w:pPr>
      <w: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других видов искусств;</w:t>
      </w:r>
    </w:p>
    <w:p w14:paraId="0045999C">
      <w:pPr>
        <w:pStyle w:val="234"/>
        <w:spacing w:line="360" w:lineRule="auto"/>
        <w:ind w:firstLine="709"/>
        <w:jc w:val="both"/>
      </w:pPr>
      <w:r>
        <w:t>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других);</w:t>
      </w:r>
    </w:p>
    <w:p w14:paraId="7CA3D026">
      <w:pPr>
        <w:pStyle w:val="234"/>
        <w:spacing w:line="360" w:lineRule="auto"/>
        <w:ind w:firstLine="709"/>
        <w:jc w:val="both"/>
      </w:pPr>
      <w: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14:paraId="1D7CB582">
      <w:pPr>
        <w:pStyle w:val="234"/>
        <w:spacing w:line="360" w:lineRule="auto"/>
        <w:ind w:firstLine="709"/>
        <w:jc w:val="both"/>
      </w:pPr>
      <w:r>
        <w:t>владение умением анализировать единицы различных языковых уровней и выявлять их смыслообразующую роль в произведении;</w:t>
      </w:r>
    </w:p>
    <w:p w14:paraId="57BCF498">
      <w:pPr>
        <w:pStyle w:val="234"/>
        <w:spacing w:line="360" w:lineRule="auto"/>
        <w:ind w:firstLine="709"/>
        <w:jc w:val="both"/>
      </w:pPr>
      <w:r>
        <w:t>сформированность представлений о стилях художественной литературы разных эпох, об индивидуальном авторском стиле;</w:t>
      </w:r>
    </w:p>
    <w:p w14:paraId="759D0423">
      <w:pPr>
        <w:pStyle w:val="234"/>
        <w:spacing w:line="360" w:lineRule="auto"/>
        <w:ind w:firstLine="709"/>
        <w:jc w:val="both"/>
      </w:pPr>
      <w:r>
        <w:t>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ведения диалога о прочитанном в русле обсуждаемой проблематики, информационной переработки текстов в виде аннотаций, отзывов, докладов, тезисов, конспектов, рефератов, а также сочинений различных жанров (не менее 250 слов);</w:t>
      </w:r>
    </w:p>
    <w:p w14:paraId="505F0FF1">
      <w:pPr>
        <w:pStyle w:val="234"/>
        <w:spacing w:line="360" w:lineRule="auto"/>
        <w:ind w:firstLine="709"/>
        <w:jc w:val="both"/>
      </w:pPr>
      <w:r>
        <w:t>владение умением редактировать и совершенствовать собственные письменные высказывания с учетом норм русского литературного языка;</w:t>
      </w:r>
    </w:p>
    <w:p w14:paraId="0A6F67BE">
      <w:pPr>
        <w:pStyle w:val="234"/>
        <w:spacing w:line="360" w:lineRule="auto"/>
        <w:ind w:firstLine="709"/>
        <w:jc w:val="both"/>
      </w:pPr>
      <w:r>
        <w:t>владение умениями учебной проектно-исследовательской деятельности историко- и теоретико-литературного характера, в том числе создания медиапроектов, различными приемами цитирования и редактирования текстов;</w:t>
      </w:r>
    </w:p>
    <w:p w14:paraId="53C0DA56">
      <w:pPr>
        <w:pStyle w:val="234"/>
        <w:spacing w:line="360" w:lineRule="auto"/>
        <w:ind w:firstLine="709"/>
        <w:jc w:val="both"/>
      </w:pPr>
      <w:r>
        <w:t>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w:t>
      </w:r>
    </w:p>
    <w:p w14:paraId="614A2A57">
      <w:pPr>
        <w:pStyle w:val="234"/>
        <w:spacing w:line="360" w:lineRule="auto"/>
        <w:ind w:firstLine="709"/>
        <w:jc w:val="both"/>
      </w:pPr>
      <w:r>
        <w:t>умение создавать собственные литературно-критические произведения на основе прочитанных художественных текстов;</w:t>
      </w:r>
    </w:p>
    <w:p w14:paraId="6460B725">
      <w:pPr>
        <w:pStyle w:val="234"/>
        <w:spacing w:line="360" w:lineRule="auto"/>
        <w:ind w:firstLine="709"/>
        <w:jc w:val="both"/>
      </w:pPr>
      <w: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552DB4CD">
      <w:pPr>
        <w:pStyle w:val="234"/>
        <w:spacing w:line="360" w:lineRule="auto"/>
        <w:ind w:firstLine="709"/>
        <w:jc w:val="both"/>
      </w:pPr>
      <w:r>
        <w:t>21.8.7. К концу обучения в 11 классе обучающийся получит следующие предметные результаты по отдельным темам программы по литературе:</w:t>
      </w:r>
    </w:p>
    <w:p w14:paraId="5B82FDCA">
      <w:pPr>
        <w:pStyle w:val="234"/>
        <w:spacing w:line="360" w:lineRule="auto"/>
        <w:ind w:firstLine="709"/>
        <w:jc w:val="both"/>
      </w:pPr>
      <w:r>
        <w:t>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(конец XIX - начало XXI века);</w:t>
      </w:r>
    </w:p>
    <w:p w14:paraId="4E741877">
      <w:pPr>
        <w:pStyle w:val="234"/>
        <w:spacing w:line="360" w:lineRule="auto"/>
        <w:ind w:firstLine="709"/>
        <w:jc w:val="both"/>
      </w:pPr>
      <w:r>
        <w:t>включение в культурно-языковое пространство русской и мировой культуры через умение соотносить художественную литературу с фактами общественной жизни и культуры, раскрывать роль литературы в духовном и культурном развитии общества;</w:t>
      </w:r>
    </w:p>
    <w:p w14:paraId="6913BCA7">
      <w:pPr>
        <w:pStyle w:val="234"/>
        <w:spacing w:line="360" w:lineRule="auto"/>
        <w:ind w:firstLine="709"/>
        <w:jc w:val="both"/>
      </w:pPr>
      <w:r>
        <w:t>воспитание ценностного отношения к литературе как неотъемлемой части культуры;</w:t>
      </w:r>
    </w:p>
    <w:p w14:paraId="1316B224">
      <w:pPr>
        <w:pStyle w:val="234"/>
        <w:spacing w:line="360" w:lineRule="auto"/>
        <w:ind w:firstLine="709"/>
        <w:jc w:val="both"/>
      </w:pPr>
      <w:r>
        <w:t>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литературы народов России, и самооценки собственного интеллектуально-нравственного уровня;</w:t>
      </w:r>
    </w:p>
    <w:p w14:paraId="267026BC">
      <w:pPr>
        <w:pStyle w:val="234"/>
        <w:spacing w:line="360" w:lineRule="auto"/>
        <w:ind w:firstLine="709"/>
        <w:jc w:val="both"/>
      </w:pPr>
      <w:r>
        <w:t>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14:paraId="1B598FD0">
      <w:pPr>
        <w:pStyle w:val="234"/>
        <w:spacing w:line="360" w:lineRule="auto"/>
        <w:ind w:firstLine="709"/>
        <w:jc w:val="both"/>
      </w:pPr>
      <w:r>
        <w:t>знание содержания и понимание ключевых проблем произведений русской, зарубежной классической и современной литературы, литературы народов России (конец XIX - начало XXI века), их историко-культурного и нравственно-ценностного влияния на формирование национальной и мировой литературы;</w:t>
      </w:r>
    </w:p>
    <w:p w14:paraId="722B166F">
      <w:pPr>
        <w:pStyle w:val="234"/>
        <w:spacing w:line="360" w:lineRule="auto"/>
        <w:ind w:firstLine="709"/>
        <w:jc w:val="both"/>
      </w:pPr>
      <w:r>
        <w:t>сформированность умений самостоятельно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XIX - начала XXI века со временем написания, с современностью и традицией, выявлять сквозные темы и ключевые проблемы русской литературы;</w:t>
      </w:r>
    </w:p>
    <w:p w14:paraId="179DCC66">
      <w:pPr>
        <w:pStyle w:val="234"/>
        <w:spacing w:line="360" w:lineRule="auto"/>
        <w:ind w:firstLine="709"/>
        <w:jc w:val="both"/>
      </w:pPr>
      <w:r>
        <w:t>способность самостоятельно выявлять в произведениях художественной литературы образы, темы, идеи, проблемы и выражать свое отношение к ним в развернутых аргументированных устных и письменных высказываниях, участие в дискуссии на литературные темы;</w:t>
      </w:r>
    </w:p>
    <w:p w14:paraId="09AA4CAE">
      <w:pPr>
        <w:pStyle w:val="234"/>
        <w:spacing w:line="360" w:lineRule="auto"/>
        <w:ind w:firstLine="709"/>
        <w:jc w:val="both"/>
      </w:pPr>
      <w:r>
        <w:t>свободное владение устной и письменной речью в процессе чтения и обсуждения лучших образцов отечественной и зарубежной литературы;</w:t>
      </w:r>
    </w:p>
    <w:p w14:paraId="73BE933D">
      <w:pPr>
        <w:pStyle w:val="234"/>
        <w:spacing w:line="360" w:lineRule="auto"/>
        <w:ind w:firstLine="709"/>
        <w:jc w:val="both"/>
      </w:pPr>
      <w:r>
        <w:t>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14:paraId="7A0EE11D">
      <w:pPr>
        <w:pStyle w:val="234"/>
        <w:spacing w:line="360" w:lineRule="auto"/>
        <w:ind w:firstLine="709"/>
        <w:jc w:val="both"/>
      </w:pPr>
      <w:r>
        <w:t>умение эмоционально откликаться на прочитанное, выражать личное отношение к нему, передавать собственные читательские впечатления и аргументировать свое мнение;</w:t>
      </w:r>
    </w:p>
    <w:p w14:paraId="61A26C99">
      <w:pPr>
        <w:pStyle w:val="234"/>
        <w:spacing w:line="360" w:lineRule="auto"/>
        <w:ind w:firstLine="709"/>
        <w:jc w:val="both"/>
      </w:pPr>
      <w:r>
        <w:t>сформированность умений выразительно (с учетом индивидуальных особенностей обучающихся) читать, в том числе наизусть, не менее 10 произведений и (или) фрагментов;</w:t>
      </w:r>
    </w:p>
    <w:p w14:paraId="31A844F4">
      <w:pPr>
        <w:pStyle w:val="234"/>
        <w:spacing w:line="360" w:lineRule="auto"/>
        <w:ind w:firstLine="709"/>
        <w:jc w:val="both"/>
      </w:pPr>
      <w:r>
        <w:t>овладение умениями самостоятельного анализа и интерпретации художественного произведения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основного общего образования);</w:t>
      </w:r>
    </w:p>
    <w:p w14:paraId="699C4FD3">
      <w:pPr>
        <w:pStyle w:val="234"/>
        <w:spacing w:line="360" w:lineRule="auto"/>
        <w:ind w:firstLine="709"/>
        <w:jc w:val="both"/>
      </w:pPr>
      <w:r>
        <w:t>владение комплексным филологическим анализом художественного текста;</w:t>
      </w:r>
    </w:p>
    <w:p w14:paraId="0A8184EC">
      <w:pPr>
        <w:pStyle w:val="234"/>
        <w:spacing w:line="360" w:lineRule="auto"/>
        <w:ind w:firstLine="709"/>
        <w:jc w:val="both"/>
      </w:pPr>
      <w:r>
        <w:t>осмысление функциональной роли теоретико-литературных понятий, в том числе:</w:t>
      </w:r>
    </w:p>
    <w:p w14:paraId="589FB4A4">
      <w:pPr>
        <w:pStyle w:val="234"/>
        <w:spacing w:line="360" w:lineRule="auto"/>
        <w:ind w:firstLine="709"/>
        <w:jc w:val="both"/>
      </w:pPr>
      <w:r>
        <w:t>конкретно-историческое, общечеловеческое и национальное в творчестве писателя, традиция и новаторство, авторский замысел и его воплощение, миф и литература, историзм, народность, художественное время и пространство, поэтика, историко-литературный процесс, литературные направления и течения: романтизм, реализм, модернизм (символизм, акмеизм, футуризм), постмодернизм, авангард, литературный манифест,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беллетристика, массовая литература, сетевая литература, взаимосвязь и взаимовлияние национальных литератур, художественный перевод, литературная критика;</w:t>
      </w:r>
    </w:p>
    <w:p w14:paraId="361E8A29">
      <w:pPr>
        <w:pStyle w:val="234"/>
        <w:spacing w:line="360" w:lineRule="auto"/>
        <w:ind w:firstLine="709"/>
        <w:jc w:val="both"/>
      </w:pPr>
      <w: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литературной критики;</w:t>
      </w:r>
    </w:p>
    <w:p w14:paraId="46A75D42">
      <w:pPr>
        <w:pStyle w:val="234"/>
        <w:spacing w:line="360" w:lineRule="auto"/>
        <w:ind w:firstLine="709"/>
        <w:jc w:val="both"/>
      </w:pPr>
      <w:r>
        <w:t>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p w14:paraId="527B8A2C">
      <w:pPr>
        <w:pStyle w:val="234"/>
        <w:spacing w:line="360" w:lineRule="auto"/>
        <w:ind w:firstLine="709"/>
        <w:jc w:val="both"/>
      </w:pPr>
      <w: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умение применять их в речевой практике;</w:t>
      </w:r>
    </w:p>
    <w:p w14:paraId="477CD534">
      <w:pPr>
        <w:pStyle w:val="234"/>
        <w:spacing w:line="360" w:lineRule="auto"/>
        <w:ind w:firstLine="709"/>
        <w:jc w:val="both"/>
      </w:pPr>
      <w:r>
        <w:t>умение анализировать языковые явления и факты, допускающие неоднозначную интерпретацию, и выявлять их смыслообразующую роль;</w:t>
      </w:r>
    </w:p>
    <w:p w14:paraId="79EC85C7">
      <w:pPr>
        <w:pStyle w:val="234"/>
        <w:spacing w:line="360" w:lineRule="auto"/>
        <w:ind w:firstLine="709"/>
        <w:jc w:val="both"/>
      </w:pPr>
      <w:r>
        <w:t>сформированность представлений о стилях художественной литературы разных эпох, литературных направлениях, течениях, школах, об индивидуальном авторском стиле;</w:t>
      </w:r>
    </w:p>
    <w:p w14:paraId="095F22E4">
      <w:pPr>
        <w:pStyle w:val="234"/>
        <w:spacing w:line="360" w:lineRule="auto"/>
        <w:ind w:firstLine="709"/>
        <w:jc w:val="both"/>
      </w:pPr>
      <w:r>
        <w:t>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информационной переработки текстов в виде аннотаций, отзывов, докладов, тезисов, конспектов, рефератов, а также сочинений различных жанров (не менее 250 слов);</w:t>
      </w:r>
    </w:p>
    <w:p w14:paraId="6435D144">
      <w:pPr>
        <w:pStyle w:val="234"/>
        <w:spacing w:line="360" w:lineRule="auto"/>
        <w:ind w:firstLine="709"/>
        <w:jc w:val="both"/>
      </w:pPr>
      <w:r>
        <w:t>владение умением редактировать и совершенствовать собственные письменные высказывания с учетом норм русского литературного языка;</w:t>
      </w:r>
    </w:p>
    <w:p w14:paraId="7A44A6D0">
      <w:pPr>
        <w:pStyle w:val="234"/>
        <w:spacing w:line="360" w:lineRule="auto"/>
        <w:ind w:firstLine="709"/>
        <w:jc w:val="both"/>
      </w:pPr>
      <w:r>
        <w:t>владение умениями учебной проектно-исследовательской деятельности историко- и теоретико-литературного характера, в том числе создания медиапроектов, различными приемами цитирования и редактирования собственных и чужих текстов;</w:t>
      </w:r>
    </w:p>
    <w:p w14:paraId="390D9ED8">
      <w:pPr>
        <w:pStyle w:val="234"/>
        <w:spacing w:line="360" w:lineRule="auto"/>
        <w:ind w:firstLine="709"/>
        <w:jc w:val="both"/>
      </w:pPr>
      <w:r>
        <w:t>сформированность представлений об основных направлениях литературной критики, о современных подходах к анализу художественного текста в литературоведении;</w:t>
      </w:r>
    </w:p>
    <w:p w14:paraId="77C1F191">
      <w:pPr>
        <w:pStyle w:val="234"/>
        <w:spacing w:line="360" w:lineRule="auto"/>
        <w:ind w:firstLine="709"/>
        <w:jc w:val="both"/>
      </w:pPr>
      <w:r>
        <w:t>умение создавать собственные литературно-критические произведения на основе прочитанных художественных текстов;</w:t>
      </w:r>
    </w:p>
    <w:p w14:paraId="469711A1">
      <w:pPr>
        <w:pStyle w:val="234"/>
        <w:spacing w:line="360" w:lineRule="auto"/>
        <w:ind w:firstLine="709"/>
        <w:jc w:val="both"/>
      </w:pPr>
      <w:r>
        <w:t>умение самостоятельно работать с разными информационными источниками, в том числе в медиапространстве (поиск, анализ, отбор, структурирование, презентация информации), оптимально использовать ресурсы традиционных библиотек и электронных библиотечных систем.</w:t>
      </w:r>
    </w:p>
    <w:p w14:paraId="7D42D293">
      <w:r>
        <w:br w:type="page"/>
      </w:r>
    </w:p>
    <w:p w14:paraId="632A31B1">
      <w:pPr>
        <w:pStyle w:val="234"/>
        <w:spacing w:before="200"/>
        <w:ind w:firstLine="540"/>
        <w:jc w:val="both"/>
        <w:rPr>
          <w:sz w:val="28"/>
          <w:szCs w:val="28"/>
        </w:rPr>
      </w:pPr>
      <w:r>
        <w:rPr>
          <w:sz w:val="28"/>
          <w:szCs w:val="28"/>
        </w:rPr>
        <w:t>21.9. Для проведения единого государственного экзамена по литературе (далее - ЕГЭ по литературе)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14:paraId="2CCDB99F">
      <w:pPr>
        <w:pStyle w:val="234"/>
        <w:jc w:val="both"/>
        <w:rPr>
          <w:sz w:val="28"/>
          <w:szCs w:val="28"/>
        </w:rPr>
      </w:pPr>
    </w:p>
    <w:p w14:paraId="2FE1296C">
      <w:pPr>
        <w:pStyle w:val="234"/>
        <w:jc w:val="right"/>
        <w:rPr>
          <w:sz w:val="28"/>
          <w:szCs w:val="28"/>
        </w:rPr>
      </w:pPr>
      <w:r>
        <w:rPr>
          <w:sz w:val="28"/>
          <w:szCs w:val="28"/>
        </w:rPr>
        <w:t>Таблица 5.4</w:t>
      </w:r>
    </w:p>
    <w:p w14:paraId="1D1CB3E9">
      <w:pPr>
        <w:pStyle w:val="234"/>
        <w:jc w:val="both"/>
        <w:rPr>
          <w:sz w:val="28"/>
          <w:szCs w:val="28"/>
        </w:rPr>
      </w:pPr>
    </w:p>
    <w:p w14:paraId="0494C030">
      <w:pPr>
        <w:pStyle w:val="234"/>
        <w:jc w:val="center"/>
        <w:rPr>
          <w:sz w:val="28"/>
          <w:szCs w:val="28"/>
        </w:rPr>
      </w:pPr>
      <w:r>
        <w:rPr>
          <w:sz w:val="28"/>
          <w:szCs w:val="28"/>
        </w:rPr>
        <w:t>Проверяемые на ЕГЭ по литературе требования</w:t>
      </w:r>
    </w:p>
    <w:p w14:paraId="27F4A415">
      <w:pPr>
        <w:pStyle w:val="234"/>
        <w:jc w:val="center"/>
        <w:rPr>
          <w:sz w:val="28"/>
          <w:szCs w:val="28"/>
        </w:rPr>
      </w:pPr>
      <w:r>
        <w:rPr>
          <w:sz w:val="28"/>
          <w:szCs w:val="28"/>
        </w:rPr>
        <w:t>к результатам освоения основной образовательной программы</w:t>
      </w:r>
    </w:p>
    <w:p w14:paraId="580EB395">
      <w:pPr>
        <w:pStyle w:val="234"/>
        <w:jc w:val="center"/>
        <w:rPr>
          <w:sz w:val="28"/>
          <w:szCs w:val="28"/>
        </w:rPr>
      </w:pPr>
      <w:r>
        <w:rPr>
          <w:sz w:val="28"/>
          <w:szCs w:val="28"/>
        </w:rPr>
        <w:t>среднего общего образования</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008908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23C12D9">
            <w:pPr>
              <w:pStyle w:val="234"/>
              <w:jc w:val="center"/>
              <w:rPr>
                <w:sz w:val="24"/>
                <w:szCs w:val="24"/>
              </w:rPr>
            </w:pPr>
            <w:r>
              <w:rPr>
                <w:sz w:val="24"/>
                <w:szCs w:val="24"/>
              </w:rPr>
              <w:t>Код проверяемого требования</w:t>
            </w:r>
          </w:p>
        </w:tc>
        <w:tc>
          <w:tcPr>
            <w:tcW w:w="7370" w:type="dxa"/>
          </w:tcPr>
          <w:p w14:paraId="360186DC">
            <w:pPr>
              <w:pStyle w:val="234"/>
              <w:jc w:val="center"/>
              <w:rPr>
                <w:sz w:val="24"/>
                <w:szCs w:val="24"/>
              </w:rPr>
            </w:pPr>
            <w:r>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14:paraId="1B74AD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97239A4">
            <w:pPr>
              <w:pStyle w:val="234"/>
              <w:jc w:val="center"/>
              <w:rPr>
                <w:sz w:val="24"/>
                <w:szCs w:val="24"/>
              </w:rPr>
            </w:pPr>
            <w:r>
              <w:rPr>
                <w:sz w:val="24"/>
                <w:szCs w:val="24"/>
              </w:rPr>
              <w:t>1</w:t>
            </w:r>
          </w:p>
        </w:tc>
        <w:tc>
          <w:tcPr>
            <w:tcW w:w="7370" w:type="dxa"/>
          </w:tcPr>
          <w:p w14:paraId="6DE64356">
            <w:pPr>
              <w:pStyle w:val="234"/>
              <w:jc w:val="both"/>
              <w:rPr>
                <w:sz w:val="24"/>
                <w:szCs w:val="24"/>
              </w:rPr>
            </w:pPr>
            <w:r>
              <w:rPr>
                <w:sz w:val="24"/>
                <w:szCs w:val="24"/>
              </w:rPr>
              <w:t>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w:t>
            </w:r>
          </w:p>
          <w:p w14:paraId="457676F2">
            <w:pPr>
              <w:pStyle w:val="234"/>
              <w:jc w:val="both"/>
              <w:rPr>
                <w:sz w:val="24"/>
                <w:szCs w:val="24"/>
              </w:rPr>
            </w:pPr>
            <w:r>
              <w:rPr>
                <w:sz w:val="24"/>
                <w:szCs w:val="24"/>
              </w:rPr>
              <w:t>сформированность ценностного отношения к литературе как неотъемлемой части культуры;</w:t>
            </w:r>
          </w:p>
          <w:p w14:paraId="3D05FB58">
            <w:pPr>
              <w:pStyle w:val="234"/>
              <w:jc w:val="both"/>
              <w:rPr>
                <w:sz w:val="24"/>
                <w:szCs w:val="24"/>
              </w:rPr>
            </w:pPr>
            <w:r>
              <w:rPr>
                <w:sz w:val="24"/>
                <w:szCs w:val="24"/>
              </w:rPr>
              <w:t>осознание взаимосвязи между языковым, литературным, интеллектуальным, духовно-нравственным развитием личности;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w:t>
            </w:r>
          </w:p>
        </w:tc>
      </w:tr>
      <w:tr w14:paraId="3434A2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A812A52">
            <w:pPr>
              <w:pStyle w:val="234"/>
              <w:jc w:val="center"/>
              <w:rPr>
                <w:sz w:val="24"/>
                <w:szCs w:val="24"/>
              </w:rPr>
            </w:pPr>
            <w:r>
              <w:rPr>
                <w:sz w:val="24"/>
                <w:szCs w:val="24"/>
              </w:rPr>
              <w:t>2</w:t>
            </w:r>
          </w:p>
        </w:tc>
        <w:tc>
          <w:tcPr>
            <w:tcW w:w="7370" w:type="dxa"/>
          </w:tcPr>
          <w:p w14:paraId="255EA6ED">
            <w:pPr>
              <w:pStyle w:val="234"/>
              <w:jc w:val="both"/>
              <w:rPr>
                <w:sz w:val="24"/>
                <w:szCs w:val="24"/>
              </w:rPr>
            </w:pPr>
            <w:r>
              <w:rPr>
                <w:sz w:val="24"/>
                <w:szCs w:val="24"/>
              </w:rPr>
              <w:t>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литературы народов России;</w:t>
            </w:r>
          </w:p>
          <w:p w14:paraId="3862D3FC">
            <w:pPr>
              <w:pStyle w:val="234"/>
              <w:jc w:val="both"/>
              <w:rPr>
                <w:sz w:val="24"/>
                <w:szCs w:val="24"/>
              </w:rPr>
            </w:pPr>
            <w:r>
              <w:rPr>
                <w:sz w:val="24"/>
                <w:szCs w:val="24"/>
              </w:rPr>
              <w:t>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p w14:paraId="7F28C4B0">
            <w:pPr>
              <w:pStyle w:val="234"/>
              <w:jc w:val="both"/>
              <w:rPr>
                <w:sz w:val="24"/>
                <w:szCs w:val="24"/>
              </w:rPr>
            </w:pPr>
            <w:r>
              <w:rPr>
                <w:sz w:val="24"/>
                <w:szCs w:val="24"/>
              </w:rPr>
              <w:t>владение современными читательскими практиками, культурой восприятия и понимания литературных текстов</w:t>
            </w:r>
          </w:p>
        </w:tc>
      </w:tr>
      <w:tr w14:paraId="73385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B795171">
            <w:pPr>
              <w:pStyle w:val="234"/>
              <w:jc w:val="center"/>
              <w:rPr>
                <w:sz w:val="24"/>
                <w:szCs w:val="24"/>
              </w:rPr>
            </w:pPr>
            <w:r>
              <w:rPr>
                <w:sz w:val="24"/>
                <w:szCs w:val="24"/>
              </w:rPr>
              <w:t>3</w:t>
            </w:r>
          </w:p>
        </w:tc>
        <w:tc>
          <w:tcPr>
            <w:tcW w:w="7370" w:type="dxa"/>
          </w:tcPr>
          <w:p w14:paraId="075C7759">
            <w:pPr>
              <w:pStyle w:val="234"/>
              <w:jc w:val="both"/>
              <w:rPr>
                <w:sz w:val="24"/>
                <w:szCs w:val="24"/>
              </w:rPr>
            </w:pPr>
            <w:r>
              <w:rPr>
                <w:sz w:val="24"/>
                <w:szCs w:val="24"/>
              </w:rPr>
              <w:t>Владение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w:t>
            </w:r>
          </w:p>
          <w:p w14:paraId="126B1FCE">
            <w:pPr>
              <w:pStyle w:val="234"/>
              <w:jc w:val="both"/>
              <w:rPr>
                <w:sz w:val="24"/>
                <w:szCs w:val="24"/>
              </w:rPr>
            </w:pPr>
            <w:r>
              <w:rPr>
                <w:sz w:val="24"/>
                <w:szCs w:val="24"/>
              </w:rPr>
              <w:t>способность выявлять в произведениях художественной литературы образы, темы, идеи, проблемы и выражать свое отношение к ним, участвовать в дискуссии на литературные темы;</w:t>
            </w:r>
          </w:p>
          <w:p w14:paraId="12C8E8FB">
            <w:pPr>
              <w:pStyle w:val="234"/>
              <w:jc w:val="both"/>
              <w:rPr>
                <w:sz w:val="24"/>
                <w:szCs w:val="24"/>
              </w:rPr>
            </w:pPr>
            <w:r>
              <w:rPr>
                <w:sz w:val="24"/>
                <w:szCs w:val="24"/>
              </w:rPr>
              <w:t>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w:t>
            </w:r>
          </w:p>
        </w:tc>
      </w:tr>
      <w:tr w14:paraId="6BE261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853327C">
            <w:pPr>
              <w:pStyle w:val="234"/>
              <w:jc w:val="center"/>
              <w:rPr>
                <w:sz w:val="24"/>
                <w:szCs w:val="24"/>
              </w:rPr>
            </w:pPr>
            <w:r>
              <w:rPr>
                <w:sz w:val="24"/>
                <w:szCs w:val="24"/>
              </w:rPr>
              <w:t>4</w:t>
            </w:r>
          </w:p>
        </w:tc>
        <w:tc>
          <w:tcPr>
            <w:tcW w:w="7370" w:type="dxa"/>
          </w:tcPr>
          <w:p w14:paraId="31709F46">
            <w:pPr>
              <w:pStyle w:val="234"/>
              <w:jc w:val="both"/>
              <w:rPr>
                <w:sz w:val="24"/>
                <w:szCs w:val="24"/>
              </w:rPr>
            </w:pPr>
            <w:r>
              <w:rPr>
                <w:sz w:val="24"/>
                <w:szCs w:val="24"/>
              </w:rPr>
              <w:t>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tc>
      </w:tr>
      <w:tr w14:paraId="21BF2D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701" w:type="dxa"/>
          </w:tcPr>
          <w:p w14:paraId="71BCEDD7">
            <w:pPr>
              <w:pStyle w:val="234"/>
              <w:jc w:val="center"/>
              <w:rPr>
                <w:sz w:val="24"/>
                <w:szCs w:val="24"/>
              </w:rPr>
            </w:pPr>
            <w:r>
              <w:rPr>
                <w:sz w:val="24"/>
                <w:szCs w:val="24"/>
              </w:rPr>
              <w:t>5</w:t>
            </w:r>
          </w:p>
        </w:tc>
        <w:tc>
          <w:tcPr>
            <w:tcW w:w="7370" w:type="dxa"/>
          </w:tcPr>
          <w:p w14:paraId="67175B3A">
            <w:pPr>
              <w:pStyle w:val="234"/>
              <w:jc w:val="both"/>
              <w:rPr>
                <w:sz w:val="24"/>
                <w:szCs w:val="24"/>
              </w:rPr>
            </w:pPr>
            <w:r>
              <w:rPr>
                <w:sz w:val="24"/>
                <w:szCs w:val="24"/>
              </w:rPr>
              <w:t>Понимание и осмысленное использование терминологического аппарата современного литературоведения, а также элементов искусствоведения, театроведения, киноведения в процессе анализа и интерпретации произведений художественной литературы и литературной критики;</w:t>
            </w:r>
          </w:p>
          <w:p w14:paraId="07D18D47">
            <w:pPr>
              <w:pStyle w:val="234"/>
              <w:jc w:val="both"/>
              <w:rPr>
                <w:sz w:val="24"/>
                <w:szCs w:val="24"/>
              </w:rPr>
            </w:pPr>
            <w:r>
              <w:rPr>
                <w:sz w:val="24"/>
                <w:szCs w:val="24"/>
              </w:rPr>
              <w:t>сформированность представлений о стилях художественной литературы разных эпох, литературных направлениях, течениях, об индивидуальном авторском стиле</w:t>
            </w:r>
          </w:p>
        </w:tc>
      </w:tr>
      <w:tr w14:paraId="6CCE1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54273F3">
            <w:pPr>
              <w:pStyle w:val="234"/>
              <w:jc w:val="center"/>
              <w:rPr>
                <w:sz w:val="24"/>
                <w:szCs w:val="24"/>
              </w:rPr>
            </w:pPr>
            <w:r>
              <w:rPr>
                <w:sz w:val="24"/>
                <w:szCs w:val="24"/>
              </w:rPr>
              <w:t>6</w:t>
            </w:r>
          </w:p>
        </w:tc>
        <w:tc>
          <w:tcPr>
            <w:tcW w:w="7370" w:type="dxa"/>
          </w:tcPr>
          <w:p w14:paraId="03C3BFE7">
            <w:pPr>
              <w:pStyle w:val="234"/>
              <w:jc w:val="both"/>
              <w:rPr>
                <w:sz w:val="24"/>
                <w:szCs w:val="24"/>
              </w:rPr>
            </w:pPr>
            <w:r>
              <w:rPr>
                <w:sz w:val="24"/>
                <w:szCs w:val="24"/>
              </w:rPr>
              <w:t>Владение умениями самостоятельного истолкования прочитанного в письменной форме, информационной переработки текстов, написания сочинений различных жанров (объем сочинения - не менее 250 слов);</w:t>
            </w:r>
          </w:p>
          <w:p w14:paraId="7A89228F">
            <w:pPr>
              <w:pStyle w:val="234"/>
              <w:jc w:val="both"/>
              <w:rPr>
                <w:sz w:val="24"/>
                <w:szCs w:val="24"/>
              </w:rPr>
            </w:pPr>
            <w:r>
              <w:rPr>
                <w:sz w:val="24"/>
                <w:szCs w:val="24"/>
              </w:rPr>
              <w:t>владение различными приемами цитирования и редактирования текстов (на основе в том числе знания наизусть не менее 10 произведений и (или) фрагментов);</w:t>
            </w:r>
          </w:p>
          <w:p w14:paraId="22CE1811">
            <w:pPr>
              <w:pStyle w:val="234"/>
              <w:jc w:val="both"/>
              <w:rPr>
                <w:sz w:val="24"/>
                <w:szCs w:val="24"/>
              </w:rPr>
            </w:pPr>
            <w:r>
              <w:rPr>
                <w:sz w:val="24"/>
                <w:szCs w:val="24"/>
              </w:rPr>
              <w:t>сформированность представлений об изобразительно-выразительных возможностях русского языка в художественной литературе и умение применять их в речевой практике;</w:t>
            </w:r>
          </w:p>
          <w:p w14:paraId="23287307">
            <w:pPr>
              <w:pStyle w:val="234"/>
              <w:jc w:val="both"/>
              <w:rPr>
                <w:sz w:val="24"/>
                <w:szCs w:val="24"/>
              </w:rPr>
            </w:pPr>
            <w:r>
              <w:rPr>
                <w:sz w:val="24"/>
                <w:szCs w:val="24"/>
              </w:rPr>
              <w:t>владение умением редактировать и совершенствовать собственные письменные высказывания с учетом норм русского литературного языка</w:t>
            </w:r>
          </w:p>
        </w:tc>
      </w:tr>
    </w:tbl>
    <w:p w14:paraId="6A35FDE1">
      <w:pPr>
        <w:pStyle w:val="234"/>
        <w:spacing w:line="360" w:lineRule="auto"/>
        <w:ind w:firstLine="709"/>
        <w:jc w:val="both"/>
      </w:pPr>
    </w:p>
    <w:p w14:paraId="1EBB0EC5">
      <w:pPr>
        <w:pStyle w:val="234"/>
        <w:jc w:val="right"/>
        <w:rPr>
          <w:sz w:val="28"/>
          <w:szCs w:val="28"/>
        </w:rPr>
      </w:pPr>
      <w:r>
        <w:rPr>
          <w:sz w:val="28"/>
          <w:szCs w:val="28"/>
        </w:rPr>
        <w:t>Таблица 5.5</w:t>
      </w:r>
    </w:p>
    <w:p w14:paraId="37E515B1">
      <w:pPr>
        <w:pStyle w:val="234"/>
        <w:jc w:val="both"/>
        <w:rPr>
          <w:sz w:val="28"/>
          <w:szCs w:val="28"/>
        </w:rPr>
      </w:pPr>
    </w:p>
    <w:p w14:paraId="02D14C2D">
      <w:pPr>
        <w:pStyle w:val="234"/>
        <w:jc w:val="center"/>
        <w:rPr>
          <w:sz w:val="28"/>
          <w:szCs w:val="28"/>
        </w:rPr>
      </w:pPr>
      <w:r>
        <w:rPr>
          <w:sz w:val="28"/>
          <w:szCs w:val="28"/>
        </w:rPr>
        <w:t>Перечень элементов содержания, проверяемых на ЕГЭ</w:t>
      </w:r>
    </w:p>
    <w:p w14:paraId="2ECF7D7E">
      <w:pPr>
        <w:pStyle w:val="234"/>
        <w:jc w:val="center"/>
        <w:rPr>
          <w:sz w:val="28"/>
          <w:szCs w:val="28"/>
        </w:rPr>
      </w:pPr>
      <w:r>
        <w:rPr>
          <w:sz w:val="28"/>
          <w:szCs w:val="28"/>
        </w:rPr>
        <w:t>по литературе</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39C64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CB1E2CD">
            <w:pPr>
              <w:pStyle w:val="234"/>
              <w:jc w:val="center"/>
              <w:rPr>
                <w:sz w:val="24"/>
                <w:szCs w:val="24"/>
              </w:rPr>
            </w:pPr>
            <w:r>
              <w:rPr>
                <w:sz w:val="24"/>
                <w:szCs w:val="24"/>
              </w:rPr>
              <w:t>Код</w:t>
            </w:r>
          </w:p>
        </w:tc>
        <w:tc>
          <w:tcPr>
            <w:tcW w:w="7994" w:type="dxa"/>
          </w:tcPr>
          <w:p w14:paraId="2CCA9D44">
            <w:pPr>
              <w:pStyle w:val="234"/>
              <w:jc w:val="center"/>
              <w:rPr>
                <w:sz w:val="24"/>
                <w:szCs w:val="24"/>
              </w:rPr>
            </w:pPr>
            <w:r>
              <w:rPr>
                <w:sz w:val="24"/>
                <w:szCs w:val="24"/>
              </w:rPr>
              <w:t>Проверяемый элемент содержания</w:t>
            </w:r>
          </w:p>
        </w:tc>
      </w:tr>
      <w:tr w14:paraId="5C01F0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56992A">
            <w:pPr>
              <w:pStyle w:val="234"/>
              <w:jc w:val="center"/>
              <w:rPr>
                <w:sz w:val="24"/>
                <w:szCs w:val="24"/>
              </w:rPr>
            </w:pPr>
            <w:r>
              <w:rPr>
                <w:sz w:val="24"/>
                <w:szCs w:val="24"/>
              </w:rPr>
              <w:t>ОШ1</w:t>
            </w:r>
          </w:p>
        </w:tc>
        <w:tc>
          <w:tcPr>
            <w:tcW w:w="7994" w:type="dxa"/>
          </w:tcPr>
          <w:p w14:paraId="339CAD7D">
            <w:pPr>
              <w:pStyle w:val="234"/>
              <w:jc w:val="both"/>
              <w:rPr>
                <w:sz w:val="24"/>
                <w:szCs w:val="24"/>
              </w:rPr>
            </w:pPr>
            <w:r>
              <w:rPr>
                <w:sz w:val="24"/>
                <w:szCs w:val="24"/>
              </w:rPr>
              <w:t>"Слово о полку Игореве"</w:t>
            </w:r>
          </w:p>
        </w:tc>
      </w:tr>
      <w:tr w14:paraId="180AB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C2C5D6">
            <w:pPr>
              <w:pStyle w:val="234"/>
              <w:jc w:val="center"/>
              <w:rPr>
                <w:sz w:val="24"/>
                <w:szCs w:val="24"/>
              </w:rPr>
            </w:pPr>
            <w:r>
              <w:rPr>
                <w:sz w:val="24"/>
                <w:szCs w:val="24"/>
              </w:rPr>
              <w:t>ОШ2</w:t>
            </w:r>
          </w:p>
        </w:tc>
        <w:tc>
          <w:tcPr>
            <w:tcW w:w="7994" w:type="dxa"/>
          </w:tcPr>
          <w:p w14:paraId="69540A83">
            <w:pPr>
              <w:pStyle w:val="234"/>
              <w:jc w:val="both"/>
              <w:rPr>
                <w:sz w:val="24"/>
                <w:szCs w:val="24"/>
              </w:rPr>
            </w:pPr>
            <w:r>
              <w:rPr>
                <w:sz w:val="24"/>
                <w:szCs w:val="24"/>
              </w:rPr>
              <w:t>Поэзия XVIII в.: М.В. Ломоносов, Г.Р. Державин</w:t>
            </w:r>
          </w:p>
        </w:tc>
      </w:tr>
      <w:tr w14:paraId="5E273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70E3F08">
            <w:pPr>
              <w:pStyle w:val="234"/>
              <w:jc w:val="center"/>
              <w:rPr>
                <w:sz w:val="24"/>
                <w:szCs w:val="24"/>
              </w:rPr>
            </w:pPr>
            <w:r>
              <w:rPr>
                <w:sz w:val="24"/>
                <w:szCs w:val="24"/>
              </w:rPr>
              <w:t>ОШ3</w:t>
            </w:r>
          </w:p>
        </w:tc>
        <w:tc>
          <w:tcPr>
            <w:tcW w:w="7994" w:type="dxa"/>
          </w:tcPr>
          <w:p w14:paraId="0917582F">
            <w:pPr>
              <w:pStyle w:val="234"/>
              <w:jc w:val="both"/>
              <w:rPr>
                <w:sz w:val="24"/>
                <w:szCs w:val="24"/>
              </w:rPr>
            </w:pPr>
            <w:r>
              <w:rPr>
                <w:sz w:val="24"/>
                <w:szCs w:val="24"/>
              </w:rPr>
              <w:t>Д.И. Фонвизин. Комедия "Недоросль"</w:t>
            </w:r>
          </w:p>
        </w:tc>
      </w:tr>
      <w:tr w14:paraId="56E4A5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59433AD">
            <w:pPr>
              <w:pStyle w:val="234"/>
              <w:jc w:val="center"/>
              <w:rPr>
                <w:sz w:val="24"/>
                <w:szCs w:val="24"/>
              </w:rPr>
            </w:pPr>
            <w:r>
              <w:rPr>
                <w:sz w:val="24"/>
                <w:szCs w:val="24"/>
              </w:rPr>
              <w:t>ОШ4</w:t>
            </w:r>
          </w:p>
        </w:tc>
        <w:tc>
          <w:tcPr>
            <w:tcW w:w="7994" w:type="dxa"/>
          </w:tcPr>
          <w:p w14:paraId="7679E48A">
            <w:pPr>
              <w:pStyle w:val="234"/>
              <w:jc w:val="both"/>
              <w:rPr>
                <w:sz w:val="24"/>
                <w:szCs w:val="24"/>
              </w:rPr>
            </w:pPr>
            <w:r>
              <w:rPr>
                <w:sz w:val="24"/>
                <w:szCs w:val="24"/>
              </w:rPr>
              <w:t>Поэзия первой половины XIX в.: В.А. Жуковский, А.С. Пушкин, М.Ю. Лермонтов</w:t>
            </w:r>
          </w:p>
        </w:tc>
      </w:tr>
      <w:tr w14:paraId="2B1BEF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ED1A26E">
            <w:pPr>
              <w:pStyle w:val="234"/>
              <w:jc w:val="center"/>
              <w:rPr>
                <w:sz w:val="24"/>
                <w:szCs w:val="24"/>
              </w:rPr>
            </w:pPr>
            <w:r>
              <w:rPr>
                <w:sz w:val="24"/>
                <w:szCs w:val="24"/>
              </w:rPr>
              <w:t>ОШ5</w:t>
            </w:r>
          </w:p>
        </w:tc>
        <w:tc>
          <w:tcPr>
            <w:tcW w:w="7994" w:type="dxa"/>
          </w:tcPr>
          <w:p w14:paraId="2002CFEB">
            <w:pPr>
              <w:pStyle w:val="234"/>
              <w:jc w:val="both"/>
              <w:rPr>
                <w:sz w:val="24"/>
                <w:szCs w:val="24"/>
              </w:rPr>
            </w:pPr>
            <w:r>
              <w:rPr>
                <w:sz w:val="24"/>
                <w:szCs w:val="24"/>
              </w:rPr>
              <w:t>А.С. Грибоедов. Комедия "Горе от ума"</w:t>
            </w:r>
          </w:p>
        </w:tc>
      </w:tr>
      <w:tr w14:paraId="742BAF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C3ED449">
            <w:pPr>
              <w:pStyle w:val="234"/>
              <w:jc w:val="center"/>
              <w:rPr>
                <w:sz w:val="24"/>
                <w:szCs w:val="24"/>
              </w:rPr>
            </w:pPr>
            <w:r>
              <w:rPr>
                <w:sz w:val="24"/>
                <w:szCs w:val="24"/>
              </w:rPr>
              <w:t>ОШ6</w:t>
            </w:r>
          </w:p>
        </w:tc>
        <w:tc>
          <w:tcPr>
            <w:tcW w:w="7994" w:type="dxa"/>
          </w:tcPr>
          <w:p w14:paraId="6BE13B4A">
            <w:pPr>
              <w:pStyle w:val="234"/>
              <w:jc w:val="both"/>
              <w:rPr>
                <w:sz w:val="24"/>
                <w:szCs w:val="24"/>
              </w:rPr>
            </w:pPr>
            <w:r>
              <w:rPr>
                <w:sz w:val="24"/>
                <w:szCs w:val="24"/>
              </w:rPr>
              <w:t>А.С. Пушкин. Роман в стихах "Евгений Онегин"</w:t>
            </w:r>
          </w:p>
        </w:tc>
      </w:tr>
      <w:tr w14:paraId="44DA54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616BA5C">
            <w:pPr>
              <w:pStyle w:val="234"/>
              <w:jc w:val="center"/>
              <w:rPr>
                <w:sz w:val="24"/>
                <w:szCs w:val="24"/>
              </w:rPr>
            </w:pPr>
            <w:r>
              <w:rPr>
                <w:sz w:val="24"/>
                <w:szCs w:val="24"/>
              </w:rPr>
              <w:t>ОШ7</w:t>
            </w:r>
          </w:p>
        </w:tc>
        <w:tc>
          <w:tcPr>
            <w:tcW w:w="7994" w:type="dxa"/>
          </w:tcPr>
          <w:p w14:paraId="04031502">
            <w:pPr>
              <w:pStyle w:val="234"/>
              <w:jc w:val="both"/>
              <w:rPr>
                <w:sz w:val="24"/>
                <w:szCs w:val="24"/>
              </w:rPr>
            </w:pPr>
            <w:r>
              <w:rPr>
                <w:sz w:val="24"/>
                <w:szCs w:val="24"/>
              </w:rPr>
              <w:t>А.С. Пушкин. Роман "Капитанская дочка"</w:t>
            </w:r>
          </w:p>
        </w:tc>
      </w:tr>
      <w:tr w14:paraId="18D66D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8F2533">
            <w:pPr>
              <w:pStyle w:val="234"/>
              <w:jc w:val="center"/>
              <w:rPr>
                <w:sz w:val="24"/>
                <w:szCs w:val="24"/>
              </w:rPr>
            </w:pPr>
            <w:r>
              <w:rPr>
                <w:sz w:val="24"/>
                <w:szCs w:val="24"/>
              </w:rPr>
              <w:t>ОШ8</w:t>
            </w:r>
          </w:p>
        </w:tc>
        <w:tc>
          <w:tcPr>
            <w:tcW w:w="7994" w:type="dxa"/>
          </w:tcPr>
          <w:p w14:paraId="1A8A4725">
            <w:pPr>
              <w:pStyle w:val="234"/>
              <w:jc w:val="both"/>
              <w:rPr>
                <w:sz w:val="24"/>
                <w:szCs w:val="24"/>
              </w:rPr>
            </w:pPr>
            <w:r>
              <w:rPr>
                <w:sz w:val="24"/>
                <w:szCs w:val="24"/>
              </w:rPr>
              <w:t>М.Ю. Лермонтов. Роман "Герой нашего времени"</w:t>
            </w:r>
          </w:p>
        </w:tc>
      </w:tr>
      <w:tr w14:paraId="664C27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C9656DD">
            <w:pPr>
              <w:pStyle w:val="234"/>
              <w:jc w:val="center"/>
              <w:rPr>
                <w:sz w:val="24"/>
                <w:szCs w:val="24"/>
              </w:rPr>
            </w:pPr>
            <w:r>
              <w:rPr>
                <w:sz w:val="24"/>
                <w:szCs w:val="24"/>
              </w:rPr>
              <w:t>ОШ9</w:t>
            </w:r>
          </w:p>
        </w:tc>
        <w:tc>
          <w:tcPr>
            <w:tcW w:w="7994" w:type="dxa"/>
          </w:tcPr>
          <w:p w14:paraId="6EBB6F76">
            <w:pPr>
              <w:pStyle w:val="234"/>
              <w:jc w:val="both"/>
              <w:rPr>
                <w:sz w:val="24"/>
                <w:szCs w:val="24"/>
              </w:rPr>
            </w:pPr>
            <w:r>
              <w:rPr>
                <w:sz w:val="24"/>
                <w:szCs w:val="24"/>
              </w:rPr>
              <w:t>Н.В. Гоголь. Комедия "Ревизор"</w:t>
            </w:r>
          </w:p>
        </w:tc>
      </w:tr>
      <w:tr w14:paraId="73AFEA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616AC9">
            <w:pPr>
              <w:pStyle w:val="234"/>
              <w:jc w:val="center"/>
              <w:rPr>
                <w:sz w:val="24"/>
                <w:szCs w:val="24"/>
              </w:rPr>
            </w:pPr>
            <w:r>
              <w:rPr>
                <w:sz w:val="24"/>
                <w:szCs w:val="24"/>
              </w:rPr>
              <w:t>ОШ10</w:t>
            </w:r>
          </w:p>
        </w:tc>
        <w:tc>
          <w:tcPr>
            <w:tcW w:w="7994" w:type="dxa"/>
          </w:tcPr>
          <w:p w14:paraId="08B12C0D">
            <w:pPr>
              <w:pStyle w:val="234"/>
              <w:jc w:val="both"/>
              <w:rPr>
                <w:sz w:val="24"/>
                <w:szCs w:val="24"/>
              </w:rPr>
            </w:pPr>
            <w:r>
              <w:rPr>
                <w:sz w:val="24"/>
                <w:szCs w:val="24"/>
              </w:rPr>
              <w:t>Н.В. Гоголь. Поэма "Мертвые души"</w:t>
            </w:r>
          </w:p>
        </w:tc>
      </w:tr>
      <w:tr w14:paraId="131885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C6EB95E">
            <w:pPr>
              <w:pStyle w:val="234"/>
              <w:jc w:val="center"/>
              <w:rPr>
                <w:sz w:val="24"/>
                <w:szCs w:val="24"/>
              </w:rPr>
            </w:pPr>
            <w:r>
              <w:rPr>
                <w:sz w:val="24"/>
                <w:szCs w:val="24"/>
              </w:rPr>
              <w:t>1</w:t>
            </w:r>
          </w:p>
        </w:tc>
        <w:tc>
          <w:tcPr>
            <w:tcW w:w="7994" w:type="dxa"/>
          </w:tcPr>
          <w:p w14:paraId="51A1FC47">
            <w:pPr>
              <w:pStyle w:val="234"/>
              <w:jc w:val="both"/>
              <w:rPr>
                <w:sz w:val="24"/>
                <w:szCs w:val="24"/>
              </w:rPr>
            </w:pPr>
            <w:r>
              <w:rPr>
                <w:sz w:val="24"/>
                <w:szCs w:val="24"/>
              </w:rPr>
              <w:t>А.Н. Островский. Драма "Гроза"</w:t>
            </w:r>
          </w:p>
        </w:tc>
      </w:tr>
      <w:tr w14:paraId="3A96A0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83EAFE9">
            <w:pPr>
              <w:pStyle w:val="234"/>
              <w:jc w:val="center"/>
              <w:rPr>
                <w:sz w:val="24"/>
                <w:szCs w:val="24"/>
              </w:rPr>
            </w:pPr>
            <w:r>
              <w:rPr>
                <w:sz w:val="24"/>
                <w:szCs w:val="24"/>
              </w:rPr>
              <w:t>2</w:t>
            </w:r>
          </w:p>
        </w:tc>
        <w:tc>
          <w:tcPr>
            <w:tcW w:w="7994" w:type="dxa"/>
          </w:tcPr>
          <w:p w14:paraId="4EE2400F">
            <w:pPr>
              <w:pStyle w:val="234"/>
              <w:jc w:val="both"/>
              <w:rPr>
                <w:sz w:val="24"/>
                <w:szCs w:val="24"/>
              </w:rPr>
            </w:pPr>
            <w:r>
              <w:rPr>
                <w:sz w:val="24"/>
                <w:szCs w:val="24"/>
              </w:rPr>
              <w:t>И.А. Гончаров. Роман "Обломов"</w:t>
            </w:r>
          </w:p>
        </w:tc>
      </w:tr>
      <w:tr w14:paraId="79F54D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6D263A33">
            <w:pPr>
              <w:pStyle w:val="234"/>
              <w:jc w:val="center"/>
              <w:rPr>
                <w:sz w:val="24"/>
                <w:szCs w:val="24"/>
              </w:rPr>
            </w:pPr>
            <w:r>
              <w:rPr>
                <w:sz w:val="24"/>
                <w:szCs w:val="24"/>
              </w:rPr>
              <w:t>3</w:t>
            </w:r>
          </w:p>
        </w:tc>
        <w:tc>
          <w:tcPr>
            <w:tcW w:w="7994" w:type="dxa"/>
          </w:tcPr>
          <w:p w14:paraId="549DEB1F">
            <w:pPr>
              <w:pStyle w:val="234"/>
              <w:jc w:val="both"/>
              <w:rPr>
                <w:sz w:val="24"/>
                <w:szCs w:val="24"/>
              </w:rPr>
            </w:pPr>
            <w:r>
              <w:rPr>
                <w:sz w:val="24"/>
                <w:szCs w:val="24"/>
              </w:rPr>
              <w:t>И.С. Тургенев. Роман "Отцы и дети"</w:t>
            </w:r>
          </w:p>
        </w:tc>
      </w:tr>
      <w:tr w14:paraId="7DA5DE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2F5C97A">
            <w:pPr>
              <w:pStyle w:val="234"/>
              <w:jc w:val="center"/>
              <w:rPr>
                <w:sz w:val="24"/>
                <w:szCs w:val="24"/>
              </w:rPr>
            </w:pPr>
            <w:r>
              <w:rPr>
                <w:sz w:val="24"/>
                <w:szCs w:val="24"/>
              </w:rPr>
              <w:t>4</w:t>
            </w:r>
          </w:p>
        </w:tc>
        <w:tc>
          <w:tcPr>
            <w:tcW w:w="7994" w:type="dxa"/>
          </w:tcPr>
          <w:p w14:paraId="22198288">
            <w:pPr>
              <w:pStyle w:val="234"/>
              <w:jc w:val="both"/>
              <w:rPr>
                <w:sz w:val="24"/>
                <w:szCs w:val="24"/>
              </w:rPr>
            </w:pPr>
            <w:r>
              <w:rPr>
                <w:sz w:val="24"/>
                <w:szCs w:val="24"/>
              </w:rPr>
              <w:t>Ф.И. Тютчев. Стихотворения</w:t>
            </w:r>
          </w:p>
        </w:tc>
      </w:tr>
      <w:tr w14:paraId="49B486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553BE78B">
            <w:pPr>
              <w:pStyle w:val="234"/>
              <w:jc w:val="center"/>
              <w:rPr>
                <w:sz w:val="24"/>
                <w:szCs w:val="24"/>
              </w:rPr>
            </w:pPr>
            <w:r>
              <w:rPr>
                <w:sz w:val="24"/>
                <w:szCs w:val="24"/>
              </w:rPr>
              <w:t>5</w:t>
            </w:r>
          </w:p>
        </w:tc>
        <w:tc>
          <w:tcPr>
            <w:tcW w:w="7994" w:type="dxa"/>
          </w:tcPr>
          <w:p w14:paraId="008EAB19">
            <w:pPr>
              <w:pStyle w:val="234"/>
              <w:jc w:val="both"/>
              <w:rPr>
                <w:sz w:val="24"/>
                <w:szCs w:val="24"/>
              </w:rPr>
            </w:pPr>
            <w:r>
              <w:rPr>
                <w:sz w:val="24"/>
                <w:szCs w:val="24"/>
              </w:rPr>
              <w:t>А.А. Фет. Стихотворения</w:t>
            </w:r>
          </w:p>
        </w:tc>
      </w:tr>
      <w:tr w14:paraId="0F458A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2B40256">
            <w:pPr>
              <w:pStyle w:val="234"/>
              <w:jc w:val="center"/>
              <w:rPr>
                <w:sz w:val="24"/>
                <w:szCs w:val="24"/>
              </w:rPr>
            </w:pPr>
            <w:r>
              <w:rPr>
                <w:sz w:val="24"/>
                <w:szCs w:val="24"/>
              </w:rPr>
              <w:t>6</w:t>
            </w:r>
          </w:p>
        </w:tc>
        <w:tc>
          <w:tcPr>
            <w:tcW w:w="7994" w:type="dxa"/>
          </w:tcPr>
          <w:p w14:paraId="0B209EF8">
            <w:pPr>
              <w:pStyle w:val="234"/>
              <w:jc w:val="both"/>
              <w:rPr>
                <w:sz w:val="24"/>
                <w:szCs w:val="24"/>
              </w:rPr>
            </w:pPr>
            <w:r>
              <w:rPr>
                <w:sz w:val="24"/>
                <w:szCs w:val="24"/>
              </w:rPr>
              <w:t>А.К. Толстой. Стихотворения</w:t>
            </w:r>
          </w:p>
        </w:tc>
      </w:tr>
      <w:tr w14:paraId="11EEA8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91EE9F">
            <w:pPr>
              <w:pStyle w:val="234"/>
              <w:jc w:val="center"/>
              <w:rPr>
                <w:sz w:val="24"/>
                <w:szCs w:val="24"/>
              </w:rPr>
            </w:pPr>
            <w:r>
              <w:rPr>
                <w:sz w:val="24"/>
                <w:szCs w:val="24"/>
              </w:rPr>
              <w:t>7</w:t>
            </w:r>
          </w:p>
        </w:tc>
        <w:tc>
          <w:tcPr>
            <w:tcW w:w="7994" w:type="dxa"/>
          </w:tcPr>
          <w:p w14:paraId="5F963A5D">
            <w:pPr>
              <w:pStyle w:val="234"/>
              <w:jc w:val="both"/>
              <w:rPr>
                <w:sz w:val="24"/>
                <w:szCs w:val="24"/>
              </w:rPr>
            </w:pPr>
            <w:r>
              <w:rPr>
                <w:sz w:val="24"/>
                <w:szCs w:val="24"/>
              </w:rPr>
              <w:t>Н.А. Некрасов. Стихотворения</w:t>
            </w:r>
          </w:p>
        </w:tc>
      </w:tr>
      <w:tr w14:paraId="6F7F95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62E572E">
            <w:pPr>
              <w:pStyle w:val="234"/>
              <w:jc w:val="center"/>
              <w:rPr>
                <w:sz w:val="24"/>
                <w:szCs w:val="24"/>
              </w:rPr>
            </w:pPr>
            <w:r>
              <w:rPr>
                <w:sz w:val="24"/>
                <w:szCs w:val="24"/>
              </w:rPr>
              <w:t>8</w:t>
            </w:r>
          </w:p>
        </w:tc>
        <w:tc>
          <w:tcPr>
            <w:tcW w:w="7994" w:type="dxa"/>
          </w:tcPr>
          <w:p w14:paraId="4A1B3118">
            <w:pPr>
              <w:pStyle w:val="234"/>
              <w:jc w:val="both"/>
              <w:rPr>
                <w:sz w:val="24"/>
                <w:szCs w:val="24"/>
              </w:rPr>
            </w:pPr>
            <w:r>
              <w:rPr>
                <w:sz w:val="24"/>
                <w:szCs w:val="24"/>
              </w:rPr>
              <w:t>Н.А. Некрасов. Поэма "Кому на Руси жить хорошо"</w:t>
            </w:r>
          </w:p>
        </w:tc>
      </w:tr>
      <w:tr w14:paraId="6C6877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FD4E86">
            <w:pPr>
              <w:pStyle w:val="234"/>
              <w:jc w:val="center"/>
              <w:rPr>
                <w:sz w:val="24"/>
                <w:szCs w:val="24"/>
              </w:rPr>
            </w:pPr>
            <w:r>
              <w:rPr>
                <w:sz w:val="24"/>
                <w:szCs w:val="24"/>
              </w:rPr>
              <w:t>9</w:t>
            </w:r>
          </w:p>
        </w:tc>
        <w:tc>
          <w:tcPr>
            <w:tcW w:w="7994" w:type="dxa"/>
          </w:tcPr>
          <w:p w14:paraId="4004CD4A">
            <w:pPr>
              <w:pStyle w:val="234"/>
              <w:jc w:val="both"/>
              <w:rPr>
                <w:sz w:val="24"/>
                <w:szCs w:val="24"/>
              </w:rPr>
            </w:pPr>
            <w:r>
              <w:rPr>
                <w:sz w:val="24"/>
                <w:szCs w:val="24"/>
              </w:rPr>
              <w:t>М.Е. Салтыков-Щедрин. Роман-хроника "История одного города" (избранные главы). Сказки. Например, "Пропала совесть", "Медведь на воеводстве", "Карась-идеалист", "Коняга"</w:t>
            </w:r>
          </w:p>
        </w:tc>
      </w:tr>
      <w:tr w14:paraId="11512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03BF2689">
            <w:pPr>
              <w:pStyle w:val="234"/>
              <w:jc w:val="center"/>
              <w:rPr>
                <w:sz w:val="24"/>
                <w:szCs w:val="24"/>
              </w:rPr>
            </w:pPr>
            <w:r>
              <w:rPr>
                <w:sz w:val="24"/>
                <w:szCs w:val="24"/>
              </w:rPr>
              <w:t>10</w:t>
            </w:r>
          </w:p>
        </w:tc>
        <w:tc>
          <w:tcPr>
            <w:tcW w:w="7994" w:type="dxa"/>
          </w:tcPr>
          <w:p w14:paraId="078F7053">
            <w:pPr>
              <w:pStyle w:val="234"/>
              <w:jc w:val="both"/>
              <w:rPr>
                <w:sz w:val="24"/>
                <w:szCs w:val="24"/>
              </w:rPr>
            </w:pPr>
            <w:r>
              <w:rPr>
                <w:sz w:val="24"/>
                <w:szCs w:val="24"/>
              </w:rPr>
              <w:t>Ф.М. Достоевский. Роман "Преступление и наказание"</w:t>
            </w:r>
          </w:p>
        </w:tc>
      </w:tr>
      <w:tr w14:paraId="12CD3F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68999D7">
            <w:pPr>
              <w:pStyle w:val="234"/>
              <w:jc w:val="center"/>
              <w:rPr>
                <w:sz w:val="24"/>
                <w:szCs w:val="24"/>
              </w:rPr>
            </w:pPr>
            <w:r>
              <w:rPr>
                <w:sz w:val="24"/>
                <w:szCs w:val="24"/>
              </w:rPr>
              <w:t>11</w:t>
            </w:r>
          </w:p>
        </w:tc>
        <w:tc>
          <w:tcPr>
            <w:tcW w:w="7994" w:type="dxa"/>
          </w:tcPr>
          <w:p w14:paraId="024905E6">
            <w:pPr>
              <w:pStyle w:val="234"/>
              <w:jc w:val="both"/>
              <w:rPr>
                <w:sz w:val="24"/>
                <w:szCs w:val="24"/>
              </w:rPr>
            </w:pPr>
            <w:r>
              <w:rPr>
                <w:sz w:val="24"/>
                <w:szCs w:val="24"/>
              </w:rPr>
              <w:t>Н.Г. Чернышевский. Роман "Что делать?" (избранные главы)</w:t>
            </w:r>
          </w:p>
        </w:tc>
      </w:tr>
      <w:tr w14:paraId="0FE86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D728ECA">
            <w:pPr>
              <w:pStyle w:val="234"/>
              <w:jc w:val="center"/>
              <w:rPr>
                <w:sz w:val="24"/>
                <w:szCs w:val="24"/>
              </w:rPr>
            </w:pPr>
            <w:r>
              <w:rPr>
                <w:sz w:val="24"/>
                <w:szCs w:val="24"/>
              </w:rPr>
              <w:t>12</w:t>
            </w:r>
          </w:p>
        </w:tc>
        <w:tc>
          <w:tcPr>
            <w:tcW w:w="7994" w:type="dxa"/>
          </w:tcPr>
          <w:p w14:paraId="1C7920A8">
            <w:pPr>
              <w:pStyle w:val="234"/>
              <w:jc w:val="both"/>
              <w:rPr>
                <w:sz w:val="24"/>
                <w:szCs w:val="24"/>
              </w:rPr>
            </w:pPr>
            <w:r>
              <w:rPr>
                <w:sz w:val="24"/>
                <w:szCs w:val="24"/>
              </w:rPr>
              <w:t>Л.Н. Толстой. Роман-эпопея "Война и мир"</w:t>
            </w:r>
          </w:p>
        </w:tc>
      </w:tr>
      <w:tr w14:paraId="515A8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3DB661A">
            <w:pPr>
              <w:pStyle w:val="234"/>
              <w:jc w:val="center"/>
              <w:rPr>
                <w:sz w:val="24"/>
                <w:szCs w:val="24"/>
              </w:rPr>
            </w:pPr>
            <w:r>
              <w:rPr>
                <w:sz w:val="24"/>
                <w:szCs w:val="24"/>
              </w:rPr>
              <w:t>13</w:t>
            </w:r>
          </w:p>
        </w:tc>
        <w:tc>
          <w:tcPr>
            <w:tcW w:w="7994" w:type="dxa"/>
          </w:tcPr>
          <w:p w14:paraId="0372109D">
            <w:pPr>
              <w:pStyle w:val="234"/>
              <w:jc w:val="both"/>
              <w:rPr>
                <w:sz w:val="24"/>
                <w:szCs w:val="24"/>
              </w:rPr>
            </w:pPr>
            <w:r>
              <w:rPr>
                <w:sz w:val="24"/>
                <w:szCs w:val="24"/>
              </w:rPr>
              <w:t>Н.С. Лесков. Рассказы и повести</w:t>
            </w:r>
          </w:p>
        </w:tc>
      </w:tr>
      <w:tr w14:paraId="372E62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23CE2DFD">
            <w:pPr>
              <w:pStyle w:val="234"/>
              <w:jc w:val="center"/>
              <w:rPr>
                <w:sz w:val="24"/>
                <w:szCs w:val="24"/>
              </w:rPr>
            </w:pPr>
            <w:r>
              <w:rPr>
                <w:sz w:val="24"/>
                <w:szCs w:val="24"/>
              </w:rPr>
              <w:t>14</w:t>
            </w:r>
          </w:p>
        </w:tc>
        <w:tc>
          <w:tcPr>
            <w:tcW w:w="7994" w:type="dxa"/>
          </w:tcPr>
          <w:p w14:paraId="407789C1">
            <w:pPr>
              <w:pStyle w:val="234"/>
              <w:jc w:val="both"/>
              <w:rPr>
                <w:sz w:val="24"/>
                <w:szCs w:val="24"/>
              </w:rPr>
            </w:pPr>
            <w:r>
              <w:rPr>
                <w:sz w:val="24"/>
                <w:szCs w:val="24"/>
              </w:rPr>
              <w:t>А.П. Чехов. Рассказы "Студент", "Ионыч", "Человек в футляре" и другие</w:t>
            </w:r>
          </w:p>
        </w:tc>
      </w:tr>
      <w:tr w14:paraId="206386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A6F4E9">
            <w:pPr>
              <w:pStyle w:val="234"/>
              <w:jc w:val="center"/>
              <w:rPr>
                <w:sz w:val="24"/>
                <w:szCs w:val="24"/>
              </w:rPr>
            </w:pPr>
            <w:r>
              <w:rPr>
                <w:sz w:val="24"/>
                <w:szCs w:val="24"/>
              </w:rPr>
              <w:t>15</w:t>
            </w:r>
          </w:p>
        </w:tc>
        <w:tc>
          <w:tcPr>
            <w:tcW w:w="7994" w:type="dxa"/>
          </w:tcPr>
          <w:p w14:paraId="4A414D35">
            <w:pPr>
              <w:pStyle w:val="234"/>
              <w:jc w:val="both"/>
              <w:rPr>
                <w:sz w:val="24"/>
                <w:szCs w:val="24"/>
              </w:rPr>
            </w:pPr>
            <w:r>
              <w:rPr>
                <w:sz w:val="24"/>
                <w:szCs w:val="24"/>
              </w:rPr>
              <w:t>А.П. Чехов. Пьеса "Вишневый сад"</w:t>
            </w:r>
          </w:p>
        </w:tc>
      </w:tr>
      <w:tr w14:paraId="164EF6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01E602">
            <w:pPr>
              <w:pStyle w:val="234"/>
              <w:jc w:val="center"/>
              <w:rPr>
                <w:sz w:val="24"/>
                <w:szCs w:val="24"/>
              </w:rPr>
            </w:pPr>
            <w:r>
              <w:rPr>
                <w:sz w:val="24"/>
                <w:szCs w:val="24"/>
              </w:rPr>
              <w:t>16</w:t>
            </w:r>
          </w:p>
        </w:tc>
        <w:tc>
          <w:tcPr>
            <w:tcW w:w="7994" w:type="dxa"/>
          </w:tcPr>
          <w:p w14:paraId="56C1E14C">
            <w:pPr>
              <w:pStyle w:val="234"/>
              <w:jc w:val="both"/>
              <w:rPr>
                <w:sz w:val="24"/>
                <w:szCs w:val="24"/>
              </w:rPr>
            </w:pPr>
            <w:r>
              <w:rPr>
                <w:sz w:val="24"/>
                <w:szCs w:val="24"/>
              </w:rPr>
              <w:t>А.И. Куприн. Рассказы и повести</w:t>
            </w:r>
          </w:p>
        </w:tc>
      </w:tr>
      <w:tr w14:paraId="684C99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0F9ACFD">
            <w:pPr>
              <w:pStyle w:val="234"/>
              <w:jc w:val="center"/>
              <w:rPr>
                <w:sz w:val="24"/>
                <w:szCs w:val="24"/>
              </w:rPr>
            </w:pPr>
            <w:r>
              <w:rPr>
                <w:sz w:val="24"/>
                <w:szCs w:val="24"/>
              </w:rPr>
              <w:t>17</w:t>
            </w:r>
          </w:p>
        </w:tc>
        <w:tc>
          <w:tcPr>
            <w:tcW w:w="7994" w:type="dxa"/>
          </w:tcPr>
          <w:p w14:paraId="1A3F6D4F">
            <w:pPr>
              <w:pStyle w:val="234"/>
              <w:jc w:val="both"/>
              <w:rPr>
                <w:sz w:val="24"/>
                <w:szCs w:val="24"/>
              </w:rPr>
            </w:pPr>
            <w:r>
              <w:rPr>
                <w:sz w:val="24"/>
                <w:szCs w:val="24"/>
              </w:rPr>
              <w:t>Л.Н. Андреев. Рассказы и повести</w:t>
            </w:r>
          </w:p>
        </w:tc>
      </w:tr>
      <w:tr w14:paraId="663FE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7D3D07BB">
            <w:pPr>
              <w:pStyle w:val="234"/>
              <w:jc w:val="center"/>
              <w:rPr>
                <w:sz w:val="24"/>
                <w:szCs w:val="24"/>
              </w:rPr>
            </w:pPr>
            <w:r>
              <w:rPr>
                <w:sz w:val="24"/>
                <w:szCs w:val="24"/>
              </w:rPr>
              <w:t>18</w:t>
            </w:r>
          </w:p>
        </w:tc>
        <w:tc>
          <w:tcPr>
            <w:tcW w:w="7994" w:type="dxa"/>
          </w:tcPr>
          <w:p w14:paraId="425F0E22">
            <w:pPr>
              <w:pStyle w:val="234"/>
              <w:jc w:val="both"/>
              <w:rPr>
                <w:sz w:val="24"/>
                <w:szCs w:val="24"/>
              </w:rPr>
            </w:pPr>
            <w:r>
              <w:rPr>
                <w:sz w:val="24"/>
                <w:szCs w:val="24"/>
              </w:rPr>
              <w:t>М. Горький. Рассказы "Старуха Изергиль" и другие, повести, романы</w:t>
            </w:r>
          </w:p>
        </w:tc>
      </w:tr>
      <w:tr w14:paraId="13BAD9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90C95D9">
            <w:pPr>
              <w:pStyle w:val="234"/>
              <w:jc w:val="center"/>
              <w:rPr>
                <w:sz w:val="24"/>
                <w:szCs w:val="24"/>
              </w:rPr>
            </w:pPr>
            <w:r>
              <w:rPr>
                <w:sz w:val="24"/>
                <w:szCs w:val="24"/>
              </w:rPr>
              <w:t>19</w:t>
            </w:r>
          </w:p>
        </w:tc>
        <w:tc>
          <w:tcPr>
            <w:tcW w:w="7994" w:type="dxa"/>
          </w:tcPr>
          <w:p w14:paraId="0F186EFE">
            <w:pPr>
              <w:pStyle w:val="234"/>
              <w:jc w:val="both"/>
              <w:rPr>
                <w:sz w:val="24"/>
                <w:szCs w:val="24"/>
              </w:rPr>
            </w:pPr>
            <w:r>
              <w:rPr>
                <w:sz w:val="24"/>
                <w:szCs w:val="24"/>
              </w:rPr>
              <w:t>М. Горький. Пьеса "На дне"</w:t>
            </w:r>
          </w:p>
        </w:tc>
      </w:tr>
      <w:tr w14:paraId="2DF29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92CE59">
            <w:pPr>
              <w:pStyle w:val="234"/>
              <w:jc w:val="center"/>
              <w:rPr>
                <w:sz w:val="24"/>
                <w:szCs w:val="24"/>
              </w:rPr>
            </w:pPr>
            <w:r>
              <w:rPr>
                <w:sz w:val="24"/>
                <w:szCs w:val="24"/>
              </w:rPr>
              <w:t>20</w:t>
            </w:r>
          </w:p>
        </w:tc>
        <w:tc>
          <w:tcPr>
            <w:tcW w:w="7994" w:type="dxa"/>
          </w:tcPr>
          <w:p w14:paraId="57771105">
            <w:pPr>
              <w:pStyle w:val="234"/>
              <w:jc w:val="both"/>
              <w:rPr>
                <w:sz w:val="24"/>
                <w:szCs w:val="24"/>
              </w:rPr>
            </w:pPr>
            <w:r>
              <w:rPr>
                <w:sz w:val="24"/>
                <w:szCs w:val="24"/>
              </w:rPr>
              <w:t>Поэзия Серебряного века: И.Ф. Анненский, К.Д. Бальмонт, А. Белый, В.Я. Брюсов, М.А. Волошин, Н.С. Гумилев, И. Северянин, В.С. Соловьев, Ф.К. Сологуб, В.В. Хлебников и другие</w:t>
            </w:r>
          </w:p>
        </w:tc>
      </w:tr>
      <w:tr w14:paraId="172955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2FE459">
            <w:pPr>
              <w:pStyle w:val="234"/>
              <w:jc w:val="center"/>
              <w:rPr>
                <w:sz w:val="24"/>
                <w:szCs w:val="24"/>
              </w:rPr>
            </w:pPr>
            <w:r>
              <w:rPr>
                <w:sz w:val="24"/>
                <w:szCs w:val="24"/>
              </w:rPr>
              <w:t>21</w:t>
            </w:r>
          </w:p>
        </w:tc>
        <w:tc>
          <w:tcPr>
            <w:tcW w:w="7994" w:type="dxa"/>
          </w:tcPr>
          <w:p w14:paraId="1031D9B8">
            <w:pPr>
              <w:pStyle w:val="234"/>
              <w:jc w:val="both"/>
              <w:rPr>
                <w:sz w:val="24"/>
                <w:szCs w:val="24"/>
              </w:rPr>
            </w:pPr>
            <w:r>
              <w:rPr>
                <w:sz w:val="24"/>
                <w:szCs w:val="24"/>
              </w:rPr>
              <w:t>И.А. Бунин. Рассказы "Чистый понедельник", "Господин из Сан-Франциско" и другие</w:t>
            </w:r>
          </w:p>
        </w:tc>
      </w:tr>
      <w:tr w14:paraId="5FA990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1DAAAA">
            <w:pPr>
              <w:pStyle w:val="234"/>
              <w:jc w:val="center"/>
              <w:rPr>
                <w:sz w:val="24"/>
                <w:szCs w:val="24"/>
              </w:rPr>
            </w:pPr>
            <w:r>
              <w:rPr>
                <w:sz w:val="24"/>
                <w:szCs w:val="24"/>
              </w:rPr>
              <w:t>22</w:t>
            </w:r>
          </w:p>
        </w:tc>
        <w:tc>
          <w:tcPr>
            <w:tcW w:w="7994" w:type="dxa"/>
          </w:tcPr>
          <w:p w14:paraId="1261935E">
            <w:pPr>
              <w:pStyle w:val="234"/>
              <w:jc w:val="both"/>
              <w:rPr>
                <w:sz w:val="24"/>
                <w:szCs w:val="24"/>
              </w:rPr>
            </w:pPr>
            <w:r>
              <w:rPr>
                <w:sz w:val="24"/>
                <w:szCs w:val="24"/>
              </w:rPr>
              <w:t>А.А. Блок. Стихотворения</w:t>
            </w:r>
          </w:p>
        </w:tc>
      </w:tr>
      <w:tr w14:paraId="42C3CA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DA4573F">
            <w:pPr>
              <w:pStyle w:val="234"/>
              <w:jc w:val="center"/>
              <w:rPr>
                <w:sz w:val="24"/>
                <w:szCs w:val="24"/>
              </w:rPr>
            </w:pPr>
            <w:r>
              <w:rPr>
                <w:sz w:val="24"/>
                <w:szCs w:val="24"/>
              </w:rPr>
              <w:t>23</w:t>
            </w:r>
          </w:p>
        </w:tc>
        <w:tc>
          <w:tcPr>
            <w:tcW w:w="7994" w:type="dxa"/>
          </w:tcPr>
          <w:p w14:paraId="44CD2515">
            <w:pPr>
              <w:pStyle w:val="234"/>
              <w:jc w:val="both"/>
              <w:rPr>
                <w:sz w:val="24"/>
                <w:szCs w:val="24"/>
              </w:rPr>
            </w:pPr>
            <w:r>
              <w:rPr>
                <w:sz w:val="24"/>
                <w:szCs w:val="24"/>
              </w:rPr>
              <w:t>А.А. Блок. Поэма "Двенадцать"</w:t>
            </w:r>
          </w:p>
        </w:tc>
      </w:tr>
      <w:tr w14:paraId="4961ED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607DE7C">
            <w:pPr>
              <w:pStyle w:val="234"/>
              <w:jc w:val="center"/>
              <w:rPr>
                <w:sz w:val="24"/>
                <w:szCs w:val="24"/>
              </w:rPr>
            </w:pPr>
            <w:r>
              <w:rPr>
                <w:sz w:val="24"/>
                <w:szCs w:val="24"/>
              </w:rPr>
              <w:t>24</w:t>
            </w:r>
          </w:p>
        </w:tc>
        <w:tc>
          <w:tcPr>
            <w:tcW w:w="7994" w:type="dxa"/>
          </w:tcPr>
          <w:p w14:paraId="4363D6EF">
            <w:pPr>
              <w:pStyle w:val="234"/>
              <w:jc w:val="both"/>
              <w:rPr>
                <w:sz w:val="24"/>
                <w:szCs w:val="24"/>
              </w:rPr>
            </w:pPr>
            <w:r>
              <w:rPr>
                <w:sz w:val="24"/>
                <w:szCs w:val="24"/>
              </w:rPr>
              <w:t>В.В. Маяковский. Стихотворения</w:t>
            </w:r>
          </w:p>
        </w:tc>
      </w:tr>
      <w:tr w14:paraId="3E8A34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D0C9059">
            <w:pPr>
              <w:pStyle w:val="234"/>
              <w:jc w:val="center"/>
              <w:rPr>
                <w:sz w:val="24"/>
                <w:szCs w:val="24"/>
              </w:rPr>
            </w:pPr>
            <w:r>
              <w:rPr>
                <w:sz w:val="24"/>
                <w:szCs w:val="24"/>
              </w:rPr>
              <w:t>25</w:t>
            </w:r>
          </w:p>
        </w:tc>
        <w:tc>
          <w:tcPr>
            <w:tcW w:w="7994" w:type="dxa"/>
          </w:tcPr>
          <w:p w14:paraId="293F4265">
            <w:pPr>
              <w:pStyle w:val="234"/>
              <w:jc w:val="both"/>
              <w:rPr>
                <w:sz w:val="24"/>
                <w:szCs w:val="24"/>
              </w:rPr>
            </w:pPr>
            <w:r>
              <w:rPr>
                <w:sz w:val="24"/>
                <w:szCs w:val="24"/>
              </w:rPr>
              <w:t>В.В. Маяковский. Поэма "Облако в штанах"</w:t>
            </w:r>
          </w:p>
        </w:tc>
      </w:tr>
      <w:tr w14:paraId="013CF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0EDC9168">
            <w:pPr>
              <w:pStyle w:val="234"/>
              <w:jc w:val="center"/>
              <w:rPr>
                <w:sz w:val="24"/>
                <w:szCs w:val="24"/>
              </w:rPr>
            </w:pPr>
            <w:r>
              <w:rPr>
                <w:sz w:val="24"/>
                <w:szCs w:val="24"/>
              </w:rPr>
              <w:t>26</w:t>
            </w:r>
          </w:p>
        </w:tc>
        <w:tc>
          <w:tcPr>
            <w:tcW w:w="7994" w:type="dxa"/>
          </w:tcPr>
          <w:p w14:paraId="2BD24D27">
            <w:pPr>
              <w:pStyle w:val="234"/>
              <w:jc w:val="both"/>
              <w:rPr>
                <w:sz w:val="24"/>
                <w:szCs w:val="24"/>
              </w:rPr>
            </w:pPr>
            <w:r>
              <w:rPr>
                <w:sz w:val="24"/>
                <w:szCs w:val="24"/>
              </w:rPr>
              <w:t>С.А. Есенин. Стихотворения</w:t>
            </w:r>
          </w:p>
        </w:tc>
      </w:tr>
      <w:tr w14:paraId="3C485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8D2EF9">
            <w:pPr>
              <w:pStyle w:val="234"/>
              <w:jc w:val="center"/>
              <w:rPr>
                <w:sz w:val="24"/>
                <w:szCs w:val="24"/>
              </w:rPr>
            </w:pPr>
            <w:r>
              <w:rPr>
                <w:sz w:val="24"/>
                <w:szCs w:val="24"/>
              </w:rPr>
              <w:t>27</w:t>
            </w:r>
          </w:p>
        </w:tc>
        <w:tc>
          <w:tcPr>
            <w:tcW w:w="7994" w:type="dxa"/>
          </w:tcPr>
          <w:p w14:paraId="7AF06563">
            <w:pPr>
              <w:pStyle w:val="234"/>
              <w:jc w:val="both"/>
              <w:rPr>
                <w:sz w:val="24"/>
                <w:szCs w:val="24"/>
              </w:rPr>
            </w:pPr>
            <w:r>
              <w:rPr>
                <w:sz w:val="24"/>
                <w:szCs w:val="24"/>
              </w:rPr>
              <w:t>С.А. Есенин. Поэма "Черный человек"</w:t>
            </w:r>
          </w:p>
        </w:tc>
      </w:tr>
      <w:tr w14:paraId="60C8C6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3361227">
            <w:pPr>
              <w:pStyle w:val="234"/>
              <w:jc w:val="center"/>
              <w:rPr>
                <w:sz w:val="24"/>
                <w:szCs w:val="24"/>
              </w:rPr>
            </w:pPr>
            <w:r>
              <w:rPr>
                <w:sz w:val="24"/>
                <w:szCs w:val="24"/>
              </w:rPr>
              <w:t>28</w:t>
            </w:r>
          </w:p>
        </w:tc>
        <w:tc>
          <w:tcPr>
            <w:tcW w:w="7994" w:type="dxa"/>
          </w:tcPr>
          <w:p w14:paraId="5889CAB7">
            <w:pPr>
              <w:pStyle w:val="234"/>
              <w:jc w:val="both"/>
              <w:rPr>
                <w:sz w:val="24"/>
                <w:szCs w:val="24"/>
              </w:rPr>
            </w:pPr>
            <w:r>
              <w:rPr>
                <w:sz w:val="24"/>
                <w:szCs w:val="24"/>
              </w:rPr>
              <w:t>М.И. Цветаева. Стихотворения</w:t>
            </w:r>
          </w:p>
        </w:tc>
      </w:tr>
      <w:tr w14:paraId="72000E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B7EACE9">
            <w:pPr>
              <w:pStyle w:val="234"/>
              <w:jc w:val="center"/>
              <w:rPr>
                <w:sz w:val="24"/>
                <w:szCs w:val="24"/>
              </w:rPr>
            </w:pPr>
            <w:r>
              <w:rPr>
                <w:sz w:val="24"/>
                <w:szCs w:val="24"/>
              </w:rPr>
              <w:t>29</w:t>
            </w:r>
          </w:p>
        </w:tc>
        <w:tc>
          <w:tcPr>
            <w:tcW w:w="7994" w:type="dxa"/>
          </w:tcPr>
          <w:p w14:paraId="3BCD3EBA">
            <w:pPr>
              <w:pStyle w:val="234"/>
              <w:jc w:val="both"/>
              <w:rPr>
                <w:sz w:val="24"/>
                <w:szCs w:val="24"/>
              </w:rPr>
            </w:pPr>
            <w:r>
              <w:rPr>
                <w:sz w:val="24"/>
                <w:szCs w:val="24"/>
              </w:rPr>
              <w:t>О.Э. Мандельштам. Стихотворения</w:t>
            </w:r>
          </w:p>
        </w:tc>
      </w:tr>
      <w:tr w14:paraId="65F40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31CE4D1">
            <w:pPr>
              <w:pStyle w:val="234"/>
              <w:jc w:val="center"/>
              <w:rPr>
                <w:sz w:val="24"/>
                <w:szCs w:val="24"/>
              </w:rPr>
            </w:pPr>
            <w:r>
              <w:rPr>
                <w:sz w:val="24"/>
                <w:szCs w:val="24"/>
              </w:rPr>
              <w:t>30</w:t>
            </w:r>
          </w:p>
        </w:tc>
        <w:tc>
          <w:tcPr>
            <w:tcW w:w="7994" w:type="dxa"/>
          </w:tcPr>
          <w:p w14:paraId="027F8DCE">
            <w:pPr>
              <w:pStyle w:val="234"/>
              <w:jc w:val="both"/>
              <w:rPr>
                <w:sz w:val="24"/>
                <w:szCs w:val="24"/>
              </w:rPr>
            </w:pPr>
            <w:r>
              <w:rPr>
                <w:sz w:val="24"/>
                <w:szCs w:val="24"/>
              </w:rPr>
              <w:t>А.А. Ахматова. Стихотворения</w:t>
            </w:r>
          </w:p>
        </w:tc>
      </w:tr>
      <w:tr w14:paraId="6BC02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44B9160">
            <w:pPr>
              <w:pStyle w:val="234"/>
              <w:jc w:val="center"/>
              <w:rPr>
                <w:sz w:val="24"/>
                <w:szCs w:val="24"/>
              </w:rPr>
            </w:pPr>
            <w:r>
              <w:rPr>
                <w:sz w:val="24"/>
                <w:szCs w:val="24"/>
              </w:rPr>
              <w:t>31</w:t>
            </w:r>
          </w:p>
        </w:tc>
        <w:tc>
          <w:tcPr>
            <w:tcW w:w="7994" w:type="dxa"/>
          </w:tcPr>
          <w:p w14:paraId="19A9B361">
            <w:pPr>
              <w:pStyle w:val="234"/>
              <w:jc w:val="both"/>
              <w:rPr>
                <w:sz w:val="24"/>
                <w:szCs w:val="24"/>
              </w:rPr>
            </w:pPr>
            <w:r>
              <w:rPr>
                <w:sz w:val="24"/>
                <w:szCs w:val="24"/>
              </w:rPr>
              <w:t>А.А. Ахматова. Поэма "Реквием"</w:t>
            </w:r>
          </w:p>
        </w:tc>
      </w:tr>
      <w:tr w14:paraId="47FC87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446112">
            <w:pPr>
              <w:pStyle w:val="234"/>
              <w:jc w:val="center"/>
              <w:rPr>
                <w:sz w:val="24"/>
                <w:szCs w:val="24"/>
              </w:rPr>
            </w:pPr>
            <w:r>
              <w:rPr>
                <w:sz w:val="24"/>
                <w:szCs w:val="24"/>
              </w:rPr>
              <w:t>32</w:t>
            </w:r>
          </w:p>
        </w:tc>
        <w:tc>
          <w:tcPr>
            <w:tcW w:w="7994" w:type="dxa"/>
          </w:tcPr>
          <w:p w14:paraId="3D6DCFD7">
            <w:pPr>
              <w:pStyle w:val="234"/>
              <w:jc w:val="both"/>
              <w:rPr>
                <w:sz w:val="24"/>
                <w:szCs w:val="24"/>
              </w:rPr>
            </w:pPr>
            <w:r>
              <w:rPr>
                <w:sz w:val="24"/>
                <w:szCs w:val="24"/>
              </w:rPr>
              <w:t>Е.И. Замятин. Роман "Мы"</w:t>
            </w:r>
          </w:p>
        </w:tc>
      </w:tr>
      <w:tr w14:paraId="2547C0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F9AB4FD">
            <w:pPr>
              <w:pStyle w:val="234"/>
              <w:jc w:val="center"/>
              <w:rPr>
                <w:sz w:val="24"/>
                <w:szCs w:val="24"/>
              </w:rPr>
            </w:pPr>
            <w:r>
              <w:rPr>
                <w:sz w:val="24"/>
                <w:szCs w:val="24"/>
              </w:rPr>
              <w:t>33</w:t>
            </w:r>
          </w:p>
        </w:tc>
        <w:tc>
          <w:tcPr>
            <w:tcW w:w="7994" w:type="dxa"/>
          </w:tcPr>
          <w:p w14:paraId="57CC2D2B">
            <w:pPr>
              <w:pStyle w:val="234"/>
              <w:jc w:val="both"/>
              <w:rPr>
                <w:sz w:val="24"/>
                <w:szCs w:val="24"/>
              </w:rPr>
            </w:pPr>
            <w:r>
              <w:rPr>
                <w:sz w:val="24"/>
                <w:szCs w:val="24"/>
              </w:rPr>
              <w:t>Н.А. Островский. Роман "Как закалялась сталь" (избранные главы)</w:t>
            </w:r>
          </w:p>
        </w:tc>
      </w:tr>
      <w:tr w14:paraId="2F3B74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1ED005A4">
            <w:pPr>
              <w:pStyle w:val="234"/>
              <w:jc w:val="center"/>
              <w:rPr>
                <w:sz w:val="24"/>
                <w:szCs w:val="24"/>
              </w:rPr>
            </w:pPr>
            <w:r>
              <w:rPr>
                <w:sz w:val="24"/>
                <w:szCs w:val="24"/>
              </w:rPr>
              <w:t>34</w:t>
            </w:r>
          </w:p>
        </w:tc>
        <w:tc>
          <w:tcPr>
            <w:tcW w:w="7994" w:type="dxa"/>
          </w:tcPr>
          <w:p w14:paraId="6FB740E9">
            <w:pPr>
              <w:pStyle w:val="234"/>
              <w:jc w:val="both"/>
              <w:rPr>
                <w:sz w:val="24"/>
                <w:szCs w:val="24"/>
              </w:rPr>
            </w:pPr>
            <w:r>
              <w:rPr>
                <w:sz w:val="24"/>
                <w:szCs w:val="24"/>
              </w:rPr>
              <w:t>М.А. Шолохов. Роман-эпопея "Тихий Дон"</w:t>
            </w:r>
          </w:p>
        </w:tc>
      </w:tr>
      <w:tr w14:paraId="2B5588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E37DA2">
            <w:pPr>
              <w:pStyle w:val="234"/>
              <w:jc w:val="center"/>
              <w:rPr>
                <w:sz w:val="24"/>
                <w:szCs w:val="24"/>
              </w:rPr>
            </w:pPr>
            <w:r>
              <w:rPr>
                <w:sz w:val="24"/>
                <w:szCs w:val="24"/>
              </w:rPr>
              <w:t>35</w:t>
            </w:r>
          </w:p>
        </w:tc>
        <w:tc>
          <w:tcPr>
            <w:tcW w:w="7994" w:type="dxa"/>
          </w:tcPr>
          <w:p w14:paraId="5CB24B07">
            <w:pPr>
              <w:pStyle w:val="234"/>
              <w:jc w:val="both"/>
              <w:rPr>
                <w:sz w:val="24"/>
                <w:szCs w:val="24"/>
              </w:rPr>
            </w:pPr>
            <w:r>
              <w:rPr>
                <w:sz w:val="24"/>
                <w:szCs w:val="24"/>
              </w:rPr>
              <w:t>М.А. Булгаков. Романы "Белая гвардия" или "Мастер и Маргарита". Рассказы, повести, пьесы</w:t>
            </w:r>
          </w:p>
        </w:tc>
      </w:tr>
      <w:tr w14:paraId="05084B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D61A51">
            <w:pPr>
              <w:pStyle w:val="234"/>
              <w:jc w:val="center"/>
              <w:rPr>
                <w:sz w:val="24"/>
                <w:szCs w:val="24"/>
              </w:rPr>
            </w:pPr>
            <w:r>
              <w:rPr>
                <w:sz w:val="24"/>
                <w:szCs w:val="24"/>
              </w:rPr>
              <w:t>36</w:t>
            </w:r>
          </w:p>
        </w:tc>
        <w:tc>
          <w:tcPr>
            <w:tcW w:w="7994" w:type="dxa"/>
          </w:tcPr>
          <w:p w14:paraId="25B7B6F1">
            <w:pPr>
              <w:pStyle w:val="234"/>
              <w:jc w:val="both"/>
              <w:rPr>
                <w:sz w:val="24"/>
                <w:szCs w:val="24"/>
              </w:rPr>
            </w:pPr>
            <w:r>
              <w:rPr>
                <w:sz w:val="24"/>
                <w:szCs w:val="24"/>
              </w:rPr>
              <w:t>В.В. Набоков. Рассказы, повести, романы</w:t>
            </w:r>
          </w:p>
        </w:tc>
      </w:tr>
      <w:tr w14:paraId="35A86D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4B8AFD">
            <w:pPr>
              <w:pStyle w:val="234"/>
              <w:jc w:val="center"/>
              <w:rPr>
                <w:sz w:val="24"/>
                <w:szCs w:val="24"/>
              </w:rPr>
            </w:pPr>
            <w:r>
              <w:rPr>
                <w:sz w:val="24"/>
                <w:szCs w:val="24"/>
              </w:rPr>
              <w:t>37</w:t>
            </w:r>
          </w:p>
        </w:tc>
        <w:tc>
          <w:tcPr>
            <w:tcW w:w="7994" w:type="dxa"/>
          </w:tcPr>
          <w:p w14:paraId="4AFC09B1">
            <w:pPr>
              <w:pStyle w:val="234"/>
              <w:jc w:val="both"/>
              <w:rPr>
                <w:sz w:val="24"/>
                <w:szCs w:val="24"/>
              </w:rPr>
            </w:pPr>
            <w:r>
              <w:rPr>
                <w:sz w:val="24"/>
                <w:szCs w:val="24"/>
              </w:rPr>
              <w:t>А.П. Платонов. Рассказы и повести</w:t>
            </w:r>
          </w:p>
        </w:tc>
      </w:tr>
      <w:tr w14:paraId="5C4A76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F872225">
            <w:pPr>
              <w:pStyle w:val="234"/>
              <w:jc w:val="center"/>
              <w:rPr>
                <w:sz w:val="24"/>
                <w:szCs w:val="24"/>
              </w:rPr>
            </w:pPr>
            <w:r>
              <w:rPr>
                <w:sz w:val="24"/>
                <w:szCs w:val="24"/>
              </w:rPr>
              <w:t>38</w:t>
            </w:r>
          </w:p>
        </w:tc>
        <w:tc>
          <w:tcPr>
            <w:tcW w:w="7994" w:type="dxa"/>
          </w:tcPr>
          <w:p w14:paraId="605D5AAB">
            <w:pPr>
              <w:pStyle w:val="234"/>
              <w:jc w:val="both"/>
              <w:rPr>
                <w:sz w:val="24"/>
                <w:szCs w:val="24"/>
              </w:rPr>
            </w:pPr>
            <w:r>
              <w:rPr>
                <w:sz w:val="24"/>
                <w:szCs w:val="24"/>
              </w:rPr>
              <w:t>А.Т. Твардовский. Стихотворения. Поэма "По праву памяти"</w:t>
            </w:r>
          </w:p>
        </w:tc>
      </w:tr>
      <w:tr w14:paraId="19435F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C80C7A">
            <w:pPr>
              <w:pStyle w:val="234"/>
              <w:jc w:val="center"/>
              <w:rPr>
                <w:sz w:val="24"/>
                <w:szCs w:val="24"/>
              </w:rPr>
            </w:pPr>
            <w:r>
              <w:rPr>
                <w:sz w:val="24"/>
                <w:szCs w:val="24"/>
              </w:rPr>
              <w:t>39</w:t>
            </w:r>
          </w:p>
        </w:tc>
        <w:tc>
          <w:tcPr>
            <w:tcW w:w="7994" w:type="dxa"/>
          </w:tcPr>
          <w:p w14:paraId="4039E54A">
            <w:pPr>
              <w:pStyle w:val="234"/>
              <w:jc w:val="both"/>
              <w:rPr>
                <w:sz w:val="24"/>
                <w:szCs w:val="24"/>
              </w:rPr>
            </w:pPr>
            <w:r>
              <w:rPr>
                <w:sz w:val="24"/>
                <w:szCs w:val="24"/>
              </w:rPr>
              <w:t>Проза о Великой Отечественной войне.</w:t>
            </w:r>
          </w:p>
          <w:p w14:paraId="5D105D6E">
            <w:pPr>
              <w:pStyle w:val="234"/>
              <w:jc w:val="both"/>
              <w:rPr>
                <w:sz w:val="24"/>
                <w:szCs w:val="24"/>
              </w:rPr>
            </w:pPr>
            <w:r>
              <w:rPr>
                <w:sz w:val="24"/>
                <w:szCs w:val="24"/>
              </w:rPr>
              <w:t>Романы, повести, рассказы. В.П. Астафьев, Ю.В. Бондарев, В.В. Быков, Б.Л. Васильев, К.Д. Воробьев, В.Л. Кондратьев, В.П. Некрасов, Е.И. Носов, С.С. Смирнов, В.О. Богомолов (роман "В августе сорок четвертого") и другие.</w:t>
            </w:r>
          </w:p>
          <w:p w14:paraId="3B74FEC7">
            <w:pPr>
              <w:pStyle w:val="234"/>
              <w:jc w:val="both"/>
              <w:rPr>
                <w:sz w:val="24"/>
                <w:szCs w:val="24"/>
              </w:rPr>
            </w:pPr>
            <w:r>
              <w:rPr>
                <w:sz w:val="24"/>
                <w:szCs w:val="24"/>
              </w:rPr>
              <w:t>Пьесы. Например, В.С. Розов ("Вечно живые"), К.М. Симонов ("Русские люди")</w:t>
            </w:r>
          </w:p>
        </w:tc>
      </w:tr>
      <w:tr w14:paraId="68FDF6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B083C86">
            <w:pPr>
              <w:pStyle w:val="234"/>
              <w:jc w:val="center"/>
              <w:rPr>
                <w:sz w:val="24"/>
                <w:szCs w:val="24"/>
              </w:rPr>
            </w:pPr>
            <w:r>
              <w:rPr>
                <w:sz w:val="24"/>
                <w:szCs w:val="24"/>
              </w:rPr>
              <w:t>40</w:t>
            </w:r>
          </w:p>
        </w:tc>
        <w:tc>
          <w:tcPr>
            <w:tcW w:w="7994" w:type="dxa"/>
          </w:tcPr>
          <w:p w14:paraId="4632CC1A">
            <w:pPr>
              <w:pStyle w:val="234"/>
              <w:jc w:val="both"/>
              <w:rPr>
                <w:sz w:val="24"/>
                <w:szCs w:val="24"/>
              </w:rPr>
            </w:pPr>
            <w:r>
              <w:rPr>
                <w:sz w:val="24"/>
                <w:szCs w:val="24"/>
              </w:rPr>
              <w:t>Поэзия о Великой Отечественной войне.</w:t>
            </w:r>
          </w:p>
          <w:p w14:paraId="7134815A">
            <w:pPr>
              <w:pStyle w:val="234"/>
              <w:jc w:val="both"/>
              <w:rPr>
                <w:sz w:val="24"/>
                <w:szCs w:val="24"/>
              </w:rPr>
            </w:pPr>
            <w:r>
              <w:rPr>
                <w:sz w:val="24"/>
                <w:szCs w:val="24"/>
              </w:rPr>
              <w:t>Ю.В. Друнина, М.В. Исаковский, Ю.Д. Левитанский, С.С. Орлов, Д.С. Самойлов, К.М. Симонов, Б.А. Слуцкий и другие</w:t>
            </w:r>
          </w:p>
        </w:tc>
      </w:tr>
      <w:tr w14:paraId="7EEAC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6AECC17">
            <w:pPr>
              <w:pStyle w:val="234"/>
              <w:jc w:val="center"/>
              <w:rPr>
                <w:sz w:val="24"/>
                <w:szCs w:val="24"/>
              </w:rPr>
            </w:pPr>
            <w:r>
              <w:rPr>
                <w:sz w:val="24"/>
                <w:szCs w:val="24"/>
              </w:rPr>
              <w:t>41</w:t>
            </w:r>
          </w:p>
        </w:tc>
        <w:tc>
          <w:tcPr>
            <w:tcW w:w="7994" w:type="dxa"/>
          </w:tcPr>
          <w:p w14:paraId="2871BB99">
            <w:pPr>
              <w:pStyle w:val="234"/>
              <w:jc w:val="both"/>
              <w:rPr>
                <w:sz w:val="24"/>
                <w:szCs w:val="24"/>
              </w:rPr>
            </w:pPr>
            <w:r>
              <w:rPr>
                <w:sz w:val="24"/>
                <w:szCs w:val="24"/>
              </w:rPr>
              <w:t>А.А. Фадеев. Роман "Молодая гвардия"</w:t>
            </w:r>
          </w:p>
        </w:tc>
      </w:tr>
      <w:tr w14:paraId="053762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7D5B431">
            <w:pPr>
              <w:pStyle w:val="234"/>
              <w:jc w:val="center"/>
              <w:rPr>
                <w:sz w:val="24"/>
                <w:szCs w:val="24"/>
              </w:rPr>
            </w:pPr>
            <w:r>
              <w:rPr>
                <w:sz w:val="24"/>
                <w:szCs w:val="24"/>
              </w:rPr>
              <w:t>42</w:t>
            </w:r>
          </w:p>
        </w:tc>
        <w:tc>
          <w:tcPr>
            <w:tcW w:w="7994" w:type="dxa"/>
          </w:tcPr>
          <w:p w14:paraId="54ACCA9A">
            <w:pPr>
              <w:pStyle w:val="234"/>
              <w:jc w:val="both"/>
              <w:rPr>
                <w:sz w:val="24"/>
                <w:szCs w:val="24"/>
              </w:rPr>
            </w:pPr>
            <w:r>
              <w:rPr>
                <w:sz w:val="24"/>
                <w:szCs w:val="24"/>
              </w:rPr>
              <w:t>Б.Л. Пастернак. Стихотворения</w:t>
            </w:r>
          </w:p>
        </w:tc>
      </w:tr>
      <w:tr w14:paraId="67D939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4A172C0">
            <w:pPr>
              <w:pStyle w:val="234"/>
              <w:jc w:val="center"/>
              <w:rPr>
                <w:sz w:val="24"/>
                <w:szCs w:val="24"/>
              </w:rPr>
            </w:pPr>
            <w:r>
              <w:rPr>
                <w:sz w:val="24"/>
                <w:szCs w:val="24"/>
              </w:rPr>
              <w:t>43</w:t>
            </w:r>
          </w:p>
        </w:tc>
        <w:tc>
          <w:tcPr>
            <w:tcW w:w="7994" w:type="dxa"/>
          </w:tcPr>
          <w:p w14:paraId="533E05F8">
            <w:pPr>
              <w:pStyle w:val="234"/>
              <w:jc w:val="both"/>
              <w:rPr>
                <w:sz w:val="24"/>
                <w:szCs w:val="24"/>
              </w:rPr>
            </w:pPr>
            <w:r>
              <w:rPr>
                <w:sz w:val="24"/>
                <w:szCs w:val="24"/>
              </w:rPr>
              <w:t>Б.Л. Пастернак. Роман "Доктор Живаго" (избранные главы)</w:t>
            </w:r>
          </w:p>
        </w:tc>
      </w:tr>
      <w:tr w14:paraId="3E5F2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DB91C8D">
            <w:pPr>
              <w:pStyle w:val="234"/>
              <w:jc w:val="center"/>
              <w:rPr>
                <w:sz w:val="24"/>
                <w:szCs w:val="24"/>
              </w:rPr>
            </w:pPr>
            <w:r>
              <w:rPr>
                <w:sz w:val="24"/>
                <w:szCs w:val="24"/>
              </w:rPr>
              <w:t>44</w:t>
            </w:r>
          </w:p>
        </w:tc>
        <w:tc>
          <w:tcPr>
            <w:tcW w:w="7994" w:type="dxa"/>
          </w:tcPr>
          <w:p w14:paraId="3B2790CD">
            <w:pPr>
              <w:pStyle w:val="234"/>
              <w:jc w:val="both"/>
              <w:rPr>
                <w:sz w:val="24"/>
                <w:szCs w:val="24"/>
              </w:rPr>
            </w:pPr>
            <w:r>
              <w:rPr>
                <w:sz w:val="24"/>
                <w:szCs w:val="24"/>
              </w:rPr>
              <w:t>А.И. Солженицын. Повесть "Один день Ивана Денисовича"</w:t>
            </w:r>
          </w:p>
        </w:tc>
      </w:tr>
      <w:tr w14:paraId="20BF66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10CC0DC">
            <w:pPr>
              <w:pStyle w:val="234"/>
              <w:jc w:val="center"/>
              <w:rPr>
                <w:sz w:val="24"/>
                <w:szCs w:val="24"/>
              </w:rPr>
            </w:pPr>
            <w:r>
              <w:rPr>
                <w:sz w:val="24"/>
                <w:szCs w:val="24"/>
              </w:rPr>
              <w:t>45</w:t>
            </w:r>
          </w:p>
        </w:tc>
        <w:tc>
          <w:tcPr>
            <w:tcW w:w="7994" w:type="dxa"/>
          </w:tcPr>
          <w:p w14:paraId="5CDEFDEF">
            <w:pPr>
              <w:pStyle w:val="234"/>
              <w:jc w:val="both"/>
              <w:rPr>
                <w:sz w:val="24"/>
                <w:szCs w:val="24"/>
              </w:rPr>
            </w:pPr>
            <w:r>
              <w:rPr>
                <w:sz w:val="24"/>
                <w:szCs w:val="24"/>
              </w:rPr>
              <w:t>А.И. Солженицын. Книга "Архипелаг ГУЛАГ" (фрагменты)</w:t>
            </w:r>
          </w:p>
        </w:tc>
      </w:tr>
      <w:tr w14:paraId="483B34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D9A3D63">
            <w:pPr>
              <w:pStyle w:val="234"/>
              <w:jc w:val="center"/>
              <w:rPr>
                <w:sz w:val="24"/>
                <w:szCs w:val="24"/>
              </w:rPr>
            </w:pPr>
            <w:r>
              <w:rPr>
                <w:sz w:val="24"/>
                <w:szCs w:val="24"/>
              </w:rPr>
              <w:t>46</w:t>
            </w:r>
          </w:p>
        </w:tc>
        <w:tc>
          <w:tcPr>
            <w:tcW w:w="7994" w:type="dxa"/>
          </w:tcPr>
          <w:p w14:paraId="09F1E720">
            <w:pPr>
              <w:pStyle w:val="234"/>
              <w:jc w:val="both"/>
              <w:rPr>
                <w:sz w:val="24"/>
                <w:szCs w:val="24"/>
              </w:rPr>
            </w:pPr>
            <w:r>
              <w:rPr>
                <w:sz w:val="24"/>
                <w:szCs w:val="24"/>
              </w:rPr>
              <w:t>В.М. Шукшин. Рассказы</w:t>
            </w:r>
          </w:p>
        </w:tc>
      </w:tr>
      <w:tr w14:paraId="1C2329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FF9FA9C">
            <w:pPr>
              <w:pStyle w:val="234"/>
              <w:jc w:val="center"/>
              <w:rPr>
                <w:sz w:val="24"/>
                <w:szCs w:val="24"/>
              </w:rPr>
            </w:pPr>
            <w:r>
              <w:rPr>
                <w:sz w:val="24"/>
                <w:szCs w:val="24"/>
              </w:rPr>
              <w:t>47</w:t>
            </w:r>
          </w:p>
        </w:tc>
        <w:tc>
          <w:tcPr>
            <w:tcW w:w="7994" w:type="dxa"/>
          </w:tcPr>
          <w:p w14:paraId="1732E23B">
            <w:pPr>
              <w:pStyle w:val="234"/>
              <w:jc w:val="both"/>
              <w:rPr>
                <w:sz w:val="24"/>
                <w:szCs w:val="24"/>
              </w:rPr>
            </w:pPr>
            <w:r>
              <w:rPr>
                <w:sz w:val="24"/>
                <w:szCs w:val="24"/>
              </w:rPr>
              <w:t>В.Г. Распутин. Рассказы и повести</w:t>
            </w:r>
          </w:p>
        </w:tc>
      </w:tr>
      <w:tr w14:paraId="69F24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F6388A">
            <w:pPr>
              <w:pStyle w:val="234"/>
              <w:jc w:val="center"/>
              <w:rPr>
                <w:sz w:val="24"/>
                <w:szCs w:val="24"/>
              </w:rPr>
            </w:pPr>
            <w:r>
              <w:rPr>
                <w:sz w:val="24"/>
                <w:szCs w:val="24"/>
              </w:rPr>
              <w:t>48</w:t>
            </w:r>
          </w:p>
        </w:tc>
        <w:tc>
          <w:tcPr>
            <w:tcW w:w="7994" w:type="dxa"/>
          </w:tcPr>
          <w:p w14:paraId="51E2E75F">
            <w:pPr>
              <w:pStyle w:val="234"/>
              <w:jc w:val="both"/>
              <w:rPr>
                <w:sz w:val="24"/>
                <w:szCs w:val="24"/>
              </w:rPr>
            </w:pPr>
            <w:r>
              <w:rPr>
                <w:sz w:val="24"/>
                <w:szCs w:val="24"/>
              </w:rPr>
              <w:t>Н.М. Рубцов. Стихотворения</w:t>
            </w:r>
          </w:p>
        </w:tc>
      </w:tr>
      <w:tr w14:paraId="3E734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46949ED">
            <w:pPr>
              <w:pStyle w:val="234"/>
              <w:jc w:val="center"/>
              <w:rPr>
                <w:sz w:val="24"/>
                <w:szCs w:val="24"/>
              </w:rPr>
            </w:pPr>
            <w:r>
              <w:rPr>
                <w:sz w:val="24"/>
                <w:szCs w:val="24"/>
              </w:rPr>
              <w:t>49</w:t>
            </w:r>
          </w:p>
        </w:tc>
        <w:tc>
          <w:tcPr>
            <w:tcW w:w="7994" w:type="dxa"/>
          </w:tcPr>
          <w:p w14:paraId="4D928E83">
            <w:pPr>
              <w:pStyle w:val="234"/>
              <w:jc w:val="both"/>
              <w:rPr>
                <w:sz w:val="24"/>
                <w:szCs w:val="24"/>
              </w:rPr>
            </w:pPr>
            <w:r>
              <w:rPr>
                <w:sz w:val="24"/>
                <w:szCs w:val="24"/>
              </w:rPr>
              <w:t>И.А. Бродский. Стихотворения</w:t>
            </w:r>
          </w:p>
        </w:tc>
      </w:tr>
      <w:tr w14:paraId="4F931C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2A3E6C9">
            <w:pPr>
              <w:pStyle w:val="234"/>
              <w:jc w:val="center"/>
              <w:rPr>
                <w:sz w:val="24"/>
                <w:szCs w:val="24"/>
              </w:rPr>
            </w:pPr>
            <w:r>
              <w:rPr>
                <w:sz w:val="24"/>
                <w:szCs w:val="24"/>
              </w:rPr>
              <w:t>50</w:t>
            </w:r>
          </w:p>
        </w:tc>
        <w:tc>
          <w:tcPr>
            <w:tcW w:w="7994" w:type="dxa"/>
          </w:tcPr>
          <w:p w14:paraId="6DB73CF0">
            <w:pPr>
              <w:pStyle w:val="234"/>
              <w:jc w:val="both"/>
              <w:rPr>
                <w:sz w:val="24"/>
                <w:szCs w:val="24"/>
              </w:rPr>
            </w:pPr>
            <w:r>
              <w:rPr>
                <w:sz w:val="24"/>
                <w:szCs w:val="24"/>
              </w:rPr>
              <w:t>В.С. Высоцкий. Стихотворения</w:t>
            </w:r>
          </w:p>
        </w:tc>
      </w:tr>
      <w:tr w14:paraId="24931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C44B163">
            <w:pPr>
              <w:pStyle w:val="234"/>
              <w:jc w:val="center"/>
              <w:rPr>
                <w:sz w:val="24"/>
                <w:szCs w:val="24"/>
              </w:rPr>
            </w:pPr>
            <w:r>
              <w:rPr>
                <w:sz w:val="24"/>
                <w:szCs w:val="24"/>
              </w:rPr>
              <w:t>51</w:t>
            </w:r>
          </w:p>
        </w:tc>
        <w:tc>
          <w:tcPr>
            <w:tcW w:w="7994" w:type="dxa"/>
          </w:tcPr>
          <w:p w14:paraId="0688B997">
            <w:pPr>
              <w:pStyle w:val="234"/>
              <w:jc w:val="both"/>
              <w:rPr>
                <w:sz w:val="24"/>
                <w:szCs w:val="24"/>
              </w:rPr>
            </w:pPr>
            <w:r>
              <w:rPr>
                <w:sz w:val="24"/>
                <w:szCs w:val="24"/>
              </w:rPr>
              <w:t>Митрополит Тихон (Шевкунов). "Гибель империи. Российский урок"</w:t>
            </w:r>
          </w:p>
        </w:tc>
      </w:tr>
      <w:tr w14:paraId="752D43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E70E031">
            <w:pPr>
              <w:pStyle w:val="234"/>
              <w:jc w:val="center"/>
              <w:rPr>
                <w:sz w:val="24"/>
                <w:szCs w:val="24"/>
              </w:rPr>
            </w:pPr>
            <w:r>
              <w:rPr>
                <w:sz w:val="24"/>
                <w:szCs w:val="24"/>
              </w:rPr>
              <w:t>52</w:t>
            </w:r>
          </w:p>
        </w:tc>
        <w:tc>
          <w:tcPr>
            <w:tcW w:w="7994" w:type="dxa"/>
          </w:tcPr>
          <w:p w14:paraId="42F89E9C">
            <w:pPr>
              <w:pStyle w:val="234"/>
              <w:jc w:val="both"/>
              <w:rPr>
                <w:sz w:val="24"/>
                <w:szCs w:val="24"/>
              </w:rPr>
            </w:pPr>
            <w:r>
              <w:rPr>
                <w:sz w:val="24"/>
                <w:szCs w:val="24"/>
              </w:rPr>
              <w:t>Авторы прозаических произведений (эпос, драма) XX - XXI в.</w:t>
            </w:r>
          </w:p>
          <w:p w14:paraId="423AB6E8">
            <w:pPr>
              <w:pStyle w:val="234"/>
              <w:jc w:val="both"/>
              <w:rPr>
                <w:sz w:val="24"/>
                <w:szCs w:val="24"/>
              </w:rPr>
            </w:pPr>
            <w:r>
              <w:rPr>
                <w:sz w:val="24"/>
                <w:szCs w:val="24"/>
              </w:rPr>
              <w:t>Рассказы, повести, романы. Ф.А. Абрамов, Ч.Т. Айтматов, В.П. Астафьев, В.И. Белов, А.Г. Битов, А.Н. Варламов, С.Д. Довлатов, Ф.А. Искандер, Ю.П. Казаков, З. Прилепин, В.А. Солоухин, А.Н. и Б.Н. Стругацкие, В.Ф. Тендряков, Ю.В. Трифонов и другие.</w:t>
            </w:r>
          </w:p>
          <w:p w14:paraId="203C4C7D">
            <w:pPr>
              <w:pStyle w:val="234"/>
              <w:jc w:val="both"/>
              <w:rPr>
                <w:sz w:val="24"/>
                <w:szCs w:val="24"/>
              </w:rPr>
            </w:pPr>
            <w:r>
              <w:rPr>
                <w:sz w:val="24"/>
                <w:szCs w:val="24"/>
              </w:rPr>
              <w:t>Пьесы. А.Н. Арбузов, А.В. Вампилов, А.М. Володин, В.С. Розов, М.М. Рощин и другие</w:t>
            </w:r>
          </w:p>
        </w:tc>
      </w:tr>
      <w:tr w14:paraId="178AFC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2A4F83">
            <w:pPr>
              <w:pStyle w:val="234"/>
              <w:jc w:val="center"/>
              <w:rPr>
                <w:sz w:val="24"/>
                <w:szCs w:val="24"/>
              </w:rPr>
            </w:pPr>
            <w:r>
              <w:rPr>
                <w:sz w:val="24"/>
                <w:szCs w:val="24"/>
              </w:rPr>
              <w:t>53</w:t>
            </w:r>
          </w:p>
        </w:tc>
        <w:tc>
          <w:tcPr>
            <w:tcW w:w="7994" w:type="dxa"/>
          </w:tcPr>
          <w:p w14:paraId="3D1B164A">
            <w:pPr>
              <w:pStyle w:val="234"/>
              <w:jc w:val="both"/>
              <w:rPr>
                <w:sz w:val="24"/>
                <w:szCs w:val="24"/>
              </w:rPr>
            </w:pPr>
            <w:r>
              <w:rPr>
                <w:sz w:val="24"/>
                <w:szCs w:val="24"/>
              </w:rPr>
              <w:t>Авторы стихотворных произведений (лирика, лироэпос) XX - XXI в.</w:t>
            </w:r>
          </w:p>
          <w:p w14:paraId="0AF4E6E1">
            <w:pPr>
              <w:pStyle w:val="234"/>
              <w:jc w:val="both"/>
              <w:rPr>
                <w:sz w:val="24"/>
                <w:szCs w:val="24"/>
              </w:rPr>
            </w:pPr>
            <w:r>
              <w:rPr>
                <w:sz w:val="24"/>
                <w:szCs w:val="24"/>
              </w:rPr>
              <w:t>Б.А. Ахмадулина, О.Ф. Берггольц, Ю.И. Визбор, А.А. Вознесенский, Е.А. Евтушенко, Н.А. Заболоцкий, Ю.П. Кузнецов, А.С. Кушнер, Л.Н. Мартынов, О.А. Николаева, Б.Ш. Окуджава, Р.И. Рождественский, В.Н. Соколов, А.А. Тарковский, О.Г. Чухонцев и другие</w:t>
            </w:r>
          </w:p>
        </w:tc>
      </w:tr>
      <w:tr w14:paraId="07490D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F2DD12A">
            <w:pPr>
              <w:pStyle w:val="234"/>
              <w:jc w:val="center"/>
              <w:rPr>
                <w:sz w:val="24"/>
                <w:szCs w:val="24"/>
              </w:rPr>
            </w:pPr>
            <w:r>
              <w:rPr>
                <w:sz w:val="24"/>
                <w:szCs w:val="24"/>
              </w:rPr>
              <w:t>54</w:t>
            </w:r>
          </w:p>
        </w:tc>
        <w:tc>
          <w:tcPr>
            <w:tcW w:w="7994" w:type="dxa"/>
          </w:tcPr>
          <w:p w14:paraId="2A277AF0">
            <w:pPr>
              <w:pStyle w:val="234"/>
              <w:jc w:val="both"/>
              <w:rPr>
                <w:sz w:val="24"/>
                <w:szCs w:val="24"/>
              </w:rPr>
            </w:pPr>
            <w:r>
              <w:rPr>
                <w:sz w:val="24"/>
                <w:szCs w:val="24"/>
              </w:rPr>
              <w:t>Литература народов России.</w:t>
            </w:r>
          </w:p>
          <w:p w14:paraId="67A3C75F">
            <w:pPr>
              <w:pStyle w:val="234"/>
              <w:jc w:val="both"/>
              <w:rPr>
                <w:sz w:val="24"/>
                <w:szCs w:val="24"/>
              </w:rPr>
            </w:pPr>
            <w:r>
              <w:rPr>
                <w:sz w:val="24"/>
                <w:szCs w:val="24"/>
              </w:rPr>
              <w:t>Г. Айги, Р. Гамзатов, М. Джалиль, М. Карим, Д. Кугультинов, К. Кулиев, Ю. Рытхэу, Г. Тукай, К. Хетагуров, Ю. Шесталов и другие</w:t>
            </w:r>
          </w:p>
        </w:tc>
      </w:tr>
      <w:tr w14:paraId="1EEE9C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3F5E2EC">
            <w:pPr>
              <w:pStyle w:val="234"/>
              <w:jc w:val="center"/>
              <w:rPr>
                <w:sz w:val="24"/>
                <w:szCs w:val="24"/>
              </w:rPr>
            </w:pPr>
            <w:r>
              <w:rPr>
                <w:sz w:val="24"/>
                <w:szCs w:val="24"/>
              </w:rPr>
              <w:t>55</w:t>
            </w:r>
          </w:p>
        </w:tc>
        <w:tc>
          <w:tcPr>
            <w:tcW w:w="7994" w:type="dxa"/>
          </w:tcPr>
          <w:p w14:paraId="2FFE5971">
            <w:pPr>
              <w:pStyle w:val="234"/>
              <w:jc w:val="both"/>
              <w:rPr>
                <w:sz w:val="24"/>
                <w:szCs w:val="24"/>
              </w:rPr>
            </w:pPr>
            <w:r>
              <w:rPr>
                <w:sz w:val="24"/>
                <w:szCs w:val="24"/>
              </w:rPr>
              <w:t>Зарубежная литература второй половины XIX - XX в. (эпос, драма).</w:t>
            </w:r>
          </w:p>
          <w:p w14:paraId="146912FA">
            <w:pPr>
              <w:pStyle w:val="234"/>
              <w:jc w:val="both"/>
              <w:rPr>
                <w:sz w:val="24"/>
                <w:szCs w:val="24"/>
              </w:rPr>
            </w:pPr>
            <w:r>
              <w:rPr>
                <w:sz w:val="24"/>
                <w:szCs w:val="24"/>
              </w:rPr>
              <w:t>Романы, повести, рассказы. Ч. Диккенс, Э. Золя, Г. де Мопассан, Г. Флобер, Р. Брэдбери, У. Голдинг, Э.М. Ремарк, Дж. Сэлинджер, Г. Уэллс, Э. Хемингуэй, А. Франк и другие</w:t>
            </w:r>
          </w:p>
          <w:p w14:paraId="78E136D2">
            <w:pPr>
              <w:pStyle w:val="234"/>
              <w:jc w:val="both"/>
              <w:rPr>
                <w:sz w:val="24"/>
                <w:szCs w:val="24"/>
              </w:rPr>
            </w:pPr>
            <w:r>
              <w:rPr>
                <w:sz w:val="24"/>
                <w:szCs w:val="24"/>
              </w:rPr>
              <w:t>Пьесы. Г. Ибсен; Б. Брехт, Ф.М. Метерлинк, Д. Пристли, О. Уайльд, Т. Уильямс, Б. Шоу и другие</w:t>
            </w:r>
          </w:p>
        </w:tc>
      </w:tr>
      <w:tr w14:paraId="1E3BC6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D357B6D">
            <w:pPr>
              <w:pStyle w:val="234"/>
              <w:jc w:val="center"/>
              <w:rPr>
                <w:sz w:val="24"/>
                <w:szCs w:val="24"/>
              </w:rPr>
            </w:pPr>
            <w:r>
              <w:rPr>
                <w:sz w:val="24"/>
                <w:szCs w:val="24"/>
              </w:rPr>
              <w:t>56</w:t>
            </w:r>
          </w:p>
        </w:tc>
        <w:tc>
          <w:tcPr>
            <w:tcW w:w="7994" w:type="dxa"/>
          </w:tcPr>
          <w:p w14:paraId="1FD16A48">
            <w:pPr>
              <w:pStyle w:val="234"/>
              <w:jc w:val="both"/>
              <w:rPr>
                <w:sz w:val="24"/>
                <w:szCs w:val="24"/>
              </w:rPr>
            </w:pPr>
            <w:r>
              <w:rPr>
                <w:sz w:val="24"/>
                <w:szCs w:val="24"/>
              </w:rPr>
              <w:t>Зарубежная литература второй половины XIX - XX в. (лирика, лироэпос). Ш. Бодлер, П. Верлен, Э. Верхарн, А. Рембо, Г. Аполлинер, Ф. Гарсиа Лорка, Р.М. Рильке, Т.С. Элиот и другие</w:t>
            </w:r>
          </w:p>
        </w:tc>
      </w:tr>
    </w:tbl>
    <w:p w14:paraId="6DF042A2">
      <w:pPr>
        <w:pStyle w:val="234"/>
        <w:spacing w:line="360" w:lineRule="auto"/>
        <w:ind w:firstLine="709"/>
        <w:jc w:val="both"/>
      </w:pPr>
    </w:p>
    <w:p w14:paraId="3E95C31C">
      <w:pPr>
        <w:widowControl/>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96. </w:t>
      </w:r>
      <w:r>
        <w:rPr>
          <w:rStyle w:val="205"/>
          <w:lang w:eastAsia="ru-RU"/>
        </w:rPr>
        <w:t>Федеральная рабочая программа по учебному предмету «Иностранный (английский) язык (базовый уровень)»</w:t>
      </w:r>
      <w:r>
        <w:rPr>
          <w:rFonts w:ascii="Times New Roman" w:hAnsi="Times New Roman" w:eastAsia="Times New Roman"/>
          <w:sz w:val="28"/>
          <w:szCs w:val="28"/>
          <w:lang w:eastAsia="ru-RU"/>
        </w:rPr>
        <w:t xml:space="preserve"> </w:t>
      </w:r>
    </w:p>
    <w:p w14:paraId="7F34F2E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96.1. Федеральная рабочая программа по учебному предмету «Иностранный (английский) язык (базовый уровень)» (предметная область «Иностранные языки») (далее соответственно – программа по английскому языку, английский язык) включает пояснительную записку, содержание обучения, планируемые результаты освоения программы по английскому языку.</w:t>
      </w:r>
    </w:p>
    <w:p w14:paraId="5895FA9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96.2. Пояснительная записка отражает общие цели и задачи изучения английского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611C49B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96.3. В программе по английскому языку раскрываются содержательные линии, которые предлагаются для обязательного изучения в каждом классе на уровне среднего общего образования. </w:t>
      </w:r>
    </w:p>
    <w:p w14:paraId="3CC4E16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96.4. Планируемые результаты освоения программы по английскому языку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5CC2F9F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96.5. Пояснительная записка.</w:t>
      </w:r>
    </w:p>
    <w:p w14:paraId="6BD3091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96.5.1. Программа по английскому языку (базовый уровень) на уровне среднего общего образования разработана на основе ФГОС СОО.</w:t>
      </w:r>
    </w:p>
    <w:p w14:paraId="2D0D642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96.5.2. Программа по английскому языку является ориентиром для составления рабочих программ по предмету: даёт представление о целях образования, развития, воспитания и социализации обучающихся на уровне среднего общего образования, путях формирования системы знаний, умений и способов деятельности у обучающихся на базовом уровне средствами учебного предмета «Иностранный (английский) язык», определяет инвариантную (обязательную) часть содержания учебного курса по английскому языку как учебному предмету, за пределами которой остаётся возможность выбора вариативной составляющей содержания образования в плане порядка изучения тем, некоторого расширения объёма содержания и его детализации. </w:t>
      </w:r>
    </w:p>
    <w:p w14:paraId="6D5A1DD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96.5.3. Программа по английскому языку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тем/разделов курса, учитывает особенности изучения английского языка, исходя из его лингвистических особенностей и структуры родного (русского) языка обучающихся, межпредметных связей иностранного (английского) языка с содержанием других учебных предметов, изучаемых в 10–11 классах, а также с учётом возрастных особенностей обучающихся. Содержание программы по английскому языку для уровня среднего общего образования имеет особенности, обусловленные задачами развития, обучения и воспитания, обучающихся заданными социальными требованиями к уровню развития их личностных и познавательных качеств, предметным содержанием системы среднего общего образования, а также возрастными психологическими особенностями обучающихся 16 –17 лет.</w:t>
      </w:r>
    </w:p>
    <w:p w14:paraId="24DD6C7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96.5.4. Личностные, метапредметные и предметные результаты представлены в программе по английскому языку с учётом особенностей преподавания английского языка на уровне среднего общего образования на базовом уровне на основе отечественных методических традиций построения школьного курса английского языка и в соответствии с новыми реалиями и тенденциями развития общего образования.</w:t>
      </w:r>
    </w:p>
    <w:p w14:paraId="1D10825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96.5.5. Учебному предмету «Иностранный (английский) язык» принадлежит важное место в системе среднего общего образования и воспитания современного обучающегося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w:t>
      </w:r>
    </w:p>
    <w:p w14:paraId="280C86C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96.5.6. Предметные знания и способы деятельности, осваиваемые обучающимися при изучении иностранного языка, находят применение в образовательном процессе при изучении других предметных областей, становятся значимыми для формирования положительных качеств личности. Таким образом, они ориентированы на формирование как метапредметных, так и личностных результатов обучения.</w:t>
      </w:r>
    </w:p>
    <w:p w14:paraId="2CABC32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96.5.7. Трансформация взглядов на владение иностранным языком, связанная с усилением общественных запросов на квалифицированных и мобильных людей, способных быстро адаптироваться к изменяющимся условиям жизни, овладевать новыми компетенциями. Владение иностранным языком как доступ к передовым международным научным и технологическим достижениям, расширяющим возможности образования и самообразования, одно из важнейших средств социализации, самовыражения и успешной профессиональной деятельности выпускника общеобразовательной организации.</w:t>
      </w:r>
    </w:p>
    <w:p w14:paraId="03D0126F">
      <w:pPr>
        <w:pStyle w:val="292"/>
        <w:spacing w:line="360" w:lineRule="auto"/>
        <w:ind w:firstLine="709"/>
        <w:rPr>
          <w:rFonts w:ascii="Times New Roman" w:hAnsi="Times New Roman" w:cs="Times New Roman"/>
          <w:spacing w:val="2"/>
          <w:sz w:val="28"/>
          <w:szCs w:val="28"/>
        </w:rPr>
      </w:pPr>
      <w:r>
        <w:rPr>
          <w:rFonts w:ascii="Times New Roman" w:hAnsi="Times New Roman"/>
          <w:sz w:val="28"/>
          <w:szCs w:val="28"/>
        </w:rPr>
        <w:t>96.5.8</w:t>
      </w:r>
      <w:r>
        <w:rPr>
          <w:rFonts w:ascii="Times New Roman" w:hAnsi="Times New Roman" w:cs="Times New Roman"/>
          <w:spacing w:val="2"/>
          <w:sz w:val="28"/>
          <w:szCs w:val="28"/>
        </w:rPr>
        <w:t xml:space="preserve"> Значимость владения иностранными языками как первым, так и вторым, расширение номенклатуры изучаемых иностранных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общение, учитывающее особенности менталитета и культуры партнёра, что позволяет успешнее приходить к консенсусу при проведении переговоров, решении возникающих проблем с целью достижения поставленных задач.</w:t>
      </w:r>
    </w:p>
    <w:p w14:paraId="7BB0045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96.5.9. Возрастание значимости владения иностранными языками приводит к переосмыслению целей и содержания обучения предмету.</w:t>
      </w:r>
    </w:p>
    <w:p w14:paraId="7D306B17">
      <w:pPr>
        <w:pStyle w:val="292"/>
        <w:spacing w:line="360" w:lineRule="auto"/>
        <w:ind w:firstLine="709"/>
        <w:rPr>
          <w:rFonts w:ascii="Times New Roman" w:hAnsi="Times New Roman" w:cs="Times New Roman"/>
          <w:sz w:val="28"/>
          <w:szCs w:val="28"/>
        </w:rPr>
      </w:pPr>
      <w:r>
        <w:rPr>
          <w:rFonts w:ascii="Times New Roman" w:hAnsi="Times New Roman"/>
          <w:sz w:val="28"/>
          <w:szCs w:val="28"/>
        </w:rPr>
        <w:t>96.5.10. </w:t>
      </w:r>
      <w:r>
        <w:rPr>
          <w:rFonts w:ascii="Times New Roman" w:hAnsi="Times New Roman" w:cs="Times New Roman"/>
          <w:sz w:val="28"/>
          <w:szCs w:val="28"/>
        </w:rPr>
        <w:t>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воплощается в личностных, метапредметных и предметных результатах. Иностранный язык признается как ценный ресурс личности для социальной адаптации и самореализации (в том числе в профессии), инструмент развития умений поиска, обработки и использования информации в познавательных целях; одно из средств воспитания качеств гражданина, патриота, развития национального самосознания, стремления к взаимопониманию между людьми разных стран и народов.</w:t>
      </w:r>
    </w:p>
    <w:p w14:paraId="16208F31">
      <w:pPr>
        <w:pStyle w:val="292"/>
        <w:spacing w:line="360" w:lineRule="auto"/>
        <w:ind w:firstLine="709"/>
        <w:rPr>
          <w:rFonts w:ascii="Times New Roman" w:hAnsi="Times New Roman"/>
          <w:sz w:val="28"/>
          <w:szCs w:val="28"/>
        </w:rPr>
      </w:pPr>
      <w:r>
        <w:rPr>
          <w:rFonts w:ascii="Times New Roman" w:hAnsi="Times New Roman"/>
          <w:sz w:val="28"/>
          <w:szCs w:val="28"/>
        </w:rPr>
        <w:t>96.5.11. На прагматическом уровне целью иноязычного образования (базовый уровень владения английским языком)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её составляющих, как речевая, языковая, социокультурная, компенсаторная и метапредметная компетенции:</w:t>
      </w:r>
    </w:p>
    <w:p w14:paraId="18391C3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речевая компетенция – развитие коммуникативных умений в четырёх основных видах речевой деятельности (говорении, аудировании, чтении, письменной речи); </w:t>
      </w:r>
    </w:p>
    <w:p w14:paraId="1AC786C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языковая компетенция – овладение новыми языковыми средствами (фонетическими, орфографическими, пунктуационными, лексическими, грамматическими) в соответствии с отобранными темами общения, освоение знаний о языковых явлениях английского языка, разных способах выражения мысли в родном и английском языках;</w:t>
      </w:r>
    </w:p>
    <w:p w14:paraId="4C558C3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социокультурная/межкультурная компетенция – приобщение к культуре, традициям англоговорящих стран в рамках тем и ситуаций общения, отвечающих опыту, интересам, психологическим особенностям учащихся на уровне среднего общего образования, формирование умения представлять свою страну, её культуру в условиях межкультурного общения;</w:t>
      </w:r>
    </w:p>
    <w:p w14:paraId="1D1E9B6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компенсаторная компетенция – развитие умений выходить из положения в условиях дефицита языковых средств английского языка при получении и передаче информации;</w:t>
      </w:r>
    </w:p>
    <w:p w14:paraId="182CAB6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метапредметная/учебно-познавательная компетенция –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14:paraId="3092126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96.5.12. Наряду с иноязычной коммуникативной компетенцией в процессе овладения иностранным языком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 </w:t>
      </w:r>
    </w:p>
    <w:p w14:paraId="7527831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96.5.13. Основными подходами к обучению иностранным языкам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иноязычного образования на уровне среднего общего образования, добиться достижения планируемых результатов в рамках содержания обучения, отобранного для данного уровня общего образования при использовании новых педагогических технологий и возможностей цифровой образовательной среды.</w:t>
      </w:r>
    </w:p>
    <w:p w14:paraId="59008D3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96.5.14. «Иностранный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у обучающихся и при условии, что у образовательной организации имеется достаточная кадровая, техническая и материальная обеспеченность, позволяющая достигнуть предметных результатов, заявленных в ФГОС СОО.</w:t>
      </w:r>
    </w:p>
    <w:p w14:paraId="2F38686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bCs/>
          <w:sz w:val="28"/>
          <w:szCs w:val="28"/>
        </w:rPr>
        <w:t>96.5.15. Общее число часов, рекомендованных для изучения иностранного (английского) языка</w:t>
      </w:r>
      <w:r>
        <w:rPr>
          <w:rFonts w:ascii="Times New Roman" w:hAnsi="Times New Roman"/>
          <w:sz w:val="28"/>
          <w:szCs w:val="28"/>
        </w:rPr>
        <w:t xml:space="preserve"> – 204 часа: в 10 классе – 102 часа (3 часа в неделю), в 11 классе – 102 часа (3 часа в неделю).</w:t>
      </w:r>
    </w:p>
    <w:p w14:paraId="3E6FE52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96.5.16. Требования к предметным результатам для среднего общего образования констатируют необходимость к окончанию 11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пороговом уровне. </w:t>
      </w:r>
    </w:p>
    <w:p w14:paraId="10CFF85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96.5.17. Базовый (пороговый) уровень усвоения учебного предмета «Иностранный (английский) язык» ориентирован на создание общеобразовательной и общекультурной подготовки, на формирование целостных представлений обучающихся о мире, об общечеловеческих ценностях, о важности общения с целью достижения взаимопонимания в целом и о языке как средстве межличностного и межкультурного общения в частности. Достижение порогового уровня владения иностранным (английским) языком позволяет выпускникам российской школы использовать его для общения в устной и письменной форме как с носителями изучаемого иностранного (английского) языка, так и с представителями других стран, использующими данный язык как средство общения. Кроме того, пороговый уровень владения иностранным (английским) языком позволяет использовать иностранный (английский) язык как средство для поиска, получения и обработки информации из иноязычных источников в образовательных и самообразовательных целях, использовать словари и справочники на иностранном языке, в том числе информационно-справочные системы в электронной форме. </w:t>
      </w:r>
    </w:p>
    <w:p w14:paraId="4F40AEF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 Содержание обучения в 10 классе.</w:t>
      </w:r>
    </w:p>
    <w:p w14:paraId="3A71DA8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96.6.1. Коммуникативные умения.</w:t>
      </w:r>
    </w:p>
    <w:p w14:paraId="24E0DC7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6B3C623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Повседневная жизнь семьи. Межличностные отношения в семье, с друзьями и знакомыми. Конфликтные ситуации, их предупреждение и разрешение.</w:t>
      </w:r>
    </w:p>
    <w:p w14:paraId="1B40CDA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Внешность и характеристика человека, литературного персонажа. </w:t>
      </w:r>
    </w:p>
    <w:p w14:paraId="20C5D5C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Здоровый образ жизни и забота о здоровье: режим труда и отдыха, спорт, сбалансированное питание, посещение врача. Отказ от вредных привычек.</w:t>
      </w:r>
    </w:p>
    <w:p w14:paraId="1B35806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 </w:t>
      </w:r>
    </w:p>
    <w:p w14:paraId="43C19AE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Современный мир профессий. Проблемы выбора профессии (возможности продолжения образования в высшей школе, в профессиональном колледже, выбор рабочей специальности, подработка для обучающегося). Роль иностранного языка в планах на будущее. </w:t>
      </w:r>
    </w:p>
    <w:p w14:paraId="57ABCB6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Молодёжь в современном обществе. Досуг молодёжи: чтение, кино, театр, музыка, музеи, Интернет, компьютерные игры. Любовь и дружба.</w:t>
      </w:r>
    </w:p>
    <w:p w14:paraId="3802F5C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Покупки: одежда, обувь и продукты питания. Карманные деньги. Молодёжная мода. </w:t>
      </w:r>
    </w:p>
    <w:p w14:paraId="748336F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Туризм. Виды отдыха. Путешествия по России и зарубежным странам.</w:t>
      </w:r>
    </w:p>
    <w:p w14:paraId="7443A79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Проблемы экологии. Защита окружающей среды. Стихийные бедствия.</w:t>
      </w:r>
    </w:p>
    <w:p w14:paraId="2306AF0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Условия проживания в городской/сельской местности.</w:t>
      </w:r>
    </w:p>
    <w:p w14:paraId="5FBA193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Технический прогресс: перспективы и последствия. Современные средства связи (мобильные телефоны, смартфоны, планшеты, компьютеры).</w:t>
      </w:r>
    </w:p>
    <w:p w14:paraId="213BB7D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14:paraId="101C86B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p w14:paraId="515D990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96.6.1.1. Говорение.</w:t>
      </w:r>
    </w:p>
    <w:p w14:paraId="365CC3B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диалог-побуждение к действию, диалог-расспрос, диалог-обмен мнениями, комбинированный диалог, включающий разные виды диалогов): </w:t>
      </w:r>
    </w:p>
    <w:p w14:paraId="396B9BB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диалог этикетного характера: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p w14:paraId="5B9E38A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14:paraId="35D8700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0C5645E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 </w:t>
      </w:r>
    </w:p>
    <w:p w14:paraId="1E2D307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 </w:t>
      </w:r>
    </w:p>
    <w:p w14:paraId="36BDCF1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Объём диалога – 8 реплик со стороны каждого собеседника. </w:t>
      </w:r>
    </w:p>
    <w:p w14:paraId="2C13C6D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коммуникативных умений монологической речи на базе умений, сформированных </w:t>
      </w:r>
      <w:r>
        <w:rPr>
          <w:rFonts w:ascii="Times New Roman" w:hAnsi="Times New Roman" w:eastAsia="SchoolBookSanPin"/>
          <w:sz w:val="28"/>
          <w:szCs w:val="28"/>
        </w:rPr>
        <w:t>на уровне основного общего образования</w:t>
      </w:r>
      <w:r>
        <w:rPr>
          <w:rFonts w:ascii="Times New Roman" w:hAnsi="Times New Roman"/>
          <w:sz w:val="28"/>
          <w:szCs w:val="28"/>
        </w:rPr>
        <w:t xml:space="preserve">: </w:t>
      </w:r>
    </w:p>
    <w:p w14:paraId="4901550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создание устных связных монологических высказываний с использованием основных коммуникативных типов речи: </w:t>
      </w:r>
    </w:p>
    <w:p w14:paraId="6E664A8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14:paraId="7985496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повествование/сообщение; </w:t>
      </w:r>
    </w:p>
    <w:p w14:paraId="0EE42B8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рассуждение;</w:t>
      </w:r>
    </w:p>
    <w:p w14:paraId="35B5A9D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пересказ основного содержания, прочитанного/прослушанного текста с выражением своего отношения к событиям и фактам, изложенным в тексте;</w:t>
      </w:r>
    </w:p>
    <w:p w14:paraId="0803F43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устное представление (презентация) результатов выполненной проектной работы.</w:t>
      </w:r>
    </w:p>
    <w:p w14:paraId="21EC64F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Данные умения монологической речи развиваются в рамках тематического содержания речи 10 класса с использованием ключевы слов, плана и/или иллюстраций, фотографий, таблиц, диаграмм или без их использования.</w:t>
      </w:r>
    </w:p>
    <w:p w14:paraId="47BABFB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Объём монологического высказывания – до 14 фраз.</w:t>
      </w:r>
    </w:p>
    <w:p w14:paraId="5B65333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96.6.1.2. Аудирование.</w:t>
      </w:r>
    </w:p>
    <w:p w14:paraId="76298C4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коммуникативных умений аудирования на базе умений, сформированных </w:t>
      </w:r>
      <w:r>
        <w:rPr>
          <w:rFonts w:ascii="Times New Roman" w:hAnsi="Times New Roman" w:eastAsia="SchoolBookSanPin"/>
          <w:sz w:val="28"/>
          <w:szCs w:val="28"/>
        </w:rPr>
        <w:t>на уровне основного общего образования</w:t>
      </w:r>
      <w:r>
        <w:rPr>
          <w:rFonts w:ascii="Times New Roman" w:hAnsi="Times New Roman"/>
          <w:sz w:val="28"/>
          <w:szCs w:val="28"/>
        </w:rPr>
        <w:t xml:space="preserve">: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w:t>
      </w:r>
    </w:p>
    <w:p w14:paraId="259C47A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3F1FEDB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14:paraId="7A8D45D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14:paraId="03056C6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Время звучания текста/текстов для аудирования – до 2,5 минуты.</w:t>
      </w:r>
    </w:p>
    <w:p w14:paraId="14EF906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96.6.1.3. Смысловое чтение.</w:t>
      </w:r>
    </w:p>
    <w:p w14:paraId="0F05992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сформированных </w:t>
      </w:r>
      <w:r>
        <w:rPr>
          <w:rFonts w:ascii="Times New Roman" w:hAnsi="Times New Roman" w:eastAsia="SchoolBookSanPin"/>
          <w:sz w:val="28"/>
          <w:szCs w:val="28"/>
        </w:rPr>
        <w:t>на уровне основного общего образования</w:t>
      </w:r>
      <w:r>
        <w:rPr>
          <w:rFonts w:ascii="Times New Roman" w:hAnsi="Times New Roman"/>
          <w:sz w:val="28"/>
          <w:szCs w:val="28"/>
        </w:rPr>
        <w:t xml:space="preserve">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пониманием содержания текста. </w:t>
      </w:r>
    </w:p>
    <w:p w14:paraId="574672C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14:paraId="43F351E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14:paraId="5E5BE8B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14:paraId="6986087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Чтение несплошных текстов (таблиц, диаграмм, графиков и другие) и понимание представленной в них информации. </w:t>
      </w:r>
    </w:p>
    <w:p w14:paraId="30E7C10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электронное сообщение личного характера, стихотворение.</w:t>
      </w:r>
    </w:p>
    <w:p w14:paraId="11D789E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Объём текста/текстов для чтения – 500–700 слов.</w:t>
      </w:r>
    </w:p>
    <w:p w14:paraId="3ACFE9C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96.6.1.4. Письменная речь.</w:t>
      </w:r>
    </w:p>
    <w:p w14:paraId="388F0BC0">
      <w:pPr>
        <w:tabs>
          <w:tab w:val="left" w:pos="1843"/>
        </w:tabs>
        <w:spacing w:after="0"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 xml:space="preserve">Развитие умений письменной речи на базе умений, сформированных </w:t>
      </w:r>
      <w:r>
        <w:rPr>
          <w:rFonts w:ascii="Times New Roman" w:hAnsi="Times New Roman" w:eastAsia="SchoolBookSanPin"/>
          <w:sz w:val="28"/>
          <w:szCs w:val="28"/>
        </w:rPr>
        <w:t>на уровне основного общего образования:</w:t>
      </w:r>
    </w:p>
    <w:p w14:paraId="6C81D93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заполнение анкет и формуляров в соответствии с нормами, принятыми в стране/странах изучаемого языка; </w:t>
      </w:r>
    </w:p>
    <w:p w14:paraId="4EC4282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написание резюме (CV) с сообщением основных сведений о себе в соответствии с нормами, принятыми в стране/странах изучаемого языка; </w:t>
      </w:r>
    </w:p>
    <w:p w14:paraId="528A2D9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130 слов;</w:t>
      </w:r>
    </w:p>
    <w:p w14:paraId="6F103C1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создание небольшого письменного высказывания (рассказа, сочинения и другие) на основе плана, иллюстрации, таблицы, диаграммы и/или прочитанного/прослушанного текста с использованием образца, объём письменного высказывания – до 150 слов;</w:t>
      </w:r>
    </w:p>
    <w:p w14:paraId="5BFA52D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заполнение таблицы: краткая фиксация содержания, прочитанного/ прослушанного текста или дополнение информации в таблице; </w:t>
      </w:r>
    </w:p>
    <w:p w14:paraId="2F28E66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письменное предоставление результатов выполненной проектной работы, в том числе в форме презентации, объём – до 150 слов.</w:t>
      </w:r>
    </w:p>
    <w:p w14:paraId="4C1CCF8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96.6.2. Языковые знания и навыки.</w:t>
      </w:r>
    </w:p>
    <w:p w14:paraId="4817414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96.6.2.1. Фонетическая сторона речи.</w:t>
      </w:r>
    </w:p>
    <w:p w14:paraId="4C168BD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4126753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34E48A0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140 слов.</w:t>
      </w:r>
    </w:p>
    <w:p w14:paraId="69FA63A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96.6.2.2. Орфография и пунктуация.</w:t>
      </w:r>
    </w:p>
    <w:p w14:paraId="68CC2D9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Правильное написание изученных слов.</w:t>
      </w:r>
    </w:p>
    <w:p w14:paraId="40DD81F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14:paraId="658CFC4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14:paraId="4199FA0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14:paraId="0220D69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96.6.2.3. Лексическая сторона речи.</w:t>
      </w:r>
    </w:p>
    <w:p w14:paraId="5D49D8C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14:paraId="67D962A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Объём – 1300 лексических единиц для продуктивного использования (включая 1200 лексических единиц, изученных ранее) и 1400 лексических единиц для рецептивного усвоения (включая 1300 лексических единиц продуктивного минимума).</w:t>
      </w:r>
    </w:p>
    <w:p w14:paraId="430C1C9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Основные способы словообразования: </w:t>
      </w:r>
    </w:p>
    <w:p w14:paraId="57BE47B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аффиксация: </w:t>
      </w:r>
    </w:p>
    <w:p w14:paraId="634A561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глаголов при помощи префиксов dis-, mis-, re-, over-, under- и суффикса -ise/-ize; </w:t>
      </w:r>
    </w:p>
    <w:p w14:paraId="675C5B2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имён существительных при помощи префиксов un-, in-/im- и суффиксов -ance/-ence, -er/-or, -ing, -ist, -ity, -ment, -ness, -sion/-tion, -ship; </w:t>
      </w:r>
    </w:p>
    <w:p w14:paraId="0B99240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имён прилагательных при помощи префиксов un-, in-/im-, inter-, non- и суффиксов -able/-ible, -al, -ed, -ese, -ful, -ian/-an, -ing, -ish, -ive, -less, -ly, -ous, -y;</w:t>
      </w:r>
    </w:p>
    <w:p w14:paraId="0847233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наречий при помощи префиксов un-, in-/im- и суффикса -ly; </w:t>
      </w:r>
    </w:p>
    <w:p w14:paraId="77B27C6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числительных при помощи суффиксов -teen, -ty, -th;</w:t>
      </w:r>
    </w:p>
    <w:p w14:paraId="44161D4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словосложение: </w:t>
      </w:r>
    </w:p>
    <w:p w14:paraId="5553CC2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сложных существительных путём соединения основ существительных (football);</w:t>
      </w:r>
    </w:p>
    <w:p w14:paraId="4266373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сложных существительных путём соединения основы прилагательного с основой существительного (blackboard); </w:t>
      </w:r>
    </w:p>
    <w:p w14:paraId="1E7F339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сложных существительных путём соединения основ существительных с предлогом (father-in-law); </w:t>
      </w:r>
    </w:p>
    <w:p w14:paraId="20E60CE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14:paraId="1141121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сложных прилагательных путём соединения наречия с основой причасти</w:t>
      </w:r>
    </w:p>
    <w:p w14:paraId="540ED70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я II (well-behaved);</w:t>
      </w:r>
    </w:p>
    <w:p w14:paraId="6076A50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сложных прилагательных путём соединения основы прилагательного с основой причастия I (nice-looking);</w:t>
      </w:r>
    </w:p>
    <w:p w14:paraId="750F731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конверсия: </w:t>
      </w:r>
    </w:p>
    <w:p w14:paraId="201FD5A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имён существительных от неопределённой формы глаголов (to run – a run); </w:t>
      </w:r>
    </w:p>
    <w:p w14:paraId="1C25C02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имён существительных от имён прилагательных (rich people – the rich);</w:t>
      </w:r>
    </w:p>
    <w:p w14:paraId="79E9024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глаголов от имён существительных (a hand – to hand); </w:t>
      </w:r>
    </w:p>
    <w:p w14:paraId="48EFF0A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глаголов от имён прилагательных (cool – to cool). </w:t>
      </w:r>
    </w:p>
    <w:p w14:paraId="50DA2B5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Имена прилагательные на -ed и -ing (excited – exciting).</w:t>
      </w:r>
    </w:p>
    <w:p w14:paraId="51E3294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Многозначные лексические единицы. Синонимы. Антонимы. Интернациональные слова. Наиболее частотные фразовые глаголы. Сокращения и аббревиатуры. </w:t>
      </w:r>
    </w:p>
    <w:p w14:paraId="49DE1ED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Различные средства связи для обеспечения целостности и логичности устного/письменного высказывания. </w:t>
      </w:r>
    </w:p>
    <w:p w14:paraId="05ABB50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96.6.2.4. Грамматическая сторона речи.</w:t>
      </w:r>
    </w:p>
    <w:p w14:paraId="22DEDC8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14:paraId="2303B53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14:paraId="298EC09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 </w:t>
      </w:r>
    </w:p>
    <w:p w14:paraId="1EA1F83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начальным It. </w:t>
      </w:r>
    </w:p>
    <w:p w14:paraId="5D50DCE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начальным There + to be. </w:t>
      </w:r>
    </w:p>
    <w:p w14:paraId="4106234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глагольными конструкциями, содержащими глаголы-связки to be, to look, to seem, to feel (He looks/seems/feels happy.). </w:t>
      </w:r>
    </w:p>
    <w:p w14:paraId="598EC1C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cо сложным дополнением – Complex Object (I want you to help me. I saw her cross/crossing the road. I want to have my hair cut.). </w:t>
      </w:r>
    </w:p>
    <w:p w14:paraId="24F9E74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Сложносочинённые предложения с сочинительными союзами and, but, or.</w:t>
      </w:r>
    </w:p>
    <w:p w14:paraId="0064781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Сложноподчинённые предложения с союзами и союзными словами because, if, when, where, what, why, how.</w:t>
      </w:r>
    </w:p>
    <w:p w14:paraId="471E2FA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Сложноподчинённые предложения с определительными придаточными с союзными словами who, which, that.</w:t>
      </w:r>
    </w:p>
    <w:p w14:paraId="6D66981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Сложноподчинённые предложения с союзными словами whoever, whatever, however, whenever. </w:t>
      </w:r>
    </w:p>
    <w:p w14:paraId="6A38B54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Условные предложения с глаголами в изъявительном наклонении (Conditional 0, Conditional I) и с глаголами в сослагательном наклонении (Conditional II).</w:t>
      </w:r>
    </w:p>
    <w:p w14:paraId="47245B9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 </w:t>
      </w:r>
    </w:p>
    <w:p w14:paraId="4B88EFE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5AE3849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Модальные глаголы в косвенной речи в настоящем и прошедшем времени. </w:t>
      </w:r>
    </w:p>
    <w:p w14:paraId="30C725C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конструкциями as … as, not so … as, both … and …, either … or, neither … nor. </w:t>
      </w:r>
    </w:p>
    <w:p w14:paraId="53F0AEE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I wish… </w:t>
      </w:r>
    </w:p>
    <w:p w14:paraId="259BD0C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Конструкции с глаголами на -ing: to love/hate doing smth.</w:t>
      </w:r>
    </w:p>
    <w:p w14:paraId="5ABF1D6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Конструкции c глаголами to stop, to remember, to forget (разница в значении to stop doing smth и to stop to do smth). </w:t>
      </w:r>
    </w:p>
    <w:p w14:paraId="06A9E6E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Конструкция It takes me … to do smth. </w:t>
      </w:r>
    </w:p>
    <w:p w14:paraId="61F4C95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Конструкция used to + инфинитив глагола. </w:t>
      </w:r>
    </w:p>
    <w:p w14:paraId="2E13CA3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Конструкции be/get used to smth, be/get used to doing smth. </w:t>
      </w:r>
    </w:p>
    <w:p w14:paraId="41329AE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Конструкции I prefer, I’d prefer, I’d rather prefer, выражающие предпочтение, а также конструкции I’d rather, You’d better. </w:t>
      </w:r>
    </w:p>
    <w:p w14:paraId="47463EA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Подлежащее, выраженное собирательным существительным (family, police), и его согласование со сказуемым. </w:t>
      </w:r>
    </w:p>
    <w:p w14:paraId="6A1AE00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Глаголы (правильные и неправильные) в видовременных формах действительного залога в изъявительном наклонении (Present/Past/Future Simple Tense, Present/Past Continuous Tense, Present/Past Perfect Tense, Present Perfect Continuous Tense, Future-in-the-Past Tense) и наиболее употребительных формах страдательного залога (Present/Past Simple Passive, Present Perfect Passive). </w:t>
      </w:r>
    </w:p>
    <w:p w14:paraId="7152189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Конструкция to be going to, формы Future Simple Tense и Present Continuous Tense для выражения будущего действия. </w:t>
      </w:r>
    </w:p>
    <w:p w14:paraId="60CA764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Модальные глаголы и их эквиваленты (can/be able to, could, must/have to, may, might, should, shall, would, will, need). </w:t>
      </w:r>
    </w:p>
    <w:p w14:paraId="2AF27FB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Неличные формы глагола – инфинитив, герундий, причастие (Participle I и Participle II), причастия в функции определения (Participle I – a playing child, Participle II – a written text).</w:t>
      </w:r>
    </w:p>
    <w:p w14:paraId="4E787AF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Определённый, неопределённый и нулевой артикли. </w:t>
      </w:r>
    </w:p>
    <w:p w14:paraId="1CD6277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Имена существительные во множественном числе, образованных по правилу, и исключения. </w:t>
      </w:r>
    </w:p>
    <w:p w14:paraId="54E408C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Неисчисляемые имена существительные, имеющие форму только множественного числа. </w:t>
      </w:r>
    </w:p>
    <w:p w14:paraId="0AE8F9D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Притяжательный падеж имён существительных.</w:t>
      </w:r>
    </w:p>
    <w:p w14:paraId="2CB6AA6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Имена прилагательные и наречия в положительной, сравнительной и превосходной степенях, образованные по правилу, и исключения. </w:t>
      </w:r>
    </w:p>
    <w:p w14:paraId="1726FB5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Порядок следования нескольких прилагательных (мнение – размер – возраст – цвет – происхождение).</w:t>
      </w:r>
    </w:p>
    <w:p w14:paraId="64BD6B8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Слова, выражающие количество (many/much, little/a little, few/a few, a lot of). </w:t>
      </w:r>
    </w:p>
    <w:p w14:paraId="2B694F2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и другие). </w:t>
      </w:r>
    </w:p>
    <w:p w14:paraId="68AED05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Количественные и порядковые числительные. </w:t>
      </w:r>
    </w:p>
    <w:p w14:paraId="0DFD1D4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Предлоги места, времени, направления, предлоги, употребляемые с глаголами в страдательном залоге. </w:t>
      </w:r>
    </w:p>
    <w:p w14:paraId="773C7B8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96.6.3. Социокультурные знания и умения.</w:t>
      </w:r>
    </w:p>
    <w:p w14:paraId="272ED80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10 класса.</w:t>
      </w:r>
    </w:p>
    <w:p w14:paraId="5599E28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14:paraId="654A196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основными сведениями о социокультурном портрете и культурном наследии страны/стран, говорящих на английском языке. </w:t>
      </w:r>
    </w:p>
    <w:p w14:paraId="6916C23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14:paraId="6326F95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p w14:paraId="3A7A744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96.6.4. Компенсаторные умения.</w:t>
      </w:r>
    </w:p>
    <w:p w14:paraId="5358108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12BBE02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6B496B3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 Содержание обучения в 11 классе.</w:t>
      </w:r>
    </w:p>
    <w:p w14:paraId="5B8700B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96.7.1. Коммуникативные умения.</w:t>
      </w:r>
    </w:p>
    <w:p w14:paraId="0706E1F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CD0DD6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Повседневная жизнь семьи. Межличностные отношения в семье, с друзьями и знакомыми. Конфликтные ситуации, их предупреждение и разрешение.</w:t>
      </w:r>
    </w:p>
    <w:p w14:paraId="73B55C6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Внешность и характеристика человека, литературного персонажа. </w:t>
      </w:r>
    </w:p>
    <w:p w14:paraId="7AF717F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Здоровый образ жизни и забота о здоровье: режим труда и отдыха, спорт, сбалансированное питание, посещение врача. Отказ от вредных привычек.</w:t>
      </w:r>
    </w:p>
    <w:p w14:paraId="36514A7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w:t>
      </w:r>
    </w:p>
    <w:p w14:paraId="4A1E9DB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Место иностранного языка в повседневной жизни и профессиональной деятельности в современном мире.</w:t>
      </w:r>
    </w:p>
    <w:p w14:paraId="30EC286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Молодёжь в современном обществе. Ценностные ориентиры. Участие молодёжи в жизни общества. Досуг молодёжи: увлечения и интересы. Любовь и дружба.</w:t>
      </w:r>
    </w:p>
    <w:p w14:paraId="4850205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Роль спорта в современной жизни: виды спорта, экстремальный спорт, спортивные соревнования, Олимпийские игры.</w:t>
      </w:r>
    </w:p>
    <w:p w14:paraId="3BD1507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Туризм. Виды отдыха. Экотуризм. Путешествия по России и зарубежным странам.</w:t>
      </w:r>
    </w:p>
    <w:p w14:paraId="56201A2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Вселенная и человек. Природа. Проблемы экологии. Защита окружающей среды. Проживание в городской/сельской местности.</w:t>
      </w:r>
    </w:p>
    <w:p w14:paraId="2808D4C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Технический прогресс: перспективы и последствия. Современные средства информации и коммуникации (пресса, телевидение, Интернет, социальные сети и другие). Интернет-безопасность.</w:t>
      </w:r>
    </w:p>
    <w:p w14:paraId="7E3DA1F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14:paraId="21371DD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 и другие.</w:t>
      </w:r>
    </w:p>
    <w:p w14:paraId="446A769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96.7.1.1. Говорение.</w:t>
      </w:r>
    </w:p>
    <w:p w14:paraId="31BA4CD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коммуникативных умений диалогической речи, а именно умений вести разные виды диалога (диалог этикетного характера, диалог-побуждение к действию, диалог – расспрос, диалог-обмен мнениями, комбинированный диалог, включающий разные виды диалогов):</w:t>
      </w:r>
    </w:p>
    <w:p w14:paraId="4E38498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диалог этикетного характера: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 </w:t>
      </w:r>
    </w:p>
    <w:p w14:paraId="3AAD958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диалог-побуждение к действию: обращаться с просьбой, вежливо соглашаться/не соглашаться выполнить просьбу, давать совет и принимать/ 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14:paraId="4DA4E57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14:paraId="28B1685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диалог-обмен мнениями: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14:paraId="657BEE2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Названные умения диалогической речи совершенствуются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и/или иллюстраций, фотографий, таблиц, диаграмм с соблюдением норм речевого этикета, принятых в стране/странах изучаемого языка, при необходимости уточняя и переспрашивая собеседника.</w:t>
      </w:r>
    </w:p>
    <w:p w14:paraId="54E3A89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Объём диалога – до 9 реплик со стороны каждого собеседника.</w:t>
      </w:r>
    </w:p>
    <w:p w14:paraId="268A76D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коммуникативных умений монологической речи:</w:t>
      </w:r>
    </w:p>
    <w:p w14:paraId="13F1D50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создание устных связных монологических высказываний с использованием основных коммуникативных типов речи: </w:t>
      </w:r>
    </w:p>
    <w:p w14:paraId="199717A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14:paraId="29C5CEE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повествование/сообщение; </w:t>
      </w:r>
    </w:p>
    <w:p w14:paraId="59378E2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рассуждение; </w:t>
      </w:r>
    </w:p>
    <w:p w14:paraId="7DCDE19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пересказ основного содержания, прочитанного/прослушанного текста без опоры на ключевые слова, план с выражением своего отношения к событиям и фактам, изложенным в тексте;</w:t>
      </w:r>
    </w:p>
    <w:p w14:paraId="0DB3E9D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устное представление (презентация) результатов выполненной проектной работы.</w:t>
      </w:r>
    </w:p>
    <w:p w14:paraId="78ADFBF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Данные умения монологической речи развиваются в рамках тематического содержания речи с использованием ключевых слов, плана и/или иллюстраций, фотографий, таблиц, диаграмм, графиков и(или) без их использования.</w:t>
      </w:r>
    </w:p>
    <w:p w14:paraId="2A1EB4A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Объём монологического высказывания – 14–15 фраз.</w:t>
      </w:r>
    </w:p>
    <w:p w14:paraId="0A34137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96.7.1.2. Аудирование.</w:t>
      </w:r>
    </w:p>
    <w:p w14:paraId="035A74B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коммуникативных умений аудирования: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w:t>
      </w:r>
    </w:p>
    <w:p w14:paraId="7DE14C2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Аудирование с пониманием основного содержания текста предполагает умение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4A3F091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в воспринимаемом на слух тексте.</w:t>
      </w:r>
    </w:p>
    <w:p w14:paraId="1655595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w:t>
      </w:r>
    </w:p>
    <w:p w14:paraId="44E418B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Языковая сложность текстов для аудирования должна соответствовать пороговому уровню (В1 – пороговый уровень по общеевропейской шкале).</w:t>
      </w:r>
    </w:p>
    <w:p w14:paraId="1C017E9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Время звучания текста/текстов для аудирования – до 2,5 минуты.</w:t>
      </w:r>
    </w:p>
    <w:p w14:paraId="53DED88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96.7.1.3. Смысловое чтение.</w:t>
      </w:r>
    </w:p>
    <w:p w14:paraId="238683D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умений читать про себя и понимать с использованием языковой и контекстуальной догадки аутентичные тексты разных жанров и стилей,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пониманием содержания текста. </w:t>
      </w:r>
    </w:p>
    <w:p w14:paraId="0650953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понимать структурно-смысловые связи в тексте,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14:paraId="0C6FB9F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Чтение с пониманием нужной/интересующей/запрашиваемой информации предполагает умение находить прочитанном тексте и понимать данную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 </w:t>
      </w:r>
    </w:p>
    <w:p w14:paraId="1886810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ходе чтения с полным пониманием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14:paraId="1860E75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Чтение несплошных текстов (таблиц, диаграмм, графиков и других) и понимание представленной в них информации. </w:t>
      </w:r>
    </w:p>
    <w:p w14:paraId="7E8F596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w:t>
      </w:r>
    </w:p>
    <w:p w14:paraId="1D2528A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Языковая сложность текстов для чтения должна соответствовать пороговому уровню (В1 – пороговый уровень по общеевропейской шкале).</w:t>
      </w:r>
    </w:p>
    <w:p w14:paraId="6A10267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Объём текста/текстов для чтения – до 600–800 слов.</w:t>
      </w:r>
    </w:p>
    <w:p w14:paraId="0A6E9E0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96.7.1.4. Письменная речь.</w:t>
      </w:r>
    </w:p>
    <w:p w14:paraId="1E815A1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умений письменной речи:</w:t>
      </w:r>
    </w:p>
    <w:p w14:paraId="2F8A08A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заполнение анкет и формуляров в соответствии с нормами, принятыми в стране/странах изучаемого языка; </w:t>
      </w:r>
    </w:p>
    <w:p w14:paraId="58D0C89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написание резюме (CV) с сообщением основных сведений о себе в соответствии с нормами, принятыми в стране/странах изучаемого языка; </w:t>
      </w:r>
    </w:p>
    <w:p w14:paraId="1E75316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написание электронного сообщения личного характера в соответствии с нормами неофициального общения, принятыми в стране/странах изучаемого языка, объём сообщения – до 140 слов;</w:t>
      </w:r>
    </w:p>
    <w:p w14:paraId="1FDEC7B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создание небольшого письменного высказывания (рассказа, сочинения, статьи и другие) на основе плана, иллюстрации, таблицы, графика, диаграммы, и/или прочитанного/прослушанного текста с использованием образца, объем письменного высказывания – до 180 слов;</w:t>
      </w:r>
    </w:p>
    <w:p w14:paraId="3EEB903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заполнение таблицы: краткая фиксация содержания прочитанного/ прослушанного текста или дополнение информации в таблице; </w:t>
      </w:r>
    </w:p>
    <w:p w14:paraId="7B62AC9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письменное предоставление результатов выполненной проектной работы, в том числе в форме презентации, объём – до 180 слов.</w:t>
      </w:r>
    </w:p>
    <w:p w14:paraId="183D29D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96.7.2. Языковые знания и навыки.</w:t>
      </w:r>
    </w:p>
    <w:p w14:paraId="409C2F8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96.7.2.1. Фонетическая сторона речи.</w:t>
      </w:r>
    </w:p>
    <w:p w14:paraId="07A5EE3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48166E5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1CFA8B3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Тексты для чтения вслух: сообщение информационного характера, отрывок из статьи научно-популярного характера, рассказ, диалог (беседа), интервью, объём текста для чтения вслух – до 150 слов.</w:t>
      </w:r>
    </w:p>
    <w:p w14:paraId="0AADF72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96.7.2.2. Орфография и пунктуация.</w:t>
      </w:r>
    </w:p>
    <w:p w14:paraId="1532D56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Правильное написание изученных слов.</w:t>
      </w:r>
    </w:p>
    <w:p w14:paraId="3EC0C07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14:paraId="7C38192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14:paraId="0A1992B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14:paraId="215DFFC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96.7.2.3. Лексическая сторона речи.</w:t>
      </w:r>
    </w:p>
    <w:p w14:paraId="60C2E7D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446BC5C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Объём – 1400 лексических единиц для продуктивного использования (включая 1300 лексических единиц, изученных ранее) и 1500 лексических единиц для рецептивного усвоения (включая 1400 лексических единиц продуктивного минимума).</w:t>
      </w:r>
    </w:p>
    <w:p w14:paraId="7F38D0E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Основные способы словообразования: </w:t>
      </w:r>
    </w:p>
    <w:p w14:paraId="2BCBA7D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аффиксация: </w:t>
      </w:r>
    </w:p>
    <w:p w14:paraId="1C99D17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глаголов при помощи префиксов dis-, mis-, re-, over-, under- и суффиксов -ise/-ize, -en; </w:t>
      </w:r>
    </w:p>
    <w:p w14:paraId="0088D6D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имён существительных при помощи префиксов un-, in-/im-, il-/ir- и суффиксов -ance/-ence, -er/-or, -ing, -ist, -ity, -ment, -ness, -sion/-tion, -ship; </w:t>
      </w:r>
    </w:p>
    <w:p w14:paraId="0495EE9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имён прилагательных при помощи префиксов un-, in-/im-, il-/ir-, inter-, non-, post-, pre- и суффиксов -able/-ible, -al, -ed, -ese, -ful, -ian/-an, -ical, -ing, -ish, -ive, -less, -ly, -ous, -y;</w:t>
      </w:r>
    </w:p>
    <w:p w14:paraId="34CA491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наречий при помощи префиксов un-, in-/im-, il-/ir- и суффикса -ly; </w:t>
      </w:r>
    </w:p>
    <w:p w14:paraId="6E33201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числительных при помощи суффиксов -teen, -ty, -th; </w:t>
      </w:r>
    </w:p>
    <w:p w14:paraId="692F64D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словосложение: </w:t>
      </w:r>
    </w:p>
    <w:p w14:paraId="19617CE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сложных существительных путём соединения основ существительных (football);</w:t>
      </w:r>
    </w:p>
    <w:p w14:paraId="3662C17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сложных существительных путём соединения основы прилагательного с основой существительного (blue-bell); </w:t>
      </w:r>
    </w:p>
    <w:p w14:paraId="1ECC2FF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сложных существительных путём соединения основ существительных с предлогом (father-in-law); </w:t>
      </w:r>
    </w:p>
    <w:p w14:paraId="2043334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14:paraId="357275B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сложных прилагательных путём соединения наречия с основой причастия II (well-behaved);</w:t>
      </w:r>
    </w:p>
    <w:p w14:paraId="61D8FD8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сложных прилагательных путём соединения основы прилагательного с основой причастия I (nice-looking);</w:t>
      </w:r>
    </w:p>
    <w:p w14:paraId="0FEA307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конверсия: </w:t>
      </w:r>
    </w:p>
    <w:p w14:paraId="188F476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образование имён существительных от неопределённой формы глаголов (to run – a run);</w:t>
      </w:r>
    </w:p>
    <w:p w14:paraId="3B37785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имён существительных от прилагательных (rich people – the rich);</w:t>
      </w:r>
    </w:p>
    <w:p w14:paraId="743F591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глаголов от имён существительных (a hand – to hand);</w:t>
      </w:r>
    </w:p>
    <w:p w14:paraId="0982A38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глаголов от имён прилагательных (cool – to cool).</w:t>
      </w:r>
    </w:p>
    <w:p w14:paraId="4B6B20A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Имена прилагательные на -ed и -ing (excited – exciting).</w:t>
      </w:r>
    </w:p>
    <w:p w14:paraId="34508D3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1CF7AB0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Различные средства связи для обеспечения целостности и логичности устного/письменного высказывания. </w:t>
      </w:r>
    </w:p>
    <w:p w14:paraId="7A35793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96.7.2.4. Грамматическая сторона речи.</w:t>
      </w:r>
    </w:p>
    <w:p w14:paraId="56FDB1B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14:paraId="1AE788F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14:paraId="5A41089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w:t>
      </w:r>
    </w:p>
    <w:p w14:paraId="131CC83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начальным It. </w:t>
      </w:r>
    </w:p>
    <w:p w14:paraId="61A2EE5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начальным There + to be. </w:t>
      </w:r>
    </w:p>
    <w:p w14:paraId="3F5ED93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глагольными конструкциями, содержащими глаголы-связки to be, to look, to seem, to feel (He looks/seems/feels happy.). </w:t>
      </w:r>
    </w:p>
    <w:p w14:paraId="60611D6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Предложения cо сложным подлежащим – Complex Subject.</w:t>
      </w:r>
    </w:p>
    <w:p w14:paraId="27800E9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Предложения cо сложным дополнением – Complex Object (I want you to help me. I saw her cross/crossing the road. I want to have my hair cut.).</w:t>
      </w:r>
    </w:p>
    <w:p w14:paraId="1B32763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Сложносочинённые предложения с сочинительными союзами and, but, or.</w:t>
      </w:r>
    </w:p>
    <w:p w14:paraId="21412F1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Сложноподчинённые предложения с союзами и союзными словами because, if, when, where, what, why, how.</w:t>
      </w:r>
    </w:p>
    <w:p w14:paraId="5E92555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Сложноподчинённые предложения с определительными придаточными с союзными словами who, which, that.</w:t>
      </w:r>
    </w:p>
    <w:p w14:paraId="7F8B150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Сложноподчинённые предложения с союзными словами whoever, whatever, however, whenever. </w:t>
      </w:r>
    </w:p>
    <w:p w14:paraId="79058D5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Условные предложения с глаголами в изъявительном наклонении (Conditional 0, Conditional I) и с глаголами в сослагательном наклонении (Conditional II).</w:t>
      </w:r>
    </w:p>
    <w:p w14:paraId="5EE150F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 </w:t>
      </w:r>
    </w:p>
    <w:p w14:paraId="4F3E8F9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139D775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Модальные глаголы в косвенной речи в настоящем и прошедшем времени. </w:t>
      </w:r>
    </w:p>
    <w:p w14:paraId="78C6206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конструкциями as … as, not so … as, both … and …, either … or, neither … nor. </w:t>
      </w:r>
    </w:p>
    <w:p w14:paraId="28E5CC4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I wish… </w:t>
      </w:r>
    </w:p>
    <w:p w14:paraId="03E9303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Конструкции с глаголами на -ing: to love/hate doing smth.</w:t>
      </w:r>
    </w:p>
    <w:p w14:paraId="0EC97B1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Конструкции c глаголами to stop, to remember, to forget (разница в значении to stop doing smth и to stop to do smth). </w:t>
      </w:r>
    </w:p>
    <w:p w14:paraId="0617217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Конструкция It takes me … to do smth. </w:t>
      </w:r>
    </w:p>
    <w:p w14:paraId="666D413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Конструкция used to + инфинитив глагола. </w:t>
      </w:r>
    </w:p>
    <w:p w14:paraId="1534EA9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Конструкции be/get used to smth, be/get used to doing smth. </w:t>
      </w:r>
    </w:p>
    <w:p w14:paraId="65B2A0F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Конструкции I prefer, I’d prefer, I’d rather prefer, выражающие предпочтение, а также конструкции I’d rather, You’d better. </w:t>
      </w:r>
    </w:p>
    <w:p w14:paraId="2A53249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Подлежащее, выраженное собирательным существительным (family, police), и его согласование со сказуемым. </w:t>
      </w:r>
    </w:p>
    <w:p w14:paraId="4809FC4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6E937E3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Конструкция to be going to, формы Future Simple Tense и Present Continuous Tense для выражения будущего действия. </w:t>
      </w:r>
    </w:p>
    <w:p w14:paraId="3E30384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Модальные глаголы и их эквиваленты (can/be able to, could, must/have to, may, might, should, shall, would, will, need). </w:t>
      </w:r>
    </w:p>
    <w:p w14:paraId="4851BCC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Неличные формы глагола – инфинитив, герундий, причастие (Participle I и Participle II), причастия в функции определения (Participle I – a playing child, Participle II – a written text).</w:t>
      </w:r>
    </w:p>
    <w:p w14:paraId="56892B1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Определённый, неопределённый и нулевой артикли. </w:t>
      </w:r>
    </w:p>
    <w:p w14:paraId="505653B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Имена существительные во множественном числе, образованных по правилу, и исключения. </w:t>
      </w:r>
    </w:p>
    <w:p w14:paraId="5CB6BF8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Неисчисляемые имена существительные, имеющие форму только множественного числа. </w:t>
      </w:r>
    </w:p>
    <w:p w14:paraId="47E21D0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Притяжательный падеж имён существительных.</w:t>
      </w:r>
    </w:p>
    <w:p w14:paraId="7B96AA0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Имена прилагательные и наречия в положительной, сравнительной и превосходной степенях, образованных по правилу, и исключения. </w:t>
      </w:r>
    </w:p>
    <w:p w14:paraId="2DCB08A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Порядок следования нескольких прилагательных (мнение – размер – возраст – цвет – происхождение).</w:t>
      </w:r>
    </w:p>
    <w:p w14:paraId="0A29CE9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Слова, выражающие количество (many/much, little/a little, few/a few, a lot of). </w:t>
      </w:r>
    </w:p>
    <w:p w14:paraId="178ED0B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и другие). </w:t>
      </w:r>
    </w:p>
    <w:p w14:paraId="09E7A28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Количественные и порядковые числительные. </w:t>
      </w:r>
    </w:p>
    <w:p w14:paraId="55C4163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Предлоги места, времени, направления, предлоги, употребляемые с глаголами в страдательном залоге. </w:t>
      </w:r>
    </w:p>
    <w:p w14:paraId="02F83EE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96.7.3. Социокультурные знания и умения.</w:t>
      </w:r>
    </w:p>
    <w:p w14:paraId="5C54107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11 класса.</w:t>
      </w:r>
    </w:p>
    <w:p w14:paraId="45594B0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p w14:paraId="5996F01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основными сведениями о социокультурном портрете и культурном наследии страны/стран, говорящих на английском языке. </w:t>
      </w:r>
    </w:p>
    <w:p w14:paraId="27D3019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14:paraId="4799F6A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и другие).</w:t>
      </w:r>
    </w:p>
    <w:p w14:paraId="04CC78F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96.7.4. Компенсаторные умения.</w:t>
      </w:r>
    </w:p>
    <w:p w14:paraId="15AB512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14:paraId="725466B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4FDE5E9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 Планируемые результаты освоения программы по английскому языку на уровне среднего общего образования.</w:t>
      </w:r>
    </w:p>
    <w:p w14:paraId="156885B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96.8.1. Личностные результаты освоения программы по английскому языку на уровне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3FF0B34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96.8.2. Личностные результаты освоения обучающимися программы по английскому языку для уровня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14:paraId="2D036CF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96.8.3. В результате изучения английского языка на уровне среднего общего образования у обучающегося будут сформированы следующие личностные результаты: </w:t>
      </w:r>
    </w:p>
    <w:p w14:paraId="76F18E8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1) гражданского воспитания:</w:t>
      </w:r>
    </w:p>
    <w:p w14:paraId="2746B9C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гражданской позиции обучающегося как активного и ответственного члена российского общества;</w:t>
      </w:r>
    </w:p>
    <w:p w14:paraId="7467BAA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своих конституционных прав и обязанностей, уважение закона и правопорядка;</w:t>
      </w:r>
    </w:p>
    <w:p w14:paraId="6F73649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принятие традиционных национальных, общечеловеческих гуманистических и демократических ценностей; </w:t>
      </w:r>
    </w:p>
    <w:p w14:paraId="107D5C9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159AEBB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7B87DEB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взаимодействовать с социальными институтами в соответствии с их функциями и назначением;</w:t>
      </w:r>
    </w:p>
    <w:p w14:paraId="6B1D0BC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гуманитарной и волонтёрской деятельности;</w:t>
      </w:r>
    </w:p>
    <w:p w14:paraId="26EDF32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2) патриотического воспитания:</w:t>
      </w:r>
    </w:p>
    <w:p w14:paraId="4037FE8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14:paraId="64D2D8F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ценностное отношение к государственным символам, историческому и природному наследию, памятникам, традициям народов России и страны/стран изучаемого языка, достижениям России и страны/стран изучаемого языка в науке, искусстве, спорте, технологиях, труде; </w:t>
      </w:r>
    </w:p>
    <w:p w14:paraId="778F96D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идейная убеждённость, готовность к служению и защите Отечества, ответственность за его судьбу;</w:t>
      </w:r>
    </w:p>
    <w:p w14:paraId="0B741A1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3) духовно-нравственного воспитания:</w:t>
      </w:r>
    </w:p>
    <w:p w14:paraId="1DF9142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духовных ценностей российского народа;</w:t>
      </w:r>
    </w:p>
    <w:p w14:paraId="06DEAE0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нравственного сознания, этического поведения; </w:t>
      </w:r>
    </w:p>
    <w:p w14:paraId="5D6B774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оценивать ситуацию и принимать осознанные решения, ориентируясь на морально-нравственные нормы и ценности;</w:t>
      </w:r>
    </w:p>
    <w:p w14:paraId="14E5CCC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личного вклада в построение устойчивого будущего;</w:t>
      </w:r>
    </w:p>
    <w:p w14:paraId="7317F34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1560DFC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4) эстетического воспитания:</w:t>
      </w:r>
    </w:p>
    <w:p w14:paraId="0382329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эстетическое отношение к миру, включая эстетику быта, научного и технического творчества, спорта, труда, общественных отношений;</w:t>
      </w:r>
    </w:p>
    <w:p w14:paraId="332956D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(английском) языке, ощущать эмоциональное воздействие искусства;</w:t>
      </w:r>
    </w:p>
    <w:p w14:paraId="3F8B224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508A23C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стремление к лучшему осознанию культуры своего народа и готовность содействовать ознакомлению с ней представителей других стран;</w:t>
      </w:r>
    </w:p>
    <w:p w14:paraId="2808C70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самовыражению в разных видах искусства, стремление проявлять качества творческой личности;</w:t>
      </w:r>
    </w:p>
    <w:p w14:paraId="5550A8E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5) физического воспитания:</w:t>
      </w:r>
    </w:p>
    <w:p w14:paraId="76565F6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здорового и безопасного образа жизни, ответственного отношения к своему здоровью;</w:t>
      </w:r>
    </w:p>
    <w:p w14:paraId="6F86B5F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потребность в физическом совершенствовании, занятиях спортивно-оздоровительной деятельностью;</w:t>
      </w:r>
    </w:p>
    <w:p w14:paraId="3E912DE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активное неприятие вредных привычек и иных форм причинения вреда физическому и психическому здоровью;</w:t>
      </w:r>
    </w:p>
    <w:p w14:paraId="14A73F7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6) трудового воспитания:</w:t>
      </w:r>
    </w:p>
    <w:p w14:paraId="40A7EE5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труду, осознание ценности мастерства, трудолюбие;</w:t>
      </w:r>
    </w:p>
    <w:p w14:paraId="7CBD4B2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4B6DBEA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осознание возможностей самореализации средствами иностранного (английского) языка;</w:t>
      </w:r>
    </w:p>
    <w:p w14:paraId="5509BE2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и способность к образованию и самообразованию на протяжении всей жизни, в том числе с использованием изучаемого иностранного языка;</w:t>
      </w:r>
    </w:p>
    <w:p w14:paraId="332D8BF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7) экологического воспитания:</w:t>
      </w:r>
    </w:p>
    <w:p w14:paraId="0666455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14:paraId="164F00F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планирование и осуществление действий в окружающей среде на основе знания целей устойчивого развития человечества; </w:t>
      </w:r>
    </w:p>
    <w:p w14:paraId="3DD32CB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активное неприятие действий, приносящих вред окружающей среде; </w:t>
      </w:r>
    </w:p>
    <w:p w14:paraId="3F2669F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прогнозировать неблагоприятные экологические последствия предпринимаемых действий, предотвращать их;</w:t>
      </w:r>
    </w:p>
    <w:p w14:paraId="7617BF7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расширение опыта деятельности экологической направленности;</w:t>
      </w:r>
    </w:p>
    <w:p w14:paraId="043D6C7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8) ценности научного познания:</w:t>
      </w:r>
    </w:p>
    <w:p w14:paraId="1FC862C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4B45565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языковой и читательской культуры как средства взаимодействия между людьми и познания мира;</w:t>
      </w:r>
    </w:p>
    <w:p w14:paraId="0237B91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осознание ценности научной деятельности, готовность осуществлять проектную и исследовательскую деятельность индивидуально и в группе, с использованием изучаемого иностранного (английского) языка. </w:t>
      </w:r>
    </w:p>
    <w:p w14:paraId="355F347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96.8.4. В процессе достижения личностных результатов освоения обучающимися программы по английскому языку для уровня среднего общего образования у обучающихся совершенствуется эмоциональный интеллект, предполагающий сформированность:</w:t>
      </w:r>
    </w:p>
    <w:p w14:paraId="4F749F5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29FB09E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2A24DEB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7E69810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3D048A0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социальных навыков, включающих способность выстраивать отношения с другими людьми, в том числе с представителями страны/стран изучаемого языка, заботиться, проявлять интерес и разрешать конфликты.</w:t>
      </w:r>
    </w:p>
    <w:p w14:paraId="0FE7288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96.8.5. В результате изучения английского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30A74B5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96.8.5.1. У обучающегося будут сформированы следующие базовые логические действия как часть познавательных универсальных учебных действий:</w:t>
      </w:r>
    </w:p>
    <w:p w14:paraId="3CB2880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самостоятельно формулировать и актуализировать проблему, рассматривать её всесторонне; </w:t>
      </w:r>
    </w:p>
    <w:p w14:paraId="7A229EF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14:paraId="1A85A30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определять цели деятельности, задавать параметры и критерии их достижения;</w:t>
      </w:r>
    </w:p>
    <w:p w14:paraId="707FA22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выявлять закономерности в языковых явлениях изучаемого иностранного (английского) языка; </w:t>
      </w:r>
    </w:p>
    <w:p w14:paraId="2EACF8A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разрабатывать план решения проблемы с учётом анализа имеющихся материальных и нематериальных ресурсов;</w:t>
      </w:r>
    </w:p>
    <w:p w14:paraId="425ECAD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вносить коррективы в деятельность, оценивать соответствие результатов целям, оценивать риски последствий деятельности; </w:t>
      </w:r>
    </w:p>
    <w:p w14:paraId="1C476B2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координировать и выполнять работу в условиях реального, виртуального и комбинированного взаимодействия;</w:t>
      </w:r>
    </w:p>
    <w:p w14:paraId="51B433A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развивать креативное мышление при решении жизненных проблем.</w:t>
      </w:r>
    </w:p>
    <w:p w14:paraId="6AB23D6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96.8.5.2. У обучающегося будут сформированы следующие базовые исследовательские действия как часть познавательных универсальных учебных действий:</w:t>
      </w:r>
    </w:p>
    <w:p w14:paraId="0EC6D55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навыками учебно-исследовательской и проектной деятельности с использованием иностранного (английского) языка,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3B2FB05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14:paraId="79B6648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научной лингвистической терминологией и ключевыми понятиями;</w:t>
      </w:r>
    </w:p>
    <w:p w14:paraId="288798B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ставить и формулировать собственные задачи в образовательной деятельности и жизненных ситуациях;</w:t>
      </w:r>
    </w:p>
    <w:p w14:paraId="4CDEF3E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3C7B784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71F6CF1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 оценивать приобретённый опыт;</w:t>
      </w:r>
    </w:p>
    <w:p w14:paraId="5968771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целенаправленный поиск переноса средств и способов действия в профессиональную среду;</w:t>
      </w:r>
    </w:p>
    <w:p w14:paraId="3F28241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переносить знания в познавательную и практическую области жизнедеятельности;</w:t>
      </w:r>
    </w:p>
    <w:p w14:paraId="65F8B2D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уметь интегрировать знания из разных предметных областей; </w:t>
      </w:r>
    </w:p>
    <w:p w14:paraId="2FD231C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выдвигать новые идеи, предлагать оригинальные подходы и решения; </w:t>
      </w:r>
    </w:p>
    <w:p w14:paraId="2243F50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ставить проблемы и задачи, допускающие альтернативных решений.</w:t>
      </w:r>
    </w:p>
    <w:p w14:paraId="3C92432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96.8.5.3. У обучающегося будут сформированы умения работать с информацией как часть познавательных универсальных учебных действий:</w:t>
      </w:r>
    </w:p>
    <w:p w14:paraId="3C2958A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получения информации из источников разных типов, в том числе на иностранном (английском) языке, самостоятельно осуществлять поиск, анализ, систематизацию и интерпретацию информации различных видов и форм представления;</w:t>
      </w:r>
    </w:p>
    <w:p w14:paraId="4BF6589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создавать тексты на иностранном (английском) языке в различных форматах с учётом назначения информации и целевой аудитории, выбирая оптимальную форму представления и визуализации (текст, таблица, схема, диаграмма и другие);</w:t>
      </w:r>
    </w:p>
    <w:p w14:paraId="54D3DD4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оценивать достоверность информации, её соответствие морально-этическим нормам; </w:t>
      </w:r>
    </w:p>
    <w:p w14:paraId="3C84383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5AAB4C9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распознавания и защиты информации, информационной безопасности личности.</w:t>
      </w:r>
    </w:p>
    <w:p w14:paraId="236ADA7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96.8.5.4. У обучающегося будут сформированы умения общения как часть коммуникативных универсальных учебных действий:</w:t>
      </w:r>
    </w:p>
    <w:p w14:paraId="4E779FF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коммуникации во всех сферах жизни;</w:t>
      </w:r>
    </w:p>
    <w:p w14:paraId="1E19AB8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 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0DD2E52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различными способами общения и взаимодействия на иностранном (английском) языке, аргументированно вести диалог и полилог, уметь смягчать конфликтные ситуации;</w:t>
      </w:r>
    </w:p>
    <w:p w14:paraId="2E3104B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развёрнуто и логично излагать свою точку зрения с использованием языковых средств.</w:t>
      </w:r>
    </w:p>
    <w:p w14:paraId="1C9B977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96.8.5.5. У обучающегося будут сформированы умения самоорганизации как часть регулятивных универсальных учебных действий:</w:t>
      </w:r>
    </w:p>
    <w:p w14:paraId="009C1D0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649D06A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составлять план решения проблемы с учётом имеющихся ресурсов, собственных возможностей и предпочтений;</w:t>
      </w:r>
    </w:p>
    <w:p w14:paraId="772FDDF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w:t>
      </w:r>
    </w:p>
    <w:p w14:paraId="72FCB8C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делать осознанный выбор, аргументировать его, брать ответственность за решение;</w:t>
      </w:r>
    </w:p>
    <w:p w14:paraId="52EE941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приобретённый опыт;</w:t>
      </w:r>
    </w:p>
    <w:p w14:paraId="59F42DA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40645E6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96.8.5.6. У обучающегося будут сформированы умения самоконтроля, принятия себя и других как часть регулятивных универсальных учебных действий:</w:t>
      </w:r>
    </w:p>
    <w:p w14:paraId="1CACE7A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давать оценку новым ситуациям; </w:t>
      </w:r>
    </w:p>
    <w:p w14:paraId="1888960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1E6152F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приёмы рефлексии для оценки ситуации, выбора верного решения;</w:t>
      </w:r>
    </w:p>
    <w:p w14:paraId="4F63770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оценивать соответствие создаваемого устного/письменного текста на иностранном (английском) языке выполняемой коммуникативной задаче; </w:t>
      </w:r>
    </w:p>
    <w:p w14:paraId="19D55A0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вносить коррективы в созданный речевой продукт в случае необходимости; </w:t>
      </w:r>
    </w:p>
    <w:p w14:paraId="436EFE1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риски и своевременно принимать решения по их снижению;</w:t>
      </w:r>
    </w:p>
    <w:p w14:paraId="31EF4CB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принимать мотивы и аргументы других при анализе результатов деятельности;</w:t>
      </w:r>
    </w:p>
    <w:p w14:paraId="13818AE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принимать себя, понимая свои недостатки и достоинства;</w:t>
      </w:r>
    </w:p>
    <w:p w14:paraId="3D98726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принимать мотивы и аргументы других при анализе результатов деятельности;</w:t>
      </w:r>
    </w:p>
    <w:p w14:paraId="700FA6E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признавать своё право и право других на ошибку;</w:t>
      </w:r>
    </w:p>
    <w:p w14:paraId="5032760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развивать способность понимать мир с позиции другого человека.</w:t>
      </w:r>
    </w:p>
    <w:p w14:paraId="15CE266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96.8.5.7. У обучающегося будут сформированы умения совместной деятельности:</w:t>
      </w:r>
    </w:p>
    <w:p w14:paraId="7D02AD5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понимать и использовать преимущества командной и индивидуальной работы;</w:t>
      </w:r>
    </w:p>
    <w:p w14:paraId="03DF027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выбирать тематику и методы совместных действий с учётом общих интересов, и возможностей каждого члена коллектива; </w:t>
      </w:r>
    </w:p>
    <w:p w14:paraId="1389D1F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3C96C02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качество своего вклада и каждого участника команды в общий результат по разработанным критериям;</w:t>
      </w:r>
    </w:p>
    <w:p w14:paraId="76A02AD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предлагать новые проекты, оценивать идеи с позиции новизны, оригинальности, практической значимости.</w:t>
      </w:r>
    </w:p>
    <w:p w14:paraId="0731DBB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96.8.6. Предметные результаты по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пороговом уровне в совокупности её составляющих – речевой, языковой, социокультурной, компенсаторной, метапредметной.</w:t>
      </w:r>
    </w:p>
    <w:p w14:paraId="5DCF165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96.8.7. Предметные результаты освоения программы по английскому языку. К концу 10 класса обучающийся научится:</w:t>
      </w:r>
    </w:p>
    <w:p w14:paraId="23ADFA0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основными видами речевой деятельности:</w:t>
      </w:r>
    </w:p>
    <w:p w14:paraId="3AF45D2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говорение: </w:t>
      </w:r>
    </w:p>
    <w:p w14:paraId="71AF145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(8 реплик со стороны каждого собеседника);</w:t>
      </w:r>
    </w:p>
    <w:p w14:paraId="1070EF4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p>
    <w:p w14:paraId="559AE9F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излагать основное содержание прочитанного/прослушанного текста с выражением своего отношения (объём монологического высказывания – до 14 фраз); </w:t>
      </w:r>
    </w:p>
    <w:p w14:paraId="5422B77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устно излагать результаты выполненной проектной работы (объём – до 14 фраз); </w:t>
      </w:r>
    </w:p>
    <w:p w14:paraId="7C0DE78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аудирование: </w:t>
      </w:r>
    </w:p>
    <w:p w14:paraId="2F72C67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 </w:t>
      </w:r>
    </w:p>
    <w:p w14:paraId="5A7CC8C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смысловое чтение: </w:t>
      </w:r>
    </w:p>
    <w:p w14:paraId="1EC47A8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500–700 слов); </w:t>
      </w:r>
    </w:p>
    <w:p w14:paraId="673CC24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читать про себя и устанавливать причинно-следственную взаимосвязь изложенных в тексте фактов и событий; </w:t>
      </w:r>
    </w:p>
    <w:p w14:paraId="117BE23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читать про себя несплошные тексты (таблицы, диаграммы, графики и другие) и понимать представленную в них информацию; </w:t>
      </w:r>
    </w:p>
    <w:p w14:paraId="720D6C0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письменная речь: </w:t>
      </w:r>
    </w:p>
    <w:p w14:paraId="411932B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заполнять анкеты и формуляры, сообщая о себе основные сведения, в соответствии с нормами, принятыми в стране/странах изучаемого языка; </w:t>
      </w:r>
    </w:p>
    <w:p w14:paraId="55CCF9C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писать резюме (CV) с сообщением основных сведений о себе в соответствии с нормами, принятыми в стране/странах изучаемого языка; </w:t>
      </w:r>
    </w:p>
    <w:p w14:paraId="4F3F100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писать электронное сообщение личного характера, соблюдая речевой этикет, принятый в стране/странах изучаемого языка (объём сообщения – до 130 слов);</w:t>
      </w:r>
    </w:p>
    <w:p w14:paraId="0C800DE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создавать письменные высказывания на основе плана, иллюстрации, таблицы, диаграммы и/или прочитанного/прослушанного текста с использованием образца (объём высказывания – до 150 слов); </w:t>
      </w:r>
    </w:p>
    <w:p w14:paraId="363F3DF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заполнять таблицу, кратко фиксируя содержание прочитанного/ прослушанного текста или дополняя информацию в таблице, письменно представлять результаты выполненной проектной работы (объём – до 150 слов); </w:t>
      </w:r>
    </w:p>
    <w:p w14:paraId="0879CB2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фонетическими навыками: </w:t>
      </w:r>
    </w:p>
    <w:p w14:paraId="4B11BBD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
    <w:p w14:paraId="27F41B5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выразительно читать вслух небольшие тексты объёмом до 140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14:paraId="23AF5E1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орфографическими навыками: правильно писать изученные слова;</w:t>
      </w:r>
    </w:p>
    <w:p w14:paraId="76E3205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пунктуационными навыками: </w:t>
      </w:r>
    </w:p>
    <w:p w14:paraId="5AE589F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w:t>
      </w:r>
    </w:p>
    <w:p w14:paraId="12B8706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в устной речи и письменном тексте 1400 лексических единиц (слов, фразовых глаголов, словосочетаний, речевых клише, средств логической связи) и правильно употреблять в устной и письменной речи 1300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1EBB1E6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и употреблять в устной и письменной речи:</w:t>
      </w:r>
    </w:p>
    <w:p w14:paraId="6ABD625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родственные слова, образованные с использованием аффиксации:</w:t>
      </w:r>
    </w:p>
    <w:p w14:paraId="48BD875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глаголы при помощи префиксов dis-, mis-, re-, over-, under- и суффиксов -ise/-ize; </w:t>
      </w:r>
    </w:p>
    <w:p w14:paraId="25A7D4F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имена существительные при помощи префиксов un-, in-/im- и суффиксов -ance/-ence, -er/-or, -ing, -ist, -ity, -ment, -ness, -sion/-tion, -ship; </w:t>
      </w:r>
    </w:p>
    <w:p w14:paraId="36ED424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имена прилагательные при помощи префиксов un-, in-/im-, inter-, non- и суффиксов -able/-ible, -al, -ed, -ese, -ful, -ian/-an, -ing, -ish, -ive, -less, -ly, -ous, -y;</w:t>
      </w:r>
    </w:p>
    <w:p w14:paraId="4C87A87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наречия при помощи префиксов un-, in-/im-, и суффикса -ly; </w:t>
      </w:r>
    </w:p>
    <w:p w14:paraId="32712C0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числительные при помощи суффиксов -teen, -ty, -th; </w:t>
      </w:r>
    </w:p>
    <w:p w14:paraId="0F479B7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 использованием словосложения: </w:t>
      </w:r>
    </w:p>
    <w:p w14:paraId="0C75787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сложные существительные путём соединения основ существительных (football); </w:t>
      </w:r>
    </w:p>
    <w:p w14:paraId="39B92C8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сложные существительные путём соединения основы прилагательного с основой существительного (bluebell); </w:t>
      </w:r>
    </w:p>
    <w:p w14:paraId="034820F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сложные существительные путём соединения основ существительных с предлогом (father-in-law); </w:t>
      </w:r>
    </w:p>
    <w:p w14:paraId="19A7A1C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сложные прилагательные путём соединения основы прилагательного/числительного с основой существительного с добавлением суффикса -ed (blue-eyed, eight-legged); </w:t>
      </w:r>
    </w:p>
    <w:p w14:paraId="66DA18E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сложных прилагательные путём соединения наречия с основой причастия II (well-behaved); </w:t>
      </w:r>
    </w:p>
    <w:p w14:paraId="75B333E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сложные прилагательные путём соединения основы прилагательного с основой причастия I (nice-looking); </w:t>
      </w:r>
    </w:p>
    <w:p w14:paraId="3E3AD44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 использованием конверсии:</w:t>
      </w:r>
    </w:p>
    <w:p w14:paraId="2FE7C84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имён существительных от неопределённых форм глаголов (to run – a run); </w:t>
      </w:r>
    </w:p>
    <w:p w14:paraId="3E9DF5B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имён существительных от прилагательных (rich people – the rich); </w:t>
      </w:r>
    </w:p>
    <w:p w14:paraId="0612818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глаголов от имён существительных (a hand – to hand); </w:t>
      </w:r>
    </w:p>
    <w:p w14:paraId="54B3AAA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глаголов от имён прилагательных (cool – to cool);</w:t>
      </w:r>
    </w:p>
    <w:p w14:paraId="06F53E9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и употреблять в устной и письменной речи имена прилагательные на -ed и -ing (excited – exciting);</w:t>
      </w:r>
    </w:p>
    <w:p w14:paraId="70B5748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1FB9F7E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14:paraId="0689C96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знать и понимать особенности структуры простых и сложных предложений и различных коммуникативных типов предложений английского языка;</w:t>
      </w:r>
    </w:p>
    <w:p w14:paraId="7EE16C8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и употреблять в устной и письменной речи:</w:t>
      </w:r>
    </w:p>
    <w:p w14:paraId="7D38AAE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в том числе с несколькими обстоятельствами, следующими в определённом порядке; </w:t>
      </w:r>
    </w:p>
    <w:p w14:paraId="6C36C06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начальным It; </w:t>
      </w:r>
    </w:p>
    <w:p w14:paraId="4322943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начальным There + to be; </w:t>
      </w:r>
    </w:p>
    <w:p w14:paraId="246FFCC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глагольными конструкциями, содержащими глаголы-связки to be, to look, to seem, to feel; </w:t>
      </w:r>
    </w:p>
    <w:p w14:paraId="70C9E19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cо сложным дополнением – Complex Object; </w:t>
      </w:r>
    </w:p>
    <w:p w14:paraId="14B274B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сложносочинённые предложения с сочинительными союзами and, but, or;</w:t>
      </w:r>
    </w:p>
    <w:p w14:paraId="4159BD4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сложноподчинённые предложения с союзами и союзными словами because, if, when, where, what, why, how;</w:t>
      </w:r>
    </w:p>
    <w:p w14:paraId="4483375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сложноподчинённые предложения с определительными придаточными с союзными словами who, which, that;</w:t>
      </w:r>
    </w:p>
    <w:p w14:paraId="7FBCAFD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сложноподчинённые предложения с союзными словами whoever, whatever, however, whenever;</w:t>
      </w:r>
    </w:p>
    <w:p w14:paraId="15620E5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условные предложения с глаголами в изъявительном наклонении (Conditional 0, Conditional I) и с глаголами в сослагательном наклонении (Conditional II);</w:t>
      </w:r>
    </w:p>
    <w:p w14:paraId="368FA8D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 </w:t>
      </w:r>
    </w:p>
    <w:p w14:paraId="58CFFAC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57C823C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модальные глаголы в косвенной речи в настоящем и прошедшем времени; </w:t>
      </w:r>
    </w:p>
    <w:p w14:paraId="12137ED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конструкциями as … as, not so … as, both … and …, either … or, neither … nor; </w:t>
      </w:r>
    </w:p>
    <w:p w14:paraId="561F41F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I wish; </w:t>
      </w:r>
    </w:p>
    <w:p w14:paraId="50B6272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конструкции с глаголами на -ing: to love/hate doing smth;</w:t>
      </w:r>
    </w:p>
    <w:p w14:paraId="0DEAC65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конструкции c глаголами to stop, to remember, to forget (разница в значении to stop doing smth и to stop to do smth); </w:t>
      </w:r>
    </w:p>
    <w:p w14:paraId="4689E3D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конструкция It takes me … to do smth;</w:t>
      </w:r>
    </w:p>
    <w:p w14:paraId="0DDF880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конструкция used to + инфинитив глагола;</w:t>
      </w:r>
    </w:p>
    <w:p w14:paraId="62F1BC13">
      <w:pPr>
        <w:tabs>
          <w:tab w:val="left" w:pos="1843"/>
        </w:tabs>
        <w:spacing w:after="0" w:line="360" w:lineRule="auto"/>
        <w:ind w:firstLine="709"/>
        <w:contextualSpacing/>
        <w:jc w:val="both"/>
        <w:rPr>
          <w:rFonts w:ascii="Times New Roman" w:hAnsi="Times New Roman"/>
          <w:sz w:val="28"/>
          <w:szCs w:val="28"/>
          <w:lang w:val="en-US"/>
        </w:rPr>
      </w:pPr>
      <w:r>
        <w:rPr>
          <w:rFonts w:ascii="Times New Roman" w:hAnsi="Times New Roman"/>
          <w:sz w:val="28"/>
          <w:szCs w:val="28"/>
        </w:rPr>
        <w:t>конструкции</w:t>
      </w:r>
      <w:r>
        <w:rPr>
          <w:rFonts w:ascii="Times New Roman" w:hAnsi="Times New Roman"/>
          <w:sz w:val="28"/>
          <w:szCs w:val="28"/>
          <w:lang w:val="en-US"/>
        </w:rPr>
        <w:t xml:space="preserve"> be/get used to smth, be/get used to doing smth; </w:t>
      </w:r>
    </w:p>
    <w:p w14:paraId="5827ACD4">
      <w:pPr>
        <w:tabs>
          <w:tab w:val="left" w:pos="1843"/>
        </w:tabs>
        <w:spacing w:after="0" w:line="360" w:lineRule="auto"/>
        <w:ind w:firstLine="709"/>
        <w:contextualSpacing/>
        <w:jc w:val="both"/>
        <w:rPr>
          <w:rFonts w:ascii="Times New Roman" w:hAnsi="Times New Roman"/>
          <w:sz w:val="28"/>
          <w:szCs w:val="28"/>
          <w:lang w:val="en-US"/>
        </w:rPr>
      </w:pPr>
      <w:r>
        <w:rPr>
          <w:rFonts w:ascii="Times New Roman" w:hAnsi="Times New Roman"/>
          <w:sz w:val="28"/>
          <w:szCs w:val="28"/>
        </w:rPr>
        <w:t>конструкции</w:t>
      </w:r>
      <w:r>
        <w:rPr>
          <w:rFonts w:ascii="Times New Roman" w:hAnsi="Times New Roman"/>
          <w:sz w:val="28"/>
          <w:szCs w:val="28"/>
          <w:lang w:val="en-US"/>
        </w:rPr>
        <w:t xml:space="preserve"> I prefer, I’d prefer, I’d rather prefer, </w:t>
      </w:r>
      <w:r>
        <w:rPr>
          <w:rFonts w:ascii="Times New Roman" w:hAnsi="Times New Roman"/>
          <w:sz w:val="28"/>
          <w:szCs w:val="28"/>
        </w:rPr>
        <w:t>выражающие</w:t>
      </w:r>
      <w:r>
        <w:rPr>
          <w:rFonts w:ascii="Times New Roman" w:hAnsi="Times New Roman"/>
          <w:sz w:val="28"/>
          <w:szCs w:val="28"/>
          <w:lang w:val="en-US"/>
        </w:rPr>
        <w:t xml:space="preserve"> </w:t>
      </w:r>
      <w:r>
        <w:rPr>
          <w:rFonts w:ascii="Times New Roman" w:hAnsi="Times New Roman"/>
          <w:sz w:val="28"/>
          <w:szCs w:val="28"/>
        </w:rPr>
        <w:t>предпочтение</w:t>
      </w:r>
      <w:r>
        <w:rPr>
          <w:rFonts w:ascii="Times New Roman" w:hAnsi="Times New Roman"/>
          <w:sz w:val="28"/>
          <w:szCs w:val="28"/>
          <w:lang w:val="en-US"/>
        </w:rPr>
        <w:t xml:space="preserve">, </w:t>
      </w:r>
      <w:r>
        <w:rPr>
          <w:rFonts w:ascii="Times New Roman" w:hAnsi="Times New Roman"/>
          <w:sz w:val="28"/>
          <w:szCs w:val="28"/>
        </w:rPr>
        <w:t>а</w:t>
      </w:r>
      <w:r>
        <w:rPr>
          <w:rFonts w:ascii="Times New Roman" w:hAnsi="Times New Roman"/>
          <w:sz w:val="28"/>
          <w:szCs w:val="28"/>
          <w:lang w:val="en-US"/>
        </w:rPr>
        <w:t xml:space="preserve"> </w:t>
      </w:r>
      <w:r>
        <w:rPr>
          <w:rFonts w:ascii="Times New Roman" w:hAnsi="Times New Roman"/>
          <w:sz w:val="28"/>
          <w:szCs w:val="28"/>
        </w:rPr>
        <w:t>также</w:t>
      </w:r>
      <w:r>
        <w:rPr>
          <w:rFonts w:ascii="Times New Roman" w:hAnsi="Times New Roman"/>
          <w:sz w:val="28"/>
          <w:szCs w:val="28"/>
          <w:lang w:val="en-US"/>
        </w:rPr>
        <w:t xml:space="preserve"> </w:t>
      </w:r>
      <w:r>
        <w:rPr>
          <w:rFonts w:ascii="Times New Roman" w:hAnsi="Times New Roman"/>
          <w:sz w:val="28"/>
          <w:szCs w:val="28"/>
        </w:rPr>
        <w:t>конструкций</w:t>
      </w:r>
      <w:r>
        <w:rPr>
          <w:rFonts w:ascii="Times New Roman" w:hAnsi="Times New Roman"/>
          <w:sz w:val="28"/>
          <w:szCs w:val="28"/>
          <w:lang w:val="en-US"/>
        </w:rPr>
        <w:t xml:space="preserve"> I’d rather, You’d better; </w:t>
      </w:r>
    </w:p>
    <w:p w14:paraId="39CC999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подлежащее, выраженное собирательным существительным (family, police), и его согласование со сказуемым; </w:t>
      </w:r>
    </w:p>
    <w:p w14:paraId="444A20F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04EFD4E4">
      <w:pPr>
        <w:tabs>
          <w:tab w:val="left" w:pos="1843"/>
        </w:tabs>
        <w:spacing w:after="0" w:line="360" w:lineRule="auto"/>
        <w:ind w:firstLine="709"/>
        <w:contextualSpacing/>
        <w:jc w:val="both"/>
        <w:rPr>
          <w:rFonts w:ascii="Times New Roman" w:hAnsi="Times New Roman"/>
          <w:sz w:val="28"/>
          <w:szCs w:val="28"/>
          <w:lang w:val="en-US"/>
        </w:rPr>
      </w:pPr>
      <w:r>
        <w:rPr>
          <w:rFonts w:ascii="Times New Roman" w:hAnsi="Times New Roman"/>
          <w:sz w:val="28"/>
          <w:szCs w:val="28"/>
        </w:rPr>
        <w:t>конструкция</w:t>
      </w:r>
      <w:r>
        <w:rPr>
          <w:rFonts w:ascii="Times New Roman" w:hAnsi="Times New Roman"/>
          <w:sz w:val="28"/>
          <w:szCs w:val="28"/>
          <w:lang w:val="en-US"/>
        </w:rPr>
        <w:t xml:space="preserve"> to be going to, </w:t>
      </w:r>
      <w:r>
        <w:rPr>
          <w:rFonts w:ascii="Times New Roman" w:hAnsi="Times New Roman"/>
          <w:sz w:val="28"/>
          <w:szCs w:val="28"/>
        </w:rPr>
        <w:t>формы</w:t>
      </w:r>
      <w:r>
        <w:rPr>
          <w:rFonts w:ascii="Times New Roman" w:hAnsi="Times New Roman"/>
          <w:sz w:val="28"/>
          <w:szCs w:val="28"/>
          <w:lang w:val="en-US"/>
        </w:rPr>
        <w:t xml:space="preserve"> Future Simple Tense </w:t>
      </w:r>
      <w:r>
        <w:rPr>
          <w:rFonts w:ascii="Times New Roman" w:hAnsi="Times New Roman"/>
          <w:sz w:val="28"/>
          <w:szCs w:val="28"/>
        </w:rPr>
        <w:t>и</w:t>
      </w:r>
      <w:r>
        <w:rPr>
          <w:rFonts w:ascii="Times New Roman" w:hAnsi="Times New Roman"/>
          <w:sz w:val="28"/>
          <w:szCs w:val="28"/>
          <w:lang w:val="en-US"/>
        </w:rPr>
        <w:t xml:space="preserve"> Present Continuous Tense </w:t>
      </w:r>
      <w:r>
        <w:rPr>
          <w:rFonts w:ascii="Times New Roman" w:hAnsi="Times New Roman"/>
          <w:sz w:val="28"/>
          <w:szCs w:val="28"/>
        </w:rPr>
        <w:t>для</w:t>
      </w:r>
      <w:r>
        <w:rPr>
          <w:rFonts w:ascii="Times New Roman" w:hAnsi="Times New Roman"/>
          <w:sz w:val="28"/>
          <w:szCs w:val="28"/>
          <w:lang w:val="en-US"/>
        </w:rPr>
        <w:t xml:space="preserve"> </w:t>
      </w:r>
      <w:r>
        <w:rPr>
          <w:rFonts w:ascii="Times New Roman" w:hAnsi="Times New Roman"/>
          <w:sz w:val="28"/>
          <w:szCs w:val="28"/>
        </w:rPr>
        <w:t>выражения</w:t>
      </w:r>
      <w:r>
        <w:rPr>
          <w:rFonts w:ascii="Times New Roman" w:hAnsi="Times New Roman"/>
          <w:sz w:val="28"/>
          <w:szCs w:val="28"/>
          <w:lang w:val="en-US"/>
        </w:rPr>
        <w:t xml:space="preserve"> </w:t>
      </w:r>
      <w:r>
        <w:rPr>
          <w:rFonts w:ascii="Times New Roman" w:hAnsi="Times New Roman"/>
          <w:sz w:val="28"/>
          <w:szCs w:val="28"/>
        </w:rPr>
        <w:t>будущего</w:t>
      </w:r>
      <w:r>
        <w:rPr>
          <w:rFonts w:ascii="Times New Roman" w:hAnsi="Times New Roman"/>
          <w:sz w:val="28"/>
          <w:szCs w:val="28"/>
          <w:lang w:val="en-US"/>
        </w:rPr>
        <w:t xml:space="preserve"> </w:t>
      </w:r>
      <w:r>
        <w:rPr>
          <w:rFonts w:ascii="Times New Roman" w:hAnsi="Times New Roman"/>
          <w:sz w:val="28"/>
          <w:szCs w:val="28"/>
        </w:rPr>
        <w:t>действия</w:t>
      </w:r>
      <w:r>
        <w:rPr>
          <w:rFonts w:ascii="Times New Roman" w:hAnsi="Times New Roman"/>
          <w:sz w:val="28"/>
          <w:szCs w:val="28"/>
          <w:lang w:val="en-US"/>
        </w:rPr>
        <w:t xml:space="preserve">; </w:t>
      </w:r>
    </w:p>
    <w:p w14:paraId="0CC20E91">
      <w:pPr>
        <w:tabs>
          <w:tab w:val="left" w:pos="1843"/>
        </w:tabs>
        <w:spacing w:after="0" w:line="360" w:lineRule="auto"/>
        <w:ind w:firstLine="709"/>
        <w:contextualSpacing/>
        <w:jc w:val="both"/>
        <w:rPr>
          <w:rFonts w:ascii="Times New Roman" w:hAnsi="Times New Roman"/>
          <w:sz w:val="28"/>
          <w:szCs w:val="28"/>
          <w:lang w:val="en-US"/>
        </w:rPr>
      </w:pPr>
      <w:r>
        <w:rPr>
          <w:rFonts w:ascii="Times New Roman" w:hAnsi="Times New Roman"/>
          <w:sz w:val="28"/>
          <w:szCs w:val="28"/>
        </w:rPr>
        <w:t>модальные</w:t>
      </w:r>
      <w:r>
        <w:rPr>
          <w:rFonts w:ascii="Times New Roman" w:hAnsi="Times New Roman"/>
          <w:sz w:val="28"/>
          <w:szCs w:val="28"/>
          <w:lang w:val="en-US"/>
        </w:rPr>
        <w:t xml:space="preserve"> </w:t>
      </w:r>
      <w:r>
        <w:rPr>
          <w:rFonts w:ascii="Times New Roman" w:hAnsi="Times New Roman"/>
          <w:sz w:val="28"/>
          <w:szCs w:val="28"/>
        </w:rPr>
        <w:t>глаголы</w:t>
      </w:r>
      <w:r>
        <w:rPr>
          <w:rFonts w:ascii="Times New Roman" w:hAnsi="Times New Roman"/>
          <w:sz w:val="28"/>
          <w:szCs w:val="28"/>
          <w:lang w:val="en-US"/>
        </w:rPr>
        <w:t xml:space="preserve"> </w:t>
      </w:r>
      <w:r>
        <w:rPr>
          <w:rFonts w:ascii="Times New Roman" w:hAnsi="Times New Roman"/>
          <w:sz w:val="28"/>
          <w:szCs w:val="28"/>
        </w:rPr>
        <w:t>и</w:t>
      </w:r>
      <w:r>
        <w:rPr>
          <w:rFonts w:ascii="Times New Roman" w:hAnsi="Times New Roman"/>
          <w:sz w:val="28"/>
          <w:szCs w:val="28"/>
          <w:lang w:val="en-US"/>
        </w:rPr>
        <w:t xml:space="preserve"> </w:t>
      </w:r>
      <w:r>
        <w:rPr>
          <w:rFonts w:ascii="Times New Roman" w:hAnsi="Times New Roman"/>
          <w:sz w:val="28"/>
          <w:szCs w:val="28"/>
        </w:rPr>
        <w:t>их</w:t>
      </w:r>
      <w:r>
        <w:rPr>
          <w:rFonts w:ascii="Times New Roman" w:hAnsi="Times New Roman"/>
          <w:sz w:val="28"/>
          <w:szCs w:val="28"/>
          <w:lang w:val="en-US"/>
        </w:rPr>
        <w:t xml:space="preserve"> </w:t>
      </w:r>
      <w:r>
        <w:rPr>
          <w:rFonts w:ascii="Times New Roman" w:hAnsi="Times New Roman"/>
          <w:sz w:val="28"/>
          <w:szCs w:val="28"/>
        </w:rPr>
        <w:t>эквиваленты</w:t>
      </w:r>
      <w:r>
        <w:rPr>
          <w:rFonts w:ascii="Times New Roman" w:hAnsi="Times New Roman"/>
          <w:sz w:val="28"/>
          <w:szCs w:val="28"/>
          <w:lang w:val="en-US"/>
        </w:rPr>
        <w:t xml:space="preserve"> (can/be able to, could, must/have to, may, might, should, shall, would, will, need); </w:t>
      </w:r>
    </w:p>
    <w:p w14:paraId="50DD0B69">
      <w:pPr>
        <w:tabs>
          <w:tab w:val="left" w:pos="1843"/>
        </w:tabs>
        <w:spacing w:after="0" w:line="360" w:lineRule="auto"/>
        <w:ind w:firstLine="709"/>
        <w:contextualSpacing/>
        <w:jc w:val="both"/>
        <w:rPr>
          <w:rFonts w:ascii="Times New Roman" w:hAnsi="Times New Roman"/>
          <w:sz w:val="28"/>
          <w:szCs w:val="28"/>
          <w:lang w:val="en-US"/>
        </w:rPr>
      </w:pPr>
      <w:r>
        <w:rPr>
          <w:rFonts w:ascii="Times New Roman" w:hAnsi="Times New Roman"/>
          <w:sz w:val="28"/>
          <w:szCs w:val="28"/>
        </w:rPr>
        <w:t>неличные</w:t>
      </w:r>
      <w:r>
        <w:rPr>
          <w:rFonts w:ascii="Times New Roman" w:hAnsi="Times New Roman"/>
          <w:sz w:val="28"/>
          <w:szCs w:val="28"/>
          <w:lang w:val="en-US"/>
        </w:rPr>
        <w:t xml:space="preserve"> </w:t>
      </w:r>
      <w:r>
        <w:rPr>
          <w:rFonts w:ascii="Times New Roman" w:hAnsi="Times New Roman"/>
          <w:sz w:val="28"/>
          <w:szCs w:val="28"/>
        </w:rPr>
        <w:t>формы</w:t>
      </w:r>
      <w:r>
        <w:rPr>
          <w:rFonts w:ascii="Times New Roman" w:hAnsi="Times New Roman"/>
          <w:sz w:val="28"/>
          <w:szCs w:val="28"/>
          <w:lang w:val="en-US"/>
        </w:rPr>
        <w:t xml:space="preserve"> </w:t>
      </w:r>
      <w:r>
        <w:rPr>
          <w:rFonts w:ascii="Times New Roman" w:hAnsi="Times New Roman"/>
          <w:sz w:val="28"/>
          <w:szCs w:val="28"/>
        </w:rPr>
        <w:t>глагола</w:t>
      </w:r>
      <w:r>
        <w:rPr>
          <w:rFonts w:ascii="Times New Roman" w:hAnsi="Times New Roman"/>
          <w:sz w:val="28"/>
          <w:szCs w:val="28"/>
          <w:lang w:val="en-US"/>
        </w:rPr>
        <w:t xml:space="preserve"> – </w:t>
      </w:r>
      <w:r>
        <w:rPr>
          <w:rFonts w:ascii="Times New Roman" w:hAnsi="Times New Roman"/>
          <w:sz w:val="28"/>
          <w:szCs w:val="28"/>
        </w:rPr>
        <w:t>инфинитив</w:t>
      </w:r>
      <w:r>
        <w:rPr>
          <w:rFonts w:ascii="Times New Roman" w:hAnsi="Times New Roman"/>
          <w:sz w:val="28"/>
          <w:szCs w:val="28"/>
          <w:lang w:val="en-US"/>
        </w:rPr>
        <w:t xml:space="preserve">, </w:t>
      </w:r>
      <w:r>
        <w:rPr>
          <w:rFonts w:ascii="Times New Roman" w:hAnsi="Times New Roman"/>
          <w:sz w:val="28"/>
          <w:szCs w:val="28"/>
        </w:rPr>
        <w:t>герундий</w:t>
      </w:r>
      <w:r>
        <w:rPr>
          <w:rFonts w:ascii="Times New Roman" w:hAnsi="Times New Roman"/>
          <w:sz w:val="28"/>
          <w:szCs w:val="28"/>
          <w:lang w:val="en-US"/>
        </w:rPr>
        <w:t xml:space="preserve">, </w:t>
      </w:r>
      <w:r>
        <w:rPr>
          <w:rFonts w:ascii="Times New Roman" w:hAnsi="Times New Roman"/>
          <w:sz w:val="28"/>
          <w:szCs w:val="28"/>
        </w:rPr>
        <w:t>причастие</w:t>
      </w:r>
      <w:r>
        <w:rPr>
          <w:rFonts w:ascii="Times New Roman" w:hAnsi="Times New Roman"/>
          <w:sz w:val="28"/>
          <w:szCs w:val="28"/>
          <w:lang w:val="en-US"/>
        </w:rPr>
        <w:t xml:space="preserve"> (Participle I </w:t>
      </w:r>
      <w:r>
        <w:rPr>
          <w:rFonts w:ascii="Times New Roman" w:hAnsi="Times New Roman"/>
          <w:sz w:val="28"/>
          <w:szCs w:val="28"/>
        </w:rPr>
        <w:t>и</w:t>
      </w:r>
      <w:r>
        <w:rPr>
          <w:rFonts w:ascii="Times New Roman" w:hAnsi="Times New Roman"/>
          <w:sz w:val="28"/>
          <w:szCs w:val="28"/>
          <w:lang w:val="en-US"/>
        </w:rPr>
        <w:t xml:space="preserve"> Participle II), </w:t>
      </w:r>
      <w:r>
        <w:rPr>
          <w:rFonts w:ascii="Times New Roman" w:hAnsi="Times New Roman"/>
          <w:sz w:val="28"/>
          <w:szCs w:val="28"/>
        </w:rPr>
        <w:t>причастия</w:t>
      </w:r>
      <w:r>
        <w:rPr>
          <w:rFonts w:ascii="Times New Roman" w:hAnsi="Times New Roman"/>
          <w:sz w:val="28"/>
          <w:szCs w:val="28"/>
          <w:lang w:val="en-US"/>
        </w:rPr>
        <w:t xml:space="preserve"> </w:t>
      </w:r>
      <w:r>
        <w:rPr>
          <w:rFonts w:ascii="Times New Roman" w:hAnsi="Times New Roman"/>
          <w:sz w:val="28"/>
          <w:szCs w:val="28"/>
        </w:rPr>
        <w:t>в</w:t>
      </w:r>
      <w:r>
        <w:rPr>
          <w:rFonts w:ascii="Times New Roman" w:hAnsi="Times New Roman"/>
          <w:sz w:val="28"/>
          <w:szCs w:val="28"/>
          <w:lang w:val="en-US"/>
        </w:rPr>
        <w:t xml:space="preserve"> </w:t>
      </w:r>
      <w:r>
        <w:rPr>
          <w:rFonts w:ascii="Times New Roman" w:hAnsi="Times New Roman"/>
          <w:sz w:val="28"/>
          <w:szCs w:val="28"/>
        </w:rPr>
        <w:t>функции</w:t>
      </w:r>
      <w:r>
        <w:rPr>
          <w:rFonts w:ascii="Times New Roman" w:hAnsi="Times New Roman"/>
          <w:sz w:val="28"/>
          <w:szCs w:val="28"/>
          <w:lang w:val="en-US"/>
        </w:rPr>
        <w:t xml:space="preserve"> </w:t>
      </w:r>
      <w:r>
        <w:rPr>
          <w:rFonts w:ascii="Times New Roman" w:hAnsi="Times New Roman"/>
          <w:sz w:val="28"/>
          <w:szCs w:val="28"/>
        </w:rPr>
        <w:t>определения</w:t>
      </w:r>
      <w:r>
        <w:rPr>
          <w:rFonts w:ascii="Times New Roman" w:hAnsi="Times New Roman"/>
          <w:sz w:val="28"/>
          <w:szCs w:val="28"/>
          <w:lang w:val="en-US"/>
        </w:rPr>
        <w:t xml:space="preserve"> (Participle I – a playing child, Participle II – a written text);</w:t>
      </w:r>
    </w:p>
    <w:p w14:paraId="3B652B1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определённый, неопределённый и нулевой артикли; </w:t>
      </w:r>
    </w:p>
    <w:p w14:paraId="6622A21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имена существительные во множественном числе, образованных по правилу, и исключения; </w:t>
      </w:r>
    </w:p>
    <w:p w14:paraId="241DAB8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неисчисляемые имена существительные, имеющие форму только множественного числа; </w:t>
      </w:r>
    </w:p>
    <w:p w14:paraId="78D9AFB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притяжательный падеж имён существительных;</w:t>
      </w:r>
    </w:p>
    <w:p w14:paraId="2BAAF16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имена прилагательные и наречия в положительной, сравнительной и превосходной степенях, образованных по правилу, и исключения;</w:t>
      </w:r>
    </w:p>
    <w:p w14:paraId="02A499B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порядок следования нескольких прилагательных (мнение – размер – возраст – цвет – происхождение); </w:t>
      </w:r>
    </w:p>
    <w:p w14:paraId="5446DDFC">
      <w:pPr>
        <w:tabs>
          <w:tab w:val="left" w:pos="1843"/>
        </w:tabs>
        <w:spacing w:after="0" w:line="360" w:lineRule="auto"/>
        <w:ind w:firstLine="709"/>
        <w:contextualSpacing/>
        <w:jc w:val="both"/>
        <w:rPr>
          <w:rFonts w:ascii="Times New Roman" w:hAnsi="Times New Roman"/>
          <w:sz w:val="28"/>
          <w:szCs w:val="28"/>
          <w:lang w:val="en-US"/>
        </w:rPr>
      </w:pPr>
      <w:r>
        <w:rPr>
          <w:rFonts w:ascii="Times New Roman" w:hAnsi="Times New Roman"/>
          <w:sz w:val="28"/>
          <w:szCs w:val="28"/>
        </w:rPr>
        <w:t>слова</w:t>
      </w:r>
      <w:r>
        <w:rPr>
          <w:rFonts w:ascii="Times New Roman" w:hAnsi="Times New Roman"/>
          <w:sz w:val="28"/>
          <w:szCs w:val="28"/>
          <w:lang w:val="en-US"/>
        </w:rPr>
        <w:t xml:space="preserve">, </w:t>
      </w:r>
      <w:r>
        <w:rPr>
          <w:rFonts w:ascii="Times New Roman" w:hAnsi="Times New Roman"/>
          <w:sz w:val="28"/>
          <w:szCs w:val="28"/>
        </w:rPr>
        <w:t>выражающие</w:t>
      </w:r>
      <w:r>
        <w:rPr>
          <w:rFonts w:ascii="Times New Roman" w:hAnsi="Times New Roman"/>
          <w:sz w:val="28"/>
          <w:szCs w:val="28"/>
          <w:lang w:val="en-US"/>
        </w:rPr>
        <w:t xml:space="preserve"> </w:t>
      </w:r>
      <w:r>
        <w:rPr>
          <w:rFonts w:ascii="Times New Roman" w:hAnsi="Times New Roman"/>
          <w:sz w:val="28"/>
          <w:szCs w:val="28"/>
        </w:rPr>
        <w:t>количество</w:t>
      </w:r>
      <w:r>
        <w:rPr>
          <w:rFonts w:ascii="Times New Roman" w:hAnsi="Times New Roman"/>
          <w:sz w:val="28"/>
          <w:szCs w:val="28"/>
          <w:lang w:val="en-US"/>
        </w:rPr>
        <w:t xml:space="preserve"> (many/much, little/a little, few/a few, a lot of);</w:t>
      </w:r>
    </w:p>
    <w:p w14:paraId="6315BD2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w:t>
      </w:r>
    </w:p>
    <w:p w14:paraId="39F5E2D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неопределённые местоимения и их производные, отрицательные местоимения none, no и производные последнего (nobody, nothing, и другие);</w:t>
      </w:r>
    </w:p>
    <w:p w14:paraId="4822AE3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количественные и порядковые числительные; </w:t>
      </w:r>
    </w:p>
    <w:p w14:paraId="054A2CF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предлоги места, времени, направления, предлоги, употребляемые с глаголами в страдательном залоге; </w:t>
      </w:r>
    </w:p>
    <w:p w14:paraId="588B91B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социокультурными знаниями и умениями:</w:t>
      </w:r>
    </w:p>
    <w:p w14:paraId="1CC5769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14:paraId="5265482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 </w:t>
      </w:r>
    </w:p>
    <w:p w14:paraId="3053EAB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иметь базовые знания о социокультурном портрете и культурном наследии родной страны и страны/стран изучаемого языка; </w:t>
      </w:r>
    </w:p>
    <w:p w14:paraId="14A9D34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представлять родную страну и её культуру на иностранном языке; </w:t>
      </w:r>
    </w:p>
    <w:p w14:paraId="26B6110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проявлять уважение к иной культуре, соблюдать нормы вежливости в межкультурном общении; </w:t>
      </w:r>
    </w:p>
    <w:p w14:paraId="20086D3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компенсаторными умениями, позволяющими в случае сбоя коммуникации, а также в условиях дефицита языковых средств: </w:t>
      </w:r>
    </w:p>
    <w:p w14:paraId="0EEA9CE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1EA8118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метапредметными умениями, позволяющими: </w:t>
      </w:r>
    </w:p>
    <w:p w14:paraId="5241A67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совершенствовать учебную деятельность по овладению иностранным языком;</w:t>
      </w:r>
    </w:p>
    <w:p w14:paraId="7A5F795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w:t>
      </w:r>
    </w:p>
    <w:p w14:paraId="1643451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использовать иноязычные словари и справочники, в том числе информационно-справочные системы в электронной̆ форме; </w:t>
      </w:r>
    </w:p>
    <w:p w14:paraId="4078ECA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 </w:t>
      </w:r>
    </w:p>
    <w:p w14:paraId="223FE76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соблюдать правила информационной безопасности в ситуациях повседневной жизни и при работе в сети Интернет. </w:t>
      </w:r>
    </w:p>
    <w:p w14:paraId="77507C1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96.8.8. Предметные результаты освоения программы по английскому языку. К концу 11 класса обучающийся научится:</w:t>
      </w:r>
    </w:p>
    <w:p w14:paraId="6DD182E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основными видами речевой деятельности:</w:t>
      </w:r>
    </w:p>
    <w:p w14:paraId="100A455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говорение: </w:t>
      </w:r>
    </w:p>
    <w:p w14:paraId="0F83E6E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вести разные виды диалога (диалог этикетного характера, диалог-побуждение к действию, диалог-расспрос, диалог-обмен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с соблюдением норм речевого этикета, принятых в стране/странах изучаемого языка (до 9 реплик со стороны каждого собеседника);</w:t>
      </w:r>
    </w:p>
    <w:p w14:paraId="263E2B0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создавать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p>
    <w:p w14:paraId="1E2584A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излагать основное содержание прочитанного/прослушанного текста с выражением своего отношения без вербальных опор (объём монологического высказывания – 14–15 фраз); </w:t>
      </w:r>
    </w:p>
    <w:p w14:paraId="6BA947A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устно излагать результаты выполненной проектной работы (объём – 14–15 фраз); </w:t>
      </w:r>
    </w:p>
    <w:p w14:paraId="5EBA3F0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аудирование: </w:t>
      </w:r>
    </w:p>
    <w:p w14:paraId="59AF19B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(время звучания текста/текстов для аудирования – до 2,5 минут);</w:t>
      </w:r>
    </w:p>
    <w:p w14:paraId="3B77D64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смысловое чтение: </w:t>
      </w:r>
    </w:p>
    <w:p w14:paraId="5E1584D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до 600–800 слов); </w:t>
      </w:r>
    </w:p>
    <w:p w14:paraId="011C555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читать про себя несплошные тексты (таблицы, диаграммы, графики) и понимать представленную в них информацию; </w:t>
      </w:r>
    </w:p>
    <w:p w14:paraId="053B2EA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письменная речь: </w:t>
      </w:r>
    </w:p>
    <w:p w14:paraId="3FC5F87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заполнять анкеты и формуляры, сообщая о себе основные сведения, в соответствии с нормами, принятыми в стране/странах изучаемого языка; </w:t>
      </w:r>
    </w:p>
    <w:p w14:paraId="02E582A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писать резюме (CV) с сообщением основных сведений о себе в соответствии с нормами, принятыми в стране/странах изучаемого языка; </w:t>
      </w:r>
    </w:p>
    <w:p w14:paraId="543DBA9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писать электронное сообщение личного характера, соблюдая речевой этикет, принятый в стране/странах изучаемого языка (объём сообщения – до 140 слов);</w:t>
      </w:r>
    </w:p>
    <w:p w14:paraId="2F6E9EA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создавать письменные высказывания на основе плана, иллюстрации, таблицы, графика, диаграммы и/или прочитанного/прослушанного текста с использованием образца (объём высказывания – до 180 слов); </w:t>
      </w:r>
    </w:p>
    <w:p w14:paraId="242D761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заполнять таблицу, кратко фиксируя содержание прочитанного/прослушанного текста или дополняя информацию в таблице, письменно представлять результаты выполненной проектной работы (объём – до 180 слов); </w:t>
      </w:r>
    </w:p>
    <w:p w14:paraId="2E15846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фонетическими навыками: </w:t>
      </w:r>
    </w:p>
    <w:p w14:paraId="3E5E861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w:t>
      </w:r>
    </w:p>
    <w:p w14:paraId="5C8AD50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выразительно читать вслух небольшие тексты объёмом до 150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14:paraId="27623C8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орфографическими навыками: правильно писать изученные слова;</w:t>
      </w:r>
    </w:p>
    <w:p w14:paraId="09DA882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пунктуационными навыками: использовать запятую при перечислении, обращении и при выделении вводных слов; </w:t>
      </w:r>
    </w:p>
    <w:p w14:paraId="19FA9473">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апостроф, точку, вопросительный и восклицательный знаки; </w:t>
      </w:r>
    </w:p>
    <w:p w14:paraId="00F1783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 </w:t>
      </w:r>
    </w:p>
    <w:p w14:paraId="32A8DDE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в устной речи и письменном тексте 1500 лексических единиц (слов, фразовых глаголов, словосочетаний, речевых клише, средств логической связи)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5E343E1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и употреблять в устной и письменной речи:</w:t>
      </w:r>
    </w:p>
    <w:p w14:paraId="2FBC174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родственные слова, образованные с использованием аффиксации:</w:t>
      </w:r>
    </w:p>
    <w:p w14:paraId="23F9046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глаголы при помощи префиксов dis-, mis-, re-, over-, under- и суффиксов -ise/-ize, -en; </w:t>
      </w:r>
    </w:p>
    <w:p w14:paraId="35F3EDD4">
      <w:pPr>
        <w:tabs>
          <w:tab w:val="left" w:pos="1843"/>
        </w:tabs>
        <w:spacing w:after="0" w:line="360" w:lineRule="auto"/>
        <w:ind w:firstLine="709"/>
        <w:contextualSpacing/>
        <w:jc w:val="both"/>
        <w:rPr>
          <w:rFonts w:ascii="Times New Roman" w:hAnsi="Times New Roman"/>
          <w:sz w:val="28"/>
          <w:szCs w:val="28"/>
          <w:lang w:val="en-US"/>
        </w:rPr>
      </w:pPr>
      <w:r>
        <w:rPr>
          <w:rFonts w:ascii="Times New Roman" w:hAnsi="Times New Roman"/>
          <w:sz w:val="28"/>
          <w:szCs w:val="28"/>
        </w:rPr>
        <w:t>имена</w:t>
      </w:r>
      <w:r>
        <w:rPr>
          <w:rFonts w:ascii="Times New Roman" w:hAnsi="Times New Roman"/>
          <w:sz w:val="28"/>
          <w:szCs w:val="28"/>
          <w:lang w:val="en-US"/>
        </w:rPr>
        <w:t xml:space="preserve"> </w:t>
      </w:r>
      <w:r>
        <w:rPr>
          <w:rFonts w:ascii="Times New Roman" w:hAnsi="Times New Roman"/>
          <w:sz w:val="28"/>
          <w:szCs w:val="28"/>
        </w:rPr>
        <w:t>существительные</w:t>
      </w:r>
      <w:r>
        <w:rPr>
          <w:rFonts w:ascii="Times New Roman" w:hAnsi="Times New Roman"/>
          <w:sz w:val="28"/>
          <w:szCs w:val="28"/>
          <w:lang w:val="en-US"/>
        </w:rPr>
        <w:t xml:space="preserve"> </w:t>
      </w:r>
      <w:r>
        <w:rPr>
          <w:rFonts w:ascii="Times New Roman" w:hAnsi="Times New Roman"/>
          <w:sz w:val="28"/>
          <w:szCs w:val="28"/>
        </w:rPr>
        <w:t>при</w:t>
      </w:r>
      <w:r>
        <w:rPr>
          <w:rFonts w:ascii="Times New Roman" w:hAnsi="Times New Roman"/>
          <w:sz w:val="28"/>
          <w:szCs w:val="28"/>
          <w:lang w:val="en-US"/>
        </w:rPr>
        <w:t xml:space="preserve"> </w:t>
      </w:r>
      <w:r>
        <w:rPr>
          <w:rFonts w:ascii="Times New Roman" w:hAnsi="Times New Roman"/>
          <w:sz w:val="28"/>
          <w:szCs w:val="28"/>
        </w:rPr>
        <w:t>помощи</w:t>
      </w:r>
      <w:r>
        <w:rPr>
          <w:rFonts w:ascii="Times New Roman" w:hAnsi="Times New Roman"/>
          <w:sz w:val="28"/>
          <w:szCs w:val="28"/>
          <w:lang w:val="en-US"/>
        </w:rPr>
        <w:t xml:space="preserve"> </w:t>
      </w:r>
      <w:r>
        <w:rPr>
          <w:rFonts w:ascii="Times New Roman" w:hAnsi="Times New Roman"/>
          <w:sz w:val="28"/>
          <w:szCs w:val="28"/>
        </w:rPr>
        <w:t>префиксов</w:t>
      </w:r>
      <w:r>
        <w:rPr>
          <w:rFonts w:ascii="Times New Roman" w:hAnsi="Times New Roman"/>
          <w:sz w:val="28"/>
          <w:szCs w:val="28"/>
          <w:lang w:val="en-US"/>
        </w:rPr>
        <w:t xml:space="preserve"> un-, in-/im-, il-/ir- </w:t>
      </w:r>
      <w:r>
        <w:rPr>
          <w:rFonts w:ascii="Times New Roman" w:hAnsi="Times New Roman"/>
          <w:sz w:val="28"/>
          <w:szCs w:val="28"/>
        </w:rPr>
        <w:t>и</w:t>
      </w:r>
      <w:r>
        <w:rPr>
          <w:rFonts w:ascii="Times New Roman" w:hAnsi="Times New Roman"/>
          <w:sz w:val="28"/>
          <w:szCs w:val="28"/>
          <w:lang w:val="en-US"/>
        </w:rPr>
        <w:t xml:space="preserve"> </w:t>
      </w:r>
      <w:r>
        <w:rPr>
          <w:rFonts w:ascii="Times New Roman" w:hAnsi="Times New Roman"/>
          <w:sz w:val="28"/>
          <w:szCs w:val="28"/>
        </w:rPr>
        <w:t>суффиксов</w:t>
      </w:r>
      <w:r>
        <w:rPr>
          <w:rFonts w:ascii="Times New Roman" w:hAnsi="Times New Roman"/>
          <w:sz w:val="28"/>
          <w:szCs w:val="28"/>
          <w:lang w:val="en-US"/>
        </w:rPr>
        <w:t xml:space="preserve"> -ance/-ence, -er/-or, -ing, -ist, -ity, -ment, -ness, -sion/-tion, -ship; </w:t>
      </w:r>
    </w:p>
    <w:p w14:paraId="0B361B85">
      <w:pPr>
        <w:tabs>
          <w:tab w:val="left" w:pos="1843"/>
        </w:tabs>
        <w:spacing w:after="0" w:line="360" w:lineRule="auto"/>
        <w:ind w:firstLine="709"/>
        <w:contextualSpacing/>
        <w:jc w:val="both"/>
        <w:rPr>
          <w:rFonts w:ascii="Times New Roman" w:hAnsi="Times New Roman"/>
          <w:sz w:val="28"/>
          <w:szCs w:val="28"/>
          <w:lang w:val="en-US"/>
        </w:rPr>
      </w:pPr>
      <w:r>
        <w:rPr>
          <w:rFonts w:ascii="Times New Roman" w:hAnsi="Times New Roman"/>
          <w:sz w:val="28"/>
          <w:szCs w:val="28"/>
        </w:rPr>
        <w:t>имена</w:t>
      </w:r>
      <w:r>
        <w:rPr>
          <w:rFonts w:ascii="Times New Roman" w:hAnsi="Times New Roman"/>
          <w:sz w:val="28"/>
          <w:szCs w:val="28"/>
          <w:lang w:val="en-US"/>
        </w:rPr>
        <w:t xml:space="preserve"> </w:t>
      </w:r>
      <w:r>
        <w:rPr>
          <w:rFonts w:ascii="Times New Roman" w:hAnsi="Times New Roman"/>
          <w:sz w:val="28"/>
          <w:szCs w:val="28"/>
        </w:rPr>
        <w:t>прилагательные</w:t>
      </w:r>
      <w:r>
        <w:rPr>
          <w:rFonts w:ascii="Times New Roman" w:hAnsi="Times New Roman"/>
          <w:sz w:val="28"/>
          <w:szCs w:val="28"/>
          <w:lang w:val="en-US"/>
        </w:rPr>
        <w:t xml:space="preserve"> </w:t>
      </w:r>
      <w:r>
        <w:rPr>
          <w:rFonts w:ascii="Times New Roman" w:hAnsi="Times New Roman"/>
          <w:sz w:val="28"/>
          <w:szCs w:val="28"/>
        </w:rPr>
        <w:t>при</w:t>
      </w:r>
      <w:r>
        <w:rPr>
          <w:rFonts w:ascii="Times New Roman" w:hAnsi="Times New Roman"/>
          <w:sz w:val="28"/>
          <w:szCs w:val="28"/>
          <w:lang w:val="en-US"/>
        </w:rPr>
        <w:t xml:space="preserve"> </w:t>
      </w:r>
      <w:r>
        <w:rPr>
          <w:rFonts w:ascii="Times New Roman" w:hAnsi="Times New Roman"/>
          <w:sz w:val="28"/>
          <w:szCs w:val="28"/>
        </w:rPr>
        <w:t>помощи</w:t>
      </w:r>
      <w:r>
        <w:rPr>
          <w:rFonts w:ascii="Times New Roman" w:hAnsi="Times New Roman"/>
          <w:sz w:val="28"/>
          <w:szCs w:val="28"/>
          <w:lang w:val="en-US"/>
        </w:rPr>
        <w:t xml:space="preserve"> </w:t>
      </w:r>
      <w:r>
        <w:rPr>
          <w:rFonts w:ascii="Times New Roman" w:hAnsi="Times New Roman"/>
          <w:sz w:val="28"/>
          <w:szCs w:val="28"/>
        </w:rPr>
        <w:t>префиксов</w:t>
      </w:r>
      <w:r>
        <w:rPr>
          <w:rFonts w:ascii="Times New Roman" w:hAnsi="Times New Roman"/>
          <w:sz w:val="28"/>
          <w:szCs w:val="28"/>
          <w:lang w:val="en-US"/>
        </w:rPr>
        <w:t xml:space="preserve"> un-, in-/im-, il-/ir-, inter-, non-, post-, pre- </w:t>
      </w:r>
      <w:r>
        <w:rPr>
          <w:rFonts w:ascii="Times New Roman" w:hAnsi="Times New Roman"/>
          <w:sz w:val="28"/>
          <w:szCs w:val="28"/>
        </w:rPr>
        <w:t>и</w:t>
      </w:r>
      <w:r>
        <w:rPr>
          <w:rFonts w:ascii="Times New Roman" w:hAnsi="Times New Roman"/>
          <w:sz w:val="28"/>
          <w:szCs w:val="28"/>
          <w:lang w:val="en-US"/>
        </w:rPr>
        <w:t xml:space="preserve"> </w:t>
      </w:r>
      <w:r>
        <w:rPr>
          <w:rFonts w:ascii="Times New Roman" w:hAnsi="Times New Roman"/>
          <w:sz w:val="28"/>
          <w:szCs w:val="28"/>
        </w:rPr>
        <w:t>суффиксов</w:t>
      </w:r>
      <w:r>
        <w:rPr>
          <w:rFonts w:ascii="Times New Roman" w:hAnsi="Times New Roman"/>
          <w:sz w:val="28"/>
          <w:szCs w:val="28"/>
          <w:lang w:val="en-US"/>
        </w:rPr>
        <w:t xml:space="preserve"> -able/-ible, -al, -ed, -ese, -ful, -ian/ -an, -ical, -ing, -ish, -ive, -less, -ly, -ous, -y; </w:t>
      </w:r>
    </w:p>
    <w:p w14:paraId="75FBC72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наречия при помощи префиксов un-, in-/im-, il-/ir- и суффикса -ly;</w:t>
      </w:r>
    </w:p>
    <w:p w14:paraId="3147FA1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числительные при помощи суффиксов -teen, -ty, -th; </w:t>
      </w:r>
    </w:p>
    <w:p w14:paraId="566973A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 использованием словосложения: </w:t>
      </w:r>
    </w:p>
    <w:p w14:paraId="00938EC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сложные существительные путём соединения основ существительных (football); </w:t>
      </w:r>
    </w:p>
    <w:p w14:paraId="64091C7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сложные существительные путём соединения основы прилагательного с основой существительного (bluebell); </w:t>
      </w:r>
    </w:p>
    <w:p w14:paraId="55CFE78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сложные существительные путём соединения основ существительных с предлогом (father-in-law); </w:t>
      </w:r>
    </w:p>
    <w:p w14:paraId="622AE37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сложные прилагательные путём соединения основы прилагательного/числительного с основой существительного с добавлением суффикса -ed (blue-eyed, eight-legged); </w:t>
      </w:r>
    </w:p>
    <w:p w14:paraId="4397F92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сложные прилагательные путём соединения наречия с основой причастия II (well-behaved); </w:t>
      </w:r>
    </w:p>
    <w:p w14:paraId="2F7EBED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сложные прилагательные путём соединения основы прилагательного с основой причастия I (nice-looking); </w:t>
      </w:r>
    </w:p>
    <w:p w14:paraId="6A6F48A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 использованием конверсии:</w:t>
      </w:r>
    </w:p>
    <w:p w14:paraId="39E9FF7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образование имён существительных от неопределённых форм глаголов (to run – a run); </w:t>
      </w:r>
    </w:p>
    <w:p w14:paraId="2C3B027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имён существительных от прилагательных (rich people – the rich); </w:t>
      </w:r>
    </w:p>
    <w:p w14:paraId="7DC5991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глаголов от имён существительных (a hand – to hand); </w:t>
      </w:r>
    </w:p>
    <w:p w14:paraId="752AACF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глаголов от имён прилагательных (cool – to cool);</w:t>
      </w:r>
    </w:p>
    <w:p w14:paraId="5ADBD5D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и употреблять в устной и письменной речи имена прилагательные на -ed и -ing (excited – exciting);</w:t>
      </w:r>
    </w:p>
    <w:p w14:paraId="015AA6D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145EE34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и употреблять в устной и письменной речи различные средства связи для обеспечения целостности и логичности устного/письменного высказывания;</w:t>
      </w:r>
    </w:p>
    <w:p w14:paraId="65C0CB2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знать и понимать особенности структуры простых и сложных предложений и различных коммуникативных типов предложений английского языка;</w:t>
      </w:r>
    </w:p>
    <w:p w14:paraId="72630AC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и употреблять в устной и письменной речи:</w:t>
      </w:r>
    </w:p>
    <w:p w14:paraId="1150AA0A">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в том числе с несколькими обстоятельствами, следующими в определённом порядке; </w:t>
      </w:r>
    </w:p>
    <w:p w14:paraId="72C2BA4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начальным It; </w:t>
      </w:r>
    </w:p>
    <w:p w14:paraId="2F477DF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начальным There + to be; </w:t>
      </w:r>
    </w:p>
    <w:p w14:paraId="3055510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глагольными конструкциями, содержащими глаголы-связки to be, to look, to seem, to feel; </w:t>
      </w:r>
    </w:p>
    <w:p w14:paraId="3FD297F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предложения cо сложным подлежащим – Complex Subject;</w:t>
      </w:r>
    </w:p>
    <w:p w14:paraId="2768BF1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cо сложным дополнением – Complex Object; </w:t>
      </w:r>
    </w:p>
    <w:p w14:paraId="5C505F4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сложносочинённые предложения с сочинительными союзами and, but, or;</w:t>
      </w:r>
    </w:p>
    <w:p w14:paraId="73CEBD9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сложноподчинённые предложения с союзами и союзными словами because, if, when, where, what, why, how;</w:t>
      </w:r>
    </w:p>
    <w:p w14:paraId="6173540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сложноподчинённые предложения с определительными придаточными с союзными словами who, which, that;</w:t>
      </w:r>
    </w:p>
    <w:p w14:paraId="497D9CD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сложноподчинённые предложения с союзными словами whoever, whatever, however, whenever;</w:t>
      </w:r>
    </w:p>
    <w:p w14:paraId="7A6C40D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условные предложения с глаголами в изъявительном наклонении (Conditional 0, Conditional I) и с глаголами в сослагательном наклонении (Conditional II);</w:t>
      </w:r>
    </w:p>
    <w:p w14:paraId="5CF8D5E5">
      <w:pPr>
        <w:tabs>
          <w:tab w:val="left" w:pos="1843"/>
        </w:tabs>
        <w:spacing w:after="0" w:line="360" w:lineRule="auto"/>
        <w:ind w:firstLine="709"/>
        <w:contextualSpacing/>
        <w:jc w:val="both"/>
        <w:rPr>
          <w:rFonts w:ascii="Times New Roman" w:hAnsi="Times New Roman"/>
          <w:sz w:val="28"/>
          <w:szCs w:val="28"/>
          <w:lang w:val="en-US"/>
        </w:rPr>
      </w:pPr>
      <w:r>
        <w:rPr>
          <w:rFonts w:ascii="Times New Roman" w:hAnsi="Times New Roman"/>
          <w:sz w:val="28"/>
          <w:szCs w:val="28"/>
        </w:rPr>
        <w:t>все</w:t>
      </w:r>
      <w:r>
        <w:rPr>
          <w:rFonts w:ascii="Times New Roman" w:hAnsi="Times New Roman"/>
          <w:sz w:val="28"/>
          <w:szCs w:val="28"/>
          <w:lang w:val="en-US"/>
        </w:rPr>
        <w:t xml:space="preserve"> </w:t>
      </w:r>
      <w:r>
        <w:rPr>
          <w:rFonts w:ascii="Times New Roman" w:hAnsi="Times New Roman"/>
          <w:sz w:val="28"/>
          <w:szCs w:val="28"/>
        </w:rPr>
        <w:t>типы</w:t>
      </w:r>
      <w:r>
        <w:rPr>
          <w:rFonts w:ascii="Times New Roman" w:hAnsi="Times New Roman"/>
          <w:sz w:val="28"/>
          <w:szCs w:val="28"/>
          <w:lang w:val="en-US"/>
        </w:rPr>
        <w:t xml:space="preserve"> </w:t>
      </w:r>
      <w:r>
        <w:rPr>
          <w:rFonts w:ascii="Times New Roman" w:hAnsi="Times New Roman"/>
          <w:sz w:val="28"/>
          <w:szCs w:val="28"/>
        </w:rPr>
        <w:t>вопросительных</w:t>
      </w:r>
      <w:r>
        <w:rPr>
          <w:rFonts w:ascii="Times New Roman" w:hAnsi="Times New Roman"/>
          <w:sz w:val="28"/>
          <w:szCs w:val="28"/>
          <w:lang w:val="en-US"/>
        </w:rPr>
        <w:t xml:space="preserve"> </w:t>
      </w:r>
      <w:r>
        <w:rPr>
          <w:rFonts w:ascii="Times New Roman" w:hAnsi="Times New Roman"/>
          <w:sz w:val="28"/>
          <w:szCs w:val="28"/>
        </w:rPr>
        <w:t>предложений</w:t>
      </w:r>
      <w:r>
        <w:rPr>
          <w:rFonts w:ascii="Times New Roman" w:hAnsi="Times New Roman"/>
          <w:sz w:val="28"/>
          <w:szCs w:val="28"/>
          <w:lang w:val="en-US"/>
        </w:rPr>
        <w:t xml:space="preserve"> (</w:t>
      </w:r>
      <w:r>
        <w:rPr>
          <w:rFonts w:ascii="Times New Roman" w:hAnsi="Times New Roman"/>
          <w:sz w:val="28"/>
          <w:szCs w:val="28"/>
        </w:rPr>
        <w:t>общий</w:t>
      </w:r>
      <w:r>
        <w:rPr>
          <w:rFonts w:ascii="Times New Roman" w:hAnsi="Times New Roman"/>
          <w:sz w:val="28"/>
          <w:szCs w:val="28"/>
          <w:lang w:val="en-US"/>
        </w:rPr>
        <w:t xml:space="preserve">, </w:t>
      </w:r>
      <w:r>
        <w:rPr>
          <w:rFonts w:ascii="Times New Roman" w:hAnsi="Times New Roman"/>
          <w:sz w:val="28"/>
          <w:szCs w:val="28"/>
        </w:rPr>
        <w:t>специальный</w:t>
      </w:r>
      <w:r>
        <w:rPr>
          <w:rFonts w:ascii="Times New Roman" w:hAnsi="Times New Roman"/>
          <w:sz w:val="28"/>
          <w:szCs w:val="28"/>
          <w:lang w:val="en-US"/>
        </w:rPr>
        <w:t xml:space="preserve">, </w:t>
      </w:r>
      <w:r>
        <w:rPr>
          <w:rFonts w:ascii="Times New Roman" w:hAnsi="Times New Roman"/>
          <w:sz w:val="28"/>
          <w:szCs w:val="28"/>
        </w:rPr>
        <w:t>альтернативный</w:t>
      </w:r>
      <w:r>
        <w:rPr>
          <w:rFonts w:ascii="Times New Roman" w:hAnsi="Times New Roman"/>
          <w:sz w:val="28"/>
          <w:szCs w:val="28"/>
          <w:lang w:val="en-US"/>
        </w:rPr>
        <w:t xml:space="preserve">, </w:t>
      </w:r>
      <w:r>
        <w:rPr>
          <w:rFonts w:ascii="Times New Roman" w:hAnsi="Times New Roman"/>
          <w:sz w:val="28"/>
          <w:szCs w:val="28"/>
        </w:rPr>
        <w:t>разделительный</w:t>
      </w:r>
      <w:r>
        <w:rPr>
          <w:rFonts w:ascii="Times New Roman" w:hAnsi="Times New Roman"/>
          <w:sz w:val="28"/>
          <w:szCs w:val="28"/>
          <w:lang w:val="en-US"/>
        </w:rPr>
        <w:t xml:space="preserve"> </w:t>
      </w:r>
      <w:r>
        <w:rPr>
          <w:rFonts w:ascii="Times New Roman" w:hAnsi="Times New Roman"/>
          <w:sz w:val="28"/>
          <w:szCs w:val="28"/>
        </w:rPr>
        <w:t>вопросы</w:t>
      </w:r>
      <w:r>
        <w:rPr>
          <w:rFonts w:ascii="Times New Roman" w:hAnsi="Times New Roman"/>
          <w:sz w:val="28"/>
          <w:szCs w:val="28"/>
          <w:lang w:val="en-US"/>
        </w:rPr>
        <w:t xml:space="preserve"> </w:t>
      </w:r>
      <w:r>
        <w:rPr>
          <w:rFonts w:ascii="Times New Roman" w:hAnsi="Times New Roman"/>
          <w:sz w:val="28"/>
          <w:szCs w:val="28"/>
        </w:rPr>
        <w:t>в</w:t>
      </w:r>
      <w:r>
        <w:rPr>
          <w:rFonts w:ascii="Times New Roman" w:hAnsi="Times New Roman"/>
          <w:sz w:val="28"/>
          <w:szCs w:val="28"/>
          <w:lang w:val="en-US"/>
        </w:rPr>
        <w:t xml:space="preserve"> Present/Past/Future Simple Tense, Present/Past Continuous Tense, Present/Past Perfect Tense, Present Perfect Continuous Tense); </w:t>
      </w:r>
    </w:p>
    <w:p w14:paraId="7F81488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07B1C83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модальные глаголы в косвенной речи в настоящем и прошедшем времени; </w:t>
      </w:r>
    </w:p>
    <w:p w14:paraId="6ED2A86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конструкциями as … as, not so … as, both … and …, either … or, neither … nor; </w:t>
      </w:r>
    </w:p>
    <w:p w14:paraId="757D2D4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предложения с I wish; </w:t>
      </w:r>
    </w:p>
    <w:p w14:paraId="1A7D513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конструкции с глаголами на -ing: to love/hate doing smth;</w:t>
      </w:r>
    </w:p>
    <w:p w14:paraId="20B273A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конструкции c глаголами to stop, to remember, to forget (разница в значении to stop doing smth и to stop to do smth); </w:t>
      </w:r>
    </w:p>
    <w:p w14:paraId="237A247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конструкция It takes me … to do smth;</w:t>
      </w:r>
    </w:p>
    <w:p w14:paraId="3F01921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конструкция used to + инфинитив глагола;</w:t>
      </w:r>
    </w:p>
    <w:p w14:paraId="244BB9B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конструкции be/get used to smth, be/get used to doing smth; </w:t>
      </w:r>
    </w:p>
    <w:p w14:paraId="7AACCF4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конструкции I prefer, I’d prefer, I’d rather prefer, выражающие предпочтение, а также конструкций I’d rather, You’d better; </w:t>
      </w:r>
    </w:p>
    <w:p w14:paraId="6029F1C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подлежащее, выраженное собирательным существительным (family, police), и его согласование со сказуемым; </w:t>
      </w:r>
    </w:p>
    <w:p w14:paraId="3C3889F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2CD1880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конструкция to be going to, формы Future Simple Tense и Present Continuous Tense для выражения будущего действия; </w:t>
      </w:r>
    </w:p>
    <w:p w14:paraId="5BC642F2">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модальные глаголы и их эквиваленты (can/be able to, could, must/have to, may, might, should, shall, would, will, need); </w:t>
      </w:r>
    </w:p>
    <w:p w14:paraId="613490F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неличные формы глагола – инфинитив, герундий, причастие (Participle I и Participle II), причастия в функции определения (Participle I – a playing child, Participle II – a written text);</w:t>
      </w:r>
    </w:p>
    <w:p w14:paraId="3551019E">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определённый, неопределённый и нулевой артикли; </w:t>
      </w:r>
    </w:p>
    <w:p w14:paraId="0D096E2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имена существительные во множественном числе, образованных по правилу, и исключения; </w:t>
      </w:r>
    </w:p>
    <w:p w14:paraId="73E74B0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неисчисляемые имена существительные, имеющие форму только множественного числа; </w:t>
      </w:r>
    </w:p>
    <w:p w14:paraId="1EB4E54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притяжательный падеж имён существительных;</w:t>
      </w:r>
    </w:p>
    <w:p w14:paraId="5565D1D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имена прилагательные и наречия в положительной, сравнительной и превосходной степенях, образованных по правилу, и исключения;</w:t>
      </w:r>
    </w:p>
    <w:p w14:paraId="63C80E01">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порядок следования нескольких прилагательных (мнение – размер – возраст – цвет – происхождение); </w:t>
      </w:r>
    </w:p>
    <w:p w14:paraId="5FB17B96">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слова, выражающие количество (many/much, little/a little, few/a few, a lot of);</w:t>
      </w:r>
    </w:p>
    <w:p w14:paraId="0AA58F5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w:t>
      </w:r>
    </w:p>
    <w:p w14:paraId="41B1F41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неопределённые местоимения и их производные, отрицательные местоимения none, no и производные последнего (nobody, nothing, и другие);</w:t>
      </w:r>
    </w:p>
    <w:p w14:paraId="51444A2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количественные и порядковые числительные; </w:t>
      </w:r>
    </w:p>
    <w:p w14:paraId="20C6CAA7">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предлоги места, времени, направления, предлоги, употребляемые с глаголами в страдательном залоге; </w:t>
      </w:r>
    </w:p>
    <w:p w14:paraId="02AA82E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социокультурными знаниями и умениями:</w:t>
      </w:r>
    </w:p>
    <w:p w14:paraId="769C3BC4">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учётом этих различий;</w:t>
      </w:r>
    </w:p>
    <w:p w14:paraId="5A2A62A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знать/понимать и использовать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страницы истории, основные праздники, этикетные особенности общения и другие); </w:t>
      </w:r>
    </w:p>
    <w:p w14:paraId="3BE0F7C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иметь базовые знания о социокультурном портрете и культурном наследии родной̆ страны и страны/стран изучаемого языка; представлять родную страну и её культуру на иностранном языке; </w:t>
      </w:r>
    </w:p>
    <w:p w14:paraId="249EB355">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проявлять уважение к иной культуре, соблюдать нормы вежливости в межкультурном общении; </w:t>
      </w:r>
    </w:p>
    <w:p w14:paraId="60B67D8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63AB8468">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метапредметными умениями, позволяющими совершенствовать учебную деятельность по овладению иностранным языком; </w:t>
      </w:r>
    </w:p>
    <w:p w14:paraId="66FC3D4D">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сравнивать, классифицировать, систематизировать и обобщать по существенным признакам изученные языковые явления (лексические и грамматические); </w:t>
      </w:r>
    </w:p>
    <w:p w14:paraId="40DE577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использовать иноязычные словари и справочники, в том числе информационно-справочные системы в электронной форме; </w:t>
      </w:r>
    </w:p>
    <w:p w14:paraId="7A8F577F">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 </w:t>
      </w:r>
    </w:p>
    <w:p w14:paraId="4418620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соблюдать правила информационной безопасности в ситуациях повседневной жизни и при работе в сети Интернет.</w:t>
      </w:r>
    </w:p>
    <w:p w14:paraId="4FDD864A">
      <w:pPr>
        <w:pStyle w:val="234"/>
        <w:spacing w:before="200"/>
        <w:ind w:firstLine="540"/>
        <w:jc w:val="both"/>
        <w:rPr>
          <w:sz w:val="28"/>
          <w:szCs w:val="28"/>
        </w:rPr>
      </w:pPr>
      <w:r>
        <w:rPr>
          <w:sz w:val="28"/>
          <w:szCs w:val="28"/>
        </w:rPr>
        <w:t>96.9.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иностранному (английскому) языку.</w:t>
      </w:r>
    </w:p>
    <w:p w14:paraId="0A78D7AE">
      <w:pPr>
        <w:pStyle w:val="234"/>
        <w:jc w:val="both"/>
        <w:rPr>
          <w:sz w:val="28"/>
          <w:szCs w:val="28"/>
        </w:rPr>
      </w:pPr>
    </w:p>
    <w:p w14:paraId="141670EC">
      <w:pPr>
        <w:pStyle w:val="234"/>
        <w:jc w:val="right"/>
        <w:rPr>
          <w:sz w:val="28"/>
          <w:szCs w:val="28"/>
        </w:rPr>
      </w:pPr>
      <w:r>
        <w:rPr>
          <w:sz w:val="28"/>
          <w:szCs w:val="28"/>
        </w:rPr>
        <w:t>Таблица 6</w:t>
      </w:r>
    </w:p>
    <w:p w14:paraId="611295E7">
      <w:pPr>
        <w:pStyle w:val="234"/>
        <w:jc w:val="both"/>
        <w:rPr>
          <w:sz w:val="28"/>
          <w:szCs w:val="28"/>
        </w:rPr>
      </w:pPr>
    </w:p>
    <w:p w14:paraId="7A829C1E">
      <w:pPr>
        <w:pStyle w:val="234"/>
        <w:jc w:val="center"/>
        <w:rPr>
          <w:sz w:val="28"/>
          <w:szCs w:val="28"/>
        </w:rPr>
      </w:pPr>
      <w:r>
        <w:rPr>
          <w:sz w:val="28"/>
          <w:szCs w:val="28"/>
        </w:rPr>
        <w:t>Проверяемые требования к результатам освоения основной</w:t>
      </w:r>
    </w:p>
    <w:p w14:paraId="46B17EF8">
      <w:pPr>
        <w:pStyle w:val="234"/>
        <w:jc w:val="center"/>
        <w:rPr>
          <w:sz w:val="28"/>
          <w:szCs w:val="28"/>
        </w:rPr>
      </w:pPr>
      <w:r>
        <w:rPr>
          <w:sz w:val="28"/>
          <w:szCs w:val="28"/>
        </w:rPr>
        <w:t>образовательной программы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0BDB6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D6E5907">
            <w:pPr>
              <w:pStyle w:val="234"/>
              <w:jc w:val="center"/>
              <w:rPr>
                <w:sz w:val="24"/>
                <w:szCs w:val="24"/>
              </w:rPr>
            </w:pPr>
            <w:r>
              <w:rPr>
                <w:sz w:val="24"/>
                <w:szCs w:val="24"/>
              </w:rPr>
              <w:t>Код проверяемого результата</w:t>
            </w:r>
          </w:p>
        </w:tc>
        <w:tc>
          <w:tcPr>
            <w:tcW w:w="7370" w:type="dxa"/>
          </w:tcPr>
          <w:p w14:paraId="209CCF7A">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7E062F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EB18CD7">
            <w:pPr>
              <w:pStyle w:val="234"/>
              <w:rPr>
                <w:sz w:val="24"/>
                <w:szCs w:val="24"/>
              </w:rPr>
            </w:pPr>
          </w:p>
        </w:tc>
        <w:tc>
          <w:tcPr>
            <w:tcW w:w="7370" w:type="dxa"/>
          </w:tcPr>
          <w:p w14:paraId="71D8A466">
            <w:pPr>
              <w:pStyle w:val="234"/>
              <w:jc w:val="both"/>
              <w:rPr>
                <w:sz w:val="24"/>
                <w:szCs w:val="24"/>
              </w:rPr>
            </w:pPr>
            <w:r>
              <w:rPr>
                <w:sz w:val="24"/>
                <w:szCs w:val="24"/>
              </w:rPr>
              <w:t>Предметные результаты по учебному предмету "Иностранный (английский) язык (базовый уровень)"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пороговом уровне в совокупности ее составляющих - речевой, языковой, социокультурной, компенсаторной, метапредметной</w:t>
            </w:r>
          </w:p>
        </w:tc>
      </w:tr>
      <w:tr w14:paraId="542D84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1E29E3E">
            <w:pPr>
              <w:pStyle w:val="234"/>
              <w:jc w:val="center"/>
              <w:rPr>
                <w:sz w:val="24"/>
                <w:szCs w:val="24"/>
              </w:rPr>
            </w:pPr>
            <w:r>
              <w:rPr>
                <w:sz w:val="24"/>
                <w:szCs w:val="24"/>
              </w:rPr>
              <w:t>1</w:t>
            </w:r>
          </w:p>
        </w:tc>
        <w:tc>
          <w:tcPr>
            <w:tcW w:w="7370" w:type="dxa"/>
          </w:tcPr>
          <w:p w14:paraId="31413996">
            <w:pPr>
              <w:pStyle w:val="234"/>
              <w:jc w:val="both"/>
              <w:rPr>
                <w:sz w:val="24"/>
                <w:szCs w:val="24"/>
              </w:rPr>
            </w:pPr>
            <w:r>
              <w:rPr>
                <w:sz w:val="24"/>
                <w:szCs w:val="24"/>
              </w:rPr>
              <w:t>Коммуникативные умения</w:t>
            </w:r>
          </w:p>
          <w:p w14:paraId="679B7B21">
            <w:pPr>
              <w:pStyle w:val="234"/>
              <w:jc w:val="both"/>
              <w:rPr>
                <w:sz w:val="24"/>
                <w:szCs w:val="24"/>
              </w:rPr>
            </w:pPr>
            <w:r>
              <w:rPr>
                <w:sz w:val="24"/>
                <w:szCs w:val="24"/>
              </w:rPr>
              <w:t>Владеть основными видами речевой деятельности</w:t>
            </w:r>
          </w:p>
        </w:tc>
      </w:tr>
      <w:tr w14:paraId="39BB02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A9FC7EF">
            <w:pPr>
              <w:pStyle w:val="234"/>
              <w:jc w:val="center"/>
              <w:rPr>
                <w:sz w:val="24"/>
                <w:szCs w:val="24"/>
              </w:rPr>
            </w:pPr>
            <w:r>
              <w:rPr>
                <w:sz w:val="24"/>
                <w:szCs w:val="24"/>
              </w:rPr>
              <w:t>1.1</w:t>
            </w:r>
          </w:p>
        </w:tc>
        <w:tc>
          <w:tcPr>
            <w:tcW w:w="7370" w:type="dxa"/>
          </w:tcPr>
          <w:p w14:paraId="193B364C">
            <w:pPr>
              <w:pStyle w:val="234"/>
              <w:jc w:val="both"/>
              <w:rPr>
                <w:sz w:val="24"/>
                <w:szCs w:val="24"/>
              </w:rPr>
            </w:pPr>
            <w:r>
              <w:rPr>
                <w:sz w:val="24"/>
                <w:szCs w:val="24"/>
              </w:rPr>
              <w:t>Говорение</w:t>
            </w:r>
          </w:p>
        </w:tc>
      </w:tr>
      <w:tr w14:paraId="77456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DA582D6">
            <w:pPr>
              <w:pStyle w:val="234"/>
              <w:jc w:val="center"/>
              <w:rPr>
                <w:sz w:val="24"/>
                <w:szCs w:val="24"/>
              </w:rPr>
            </w:pPr>
            <w:r>
              <w:rPr>
                <w:sz w:val="24"/>
                <w:szCs w:val="24"/>
              </w:rPr>
              <w:t>1.1.1</w:t>
            </w:r>
          </w:p>
        </w:tc>
        <w:tc>
          <w:tcPr>
            <w:tcW w:w="7370" w:type="dxa"/>
          </w:tcPr>
          <w:p w14:paraId="37AFCAF4">
            <w:pPr>
              <w:pStyle w:val="234"/>
              <w:jc w:val="both"/>
              <w:rPr>
                <w:sz w:val="24"/>
                <w:szCs w:val="24"/>
              </w:rPr>
            </w:pPr>
            <w:r>
              <w:rPr>
                <w:sz w:val="24"/>
                <w:szCs w:val="24"/>
              </w:rPr>
              <w:t>Вести разные виды диалога (диалог этикетного характера, диалог - побуждение к действию, диалог-расспрос, диалог - 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 (или) зрительными опорами с соблюдением норм речевого этикета, принятых в стране (странах) изучаемого языка (8 реплик со стороны каждого собеседника)</w:t>
            </w:r>
          </w:p>
        </w:tc>
      </w:tr>
      <w:tr w14:paraId="7CE915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3E42590">
            <w:pPr>
              <w:pStyle w:val="234"/>
              <w:jc w:val="center"/>
              <w:rPr>
                <w:sz w:val="24"/>
                <w:szCs w:val="24"/>
              </w:rPr>
            </w:pPr>
            <w:r>
              <w:rPr>
                <w:sz w:val="24"/>
                <w:szCs w:val="24"/>
              </w:rPr>
              <w:t>1.1.2</w:t>
            </w:r>
          </w:p>
        </w:tc>
        <w:tc>
          <w:tcPr>
            <w:tcW w:w="7370" w:type="dxa"/>
          </w:tcPr>
          <w:p w14:paraId="3ED29BAF">
            <w:pPr>
              <w:pStyle w:val="234"/>
              <w:jc w:val="both"/>
              <w:rPr>
                <w:sz w:val="24"/>
                <w:szCs w:val="24"/>
              </w:rPr>
            </w:pPr>
            <w:r>
              <w:rPr>
                <w:sz w:val="24"/>
                <w:szCs w:val="24"/>
              </w:rPr>
              <w:t>Создавать устные связные монологические высказывания (описание (характеристика), повествование (сообщение), рассуждение) с изложением своего мнения и краткой аргументацией с вербальными и (или) зрительными опорами или без опор в рамках отобранного тематического содержания речи</w:t>
            </w:r>
          </w:p>
        </w:tc>
      </w:tr>
      <w:tr w14:paraId="122586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B59C3FC">
            <w:pPr>
              <w:pStyle w:val="234"/>
              <w:jc w:val="center"/>
              <w:rPr>
                <w:sz w:val="24"/>
                <w:szCs w:val="24"/>
              </w:rPr>
            </w:pPr>
            <w:r>
              <w:rPr>
                <w:sz w:val="24"/>
                <w:szCs w:val="24"/>
              </w:rPr>
              <w:t>1.1.3</w:t>
            </w:r>
          </w:p>
        </w:tc>
        <w:tc>
          <w:tcPr>
            <w:tcW w:w="7370" w:type="dxa"/>
          </w:tcPr>
          <w:p w14:paraId="53609A89">
            <w:pPr>
              <w:pStyle w:val="234"/>
              <w:jc w:val="both"/>
              <w:rPr>
                <w:sz w:val="24"/>
                <w:szCs w:val="24"/>
              </w:rPr>
            </w:pPr>
            <w:r>
              <w:rPr>
                <w:sz w:val="24"/>
                <w:szCs w:val="24"/>
              </w:rPr>
              <w:t>Излагать основное содержание прочитанного (прослушанного) текста с выражением своего отношения (объем монологического высказывания - до 14 фраз)</w:t>
            </w:r>
          </w:p>
        </w:tc>
      </w:tr>
      <w:tr w14:paraId="00D412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D203C14">
            <w:pPr>
              <w:pStyle w:val="234"/>
              <w:jc w:val="center"/>
              <w:rPr>
                <w:sz w:val="24"/>
                <w:szCs w:val="24"/>
              </w:rPr>
            </w:pPr>
            <w:r>
              <w:rPr>
                <w:sz w:val="24"/>
                <w:szCs w:val="24"/>
              </w:rPr>
              <w:t>1.1.4</w:t>
            </w:r>
          </w:p>
        </w:tc>
        <w:tc>
          <w:tcPr>
            <w:tcW w:w="7370" w:type="dxa"/>
          </w:tcPr>
          <w:p w14:paraId="7E5F957F">
            <w:pPr>
              <w:pStyle w:val="234"/>
              <w:jc w:val="both"/>
              <w:rPr>
                <w:sz w:val="24"/>
                <w:szCs w:val="24"/>
              </w:rPr>
            </w:pPr>
            <w:r>
              <w:rPr>
                <w:sz w:val="24"/>
                <w:szCs w:val="24"/>
              </w:rPr>
              <w:t>Устно излагать результаты выполненной проектной работы (объем - до 14 фраз)</w:t>
            </w:r>
          </w:p>
        </w:tc>
      </w:tr>
      <w:tr w14:paraId="7910A0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F632906">
            <w:pPr>
              <w:pStyle w:val="234"/>
              <w:jc w:val="center"/>
              <w:rPr>
                <w:sz w:val="24"/>
                <w:szCs w:val="24"/>
              </w:rPr>
            </w:pPr>
            <w:r>
              <w:rPr>
                <w:sz w:val="24"/>
                <w:szCs w:val="24"/>
              </w:rPr>
              <w:t>1.2</w:t>
            </w:r>
          </w:p>
        </w:tc>
        <w:tc>
          <w:tcPr>
            <w:tcW w:w="7370" w:type="dxa"/>
          </w:tcPr>
          <w:p w14:paraId="60B4B4B4">
            <w:pPr>
              <w:pStyle w:val="234"/>
              <w:jc w:val="both"/>
              <w:rPr>
                <w:sz w:val="24"/>
                <w:szCs w:val="24"/>
              </w:rPr>
            </w:pPr>
            <w:r>
              <w:rPr>
                <w:sz w:val="24"/>
                <w:szCs w:val="24"/>
              </w:rPr>
              <w:t>Аудирование</w:t>
            </w:r>
          </w:p>
        </w:tc>
      </w:tr>
      <w:tr w14:paraId="4545FF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0C50F0">
            <w:pPr>
              <w:pStyle w:val="234"/>
              <w:jc w:val="center"/>
              <w:rPr>
                <w:sz w:val="24"/>
                <w:szCs w:val="24"/>
              </w:rPr>
            </w:pPr>
            <w:r>
              <w:rPr>
                <w:sz w:val="24"/>
                <w:szCs w:val="24"/>
              </w:rPr>
              <w:t>1.2.1</w:t>
            </w:r>
          </w:p>
        </w:tc>
        <w:tc>
          <w:tcPr>
            <w:tcW w:w="7370" w:type="dxa"/>
          </w:tcPr>
          <w:p w14:paraId="46D3BEF0">
            <w:pPr>
              <w:pStyle w:val="234"/>
              <w:jc w:val="both"/>
              <w:rPr>
                <w:sz w:val="24"/>
                <w:szCs w:val="24"/>
              </w:rPr>
            </w:pPr>
            <w:r>
              <w:rPr>
                <w:sz w:val="24"/>
                <w:szCs w:val="24"/>
              </w:rP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 интересующей, запрашиваемой) информации (время звучания текста (текстов) для аудирования - до 2,5 минут)</w:t>
            </w:r>
          </w:p>
        </w:tc>
      </w:tr>
      <w:tr w14:paraId="0E1733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B29BBA7">
            <w:pPr>
              <w:pStyle w:val="234"/>
              <w:jc w:val="center"/>
              <w:rPr>
                <w:sz w:val="24"/>
                <w:szCs w:val="24"/>
              </w:rPr>
            </w:pPr>
            <w:r>
              <w:rPr>
                <w:sz w:val="24"/>
                <w:szCs w:val="24"/>
              </w:rPr>
              <w:t>1.3</w:t>
            </w:r>
          </w:p>
        </w:tc>
        <w:tc>
          <w:tcPr>
            <w:tcW w:w="7370" w:type="dxa"/>
          </w:tcPr>
          <w:p w14:paraId="1A54E2E0">
            <w:pPr>
              <w:pStyle w:val="234"/>
              <w:jc w:val="both"/>
              <w:rPr>
                <w:sz w:val="24"/>
                <w:szCs w:val="24"/>
              </w:rPr>
            </w:pPr>
            <w:r>
              <w:rPr>
                <w:sz w:val="24"/>
                <w:szCs w:val="24"/>
              </w:rPr>
              <w:t>Смысловое чтение</w:t>
            </w:r>
          </w:p>
        </w:tc>
      </w:tr>
      <w:tr w14:paraId="46E41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924D5CD">
            <w:pPr>
              <w:pStyle w:val="234"/>
              <w:jc w:val="center"/>
              <w:rPr>
                <w:sz w:val="24"/>
                <w:szCs w:val="24"/>
              </w:rPr>
            </w:pPr>
            <w:r>
              <w:rPr>
                <w:sz w:val="24"/>
                <w:szCs w:val="24"/>
              </w:rPr>
              <w:t>1.3.1</w:t>
            </w:r>
          </w:p>
        </w:tc>
        <w:tc>
          <w:tcPr>
            <w:tcW w:w="7370" w:type="dxa"/>
          </w:tcPr>
          <w:p w14:paraId="2591075A">
            <w:pPr>
              <w:pStyle w:val="234"/>
              <w:jc w:val="both"/>
              <w:rPr>
                <w:sz w:val="24"/>
                <w:szCs w:val="24"/>
              </w:rPr>
            </w:pPr>
            <w:r>
              <w:rPr>
                <w:sz w:val="24"/>
                <w:szCs w:val="24"/>
              </w:rPr>
              <w:t>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 (интересующей, запрашиваемой) информации, с полным пониманием прочитанного (объем текста (текстов) для чтения - 500 - 700 слов);</w:t>
            </w:r>
          </w:p>
          <w:p w14:paraId="68D2F37B">
            <w:pPr>
              <w:pStyle w:val="234"/>
              <w:jc w:val="both"/>
              <w:rPr>
                <w:sz w:val="24"/>
                <w:szCs w:val="24"/>
              </w:rPr>
            </w:pPr>
            <w:r>
              <w:rPr>
                <w:sz w:val="24"/>
                <w:szCs w:val="24"/>
              </w:rPr>
              <w:t>читать про себя и устанавливать причинно-следственную взаимосвязь изложенных в тексте фактов и событий;</w:t>
            </w:r>
          </w:p>
          <w:p w14:paraId="35427515">
            <w:pPr>
              <w:pStyle w:val="234"/>
              <w:jc w:val="both"/>
              <w:rPr>
                <w:sz w:val="24"/>
                <w:szCs w:val="24"/>
              </w:rPr>
            </w:pPr>
            <w:r>
              <w:rPr>
                <w:sz w:val="24"/>
                <w:szCs w:val="24"/>
              </w:rPr>
              <w:t>читать про себя несплошные тексты (таблицы, диаграммы, графики и другие) и понимать представленную в них информацию</w:t>
            </w:r>
          </w:p>
        </w:tc>
      </w:tr>
      <w:tr w14:paraId="41BC55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695F5A7">
            <w:pPr>
              <w:pStyle w:val="234"/>
              <w:jc w:val="center"/>
              <w:rPr>
                <w:sz w:val="24"/>
                <w:szCs w:val="24"/>
              </w:rPr>
            </w:pPr>
            <w:r>
              <w:rPr>
                <w:sz w:val="24"/>
                <w:szCs w:val="24"/>
              </w:rPr>
              <w:t>1.4</w:t>
            </w:r>
          </w:p>
        </w:tc>
        <w:tc>
          <w:tcPr>
            <w:tcW w:w="7370" w:type="dxa"/>
          </w:tcPr>
          <w:p w14:paraId="5D0E8C06">
            <w:pPr>
              <w:pStyle w:val="234"/>
              <w:jc w:val="both"/>
              <w:rPr>
                <w:sz w:val="24"/>
                <w:szCs w:val="24"/>
              </w:rPr>
            </w:pPr>
            <w:r>
              <w:rPr>
                <w:sz w:val="24"/>
                <w:szCs w:val="24"/>
              </w:rPr>
              <w:t>Письменная речь</w:t>
            </w:r>
          </w:p>
        </w:tc>
      </w:tr>
      <w:tr w14:paraId="684A06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7B8E9F7">
            <w:pPr>
              <w:pStyle w:val="234"/>
              <w:jc w:val="center"/>
              <w:rPr>
                <w:sz w:val="24"/>
                <w:szCs w:val="24"/>
              </w:rPr>
            </w:pPr>
            <w:r>
              <w:rPr>
                <w:sz w:val="24"/>
                <w:szCs w:val="24"/>
              </w:rPr>
              <w:t>1.4.1</w:t>
            </w:r>
          </w:p>
        </w:tc>
        <w:tc>
          <w:tcPr>
            <w:tcW w:w="7370" w:type="dxa"/>
          </w:tcPr>
          <w:p w14:paraId="6054D2EE">
            <w:pPr>
              <w:pStyle w:val="234"/>
              <w:jc w:val="both"/>
              <w:rPr>
                <w:sz w:val="24"/>
                <w:szCs w:val="24"/>
              </w:rPr>
            </w:pPr>
            <w:r>
              <w:rPr>
                <w:sz w:val="24"/>
                <w:szCs w:val="24"/>
              </w:rPr>
              <w:t>Заполнять анкеты и формуляры, сообщая о себе основные сведения, в соответствии с нормами, принятыми в стране (странах) изучаемого языка</w:t>
            </w:r>
          </w:p>
        </w:tc>
      </w:tr>
      <w:tr w14:paraId="1ADBEB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396E840">
            <w:pPr>
              <w:pStyle w:val="234"/>
              <w:jc w:val="center"/>
              <w:rPr>
                <w:sz w:val="24"/>
                <w:szCs w:val="24"/>
              </w:rPr>
            </w:pPr>
            <w:r>
              <w:rPr>
                <w:sz w:val="24"/>
                <w:szCs w:val="24"/>
              </w:rPr>
              <w:t>1.4.2</w:t>
            </w:r>
          </w:p>
        </w:tc>
        <w:tc>
          <w:tcPr>
            <w:tcW w:w="7370" w:type="dxa"/>
          </w:tcPr>
          <w:p w14:paraId="2DFB76B5">
            <w:pPr>
              <w:pStyle w:val="234"/>
              <w:jc w:val="both"/>
              <w:rPr>
                <w:sz w:val="24"/>
                <w:szCs w:val="24"/>
              </w:rPr>
            </w:pPr>
            <w:r>
              <w:rPr>
                <w:sz w:val="24"/>
                <w:szCs w:val="24"/>
              </w:rPr>
              <w:t>Писать электронное сообщение личного характера, соблюдая речевой этикет, принятый в стране (странах) изучаемого языка (объем сообщения - до 130 слов)</w:t>
            </w:r>
          </w:p>
        </w:tc>
      </w:tr>
      <w:tr w14:paraId="5E1701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96EA778">
            <w:pPr>
              <w:pStyle w:val="234"/>
              <w:jc w:val="center"/>
              <w:rPr>
                <w:sz w:val="24"/>
                <w:szCs w:val="24"/>
              </w:rPr>
            </w:pPr>
            <w:r>
              <w:rPr>
                <w:sz w:val="24"/>
                <w:szCs w:val="24"/>
              </w:rPr>
              <w:t>1.4.3</w:t>
            </w:r>
          </w:p>
        </w:tc>
        <w:tc>
          <w:tcPr>
            <w:tcW w:w="7370" w:type="dxa"/>
          </w:tcPr>
          <w:p w14:paraId="0A790153">
            <w:pPr>
              <w:pStyle w:val="234"/>
              <w:jc w:val="both"/>
              <w:rPr>
                <w:sz w:val="24"/>
                <w:szCs w:val="24"/>
              </w:rPr>
            </w:pPr>
            <w:r>
              <w:rPr>
                <w:sz w:val="24"/>
                <w:szCs w:val="24"/>
              </w:rPr>
              <w:t>Создавать письменные высказывания на основе плана, иллюстрации, таблицы, диаграммы и (или) прочитанного (прослушанного) текста с использованием образца (объем высказывания - до 150 слов)</w:t>
            </w:r>
          </w:p>
        </w:tc>
      </w:tr>
      <w:tr w14:paraId="474785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6DA2B16">
            <w:pPr>
              <w:pStyle w:val="234"/>
              <w:jc w:val="center"/>
              <w:rPr>
                <w:sz w:val="24"/>
                <w:szCs w:val="24"/>
              </w:rPr>
            </w:pPr>
            <w:r>
              <w:rPr>
                <w:sz w:val="24"/>
                <w:szCs w:val="24"/>
              </w:rPr>
              <w:t>1.4.4</w:t>
            </w:r>
          </w:p>
        </w:tc>
        <w:tc>
          <w:tcPr>
            <w:tcW w:w="7370" w:type="dxa"/>
          </w:tcPr>
          <w:p w14:paraId="15050905">
            <w:pPr>
              <w:pStyle w:val="234"/>
              <w:jc w:val="both"/>
              <w:rPr>
                <w:sz w:val="24"/>
                <w:szCs w:val="24"/>
              </w:rPr>
            </w:pPr>
            <w:r>
              <w:rPr>
                <w:sz w:val="24"/>
                <w:szCs w:val="24"/>
              </w:rPr>
              <w:t>Заполнять таблицу, кратко фиксируя содержание прочитанного (прослушанного) текста или дополняя информацию в таблице</w:t>
            </w:r>
          </w:p>
        </w:tc>
      </w:tr>
      <w:tr w14:paraId="629ECF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91EFEBE">
            <w:pPr>
              <w:pStyle w:val="234"/>
              <w:jc w:val="center"/>
              <w:rPr>
                <w:sz w:val="24"/>
                <w:szCs w:val="24"/>
              </w:rPr>
            </w:pPr>
            <w:r>
              <w:rPr>
                <w:sz w:val="24"/>
                <w:szCs w:val="24"/>
              </w:rPr>
              <w:t>1.4.5</w:t>
            </w:r>
          </w:p>
        </w:tc>
        <w:tc>
          <w:tcPr>
            <w:tcW w:w="7370" w:type="dxa"/>
          </w:tcPr>
          <w:p w14:paraId="12D39225">
            <w:pPr>
              <w:pStyle w:val="234"/>
              <w:jc w:val="both"/>
              <w:rPr>
                <w:sz w:val="24"/>
                <w:szCs w:val="24"/>
              </w:rPr>
            </w:pPr>
            <w:r>
              <w:rPr>
                <w:sz w:val="24"/>
                <w:szCs w:val="24"/>
              </w:rPr>
              <w:t>Письменно представлять результаты выполненной проектной работы (объем - до 150 слов)</w:t>
            </w:r>
          </w:p>
        </w:tc>
      </w:tr>
      <w:tr w14:paraId="213F2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072D0B1">
            <w:pPr>
              <w:pStyle w:val="234"/>
              <w:jc w:val="center"/>
              <w:rPr>
                <w:sz w:val="24"/>
                <w:szCs w:val="24"/>
              </w:rPr>
            </w:pPr>
            <w:r>
              <w:rPr>
                <w:sz w:val="24"/>
                <w:szCs w:val="24"/>
              </w:rPr>
              <w:t>1.4.6</w:t>
            </w:r>
          </w:p>
        </w:tc>
        <w:tc>
          <w:tcPr>
            <w:tcW w:w="7370" w:type="dxa"/>
          </w:tcPr>
          <w:p w14:paraId="4BB1C866">
            <w:pPr>
              <w:pStyle w:val="234"/>
              <w:jc w:val="both"/>
              <w:rPr>
                <w:sz w:val="24"/>
                <w:szCs w:val="24"/>
              </w:rPr>
            </w:pPr>
            <w:r>
              <w:rPr>
                <w:sz w:val="24"/>
                <w:szCs w:val="24"/>
              </w:rPr>
              <w:t>Писать резюме (CV) с сообщением основных сведений о себе в соответствии с нормами, принятыми в стране (странах) изучаемого языка</w:t>
            </w:r>
          </w:p>
        </w:tc>
      </w:tr>
      <w:tr w14:paraId="59F901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55C95FE">
            <w:pPr>
              <w:pStyle w:val="234"/>
              <w:jc w:val="center"/>
              <w:rPr>
                <w:sz w:val="24"/>
                <w:szCs w:val="24"/>
              </w:rPr>
            </w:pPr>
            <w:r>
              <w:rPr>
                <w:sz w:val="24"/>
                <w:szCs w:val="24"/>
              </w:rPr>
              <w:t>2</w:t>
            </w:r>
          </w:p>
        </w:tc>
        <w:tc>
          <w:tcPr>
            <w:tcW w:w="7370" w:type="dxa"/>
          </w:tcPr>
          <w:p w14:paraId="0532647D">
            <w:pPr>
              <w:pStyle w:val="234"/>
              <w:jc w:val="both"/>
              <w:rPr>
                <w:sz w:val="24"/>
                <w:szCs w:val="24"/>
              </w:rPr>
            </w:pPr>
            <w:r>
              <w:rPr>
                <w:sz w:val="24"/>
                <w:szCs w:val="24"/>
              </w:rPr>
              <w:t>Языковые знания и навыки</w:t>
            </w:r>
          </w:p>
        </w:tc>
      </w:tr>
      <w:tr w14:paraId="7D782C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FD6C4C3">
            <w:pPr>
              <w:pStyle w:val="234"/>
              <w:jc w:val="center"/>
              <w:rPr>
                <w:sz w:val="24"/>
                <w:szCs w:val="24"/>
              </w:rPr>
            </w:pPr>
            <w:r>
              <w:rPr>
                <w:sz w:val="24"/>
                <w:szCs w:val="24"/>
              </w:rPr>
              <w:t>2.1</w:t>
            </w:r>
          </w:p>
        </w:tc>
        <w:tc>
          <w:tcPr>
            <w:tcW w:w="7370" w:type="dxa"/>
          </w:tcPr>
          <w:p w14:paraId="3A8FF9B1">
            <w:pPr>
              <w:pStyle w:val="234"/>
              <w:jc w:val="both"/>
              <w:rPr>
                <w:sz w:val="24"/>
                <w:szCs w:val="24"/>
              </w:rPr>
            </w:pPr>
            <w:r>
              <w:rPr>
                <w:sz w:val="24"/>
                <w:szCs w:val="24"/>
              </w:rPr>
              <w:t>Фонетическая сторона речи</w:t>
            </w:r>
          </w:p>
        </w:tc>
      </w:tr>
      <w:tr w14:paraId="37D6A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326ACD4">
            <w:pPr>
              <w:pStyle w:val="234"/>
              <w:jc w:val="center"/>
              <w:rPr>
                <w:sz w:val="24"/>
                <w:szCs w:val="24"/>
              </w:rPr>
            </w:pPr>
            <w:r>
              <w:rPr>
                <w:sz w:val="24"/>
                <w:szCs w:val="24"/>
              </w:rPr>
              <w:t>2.1.1</w:t>
            </w:r>
          </w:p>
        </w:tc>
        <w:tc>
          <w:tcPr>
            <w:tcW w:w="7370" w:type="dxa"/>
          </w:tcPr>
          <w:p w14:paraId="77BAF12B">
            <w:pPr>
              <w:pStyle w:val="234"/>
              <w:jc w:val="both"/>
              <w:rPr>
                <w:sz w:val="24"/>
                <w:szCs w:val="24"/>
              </w:rPr>
            </w:pPr>
            <w:r>
              <w:rPr>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14:paraId="59318A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701" w:type="dxa"/>
          </w:tcPr>
          <w:p w14:paraId="717E264F">
            <w:pPr>
              <w:pStyle w:val="234"/>
              <w:jc w:val="center"/>
              <w:rPr>
                <w:sz w:val="24"/>
                <w:szCs w:val="24"/>
              </w:rPr>
            </w:pPr>
            <w:r>
              <w:rPr>
                <w:sz w:val="24"/>
                <w:szCs w:val="24"/>
              </w:rPr>
              <w:t>2.1.2</w:t>
            </w:r>
          </w:p>
        </w:tc>
        <w:tc>
          <w:tcPr>
            <w:tcW w:w="7370" w:type="dxa"/>
          </w:tcPr>
          <w:p w14:paraId="171F681B">
            <w:pPr>
              <w:pStyle w:val="234"/>
              <w:jc w:val="both"/>
              <w:rPr>
                <w:sz w:val="24"/>
                <w:szCs w:val="24"/>
              </w:rPr>
            </w:pPr>
            <w:r>
              <w:rPr>
                <w:sz w:val="24"/>
                <w:szCs w:val="24"/>
              </w:rPr>
              <w:t>Выразительно читать вслух небольшие тексты объемом до 140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14:paraId="36E89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FCF514E">
            <w:pPr>
              <w:pStyle w:val="234"/>
              <w:jc w:val="center"/>
              <w:rPr>
                <w:sz w:val="24"/>
                <w:szCs w:val="24"/>
              </w:rPr>
            </w:pPr>
            <w:r>
              <w:rPr>
                <w:sz w:val="24"/>
                <w:szCs w:val="24"/>
              </w:rPr>
              <w:t>2.2</w:t>
            </w:r>
          </w:p>
        </w:tc>
        <w:tc>
          <w:tcPr>
            <w:tcW w:w="7370" w:type="dxa"/>
          </w:tcPr>
          <w:p w14:paraId="324D5D84">
            <w:pPr>
              <w:pStyle w:val="234"/>
              <w:jc w:val="both"/>
              <w:rPr>
                <w:sz w:val="24"/>
                <w:szCs w:val="24"/>
              </w:rPr>
            </w:pPr>
            <w:r>
              <w:rPr>
                <w:sz w:val="24"/>
                <w:szCs w:val="24"/>
              </w:rPr>
              <w:t>Орфография и пунктуация</w:t>
            </w:r>
          </w:p>
        </w:tc>
      </w:tr>
      <w:tr w14:paraId="4BC4E4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16A1037">
            <w:pPr>
              <w:pStyle w:val="234"/>
              <w:jc w:val="center"/>
              <w:rPr>
                <w:sz w:val="24"/>
                <w:szCs w:val="24"/>
              </w:rPr>
            </w:pPr>
            <w:r>
              <w:rPr>
                <w:sz w:val="24"/>
                <w:szCs w:val="24"/>
              </w:rPr>
              <w:t>2.2.1</w:t>
            </w:r>
          </w:p>
        </w:tc>
        <w:tc>
          <w:tcPr>
            <w:tcW w:w="7370" w:type="dxa"/>
          </w:tcPr>
          <w:p w14:paraId="48B16804">
            <w:pPr>
              <w:pStyle w:val="234"/>
              <w:jc w:val="both"/>
              <w:rPr>
                <w:sz w:val="24"/>
                <w:szCs w:val="24"/>
              </w:rPr>
            </w:pPr>
            <w:r>
              <w:rPr>
                <w:sz w:val="24"/>
                <w:szCs w:val="24"/>
              </w:rPr>
              <w:t>Владеть орфографическими навыками: правильно писать изученные слова</w:t>
            </w:r>
          </w:p>
        </w:tc>
      </w:tr>
      <w:tr w14:paraId="563D61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CAE9E20">
            <w:pPr>
              <w:pStyle w:val="234"/>
              <w:jc w:val="center"/>
              <w:rPr>
                <w:sz w:val="24"/>
                <w:szCs w:val="24"/>
              </w:rPr>
            </w:pPr>
            <w:r>
              <w:rPr>
                <w:sz w:val="24"/>
                <w:szCs w:val="24"/>
              </w:rPr>
              <w:t>2.2.2</w:t>
            </w:r>
          </w:p>
        </w:tc>
        <w:tc>
          <w:tcPr>
            <w:tcW w:w="7370" w:type="dxa"/>
          </w:tcPr>
          <w:p w14:paraId="4139E19C">
            <w:pPr>
              <w:pStyle w:val="234"/>
              <w:jc w:val="both"/>
              <w:rPr>
                <w:sz w:val="24"/>
                <w:szCs w:val="24"/>
              </w:rPr>
            </w:pPr>
            <w:r>
              <w:rPr>
                <w:sz w:val="24"/>
                <w:szCs w:val="24"/>
              </w:rPr>
              <w:t>Владеть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w:t>
            </w:r>
          </w:p>
        </w:tc>
      </w:tr>
      <w:tr w14:paraId="666754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2951386">
            <w:pPr>
              <w:pStyle w:val="234"/>
              <w:jc w:val="center"/>
              <w:rPr>
                <w:sz w:val="24"/>
                <w:szCs w:val="24"/>
              </w:rPr>
            </w:pPr>
            <w:r>
              <w:rPr>
                <w:sz w:val="24"/>
                <w:szCs w:val="24"/>
              </w:rPr>
              <w:t>2.3</w:t>
            </w:r>
          </w:p>
        </w:tc>
        <w:tc>
          <w:tcPr>
            <w:tcW w:w="7370" w:type="dxa"/>
          </w:tcPr>
          <w:p w14:paraId="6B9D909F">
            <w:pPr>
              <w:pStyle w:val="234"/>
              <w:jc w:val="both"/>
              <w:rPr>
                <w:sz w:val="24"/>
                <w:szCs w:val="24"/>
              </w:rPr>
            </w:pPr>
            <w:r>
              <w:rPr>
                <w:sz w:val="24"/>
                <w:szCs w:val="24"/>
              </w:rPr>
              <w:t>Лексическая сторона речи</w:t>
            </w:r>
          </w:p>
        </w:tc>
      </w:tr>
      <w:tr w14:paraId="2EB066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802BF6D">
            <w:pPr>
              <w:pStyle w:val="234"/>
              <w:jc w:val="center"/>
              <w:rPr>
                <w:sz w:val="24"/>
                <w:szCs w:val="24"/>
              </w:rPr>
            </w:pPr>
            <w:r>
              <w:rPr>
                <w:sz w:val="24"/>
                <w:szCs w:val="24"/>
              </w:rPr>
              <w:t>2.3.1</w:t>
            </w:r>
          </w:p>
        </w:tc>
        <w:tc>
          <w:tcPr>
            <w:tcW w:w="7370" w:type="dxa"/>
          </w:tcPr>
          <w:p w14:paraId="2145CDA4">
            <w:pPr>
              <w:pStyle w:val="234"/>
              <w:jc w:val="both"/>
              <w:rPr>
                <w:sz w:val="24"/>
                <w:szCs w:val="24"/>
              </w:rPr>
            </w:pPr>
            <w:r>
              <w:rPr>
                <w:sz w:val="24"/>
                <w:szCs w:val="24"/>
              </w:rPr>
              <w:t>Распознавать в звучащем и письменном тексте 1400 лексических единиц (слов, фразовых глаголов, словосочетаний, речевых клише, средств логической связи) и правильно употреблять в устной и письменной речи 1300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14:paraId="25457D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B87B915">
            <w:pPr>
              <w:pStyle w:val="234"/>
              <w:jc w:val="center"/>
              <w:rPr>
                <w:sz w:val="24"/>
                <w:szCs w:val="24"/>
              </w:rPr>
            </w:pPr>
            <w:r>
              <w:rPr>
                <w:sz w:val="24"/>
                <w:szCs w:val="24"/>
              </w:rPr>
              <w:t>2.3.2</w:t>
            </w:r>
          </w:p>
        </w:tc>
        <w:tc>
          <w:tcPr>
            <w:tcW w:w="7370" w:type="dxa"/>
          </w:tcPr>
          <w:p w14:paraId="14D96388">
            <w:pPr>
              <w:pStyle w:val="234"/>
              <w:jc w:val="both"/>
              <w:rPr>
                <w:sz w:val="24"/>
                <w:szCs w:val="24"/>
              </w:rPr>
            </w:pPr>
            <w:r>
              <w:rPr>
                <w:sz w:val="24"/>
                <w:szCs w:val="24"/>
              </w:rPr>
              <w:t>Распознавать и употреблять в устной и письменной речи родственные слова, образованные с использованием аффиксации: глаголы при помощи префиксов dis-, mis-, re-, over-, under- и суффиксов -ise/-ize</w:t>
            </w:r>
          </w:p>
        </w:tc>
      </w:tr>
      <w:tr w14:paraId="13DBC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065B273">
            <w:pPr>
              <w:pStyle w:val="234"/>
              <w:jc w:val="center"/>
              <w:rPr>
                <w:sz w:val="24"/>
                <w:szCs w:val="24"/>
              </w:rPr>
            </w:pPr>
            <w:r>
              <w:rPr>
                <w:sz w:val="24"/>
                <w:szCs w:val="24"/>
              </w:rPr>
              <w:t>2.3.3</w:t>
            </w:r>
          </w:p>
        </w:tc>
        <w:tc>
          <w:tcPr>
            <w:tcW w:w="7370" w:type="dxa"/>
          </w:tcPr>
          <w:p w14:paraId="49F15BC0">
            <w:pPr>
              <w:pStyle w:val="234"/>
              <w:jc w:val="both"/>
              <w:rPr>
                <w:sz w:val="24"/>
                <w:szCs w:val="24"/>
              </w:rPr>
            </w:pPr>
            <w:r>
              <w:rPr>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при помощи префиксов un-, in-/im- и суффиксов -ance/-ence, -er/-or, -ing, -ist, -ity, -ment, -ness, -sion/-tion, -ship</w:t>
            </w:r>
          </w:p>
        </w:tc>
      </w:tr>
      <w:tr w14:paraId="6BEDDB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0DDB240">
            <w:pPr>
              <w:pStyle w:val="234"/>
              <w:jc w:val="center"/>
              <w:rPr>
                <w:sz w:val="24"/>
                <w:szCs w:val="24"/>
              </w:rPr>
            </w:pPr>
            <w:r>
              <w:rPr>
                <w:sz w:val="24"/>
                <w:szCs w:val="24"/>
              </w:rPr>
              <w:t>2.3.4</w:t>
            </w:r>
          </w:p>
        </w:tc>
        <w:tc>
          <w:tcPr>
            <w:tcW w:w="7370" w:type="dxa"/>
          </w:tcPr>
          <w:p w14:paraId="07E8C60F">
            <w:pPr>
              <w:pStyle w:val="234"/>
              <w:jc w:val="both"/>
              <w:rPr>
                <w:sz w:val="24"/>
                <w:szCs w:val="24"/>
              </w:rPr>
            </w:pPr>
            <w:r>
              <w:rPr>
                <w:sz w:val="24"/>
                <w:szCs w:val="24"/>
              </w:rPr>
              <w:t>Распознавать и употреблять в устной и письменной речи родственные слова, образованные с использованием аффиксации: имена прилагательные при помощи префиксов un-, in-/im-, inter-, non- и суффиксов -able/-ible, -al, -ed, -ese, -ful, -ian/-an, -ing, -ish, -ive, -less, -ly, -ous, -y</w:t>
            </w:r>
          </w:p>
        </w:tc>
      </w:tr>
      <w:tr w14:paraId="3F11A5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69A84E8">
            <w:pPr>
              <w:pStyle w:val="234"/>
              <w:jc w:val="center"/>
              <w:rPr>
                <w:sz w:val="24"/>
                <w:szCs w:val="24"/>
              </w:rPr>
            </w:pPr>
            <w:r>
              <w:rPr>
                <w:sz w:val="24"/>
                <w:szCs w:val="24"/>
              </w:rPr>
              <w:t>2.3.5</w:t>
            </w:r>
          </w:p>
        </w:tc>
        <w:tc>
          <w:tcPr>
            <w:tcW w:w="7370" w:type="dxa"/>
          </w:tcPr>
          <w:p w14:paraId="317B2541">
            <w:pPr>
              <w:pStyle w:val="234"/>
              <w:jc w:val="both"/>
              <w:rPr>
                <w:sz w:val="24"/>
                <w:szCs w:val="24"/>
              </w:rPr>
            </w:pPr>
            <w:r>
              <w:rPr>
                <w:sz w:val="24"/>
                <w:szCs w:val="24"/>
              </w:rPr>
              <w:t>Распознавать и употреблять в устной и письменной речи родственные слова, образованные с использованием аффиксации: наречия при помощи префиксов un-, in-/im- и суффикса -ly</w:t>
            </w:r>
          </w:p>
        </w:tc>
      </w:tr>
      <w:tr w14:paraId="07F0E1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C3111F2">
            <w:pPr>
              <w:pStyle w:val="234"/>
              <w:jc w:val="center"/>
              <w:rPr>
                <w:sz w:val="24"/>
                <w:szCs w:val="24"/>
              </w:rPr>
            </w:pPr>
            <w:r>
              <w:rPr>
                <w:sz w:val="24"/>
                <w:szCs w:val="24"/>
              </w:rPr>
              <w:t>2.3.6</w:t>
            </w:r>
          </w:p>
        </w:tc>
        <w:tc>
          <w:tcPr>
            <w:tcW w:w="7370" w:type="dxa"/>
          </w:tcPr>
          <w:p w14:paraId="306DEA3F">
            <w:pPr>
              <w:pStyle w:val="234"/>
              <w:jc w:val="both"/>
              <w:rPr>
                <w:sz w:val="24"/>
                <w:szCs w:val="24"/>
              </w:rPr>
            </w:pPr>
            <w:r>
              <w:rPr>
                <w:sz w:val="24"/>
                <w:szCs w:val="24"/>
              </w:rPr>
              <w:t>Распознавать и употреблять в устной и письменной речи родственные слова, образованные с использованием аффиксации: числительные при помощи суффиксов -teen, -ty, -th</w:t>
            </w:r>
          </w:p>
        </w:tc>
      </w:tr>
      <w:tr w14:paraId="703A87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A325D5E">
            <w:pPr>
              <w:pStyle w:val="234"/>
              <w:jc w:val="center"/>
              <w:rPr>
                <w:sz w:val="24"/>
                <w:szCs w:val="24"/>
              </w:rPr>
            </w:pPr>
            <w:r>
              <w:rPr>
                <w:sz w:val="24"/>
                <w:szCs w:val="24"/>
              </w:rPr>
              <w:t>2.3.7</w:t>
            </w:r>
          </w:p>
        </w:tc>
        <w:tc>
          <w:tcPr>
            <w:tcW w:w="7370" w:type="dxa"/>
          </w:tcPr>
          <w:p w14:paraId="272A8ADE">
            <w:pPr>
              <w:pStyle w:val="234"/>
              <w:jc w:val="both"/>
              <w:rPr>
                <w:sz w:val="24"/>
                <w:szCs w:val="24"/>
              </w:rPr>
            </w:pPr>
            <w:r>
              <w:rPr>
                <w:sz w:val="24"/>
                <w:szCs w:val="24"/>
              </w:rPr>
              <w:t>Распознавать и употреблять в устной и письменной речи родственные слова, образованные с использованием словосложения: сложные существительные путем соединения основ существительных (football); сложные существительные путем соединения основы прилагательного с основой существительного (bluebell); сложные существительные путем соединения основ существительных с предлогом (father-in-law)</w:t>
            </w:r>
          </w:p>
        </w:tc>
      </w:tr>
      <w:tr w14:paraId="4CA2FC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D62D7FF">
            <w:pPr>
              <w:pStyle w:val="234"/>
              <w:jc w:val="center"/>
              <w:rPr>
                <w:sz w:val="24"/>
                <w:szCs w:val="24"/>
              </w:rPr>
            </w:pPr>
            <w:r>
              <w:rPr>
                <w:sz w:val="24"/>
                <w:szCs w:val="24"/>
              </w:rPr>
              <w:t>2.3.8</w:t>
            </w:r>
          </w:p>
        </w:tc>
        <w:tc>
          <w:tcPr>
            <w:tcW w:w="7370" w:type="dxa"/>
          </w:tcPr>
          <w:p w14:paraId="769D0662">
            <w:pPr>
              <w:pStyle w:val="234"/>
              <w:jc w:val="both"/>
              <w:rPr>
                <w:sz w:val="24"/>
                <w:szCs w:val="24"/>
              </w:rPr>
            </w:pPr>
            <w:r>
              <w:rPr>
                <w:sz w:val="24"/>
                <w:szCs w:val="24"/>
              </w:rPr>
              <w:t>Распознавать и употреблять в устной и письменной речи родственные слова, образованные с использованием словосложения: сложные прилагательные путем соединения основы прилагательного (числительного) с основой существительного с добавлением суффикса -ed (blue-eyed, eight-legged); сложные прилагательные путем соединения наречия с основой причастия II (well-behaved); сложные прилагательные путем соединения основы прилагательного с основой причастия I (nice-looking)</w:t>
            </w:r>
          </w:p>
        </w:tc>
      </w:tr>
      <w:tr w14:paraId="73235B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94BBE7E">
            <w:pPr>
              <w:pStyle w:val="234"/>
              <w:jc w:val="center"/>
              <w:rPr>
                <w:sz w:val="24"/>
                <w:szCs w:val="24"/>
              </w:rPr>
            </w:pPr>
            <w:r>
              <w:rPr>
                <w:sz w:val="24"/>
                <w:szCs w:val="24"/>
              </w:rPr>
              <w:t>2.3.9</w:t>
            </w:r>
          </w:p>
        </w:tc>
        <w:tc>
          <w:tcPr>
            <w:tcW w:w="7370" w:type="dxa"/>
          </w:tcPr>
          <w:p w14:paraId="7391ABE5">
            <w:pPr>
              <w:pStyle w:val="234"/>
              <w:jc w:val="both"/>
              <w:rPr>
                <w:sz w:val="24"/>
                <w:szCs w:val="24"/>
              </w:rPr>
            </w:pPr>
            <w:r>
              <w:rPr>
                <w:sz w:val="24"/>
                <w:szCs w:val="24"/>
              </w:rPr>
              <w:t>Распознавать и употреблять в устной и письменной речи родственные слова, образованные с использованием конверсии: образование имен существительных от неопределенных форм глаголов (to run - a run); имен существительных от прилагательных (rich people - the rich); глаголов от имен существительных (a a hand - to hand); глаголов от имен прилагательных (cool - to cool)</w:t>
            </w:r>
          </w:p>
        </w:tc>
      </w:tr>
      <w:tr w14:paraId="2EA2CD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0C01DCA">
            <w:pPr>
              <w:pStyle w:val="234"/>
              <w:jc w:val="center"/>
              <w:rPr>
                <w:sz w:val="24"/>
                <w:szCs w:val="24"/>
              </w:rPr>
            </w:pPr>
            <w:r>
              <w:rPr>
                <w:sz w:val="24"/>
                <w:szCs w:val="24"/>
              </w:rPr>
              <w:t>2.3.10</w:t>
            </w:r>
          </w:p>
        </w:tc>
        <w:tc>
          <w:tcPr>
            <w:tcW w:w="7370" w:type="dxa"/>
          </w:tcPr>
          <w:p w14:paraId="07EFCEEE">
            <w:pPr>
              <w:pStyle w:val="234"/>
              <w:jc w:val="both"/>
              <w:rPr>
                <w:sz w:val="24"/>
                <w:szCs w:val="24"/>
              </w:rPr>
            </w:pPr>
            <w:r>
              <w:rPr>
                <w:sz w:val="24"/>
                <w:szCs w:val="24"/>
              </w:rPr>
              <w:t>Распознавать и употреблять в устной и письменной речи имена прилагательные на -ed и -ing (excited - exciting)</w:t>
            </w:r>
          </w:p>
        </w:tc>
      </w:tr>
      <w:tr w14:paraId="480055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E9F6CA8">
            <w:pPr>
              <w:pStyle w:val="234"/>
              <w:jc w:val="center"/>
              <w:rPr>
                <w:sz w:val="24"/>
                <w:szCs w:val="24"/>
              </w:rPr>
            </w:pPr>
            <w:r>
              <w:rPr>
                <w:sz w:val="24"/>
                <w:szCs w:val="24"/>
              </w:rPr>
              <w:t>2.3.11</w:t>
            </w:r>
          </w:p>
        </w:tc>
        <w:tc>
          <w:tcPr>
            <w:tcW w:w="7370" w:type="dxa"/>
          </w:tcPr>
          <w:p w14:paraId="1522927A">
            <w:pPr>
              <w:pStyle w:val="234"/>
              <w:jc w:val="both"/>
              <w:rPr>
                <w:sz w:val="24"/>
                <w:szCs w:val="24"/>
              </w:rPr>
            </w:pPr>
            <w:r>
              <w:rPr>
                <w:sz w:val="24"/>
                <w:szCs w:val="24"/>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tc>
      </w:tr>
      <w:tr w14:paraId="783F8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D02026F">
            <w:pPr>
              <w:pStyle w:val="234"/>
              <w:jc w:val="center"/>
              <w:rPr>
                <w:sz w:val="24"/>
                <w:szCs w:val="24"/>
              </w:rPr>
            </w:pPr>
            <w:r>
              <w:rPr>
                <w:sz w:val="24"/>
                <w:szCs w:val="24"/>
              </w:rPr>
              <w:t>2.3.12</w:t>
            </w:r>
          </w:p>
        </w:tc>
        <w:tc>
          <w:tcPr>
            <w:tcW w:w="7370" w:type="dxa"/>
          </w:tcPr>
          <w:p w14:paraId="28C201E1">
            <w:pPr>
              <w:pStyle w:val="234"/>
              <w:jc w:val="both"/>
              <w:rPr>
                <w:sz w:val="24"/>
                <w:szCs w:val="24"/>
              </w:rPr>
            </w:pPr>
            <w:r>
              <w:rPr>
                <w:sz w:val="24"/>
                <w:szCs w:val="24"/>
              </w:rPr>
              <w:t>Распознавать и употреблять в устной и письменной речи различные средства связи для обеспечения целостности и логичности устного (письменного) высказывания</w:t>
            </w:r>
          </w:p>
        </w:tc>
      </w:tr>
      <w:tr w14:paraId="72130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6F77296">
            <w:pPr>
              <w:pStyle w:val="234"/>
              <w:jc w:val="center"/>
              <w:rPr>
                <w:sz w:val="24"/>
                <w:szCs w:val="24"/>
              </w:rPr>
            </w:pPr>
            <w:r>
              <w:rPr>
                <w:sz w:val="24"/>
                <w:szCs w:val="24"/>
              </w:rPr>
              <w:t>2.4</w:t>
            </w:r>
          </w:p>
        </w:tc>
        <w:tc>
          <w:tcPr>
            <w:tcW w:w="7370" w:type="dxa"/>
          </w:tcPr>
          <w:p w14:paraId="6DE58C75">
            <w:pPr>
              <w:pStyle w:val="234"/>
              <w:jc w:val="both"/>
              <w:rPr>
                <w:sz w:val="24"/>
                <w:szCs w:val="24"/>
              </w:rPr>
            </w:pPr>
            <w:r>
              <w:rPr>
                <w:sz w:val="24"/>
                <w:szCs w:val="24"/>
              </w:rPr>
              <w:t>Грамматическая сторона речи</w:t>
            </w:r>
          </w:p>
        </w:tc>
      </w:tr>
      <w:tr w14:paraId="78AEAF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B0C0032">
            <w:pPr>
              <w:pStyle w:val="234"/>
              <w:jc w:val="center"/>
              <w:rPr>
                <w:sz w:val="24"/>
                <w:szCs w:val="24"/>
              </w:rPr>
            </w:pPr>
            <w:r>
              <w:rPr>
                <w:sz w:val="24"/>
                <w:szCs w:val="24"/>
              </w:rPr>
              <w:t>2.4.1</w:t>
            </w:r>
          </w:p>
        </w:tc>
        <w:tc>
          <w:tcPr>
            <w:tcW w:w="7370" w:type="dxa"/>
          </w:tcPr>
          <w:p w14:paraId="3B8EFEE3">
            <w:pPr>
              <w:pStyle w:val="234"/>
              <w:jc w:val="both"/>
              <w:rPr>
                <w:sz w:val="24"/>
                <w:szCs w:val="24"/>
              </w:rPr>
            </w:pPr>
            <w:r>
              <w:rPr>
                <w:sz w:val="24"/>
                <w:szCs w:val="24"/>
              </w:rPr>
              <w:t>Знать и понимать особенности структуры простых и сложных предложений и различных коммуникативных типов предложений английского языка</w:t>
            </w:r>
          </w:p>
        </w:tc>
      </w:tr>
      <w:tr w14:paraId="07E27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49CC18A">
            <w:pPr>
              <w:pStyle w:val="234"/>
              <w:jc w:val="center"/>
              <w:rPr>
                <w:sz w:val="24"/>
                <w:szCs w:val="24"/>
              </w:rPr>
            </w:pPr>
            <w:r>
              <w:rPr>
                <w:sz w:val="24"/>
                <w:szCs w:val="24"/>
              </w:rPr>
              <w:t>2.4.2</w:t>
            </w:r>
          </w:p>
        </w:tc>
        <w:tc>
          <w:tcPr>
            <w:tcW w:w="7370" w:type="dxa"/>
          </w:tcPr>
          <w:p w14:paraId="25F8CE4F">
            <w:pPr>
              <w:pStyle w:val="234"/>
              <w:jc w:val="both"/>
              <w:rPr>
                <w:sz w:val="24"/>
                <w:szCs w:val="24"/>
              </w:rPr>
            </w:pPr>
            <w:r>
              <w:rPr>
                <w:sz w:val="24"/>
                <w:szCs w:val="24"/>
              </w:rPr>
              <w:t>Распознавать в звучащем и письменном тексте и употреблять в устной и письменной речи предложения с несколькими обстоятельствами, следующими в определенном порядке</w:t>
            </w:r>
          </w:p>
        </w:tc>
      </w:tr>
      <w:tr w14:paraId="57B3A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1F0A113">
            <w:pPr>
              <w:pStyle w:val="234"/>
              <w:jc w:val="center"/>
              <w:rPr>
                <w:sz w:val="24"/>
                <w:szCs w:val="24"/>
              </w:rPr>
            </w:pPr>
            <w:r>
              <w:rPr>
                <w:sz w:val="24"/>
                <w:szCs w:val="24"/>
              </w:rPr>
              <w:t>2.4.3</w:t>
            </w:r>
          </w:p>
        </w:tc>
        <w:tc>
          <w:tcPr>
            <w:tcW w:w="7370" w:type="dxa"/>
          </w:tcPr>
          <w:p w14:paraId="7B1375A1">
            <w:pPr>
              <w:pStyle w:val="234"/>
              <w:jc w:val="both"/>
              <w:rPr>
                <w:sz w:val="24"/>
                <w:szCs w:val="24"/>
              </w:rPr>
            </w:pPr>
            <w:r>
              <w:rPr>
                <w:sz w:val="24"/>
                <w:szCs w:val="24"/>
              </w:rPr>
              <w:t>Распознавать в звучащем и письменном тексте и употреблять в устной и письменной речи предложения с начальным It</w:t>
            </w:r>
          </w:p>
        </w:tc>
      </w:tr>
      <w:tr w14:paraId="3993DA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4F4E5A3">
            <w:pPr>
              <w:pStyle w:val="234"/>
              <w:jc w:val="center"/>
              <w:rPr>
                <w:sz w:val="24"/>
                <w:szCs w:val="24"/>
              </w:rPr>
            </w:pPr>
            <w:r>
              <w:rPr>
                <w:sz w:val="24"/>
                <w:szCs w:val="24"/>
              </w:rPr>
              <w:t>2.4.4</w:t>
            </w:r>
          </w:p>
        </w:tc>
        <w:tc>
          <w:tcPr>
            <w:tcW w:w="7370" w:type="dxa"/>
          </w:tcPr>
          <w:p w14:paraId="08434AD1">
            <w:pPr>
              <w:pStyle w:val="234"/>
              <w:jc w:val="both"/>
              <w:rPr>
                <w:sz w:val="24"/>
                <w:szCs w:val="24"/>
              </w:rPr>
            </w:pPr>
            <w:r>
              <w:rPr>
                <w:sz w:val="24"/>
                <w:szCs w:val="24"/>
              </w:rPr>
              <w:t>Распознавать в звучащем и письменном тексте и употреблять в устной и письменной речи предложения с начальным There + to be</w:t>
            </w:r>
          </w:p>
        </w:tc>
      </w:tr>
      <w:tr w14:paraId="3A301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D9EFBB9">
            <w:pPr>
              <w:pStyle w:val="234"/>
              <w:jc w:val="center"/>
              <w:rPr>
                <w:sz w:val="24"/>
                <w:szCs w:val="24"/>
              </w:rPr>
            </w:pPr>
            <w:r>
              <w:rPr>
                <w:sz w:val="24"/>
                <w:szCs w:val="24"/>
              </w:rPr>
              <w:t>2.4.5</w:t>
            </w:r>
          </w:p>
        </w:tc>
        <w:tc>
          <w:tcPr>
            <w:tcW w:w="7370" w:type="dxa"/>
          </w:tcPr>
          <w:p w14:paraId="5E7B0290">
            <w:pPr>
              <w:pStyle w:val="234"/>
              <w:jc w:val="both"/>
              <w:rPr>
                <w:sz w:val="24"/>
                <w:szCs w:val="24"/>
              </w:rPr>
            </w:pPr>
            <w:r>
              <w:rPr>
                <w:sz w:val="24"/>
                <w:szCs w:val="24"/>
              </w:rPr>
              <w:t>Распознавать в звучащем и письменном тексте и употреблять в устной и письменной речи предложения с глагольными конструкциями, содержащими глаголы-связки to be, to look, to seem, to feel</w:t>
            </w:r>
          </w:p>
        </w:tc>
      </w:tr>
      <w:tr w14:paraId="7C4CA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C0B5A6A">
            <w:pPr>
              <w:pStyle w:val="234"/>
              <w:jc w:val="center"/>
              <w:rPr>
                <w:sz w:val="24"/>
                <w:szCs w:val="24"/>
              </w:rPr>
            </w:pPr>
            <w:r>
              <w:rPr>
                <w:sz w:val="24"/>
                <w:szCs w:val="24"/>
              </w:rPr>
              <w:t>2.4.6</w:t>
            </w:r>
          </w:p>
        </w:tc>
        <w:tc>
          <w:tcPr>
            <w:tcW w:w="7370" w:type="dxa"/>
          </w:tcPr>
          <w:p w14:paraId="3C9DD108">
            <w:pPr>
              <w:pStyle w:val="234"/>
              <w:jc w:val="both"/>
              <w:rPr>
                <w:sz w:val="24"/>
                <w:szCs w:val="24"/>
              </w:rPr>
            </w:pPr>
            <w:r>
              <w:rPr>
                <w:sz w:val="24"/>
                <w:szCs w:val="24"/>
              </w:rPr>
              <w:t>Распознавать в звучащем и письменном тексте и употреблять в устной и письменной речи предложения со сложным дополнением - Complex Object</w:t>
            </w:r>
          </w:p>
        </w:tc>
      </w:tr>
      <w:tr w14:paraId="33CEBB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824244A">
            <w:pPr>
              <w:pStyle w:val="234"/>
              <w:jc w:val="center"/>
              <w:rPr>
                <w:sz w:val="24"/>
                <w:szCs w:val="24"/>
              </w:rPr>
            </w:pPr>
            <w:r>
              <w:rPr>
                <w:sz w:val="24"/>
                <w:szCs w:val="24"/>
              </w:rPr>
              <w:t>2.4.7</w:t>
            </w:r>
          </w:p>
        </w:tc>
        <w:tc>
          <w:tcPr>
            <w:tcW w:w="7370" w:type="dxa"/>
          </w:tcPr>
          <w:p w14:paraId="55703A8F">
            <w:pPr>
              <w:pStyle w:val="234"/>
              <w:jc w:val="both"/>
              <w:rPr>
                <w:sz w:val="24"/>
                <w:szCs w:val="24"/>
              </w:rPr>
            </w:pPr>
            <w:r>
              <w:rPr>
                <w:sz w:val="24"/>
                <w:szCs w:val="24"/>
              </w:rPr>
              <w:t>Распознавать в звучащем и письменном тексте и употреблять в устной и письменной речи сложносочиненные предложения с сочинительными союзами and, but, or</w:t>
            </w:r>
          </w:p>
        </w:tc>
      </w:tr>
      <w:tr w14:paraId="618F3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DCE2058">
            <w:pPr>
              <w:pStyle w:val="234"/>
              <w:jc w:val="center"/>
              <w:rPr>
                <w:sz w:val="24"/>
                <w:szCs w:val="24"/>
              </w:rPr>
            </w:pPr>
            <w:r>
              <w:rPr>
                <w:sz w:val="24"/>
                <w:szCs w:val="24"/>
              </w:rPr>
              <w:t>2.4.8</w:t>
            </w:r>
          </w:p>
        </w:tc>
        <w:tc>
          <w:tcPr>
            <w:tcW w:w="7370" w:type="dxa"/>
          </w:tcPr>
          <w:p w14:paraId="40606AE7">
            <w:pPr>
              <w:pStyle w:val="234"/>
              <w:jc w:val="both"/>
              <w:rPr>
                <w:sz w:val="24"/>
                <w:szCs w:val="24"/>
              </w:rPr>
            </w:pPr>
            <w:r>
              <w:rPr>
                <w:sz w:val="24"/>
                <w:szCs w:val="24"/>
              </w:rPr>
              <w:t>Распознавать в звучащем и письменном тексте и употреблять в устной и письменной речи сложноподчиненные предложения с союзами и союзными словами because, if, when, where, what, why, how</w:t>
            </w:r>
          </w:p>
        </w:tc>
      </w:tr>
      <w:tr w14:paraId="72228B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10AA67F">
            <w:pPr>
              <w:pStyle w:val="234"/>
              <w:jc w:val="center"/>
              <w:rPr>
                <w:sz w:val="24"/>
                <w:szCs w:val="24"/>
              </w:rPr>
            </w:pPr>
            <w:r>
              <w:rPr>
                <w:sz w:val="24"/>
                <w:szCs w:val="24"/>
              </w:rPr>
              <w:t>2.4.9</w:t>
            </w:r>
          </w:p>
        </w:tc>
        <w:tc>
          <w:tcPr>
            <w:tcW w:w="7370" w:type="dxa"/>
          </w:tcPr>
          <w:p w14:paraId="3223539F">
            <w:pPr>
              <w:pStyle w:val="234"/>
              <w:jc w:val="both"/>
              <w:rPr>
                <w:sz w:val="24"/>
                <w:szCs w:val="24"/>
              </w:rPr>
            </w:pPr>
            <w:r>
              <w:rPr>
                <w:sz w:val="24"/>
                <w:szCs w:val="24"/>
              </w:rPr>
              <w:t>Распознавать в звучащем и письменном тексте и употреблять в устной и письменной речи сложноподчиненные предложения с определительными придаточными с союзными словами who, which, that</w:t>
            </w:r>
          </w:p>
        </w:tc>
      </w:tr>
      <w:tr w14:paraId="306DB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E9AFC61">
            <w:pPr>
              <w:pStyle w:val="234"/>
              <w:jc w:val="center"/>
              <w:rPr>
                <w:sz w:val="24"/>
                <w:szCs w:val="24"/>
              </w:rPr>
            </w:pPr>
            <w:r>
              <w:rPr>
                <w:sz w:val="24"/>
                <w:szCs w:val="24"/>
              </w:rPr>
              <w:t>2.4.10</w:t>
            </w:r>
          </w:p>
        </w:tc>
        <w:tc>
          <w:tcPr>
            <w:tcW w:w="7370" w:type="dxa"/>
          </w:tcPr>
          <w:p w14:paraId="71BB0EBB">
            <w:pPr>
              <w:pStyle w:val="234"/>
              <w:jc w:val="both"/>
              <w:rPr>
                <w:sz w:val="24"/>
                <w:szCs w:val="24"/>
              </w:rPr>
            </w:pPr>
            <w:r>
              <w:rPr>
                <w:sz w:val="24"/>
                <w:szCs w:val="24"/>
              </w:rPr>
              <w:t>Распознавать в звучащем и письменном тексте и употреблять в устной и письменной речи сложноподчиненные предложения с союзными словами whoever, whatever, however, whenever</w:t>
            </w:r>
          </w:p>
        </w:tc>
      </w:tr>
      <w:tr w14:paraId="54C50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026BD3F">
            <w:pPr>
              <w:pStyle w:val="234"/>
              <w:jc w:val="center"/>
              <w:rPr>
                <w:sz w:val="24"/>
                <w:szCs w:val="24"/>
              </w:rPr>
            </w:pPr>
            <w:r>
              <w:rPr>
                <w:sz w:val="24"/>
                <w:szCs w:val="24"/>
              </w:rPr>
              <w:t>2.4.11</w:t>
            </w:r>
          </w:p>
        </w:tc>
        <w:tc>
          <w:tcPr>
            <w:tcW w:w="7370" w:type="dxa"/>
          </w:tcPr>
          <w:p w14:paraId="4C985FCC">
            <w:pPr>
              <w:pStyle w:val="234"/>
              <w:jc w:val="both"/>
              <w:rPr>
                <w:sz w:val="24"/>
                <w:szCs w:val="24"/>
              </w:rPr>
            </w:pPr>
            <w:r>
              <w:rPr>
                <w:sz w:val="24"/>
                <w:szCs w:val="24"/>
              </w:rPr>
              <w:t>Распознавать в звучащем и письменном тексте и употреблять в устной и письменной речи условные предложения с глаголами в изъявительном наклонении (Conditional 0, Conditional I) и с глаголами в сослагательном наклонении (Conditional II)</w:t>
            </w:r>
          </w:p>
        </w:tc>
      </w:tr>
      <w:tr w14:paraId="1FCE2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701" w:type="dxa"/>
          </w:tcPr>
          <w:p w14:paraId="7DCB50D3">
            <w:pPr>
              <w:pStyle w:val="234"/>
              <w:jc w:val="center"/>
              <w:rPr>
                <w:sz w:val="24"/>
                <w:szCs w:val="24"/>
              </w:rPr>
            </w:pPr>
            <w:r>
              <w:rPr>
                <w:sz w:val="24"/>
                <w:szCs w:val="24"/>
              </w:rPr>
              <w:t>2.4.12</w:t>
            </w:r>
          </w:p>
        </w:tc>
        <w:tc>
          <w:tcPr>
            <w:tcW w:w="7370" w:type="dxa"/>
          </w:tcPr>
          <w:p w14:paraId="4BB67556">
            <w:pPr>
              <w:pStyle w:val="234"/>
              <w:jc w:val="both"/>
              <w:rPr>
                <w:sz w:val="24"/>
                <w:szCs w:val="24"/>
              </w:rPr>
            </w:pPr>
            <w:r>
              <w:rPr>
                <w:sz w:val="24"/>
                <w:szCs w:val="24"/>
              </w:rPr>
              <w:t>Распознавать в звучащем и письменном тексте и употреблять в устной и письменной речи 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w:t>
            </w:r>
          </w:p>
        </w:tc>
      </w:tr>
      <w:tr w14:paraId="07E7A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515CB4A">
            <w:pPr>
              <w:pStyle w:val="234"/>
              <w:jc w:val="center"/>
              <w:rPr>
                <w:sz w:val="24"/>
                <w:szCs w:val="24"/>
              </w:rPr>
            </w:pPr>
            <w:r>
              <w:rPr>
                <w:sz w:val="24"/>
                <w:szCs w:val="24"/>
              </w:rPr>
              <w:t>2.4.13</w:t>
            </w:r>
          </w:p>
        </w:tc>
        <w:tc>
          <w:tcPr>
            <w:tcW w:w="7370" w:type="dxa"/>
          </w:tcPr>
          <w:p w14:paraId="118BA321">
            <w:pPr>
              <w:pStyle w:val="234"/>
              <w:jc w:val="both"/>
              <w:rPr>
                <w:sz w:val="24"/>
                <w:szCs w:val="24"/>
              </w:rPr>
            </w:pPr>
            <w:r>
              <w:rPr>
                <w:sz w:val="24"/>
                <w:szCs w:val="24"/>
              </w:rPr>
              <w:t>Распознавать в звучащем и письменном тексте и употреблять в устной и письменной речи 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tc>
      </w:tr>
      <w:tr w14:paraId="044FAE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701" w:type="dxa"/>
          </w:tcPr>
          <w:p w14:paraId="0153A12C">
            <w:pPr>
              <w:pStyle w:val="234"/>
              <w:jc w:val="center"/>
              <w:rPr>
                <w:sz w:val="24"/>
                <w:szCs w:val="24"/>
              </w:rPr>
            </w:pPr>
            <w:r>
              <w:rPr>
                <w:sz w:val="24"/>
                <w:szCs w:val="24"/>
              </w:rPr>
              <w:t>2.4.14</w:t>
            </w:r>
          </w:p>
        </w:tc>
        <w:tc>
          <w:tcPr>
            <w:tcW w:w="7370" w:type="dxa"/>
          </w:tcPr>
          <w:p w14:paraId="0E65A1A1">
            <w:pPr>
              <w:pStyle w:val="234"/>
              <w:jc w:val="both"/>
              <w:rPr>
                <w:sz w:val="24"/>
                <w:szCs w:val="24"/>
              </w:rPr>
            </w:pPr>
            <w:r>
              <w:rPr>
                <w:sz w:val="24"/>
                <w:szCs w:val="24"/>
              </w:rPr>
              <w:t>Распознавать в звучащем и письменном тексте и употреблять в устной и письменной речи модальные глаголы в косвенной речи в настоящем и прошедшем времени</w:t>
            </w:r>
          </w:p>
        </w:tc>
      </w:tr>
      <w:tr w14:paraId="2DE01E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A2615AC">
            <w:pPr>
              <w:pStyle w:val="234"/>
              <w:jc w:val="center"/>
              <w:rPr>
                <w:sz w:val="24"/>
                <w:szCs w:val="24"/>
              </w:rPr>
            </w:pPr>
            <w:r>
              <w:rPr>
                <w:sz w:val="24"/>
                <w:szCs w:val="24"/>
              </w:rPr>
              <w:t>2.4.15</w:t>
            </w:r>
          </w:p>
        </w:tc>
        <w:tc>
          <w:tcPr>
            <w:tcW w:w="7370" w:type="dxa"/>
          </w:tcPr>
          <w:p w14:paraId="389063CC">
            <w:pPr>
              <w:pStyle w:val="234"/>
              <w:jc w:val="both"/>
              <w:rPr>
                <w:sz w:val="24"/>
                <w:szCs w:val="24"/>
              </w:rPr>
            </w:pPr>
            <w:r>
              <w:rPr>
                <w:sz w:val="24"/>
                <w:szCs w:val="24"/>
              </w:rPr>
              <w:t>Распознавать в звучащем и письменном тексте и употреблять в устной и письменной речи предложения с конструкциями as... as, not so... as, both... and..., either... or, neither... nor</w:t>
            </w:r>
          </w:p>
        </w:tc>
      </w:tr>
      <w:tr w14:paraId="031514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701" w:type="dxa"/>
          </w:tcPr>
          <w:p w14:paraId="387181FE">
            <w:pPr>
              <w:pStyle w:val="234"/>
              <w:jc w:val="center"/>
              <w:rPr>
                <w:sz w:val="24"/>
                <w:szCs w:val="24"/>
              </w:rPr>
            </w:pPr>
            <w:r>
              <w:rPr>
                <w:sz w:val="24"/>
                <w:szCs w:val="24"/>
              </w:rPr>
              <w:t>2.4.16</w:t>
            </w:r>
          </w:p>
        </w:tc>
        <w:tc>
          <w:tcPr>
            <w:tcW w:w="7370" w:type="dxa"/>
          </w:tcPr>
          <w:p w14:paraId="1A646F18">
            <w:pPr>
              <w:pStyle w:val="234"/>
              <w:jc w:val="both"/>
              <w:rPr>
                <w:sz w:val="24"/>
                <w:szCs w:val="24"/>
              </w:rPr>
            </w:pPr>
            <w:r>
              <w:rPr>
                <w:sz w:val="24"/>
                <w:szCs w:val="24"/>
              </w:rPr>
              <w:t>Распознавать в звучащем и письменном тексте и употреблять в устной и письменной речи предложения с I wish</w:t>
            </w:r>
          </w:p>
        </w:tc>
      </w:tr>
      <w:tr w14:paraId="3A37E8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32B3EDC">
            <w:pPr>
              <w:pStyle w:val="234"/>
              <w:jc w:val="center"/>
              <w:rPr>
                <w:sz w:val="24"/>
                <w:szCs w:val="24"/>
              </w:rPr>
            </w:pPr>
            <w:r>
              <w:rPr>
                <w:sz w:val="24"/>
                <w:szCs w:val="24"/>
              </w:rPr>
              <w:t>2.4.17</w:t>
            </w:r>
          </w:p>
        </w:tc>
        <w:tc>
          <w:tcPr>
            <w:tcW w:w="7370" w:type="dxa"/>
          </w:tcPr>
          <w:p w14:paraId="491C6DF6">
            <w:pPr>
              <w:pStyle w:val="234"/>
              <w:jc w:val="both"/>
              <w:rPr>
                <w:sz w:val="24"/>
                <w:szCs w:val="24"/>
              </w:rPr>
            </w:pPr>
            <w:r>
              <w:rPr>
                <w:sz w:val="24"/>
                <w:szCs w:val="24"/>
              </w:rPr>
              <w:t>Распознавать в звучащем и письменном тексте и употреблять в устной и письменной речи конструкции с глаголами на -ing: to love/hate doing smth</w:t>
            </w:r>
          </w:p>
        </w:tc>
      </w:tr>
      <w:tr w14:paraId="4DAD7C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2A54745">
            <w:pPr>
              <w:pStyle w:val="234"/>
              <w:jc w:val="center"/>
              <w:rPr>
                <w:sz w:val="24"/>
                <w:szCs w:val="24"/>
              </w:rPr>
            </w:pPr>
            <w:r>
              <w:rPr>
                <w:sz w:val="24"/>
                <w:szCs w:val="24"/>
              </w:rPr>
              <w:t>2.4.18</w:t>
            </w:r>
          </w:p>
        </w:tc>
        <w:tc>
          <w:tcPr>
            <w:tcW w:w="7370" w:type="dxa"/>
          </w:tcPr>
          <w:p w14:paraId="28824974">
            <w:pPr>
              <w:pStyle w:val="234"/>
              <w:jc w:val="both"/>
              <w:rPr>
                <w:sz w:val="24"/>
                <w:szCs w:val="24"/>
              </w:rPr>
            </w:pPr>
            <w:r>
              <w:rPr>
                <w:sz w:val="24"/>
                <w:szCs w:val="24"/>
              </w:rPr>
              <w:t>Распознавать в звучащем и письменном тексте и употреблять в устной и письменной речи конструкции с глаголами to stop, to remember, to forget (разница в значении to stop doing smth и to stop to do smth)</w:t>
            </w:r>
          </w:p>
        </w:tc>
      </w:tr>
      <w:tr w14:paraId="7D76F7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D967C25">
            <w:pPr>
              <w:pStyle w:val="234"/>
              <w:jc w:val="center"/>
              <w:rPr>
                <w:sz w:val="24"/>
                <w:szCs w:val="24"/>
              </w:rPr>
            </w:pPr>
            <w:r>
              <w:rPr>
                <w:sz w:val="24"/>
                <w:szCs w:val="24"/>
              </w:rPr>
              <w:t>2.4.19</w:t>
            </w:r>
          </w:p>
        </w:tc>
        <w:tc>
          <w:tcPr>
            <w:tcW w:w="7370" w:type="dxa"/>
          </w:tcPr>
          <w:p w14:paraId="55409065">
            <w:pPr>
              <w:pStyle w:val="234"/>
              <w:jc w:val="both"/>
              <w:rPr>
                <w:sz w:val="24"/>
                <w:szCs w:val="24"/>
              </w:rPr>
            </w:pPr>
            <w:r>
              <w:rPr>
                <w:sz w:val="24"/>
                <w:szCs w:val="24"/>
              </w:rPr>
              <w:t>Распознавать в звучащем и письменном тексте и употреблять в устной и письменной речи конструкцию It takes me... to do smth</w:t>
            </w:r>
          </w:p>
        </w:tc>
      </w:tr>
      <w:tr w14:paraId="35BFC3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30A1B3B">
            <w:pPr>
              <w:pStyle w:val="234"/>
              <w:jc w:val="center"/>
              <w:rPr>
                <w:sz w:val="24"/>
                <w:szCs w:val="24"/>
              </w:rPr>
            </w:pPr>
            <w:r>
              <w:rPr>
                <w:sz w:val="24"/>
                <w:szCs w:val="24"/>
              </w:rPr>
              <w:t>2.4.20</w:t>
            </w:r>
          </w:p>
        </w:tc>
        <w:tc>
          <w:tcPr>
            <w:tcW w:w="7370" w:type="dxa"/>
          </w:tcPr>
          <w:p w14:paraId="1B7E391E">
            <w:pPr>
              <w:pStyle w:val="234"/>
              <w:jc w:val="both"/>
              <w:rPr>
                <w:sz w:val="24"/>
                <w:szCs w:val="24"/>
              </w:rPr>
            </w:pPr>
            <w:r>
              <w:rPr>
                <w:sz w:val="24"/>
                <w:szCs w:val="24"/>
              </w:rPr>
              <w:t>Распознавать в звучащем и письменном тексте и употреблять в устной и письменной речи конструкцию used to + инфинитив глагола</w:t>
            </w:r>
          </w:p>
        </w:tc>
      </w:tr>
      <w:tr w14:paraId="6917DC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DD74D42">
            <w:pPr>
              <w:pStyle w:val="234"/>
              <w:jc w:val="center"/>
              <w:rPr>
                <w:sz w:val="24"/>
                <w:szCs w:val="24"/>
              </w:rPr>
            </w:pPr>
            <w:r>
              <w:rPr>
                <w:sz w:val="24"/>
                <w:szCs w:val="24"/>
              </w:rPr>
              <w:t>2.4.21</w:t>
            </w:r>
          </w:p>
        </w:tc>
        <w:tc>
          <w:tcPr>
            <w:tcW w:w="7370" w:type="dxa"/>
          </w:tcPr>
          <w:p w14:paraId="22D5A7BD">
            <w:pPr>
              <w:pStyle w:val="234"/>
              <w:jc w:val="both"/>
              <w:rPr>
                <w:sz w:val="24"/>
                <w:szCs w:val="24"/>
              </w:rPr>
            </w:pPr>
            <w:r>
              <w:rPr>
                <w:sz w:val="24"/>
                <w:szCs w:val="24"/>
              </w:rPr>
              <w:t>Распознавать в звучащем и письменном тексте и употреблять в устной и письменной речи конструкции be/get used to smth, be/get used to doing smth</w:t>
            </w:r>
          </w:p>
        </w:tc>
      </w:tr>
      <w:tr w14:paraId="04183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40EC8D9">
            <w:pPr>
              <w:pStyle w:val="234"/>
              <w:jc w:val="center"/>
              <w:rPr>
                <w:sz w:val="24"/>
                <w:szCs w:val="24"/>
              </w:rPr>
            </w:pPr>
            <w:r>
              <w:rPr>
                <w:sz w:val="24"/>
                <w:szCs w:val="24"/>
              </w:rPr>
              <w:t>2.4.22</w:t>
            </w:r>
          </w:p>
        </w:tc>
        <w:tc>
          <w:tcPr>
            <w:tcW w:w="7370" w:type="dxa"/>
          </w:tcPr>
          <w:p w14:paraId="6431E8E0">
            <w:pPr>
              <w:pStyle w:val="234"/>
              <w:jc w:val="both"/>
              <w:rPr>
                <w:sz w:val="24"/>
                <w:szCs w:val="24"/>
              </w:rPr>
            </w:pPr>
            <w:r>
              <w:rPr>
                <w:sz w:val="24"/>
                <w:szCs w:val="24"/>
              </w:rPr>
              <w:t>Распознавать в звучащем и письменном тексте и употреблять в устной и письменной речи конструкции I prefer, I'd prefer, I'd rather prefer, выражающие предпочтение, а также конструкции I'd rather, You'd better</w:t>
            </w:r>
          </w:p>
        </w:tc>
      </w:tr>
      <w:tr w14:paraId="664389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88D2E58">
            <w:pPr>
              <w:pStyle w:val="234"/>
              <w:jc w:val="center"/>
              <w:rPr>
                <w:sz w:val="24"/>
                <w:szCs w:val="24"/>
              </w:rPr>
            </w:pPr>
            <w:r>
              <w:rPr>
                <w:sz w:val="24"/>
                <w:szCs w:val="24"/>
              </w:rPr>
              <w:t>2.4.23</w:t>
            </w:r>
          </w:p>
        </w:tc>
        <w:tc>
          <w:tcPr>
            <w:tcW w:w="7370" w:type="dxa"/>
          </w:tcPr>
          <w:p w14:paraId="3649A7B6">
            <w:pPr>
              <w:pStyle w:val="234"/>
              <w:jc w:val="both"/>
              <w:rPr>
                <w:sz w:val="24"/>
                <w:szCs w:val="24"/>
              </w:rPr>
            </w:pPr>
            <w:r>
              <w:rPr>
                <w:sz w:val="24"/>
                <w:szCs w:val="24"/>
              </w:rPr>
              <w:t>Распознавать в звучащем и письменном тексте и употреблять в устной и письменной речи подлежащее, выраженное собирательным существительным (family, police), и его согласование со сказуемым</w:t>
            </w:r>
          </w:p>
        </w:tc>
      </w:tr>
      <w:tr w14:paraId="75D8F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701" w:type="dxa"/>
          </w:tcPr>
          <w:p w14:paraId="2CCDDFC6">
            <w:pPr>
              <w:pStyle w:val="234"/>
              <w:jc w:val="center"/>
              <w:rPr>
                <w:sz w:val="24"/>
                <w:szCs w:val="24"/>
              </w:rPr>
            </w:pPr>
            <w:r>
              <w:rPr>
                <w:sz w:val="24"/>
                <w:szCs w:val="24"/>
              </w:rPr>
              <w:t>2.4.24</w:t>
            </w:r>
          </w:p>
        </w:tc>
        <w:tc>
          <w:tcPr>
            <w:tcW w:w="7370" w:type="dxa"/>
          </w:tcPr>
          <w:p w14:paraId="69C85EDE">
            <w:pPr>
              <w:pStyle w:val="234"/>
              <w:jc w:val="both"/>
              <w:rPr>
                <w:sz w:val="24"/>
                <w:szCs w:val="24"/>
              </w:rPr>
            </w:pPr>
            <w:r>
              <w:rPr>
                <w:sz w:val="24"/>
                <w:szCs w:val="24"/>
              </w:rPr>
              <w:t>Распознавать в звучащем и письменном тексте и употреблять в устной и письменной речи 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w:t>
            </w:r>
          </w:p>
        </w:tc>
      </w:tr>
      <w:tr w14:paraId="4D544A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C9C2078">
            <w:pPr>
              <w:pStyle w:val="234"/>
              <w:jc w:val="center"/>
              <w:rPr>
                <w:sz w:val="24"/>
                <w:szCs w:val="24"/>
              </w:rPr>
            </w:pPr>
            <w:r>
              <w:rPr>
                <w:sz w:val="24"/>
                <w:szCs w:val="24"/>
              </w:rPr>
              <w:t>2.4.25</w:t>
            </w:r>
          </w:p>
        </w:tc>
        <w:tc>
          <w:tcPr>
            <w:tcW w:w="7370" w:type="dxa"/>
          </w:tcPr>
          <w:p w14:paraId="47BBD27E">
            <w:pPr>
              <w:pStyle w:val="234"/>
              <w:jc w:val="both"/>
              <w:rPr>
                <w:sz w:val="24"/>
                <w:szCs w:val="24"/>
              </w:rPr>
            </w:pPr>
            <w:r>
              <w:rPr>
                <w:sz w:val="24"/>
                <w:szCs w:val="24"/>
              </w:rPr>
              <w:t>Распознавать в звучащем и письменном тексте и употреблять в устной и письменной речи конструкцию to be going to, формы Future Simple Tense и Present Continuous Tense для выражения будущего действия</w:t>
            </w:r>
          </w:p>
        </w:tc>
      </w:tr>
      <w:tr w14:paraId="474F0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166F90C">
            <w:pPr>
              <w:pStyle w:val="234"/>
              <w:jc w:val="center"/>
              <w:rPr>
                <w:sz w:val="24"/>
                <w:szCs w:val="24"/>
              </w:rPr>
            </w:pPr>
            <w:r>
              <w:rPr>
                <w:sz w:val="24"/>
                <w:szCs w:val="24"/>
              </w:rPr>
              <w:t>2.4.26</w:t>
            </w:r>
          </w:p>
        </w:tc>
        <w:tc>
          <w:tcPr>
            <w:tcW w:w="7370" w:type="dxa"/>
          </w:tcPr>
          <w:p w14:paraId="563D6F1A">
            <w:pPr>
              <w:pStyle w:val="234"/>
              <w:jc w:val="both"/>
              <w:rPr>
                <w:sz w:val="24"/>
                <w:szCs w:val="24"/>
              </w:rPr>
            </w:pPr>
            <w:r>
              <w:rPr>
                <w:sz w:val="24"/>
                <w:szCs w:val="24"/>
              </w:rPr>
              <w:t>Распознавать в звучащем и письменном тексте и употреблять в устной и письменной речи модальные глаголы и их эквиваленты (can/be able to, could, must/have to, may, might, should, shall, would, will, need)</w:t>
            </w:r>
          </w:p>
        </w:tc>
      </w:tr>
      <w:tr w14:paraId="4F9228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908A01D">
            <w:pPr>
              <w:pStyle w:val="234"/>
              <w:jc w:val="center"/>
              <w:rPr>
                <w:sz w:val="24"/>
                <w:szCs w:val="24"/>
              </w:rPr>
            </w:pPr>
            <w:r>
              <w:rPr>
                <w:sz w:val="24"/>
                <w:szCs w:val="24"/>
              </w:rPr>
              <w:t>2.4.27</w:t>
            </w:r>
          </w:p>
        </w:tc>
        <w:tc>
          <w:tcPr>
            <w:tcW w:w="7370" w:type="dxa"/>
          </w:tcPr>
          <w:p w14:paraId="7FD1ED82">
            <w:pPr>
              <w:pStyle w:val="234"/>
              <w:jc w:val="both"/>
              <w:rPr>
                <w:sz w:val="24"/>
                <w:szCs w:val="24"/>
              </w:rPr>
            </w:pPr>
            <w:r>
              <w:rPr>
                <w:sz w:val="24"/>
                <w:szCs w:val="24"/>
              </w:rPr>
              <w:t>Распознавать в звучащем и письменном тексте и употреблять в устной и письменной речи неличные формы глагола - инфинитив, герундий, причастие (Participle I и Participle II), причастия в функции определения (Participle I - a playing child, Participle II - a written text)</w:t>
            </w:r>
          </w:p>
        </w:tc>
      </w:tr>
      <w:tr w14:paraId="6AE030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64DF54A">
            <w:pPr>
              <w:pStyle w:val="234"/>
              <w:jc w:val="center"/>
              <w:rPr>
                <w:sz w:val="24"/>
                <w:szCs w:val="24"/>
              </w:rPr>
            </w:pPr>
            <w:r>
              <w:rPr>
                <w:sz w:val="24"/>
                <w:szCs w:val="24"/>
              </w:rPr>
              <w:t>2.4.28</w:t>
            </w:r>
          </w:p>
        </w:tc>
        <w:tc>
          <w:tcPr>
            <w:tcW w:w="7370" w:type="dxa"/>
          </w:tcPr>
          <w:p w14:paraId="5C20A127">
            <w:pPr>
              <w:pStyle w:val="234"/>
              <w:jc w:val="both"/>
              <w:rPr>
                <w:sz w:val="24"/>
                <w:szCs w:val="24"/>
              </w:rPr>
            </w:pPr>
            <w:r>
              <w:rPr>
                <w:sz w:val="24"/>
                <w:szCs w:val="24"/>
              </w:rPr>
              <w:t>Распознавать в звучащем и письменном тексте и употреблять в устной и письменной речи определенный, неопределенный и нулевой артикли</w:t>
            </w:r>
          </w:p>
        </w:tc>
      </w:tr>
      <w:tr w14:paraId="5D47D6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701" w:type="dxa"/>
          </w:tcPr>
          <w:p w14:paraId="5660DA52">
            <w:pPr>
              <w:pStyle w:val="234"/>
              <w:jc w:val="center"/>
              <w:rPr>
                <w:sz w:val="24"/>
                <w:szCs w:val="24"/>
              </w:rPr>
            </w:pPr>
            <w:r>
              <w:rPr>
                <w:sz w:val="24"/>
                <w:szCs w:val="24"/>
              </w:rPr>
              <w:t>2.4.29</w:t>
            </w:r>
          </w:p>
        </w:tc>
        <w:tc>
          <w:tcPr>
            <w:tcW w:w="7370" w:type="dxa"/>
          </w:tcPr>
          <w:p w14:paraId="2FCA44D8">
            <w:pPr>
              <w:pStyle w:val="234"/>
              <w:jc w:val="both"/>
              <w:rPr>
                <w:sz w:val="24"/>
                <w:szCs w:val="24"/>
              </w:rPr>
            </w:pPr>
            <w:r>
              <w:rPr>
                <w:sz w:val="24"/>
                <w:szCs w:val="24"/>
              </w:rPr>
              <w:t>Распознавать в звучащем и письменном тексте и употреблять в устной и письменной речи имена существительные во множественном числе, образованные по правилу и исключения</w:t>
            </w:r>
          </w:p>
        </w:tc>
      </w:tr>
      <w:tr w14:paraId="5F1C1C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4579057">
            <w:pPr>
              <w:pStyle w:val="234"/>
              <w:jc w:val="center"/>
              <w:rPr>
                <w:sz w:val="24"/>
                <w:szCs w:val="24"/>
              </w:rPr>
            </w:pPr>
            <w:r>
              <w:rPr>
                <w:sz w:val="24"/>
                <w:szCs w:val="24"/>
              </w:rPr>
              <w:t>2.4.30</w:t>
            </w:r>
          </w:p>
        </w:tc>
        <w:tc>
          <w:tcPr>
            <w:tcW w:w="7370" w:type="dxa"/>
          </w:tcPr>
          <w:p w14:paraId="4C4FCF62">
            <w:pPr>
              <w:pStyle w:val="234"/>
              <w:jc w:val="both"/>
              <w:rPr>
                <w:sz w:val="24"/>
                <w:szCs w:val="24"/>
              </w:rPr>
            </w:pPr>
            <w:r>
              <w:rPr>
                <w:sz w:val="24"/>
                <w:szCs w:val="24"/>
              </w:rPr>
              <w:t>Распознавать в звучащем и письменном тексте и употреблять в устной и письменной речи неисчисляемые имена существительные, имеющие форму только множественного числа</w:t>
            </w:r>
          </w:p>
        </w:tc>
      </w:tr>
      <w:tr w14:paraId="0CA6BB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7A0398E">
            <w:pPr>
              <w:pStyle w:val="234"/>
              <w:jc w:val="center"/>
              <w:rPr>
                <w:sz w:val="24"/>
                <w:szCs w:val="24"/>
              </w:rPr>
            </w:pPr>
            <w:r>
              <w:rPr>
                <w:sz w:val="24"/>
                <w:szCs w:val="24"/>
              </w:rPr>
              <w:t>2.4.31</w:t>
            </w:r>
          </w:p>
        </w:tc>
        <w:tc>
          <w:tcPr>
            <w:tcW w:w="7370" w:type="dxa"/>
          </w:tcPr>
          <w:p w14:paraId="0D7ADCFA">
            <w:pPr>
              <w:pStyle w:val="234"/>
              <w:jc w:val="both"/>
              <w:rPr>
                <w:sz w:val="24"/>
                <w:szCs w:val="24"/>
              </w:rPr>
            </w:pPr>
            <w:r>
              <w:rPr>
                <w:sz w:val="24"/>
                <w:szCs w:val="24"/>
              </w:rPr>
              <w:t>Распознавать в звучащем и письменном тексте и употреблять в устной и письменной речи притяжательный падеж имен существительных</w:t>
            </w:r>
          </w:p>
        </w:tc>
      </w:tr>
      <w:tr w14:paraId="175647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BBD4C3F">
            <w:pPr>
              <w:pStyle w:val="234"/>
              <w:jc w:val="center"/>
              <w:rPr>
                <w:sz w:val="24"/>
                <w:szCs w:val="24"/>
              </w:rPr>
            </w:pPr>
            <w:r>
              <w:rPr>
                <w:sz w:val="24"/>
                <w:szCs w:val="24"/>
              </w:rPr>
              <w:t>2.4.32</w:t>
            </w:r>
          </w:p>
        </w:tc>
        <w:tc>
          <w:tcPr>
            <w:tcW w:w="7370" w:type="dxa"/>
          </w:tcPr>
          <w:p w14:paraId="13468D32">
            <w:pPr>
              <w:pStyle w:val="234"/>
              <w:jc w:val="both"/>
              <w:rPr>
                <w:sz w:val="24"/>
                <w:szCs w:val="24"/>
              </w:rPr>
            </w:pPr>
            <w:r>
              <w:rPr>
                <w:sz w:val="24"/>
                <w:szCs w:val="24"/>
              </w:rPr>
              <w:t>Распознавать в звучащем и письменном тексте и употреблять в устной и письменной речи имена прилагательные и наречия в положительной, сравнительной и превосходной степенях, образованные по правилу и исключения</w:t>
            </w:r>
          </w:p>
        </w:tc>
      </w:tr>
      <w:tr w14:paraId="37777D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C65ADE8">
            <w:pPr>
              <w:pStyle w:val="234"/>
              <w:jc w:val="center"/>
              <w:rPr>
                <w:sz w:val="24"/>
                <w:szCs w:val="24"/>
              </w:rPr>
            </w:pPr>
            <w:r>
              <w:rPr>
                <w:sz w:val="24"/>
                <w:szCs w:val="24"/>
              </w:rPr>
              <w:t>2.4.33</w:t>
            </w:r>
          </w:p>
        </w:tc>
        <w:tc>
          <w:tcPr>
            <w:tcW w:w="7370" w:type="dxa"/>
          </w:tcPr>
          <w:p w14:paraId="2F29D328">
            <w:pPr>
              <w:pStyle w:val="234"/>
              <w:jc w:val="both"/>
              <w:rPr>
                <w:sz w:val="24"/>
                <w:szCs w:val="24"/>
              </w:rPr>
            </w:pPr>
            <w:r>
              <w:rPr>
                <w:sz w:val="24"/>
                <w:szCs w:val="24"/>
              </w:rPr>
              <w:t>Распознавать в звучащем и письменном тексте и употреблять в устной и письменной речи порядок следования нескольких прилагательных (мнение - размер - возраст - цвет - происхождение)</w:t>
            </w:r>
          </w:p>
        </w:tc>
      </w:tr>
      <w:tr w14:paraId="20D7C6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088F7AA">
            <w:pPr>
              <w:pStyle w:val="234"/>
              <w:jc w:val="center"/>
              <w:rPr>
                <w:sz w:val="24"/>
                <w:szCs w:val="24"/>
              </w:rPr>
            </w:pPr>
            <w:r>
              <w:rPr>
                <w:sz w:val="24"/>
                <w:szCs w:val="24"/>
              </w:rPr>
              <w:t>2.4.34</w:t>
            </w:r>
          </w:p>
        </w:tc>
        <w:tc>
          <w:tcPr>
            <w:tcW w:w="7370" w:type="dxa"/>
          </w:tcPr>
          <w:p w14:paraId="28B9F99B">
            <w:pPr>
              <w:pStyle w:val="234"/>
              <w:jc w:val="both"/>
              <w:rPr>
                <w:sz w:val="24"/>
                <w:szCs w:val="24"/>
              </w:rPr>
            </w:pPr>
            <w:r>
              <w:rPr>
                <w:sz w:val="24"/>
                <w:szCs w:val="24"/>
              </w:rPr>
              <w:t>Распознавать в звучащем и письменном тексте и употреблять в устной и письменной речи слова, выражающие количество (many/much, little/a little, few/a few, a lot of)</w:t>
            </w:r>
          </w:p>
        </w:tc>
      </w:tr>
      <w:tr w14:paraId="776851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F72A618">
            <w:pPr>
              <w:pStyle w:val="234"/>
              <w:jc w:val="center"/>
              <w:rPr>
                <w:sz w:val="24"/>
                <w:szCs w:val="24"/>
              </w:rPr>
            </w:pPr>
            <w:r>
              <w:rPr>
                <w:sz w:val="24"/>
                <w:szCs w:val="24"/>
              </w:rPr>
              <w:t>2.4.35</w:t>
            </w:r>
          </w:p>
        </w:tc>
        <w:tc>
          <w:tcPr>
            <w:tcW w:w="7370" w:type="dxa"/>
          </w:tcPr>
          <w:p w14:paraId="64E4B19E">
            <w:pPr>
              <w:pStyle w:val="234"/>
              <w:jc w:val="both"/>
              <w:rPr>
                <w:sz w:val="24"/>
                <w:szCs w:val="24"/>
              </w:rPr>
            </w:pPr>
            <w:r>
              <w:rPr>
                <w:sz w:val="24"/>
                <w:szCs w:val="24"/>
              </w:rPr>
              <w:t>Распознавать в звучащем и письменном тексте и употреблять в устной и письменной речи 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w:t>
            </w:r>
          </w:p>
        </w:tc>
      </w:tr>
      <w:tr w14:paraId="4217AE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701" w:type="dxa"/>
          </w:tcPr>
          <w:p w14:paraId="1693E399">
            <w:pPr>
              <w:pStyle w:val="234"/>
              <w:jc w:val="center"/>
              <w:rPr>
                <w:sz w:val="24"/>
                <w:szCs w:val="24"/>
              </w:rPr>
            </w:pPr>
            <w:r>
              <w:rPr>
                <w:sz w:val="24"/>
                <w:szCs w:val="24"/>
              </w:rPr>
              <w:t>2.4.36</w:t>
            </w:r>
          </w:p>
        </w:tc>
        <w:tc>
          <w:tcPr>
            <w:tcW w:w="7370" w:type="dxa"/>
          </w:tcPr>
          <w:p w14:paraId="5085D9B2">
            <w:pPr>
              <w:pStyle w:val="234"/>
              <w:jc w:val="both"/>
              <w:rPr>
                <w:sz w:val="24"/>
                <w:szCs w:val="24"/>
              </w:rPr>
            </w:pPr>
            <w:r>
              <w:rPr>
                <w:sz w:val="24"/>
                <w:szCs w:val="24"/>
              </w:rPr>
              <w:t>Распознавать в звучащем и письменном тексте и употреблять в устной и письменной речи неопределенные местоимения и их производные, отрицательные местоимения none, no и производные последнего (nobody, nothing и другие)</w:t>
            </w:r>
          </w:p>
        </w:tc>
      </w:tr>
      <w:tr w14:paraId="3E3ED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5E663C3">
            <w:pPr>
              <w:pStyle w:val="234"/>
              <w:jc w:val="center"/>
              <w:rPr>
                <w:sz w:val="24"/>
                <w:szCs w:val="24"/>
              </w:rPr>
            </w:pPr>
            <w:r>
              <w:rPr>
                <w:sz w:val="24"/>
                <w:szCs w:val="24"/>
              </w:rPr>
              <w:t>2.4.37</w:t>
            </w:r>
          </w:p>
        </w:tc>
        <w:tc>
          <w:tcPr>
            <w:tcW w:w="7370" w:type="dxa"/>
          </w:tcPr>
          <w:p w14:paraId="695954D2">
            <w:pPr>
              <w:pStyle w:val="234"/>
              <w:jc w:val="both"/>
              <w:rPr>
                <w:sz w:val="24"/>
                <w:szCs w:val="24"/>
              </w:rPr>
            </w:pPr>
            <w:r>
              <w:rPr>
                <w:sz w:val="24"/>
                <w:szCs w:val="24"/>
              </w:rPr>
              <w:t>Распознавать в звучащем и письменном тексте и употреблять в устной и письменной речи количественные и порядковые числительные</w:t>
            </w:r>
          </w:p>
        </w:tc>
      </w:tr>
      <w:tr w14:paraId="71D01D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89102B0">
            <w:pPr>
              <w:pStyle w:val="234"/>
              <w:jc w:val="center"/>
              <w:rPr>
                <w:sz w:val="24"/>
                <w:szCs w:val="24"/>
              </w:rPr>
            </w:pPr>
            <w:r>
              <w:rPr>
                <w:sz w:val="24"/>
                <w:szCs w:val="24"/>
              </w:rPr>
              <w:t>2.4.38</w:t>
            </w:r>
          </w:p>
        </w:tc>
        <w:tc>
          <w:tcPr>
            <w:tcW w:w="7370" w:type="dxa"/>
          </w:tcPr>
          <w:p w14:paraId="255BFC36">
            <w:pPr>
              <w:pStyle w:val="234"/>
              <w:jc w:val="both"/>
              <w:rPr>
                <w:sz w:val="24"/>
                <w:szCs w:val="24"/>
              </w:rPr>
            </w:pPr>
            <w:r>
              <w:rPr>
                <w:sz w:val="24"/>
                <w:szCs w:val="24"/>
              </w:rPr>
              <w:t>Распознавать в звучащем и письменном тексте и употреблять в устной и письменной речи предлоги места, времени, направления; предлоги, употребляемые с глаголами в страдательном залоге</w:t>
            </w:r>
          </w:p>
        </w:tc>
      </w:tr>
      <w:tr w14:paraId="6F6347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99E9DBF">
            <w:pPr>
              <w:pStyle w:val="234"/>
              <w:jc w:val="center"/>
              <w:rPr>
                <w:sz w:val="24"/>
                <w:szCs w:val="24"/>
              </w:rPr>
            </w:pPr>
            <w:r>
              <w:rPr>
                <w:sz w:val="24"/>
                <w:szCs w:val="24"/>
              </w:rPr>
              <w:t>3</w:t>
            </w:r>
          </w:p>
        </w:tc>
        <w:tc>
          <w:tcPr>
            <w:tcW w:w="7370" w:type="dxa"/>
          </w:tcPr>
          <w:p w14:paraId="4F68B231">
            <w:pPr>
              <w:pStyle w:val="234"/>
              <w:jc w:val="both"/>
              <w:rPr>
                <w:sz w:val="24"/>
                <w:szCs w:val="24"/>
              </w:rPr>
            </w:pPr>
            <w:r>
              <w:rPr>
                <w:sz w:val="24"/>
                <w:szCs w:val="24"/>
              </w:rPr>
              <w:t>Социокультурные знания и умения</w:t>
            </w:r>
          </w:p>
        </w:tc>
      </w:tr>
      <w:tr w14:paraId="1F4C73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9B5BC0C">
            <w:pPr>
              <w:pStyle w:val="234"/>
              <w:jc w:val="center"/>
              <w:rPr>
                <w:sz w:val="24"/>
                <w:szCs w:val="24"/>
              </w:rPr>
            </w:pPr>
            <w:r>
              <w:rPr>
                <w:sz w:val="24"/>
                <w:szCs w:val="24"/>
              </w:rPr>
              <w:t>3.1</w:t>
            </w:r>
          </w:p>
        </w:tc>
        <w:tc>
          <w:tcPr>
            <w:tcW w:w="7370" w:type="dxa"/>
          </w:tcPr>
          <w:p w14:paraId="64589C0E">
            <w:pPr>
              <w:pStyle w:val="234"/>
              <w:jc w:val="both"/>
              <w:rPr>
                <w:sz w:val="24"/>
                <w:szCs w:val="24"/>
              </w:rPr>
            </w:pPr>
            <w:r>
              <w:rPr>
                <w:sz w:val="24"/>
                <w:szCs w:val="24"/>
              </w:rPr>
              <w:t>Знать (понимать)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w:t>
            </w:r>
          </w:p>
        </w:tc>
      </w:tr>
      <w:tr w14:paraId="015A27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BBE7D53">
            <w:pPr>
              <w:pStyle w:val="234"/>
              <w:jc w:val="center"/>
              <w:rPr>
                <w:sz w:val="24"/>
                <w:szCs w:val="24"/>
              </w:rPr>
            </w:pPr>
            <w:r>
              <w:rPr>
                <w:sz w:val="24"/>
                <w:szCs w:val="24"/>
              </w:rPr>
              <w:t>3.2</w:t>
            </w:r>
          </w:p>
        </w:tc>
        <w:tc>
          <w:tcPr>
            <w:tcW w:w="7370" w:type="dxa"/>
          </w:tcPr>
          <w:p w14:paraId="2EB05715">
            <w:pPr>
              <w:pStyle w:val="234"/>
              <w:jc w:val="both"/>
              <w:rPr>
                <w:sz w:val="24"/>
                <w:szCs w:val="24"/>
              </w:rPr>
            </w:pPr>
            <w:r>
              <w:rPr>
                <w:sz w:val="24"/>
                <w:szCs w:val="24"/>
              </w:rPr>
              <w:t>Знать (понимать) и использовать в устной и письменной речи наиболее употребительную тематическую фоновую лексику страны (стран) изучаемого языка (государственное устройство, система образования, страницы истории, основные праздники, этикетные особенности общения и другие)</w:t>
            </w:r>
          </w:p>
        </w:tc>
      </w:tr>
      <w:tr w14:paraId="186096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33F8738">
            <w:pPr>
              <w:pStyle w:val="234"/>
              <w:jc w:val="center"/>
              <w:rPr>
                <w:sz w:val="24"/>
                <w:szCs w:val="24"/>
              </w:rPr>
            </w:pPr>
            <w:r>
              <w:rPr>
                <w:sz w:val="24"/>
                <w:szCs w:val="24"/>
              </w:rPr>
              <w:t>3.3</w:t>
            </w:r>
          </w:p>
        </w:tc>
        <w:tc>
          <w:tcPr>
            <w:tcW w:w="7370" w:type="dxa"/>
          </w:tcPr>
          <w:p w14:paraId="3DFF7DAA">
            <w:pPr>
              <w:pStyle w:val="234"/>
              <w:jc w:val="both"/>
              <w:rPr>
                <w:sz w:val="24"/>
                <w:szCs w:val="24"/>
              </w:rPr>
            </w:pPr>
            <w:r>
              <w:rPr>
                <w:sz w:val="24"/>
                <w:szCs w:val="24"/>
              </w:rPr>
              <w:t>Иметь базовые знания о социокультурном портрете и культурном наследии родной страны и страны (стран) изучаемого языка</w:t>
            </w:r>
          </w:p>
        </w:tc>
      </w:tr>
      <w:tr w14:paraId="018425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236A81">
            <w:pPr>
              <w:pStyle w:val="234"/>
              <w:jc w:val="center"/>
              <w:rPr>
                <w:sz w:val="24"/>
                <w:szCs w:val="24"/>
              </w:rPr>
            </w:pPr>
            <w:r>
              <w:rPr>
                <w:sz w:val="24"/>
                <w:szCs w:val="24"/>
              </w:rPr>
              <w:t>3.4</w:t>
            </w:r>
          </w:p>
        </w:tc>
        <w:tc>
          <w:tcPr>
            <w:tcW w:w="7370" w:type="dxa"/>
          </w:tcPr>
          <w:p w14:paraId="51DC995C">
            <w:pPr>
              <w:pStyle w:val="234"/>
              <w:jc w:val="both"/>
              <w:rPr>
                <w:sz w:val="24"/>
                <w:szCs w:val="24"/>
              </w:rPr>
            </w:pPr>
            <w:r>
              <w:rPr>
                <w:sz w:val="24"/>
                <w:szCs w:val="24"/>
              </w:rPr>
              <w:t>Представлять родную страну и ее культуру на иностранном языке</w:t>
            </w:r>
          </w:p>
        </w:tc>
      </w:tr>
      <w:tr w14:paraId="11D622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9379B60">
            <w:pPr>
              <w:pStyle w:val="234"/>
              <w:jc w:val="center"/>
              <w:rPr>
                <w:sz w:val="24"/>
                <w:szCs w:val="24"/>
              </w:rPr>
            </w:pPr>
            <w:r>
              <w:rPr>
                <w:sz w:val="24"/>
                <w:szCs w:val="24"/>
              </w:rPr>
              <w:t>3.5</w:t>
            </w:r>
          </w:p>
        </w:tc>
        <w:tc>
          <w:tcPr>
            <w:tcW w:w="7370" w:type="dxa"/>
          </w:tcPr>
          <w:p w14:paraId="524DAA53">
            <w:pPr>
              <w:pStyle w:val="234"/>
              <w:jc w:val="both"/>
              <w:rPr>
                <w:sz w:val="24"/>
                <w:szCs w:val="24"/>
              </w:rPr>
            </w:pPr>
            <w:r>
              <w:rPr>
                <w:sz w:val="24"/>
                <w:szCs w:val="24"/>
              </w:rPr>
              <w:t>Проявлять уважение к иной культуре, соблюдать нормы вежливости в межкультурном общении</w:t>
            </w:r>
          </w:p>
        </w:tc>
      </w:tr>
      <w:tr w14:paraId="176504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87B20F8">
            <w:pPr>
              <w:pStyle w:val="234"/>
              <w:jc w:val="center"/>
              <w:rPr>
                <w:sz w:val="24"/>
                <w:szCs w:val="24"/>
              </w:rPr>
            </w:pPr>
            <w:r>
              <w:rPr>
                <w:sz w:val="24"/>
                <w:szCs w:val="24"/>
              </w:rPr>
              <w:t>4</w:t>
            </w:r>
          </w:p>
        </w:tc>
        <w:tc>
          <w:tcPr>
            <w:tcW w:w="7370" w:type="dxa"/>
          </w:tcPr>
          <w:p w14:paraId="0CD2855D">
            <w:pPr>
              <w:pStyle w:val="234"/>
              <w:jc w:val="both"/>
              <w:rPr>
                <w:sz w:val="24"/>
                <w:szCs w:val="24"/>
              </w:rPr>
            </w:pPr>
            <w:r>
              <w:rPr>
                <w:sz w:val="24"/>
                <w:szCs w:val="24"/>
              </w:rPr>
              <w:t>Компенсаторные умения</w:t>
            </w:r>
          </w:p>
          <w:p w14:paraId="0F160155">
            <w:pPr>
              <w:pStyle w:val="234"/>
              <w:jc w:val="both"/>
              <w:rPr>
                <w:sz w:val="24"/>
                <w:szCs w:val="24"/>
              </w:rPr>
            </w:pPr>
            <w:r>
              <w:rPr>
                <w:sz w:val="24"/>
                <w:szCs w:val="24"/>
              </w:rPr>
              <w:t>Владеть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 (перифраз, толкование) при чтении и аудировании - языковую и контекстуальную догадку</w:t>
            </w:r>
          </w:p>
        </w:tc>
      </w:tr>
      <w:tr w14:paraId="4D6CE8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46A8451">
            <w:pPr>
              <w:pStyle w:val="234"/>
              <w:jc w:val="center"/>
              <w:rPr>
                <w:sz w:val="24"/>
                <w:szCs w:val="24"/>
              </w:rPr>
            </w:pPr>
            <w:r>
              <w:rPr>
                <w:sz w:val="24"/>
                <w:szCs w:val="24"/>
              </w:rPr>
              <w:t>5</w:t>
            </w:r>
          </w:p>
        </w:tc>
        <w:tc>
          <w:tcPr>
            <w:tcW w:w="7370" w:type="dxa"/>
          </w:tcPr>
          <w:p w14:paraId="70242BF9">
            <w:pPr>
              <w:pStyle w:val="234"/>
              <w:jc w:val="both"/>
              <w:rPr>
                <w:sz w:val="24"/>
                <w:szCs w:val="24"/>
              </w:rPr>
            </w:pPr>
            <w:r>
              <w:rPr>
                <w:sz w:val="24"/>
                <w:szCs w:val="24"/>
              </w:rPr>
              <w:t>Использовать иноязычные словари и справочники, в том числе информационно-справочные системы в электронной форме</w:t>
            </w:r>
          </w:p>
        </w:tc>
      </w:tr>
      <w:tr w14:paraId="586A00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E5CE4C0">
            <w:pPr>
              <w:pStyle w:val="234"/>
              <w:jc w:val="center"/>
              <w:rPr>
                <w:sz w:val="24"/>
                <w:szCs w:val="24"/>
              </w:rPr>
            </w:pPr>
            <w:r>
              <w:rPr>
                <w:sz w:val="24"/>
                <w:szCs w:val="24"/>
              </w:rPr>
              <w:t>6</w:t>
            </w:r>
          </w:p>
        </w:tc>
        <w:tc>
          <w:tcPr>
            <w:tcW w:w="7370" w:type="dxa"/>
          </w:tcPr>
          <w:p w14:paraId="4C3C66C5">
            <w:pPr>
              <w:pStyle w:val="234"/>
              <w:jc w:val="both"/>
              <w:rPr>
                <w:sz w:val="24"/>
                <w:szCs w:val="24"/>
              </w:rPr>
            </w:pPr>
            <w:r>
              <w:rPr>
                <w:sz w:val="24"/>
                <w:szCs w:val="24"/>
              </w:rPr>
              <w:t>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w:t>
            </w:r>
          </w:p>
        </w:tc>
      </w:tr>
    </w:tbl>
    <w:p w14:paraId="73BEFD76">
      <w:pPr>
        <w:tabs>
          <w:tab w:val="left" w:pos="1843"/>
        </w:tabs>
        <w:spacing w:after="0" w:line="360" w:lineRule="auto"/>
        <w:ind w:firstLine="709"/>
        <w:contextualSpacing/>
        <w:jc w:val="both"/>
        <w:rPr>
          <w:rFonts w:ascii="Times New Roman" w:hAnsi="Times New Roman"/>
          <w:sz w:val="28"/>
          <w:szCs w:val="28"/>
        </w:rPr>
      </w:pPr>
    </w:p>
    <w:p w14:paraId="28D595A9">
      <w:pPr>
        <w:rPr>
          <w:rFonts w:ascii="Times New Roman" w:hAnsi="Times New Roman"/>
          <w:sz w:val="28"/>
          <w:szCs w:val="28"/>
        </w:rPr>
      </w:pPr>
      <w:r>
        <w:rPr>
          <w:rFonts w:ascii="Times New Roman" w:hAnsi="Times New Roman"/>
          <w:sz w:val="28"/>
          <w:szCs w:val="28"/>
        </w:rPr>
        <w:br w:type="page"/>
      </w:r>
    </w:p>
    <w:p w14:paraId="3138F4E0">
      <w:pPr>
        <w:pStyle w:val="234"/>
        <w:jc w:val="right"/>
        <w:rPr>
          <w:sz w:val="28"/>
          <w:szCs w:val="28"/>
        </w:rPr>
      </w:pPr>
      <w:r>
        <w:rPr>
          <w:sz w:val="28"/>
          <w:szCs w:val="28"/>
        </w:rPr>
        <w:t>Таблица 6.1</w:t>
      </w:r>
    </w:p>
    <w:p w14:paraId="411EB0AF">
      <w:pPr>
        <w:pStyle w:val="234"/>
        <w:jc w:val="both"/>
        <w:rPr>
          <w:sz w:val="28"/>
          <w:szCs w:val="28"/>
        </w:rPr>
      </w:pPr>
    </w:p>
    <w:p w14:paraId="1ADDB7A1">
      <w:pPr>
        <w:pStyle w:val="234"/>
        <w:jc w:val="center"/>
        <w:rPr>
          <w:sz w:val="28"/>
          <w:szCs w:val="28"/>
        </w:rPr>
      </w:pPr>
      <w:r>
        <w:rPr>
          <w:sz w:val="28"/>
          <w:szCs w:val="28"/>
        </w:rPr>
        <w:t>Проверяемые элементы содержания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25226A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9FA025">
            <w:pPr>
              <w:pStyle w:val="234"/>
              <w:jc w:val="center"/>
              <w:rPr>
                <w:sz w:val="24"/>
                <w:szCs w:val="24"/>
              </w:rPr>
            </w:pPr>
            <w:r>
              <w:rPr>
                <w:sz w:val="24"/>
                <w:szCs w:val="24"/>
              </w:rPr>
              <w:t>Код</w:t>
            </w:r>
          </w:p>
        </w:tc>
        <w:tc>
          <w:tcPr>
            <w:tcW w:w="7994" w:type="dxa"/>
          </w:tcPr>
          <w:p w14:paraId="693FC3D2">
            <w:pPr>
              <w:pStyle w:val="234"/>
              <w:jc w:val="center"/>
              <w:rPr>
                <w:sz w:val="24"/>
                <w:szCs w:val="24"/>
              </w:rPr>
            </w:pPr>
            <w:r>
              <w:rPr>
                <w:sz w:val="24"/>
                <w:szCs w:val="24"/>
              </w:rPr>
              <w:t>Проверяемый элемент содержания</w:t>
            </w:r>
          </w:p>
        </w:tc>
      </w:tr>
      <w:tr w14:paraId="747054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69467E7">
            <w:pPr>
              <w:pStyle w:val="234"/>
              <w:jc w:val="center"/>
              <w:rPr>
                <w:sz w:val="24"/>
                <w:szCs w:val="24"/>
              </w:rPr>
            </w:pPr>
            <w:r>
              <w:rPr>
                <w:sz w:val="24"/>
                <w:szCs w:val="24"/>
              </w:rPr>
              <w:t>1</w:t>
            </w:r>
          </w:p>
        </w:tc>
        <w:tc>
          <w:tcPr>
            <w:tcW w:w="7994" w:type="dxa"/>
          </w:tcPr>
          <w:p w14:paraId="0EF5CCCA">
            <w:pPr>
              <w:pStyle w:val="234"/>
              <w:jc w:val="both"/>
              <w:rPr>
                <w:sz w:val="24"/>
                <w:szCs w:val="24"/>
              </w:rPr>
            </w:pPr>
            <w:r>
              <w:rPr>
                <w:sz w:val="24"/>
                <w:szCs w:val="24"/>
              </w:rPr>
              <w:t>Коммуникативные умения</w:t>
            </w:r>
          </w:p>
          <w:p w14:paraId="019401CC">
            <w:pPr>
              <w:pStyle w:val="234"/>
              <w:jc w:val="both"/>
              <w:rPr>
                <w:sz w:val="24"/>
                <w:szCs w:val="24"/>
              </w:rPr>
            </w:pPr>
            <w:r>
              <w:rPr>
                <w:sz w:val="24"/>
                <w:szCs w:val="24"/>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33067B1">
            <w:pPr>
              <w:pStyle w:val="234"/>
              <w:jc w:val="both"/>
              <w:rPr>
                <w:sz w:val="24"/>
                <w:szCs w:val="24"/>
              </w:rPr>
            </w:pPr>
            <w:r>
              <w:rPr>
                <w:sz w:val="24"/>
                <w:szCs w:val="24"/>
              </w:rPr>
              <w:t>Повседневная жизнь семьи. Межличностные отношения в семье, с друзьями и знакомыми. Конфликтные ситуации, их предупреждение и разрешение. Внешность и характеристика человека, литературного персонажа. Здоровый образ жизни и забота о здоровье: режим труда и отдыха, спорт, сбалансированное питание, посещение врача. Отказ от вредных привычек. 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обучающегося. Современный мир профессий. Проблемы выбора профессии (возможности продолжения образования в высшей школе, в профессиональном колледже, выбор рабочей специальности, подработка для обучающегося). Роль иностранного языка в планах на будущее. Молодежь в современном обществе. Досуг молодежи: чтение, кино, театр, музыка, музеи, сеть Интернет, компьютерные игры. Любовь и дружба. Покупки: одежда, обувь и продукты питания. Карманные деньги. Молодежная мода. Туризм. Виды отдыха. Путешествия по России и зарубежным странам. Проблемы экологии. Защита окружающей среды. Стихийные бедствия. Условия проживания в городской (сельской) местности. Технический прогресс: перспективы и последствия. Современные средства связи (мобильные телефоны, смартфоны, планшеты, компьютеры). Родная страна и страна (страны)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 Выдающиеся люди родной страны и страны (стран) изучаемого языка, их вклад в науку и мировую культуру: государственные деятели, ученые, писатели, поэты, художники, композиторы, путешественники, спортсмены, актеры и другие</w:t>
            </w:r>
          </w:p>
        </w:tc>
      </w:tr>
      <w:tr w14:paraId="1DB29C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2135B06B">
            <w:pPr>
              <w:pStyle w:val="234"/>
              <w:jc w:val="center"/>
              <w:rPr>
                <w:sz w:val="24"/>
                <w:szCs w:val="24"/>
              </w:rPr>
            </w:pPr>
            <w:r>
              <w:rPr>
                <w:sz w:val="24"/>
                <w:szCs w:val="24"/>
              </w:rPr>
              <w:t>1.1</w:t>
            </w:r>
          </w:p>
        </w:tc>
        <w:tc>
          <w:tcPr>
            <w:tcW w:w="7994" w:type="dxa"/>
            <w:vAlign w:val="center"/>
          </w:tcPr>
          <w:p w14:paraId="40517899">
            <w:pPr>
              <w:pStyle w:val="234"/>
              <w:jc w:val="both"/>
              <w:rPr>
                <w:sz w:val="24"/>
                <w:szCs w:val="24"/>
              </w:rPr>
            </w:pPr>
            <w:r>
              <w:rPr>
                <w:sz w:val="24"/>
                <w:szCs w:val="24"/>
              </w:rPr>
              <w:t>Говорение</w:t>
            </w:r>
          </w:p>
        </w:tc>
      </w:tr>
      <w:tr w14:paraId="033AA6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1F0660">
            <w:pPr>
              <w:pStyle w:val="234"/>
              <w:jc w:val="center"/>
              <w:rPr>
                <w:sz w:val="24"/>
                <w:szCs w:val="24"/>
              </w:rPr>
            </w:pPr>
            <w:r>
              <w:rPr>
                <w:sz w:val="24"/>
                <w:szCs w:val="24"/>
              </w:rPr>
              <w:t>1.1.1</w:t>
            </w:r>
          </w:p>
        </w:tc>
        <w:tc>
          <w:tcPr>
            <w:tcW w:w="7994" w:type="dxa"/>
          </w:tcPr>
          <w:p w14:paraId="3FA0B4F2">
            <w:pPr>
              <w:pStyle w:val="234"/>
              <w:jc w:val="both"/>
              <w:rPr>
                <w:sz w:val="24"/>
                <w:szCs w:val="24"/>
              </w:rPr>
            </w:pPr>
            <w:r>
              <w:rPr>
                <w:sz w:val="24"/>
                <w:szCs w:val="24"/>
              </w:rPr>
              <w:t>Диалогическая речь</w:t>
            </w:r>
          </w:p>
          <w:p w14:paraId="2E4B3B07">
            <w:pPr>
              <w:pStyle w:val="234"/>
              <w:jc w:val="both"/>
              <w:rPr>
                <w:sz w:val="24"/>
                <w:szCs w:val="24"/>
              </w:rPr>
            </w:pPr>
            <w:r>
              <w:rPr>
                <w:sz w:val="24"/>
                <w:szCs w:val="24"/>
              </w:rPr>
              <w:t>Развитие коммуникативных умений диалогической речи на базе умений, сформированных на уровне основного общего образования, а именно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w:t>
            </w:r>
          </w:p>
        </w:tc>
      </w:tr>
      <w:tr w14:paraId="40850F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418C496">
            <w:pPr>
              <w:pStyle w:val="234"/>
              <w:jc w:val="center"/>
              <w:rPr>
                <w:sz w:val="24"/>
                <w:szCs w:val="24"/>
              </w:rPr>
            </w:pPr>
            <w:r>
              <w:rPr>
                <w:sz w:val="24"/>
                <w:szCs w:val="24"/>
              </w:rPr>
              <w:t>1.1.1.1</w:t>
            </w:r>
          </w:p>
        </w:tc>
        <w:tc>
          <w:tcPr>
            <w:tcW w:w="7994" w:type="dxa"/>
          </w:tcPr>
          <w:p w14:paraId="0FAF6025">
            <w:pPr>
              <w:pStyle w:val="234"/>
              <w:jc w:val="both"/>
              <w:rPr>
                <w:sz w:val="24"/>
                <w:szCs w:val="24"/>
              </w:rPr>
            </w:pPr>
            <w:r>
              <w:rPr>
                <w:sz w:val="24"/>
                <w:szCs w:val="24"/>
              </w:rPr>
              <w:t>Диалог этикетного характера: начинать, поддерживать и заканчивать разговор, вежливо переспрашивать, выражать согласие (отказ); выражать благодарность; поздравлять с праздником, выражать пожелания и вежливо реагировать на поздравление в стандартных ситуациях неофициального и официального общения в рамках тематического содержания речи 10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8 реплик со стороны каждого собеседника)</w:t>
            </w:r>
          </w:p>
        </w:tc>
      </w:tr>
      <w:tr w14:paraId="69B1C3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2D56EEF">
            <w:pPr>
              <w:pStyle w:val="234"/>
              <w:jc w:val="center"/>
              <w:rPr>
                <w:sz w:val="24"/>
                <w:szCs w:val="24"/>
              </w:rPr>
            </w:pPr>
            <w:r>
              <w:rPr>
                <w:sz w:val="24"/>
                <w:szCs w:val="24"/>
              </w:rPr>
              <w:t>1.1.1.2</w:t>
            </w:r>
          </w:p>
        </w:tc>
        <w:tc>
          <w:tcPr>
            <w:tcW w:w="7994" w:type="dxa"/>
          </w:tcPr>
          <w:p w14:paraId="32535B9A">
            <w:pPr>
              <w:pStyle w:val="234"/>
              <w:jc w:val="both"/>
              <w:rPr>
                <w:sz w:val="24"/>
                <w:szCs w:val="24"/>
              </w:rPr>
            </w:pPr>
            <w:r>
              <w:rPr>
                <w:sz w:val="24"/>
                <w:szCs w:val="24"/>
              </w:rPr>
              <w:t>Диалог - побуждение к действию: обращаться с просьбой, вежливо соглашаться (не соглашаться) выполнить просьбу; давать совет и принимать (не принимать) совет; приглашать собеседника к совместной деятельности, вежливо соглашаться (не соглашаться) на предложение собеседника, объясняя причину своего решения, в стандартных ситуациях неофициального и официального общения в рамках тематического содержания речи 10 класса с использованием речевых ситуаций и (или) иллюстрации, фотографии, таблицы, диаграммы с соблюдением норм речевого этикета, принятых в стране (странах) изучаемого языка (объем диалога - до 8 реплик со стороны каждого собеседника)</w:t>
            </w:r>
          </w:p>
        </w:tc>
      </w:tr>
      <w:tr w14:paraId="127677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258F5DB">
            <w:pPr>
              <w:pStyle w:val="234"/>
              <w:jc w:val="center"/>
              <w:rPr>
                <w:sz w:val="24"/>
                <w:szCs w:val="24"/>
              </w:rPr>
            </w:pPr>
            <w:r>
              <w:rPr>
                <w:sz w:val="24"/>
                <w:szCs w:val="24"/>
              </w:rPr>
              <w:t>1.1.1.3</w:t>
            </w:r>
          </w:p>
        </w:tc>
        <w:tc>
          <w:tcPr>
            <w:tcW w:w="7994" w:type="dxa"/>
          </w:tcPr>
          <w:p w14:paraId="4C184F24">
            <w:pPr>
              <w:pStyle w:val="234"/>
              <w:jc w:val="both"/>
              <w:rPr>
                <w:sz w:val="24"/>
                <w:szCs w:val="24"/>
              </w:rPr>
            </w:pPr>
            <w:r>
              <w:rPr>
                <w:sz w:val="24"/>
                <w:szCs w:val="24"/>
              </w:rP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 (давать) интервью в стандартных ситуациях неофициального и официального общения в рамках тематического содержания речи 10 класса с использованием речевых ситуаций и (или) иллюстрации, фотографии, таблицы, диаграммы с соблюдением норм речевого этикета, принятых в стране (странах) изучаемого языка (объем диалога - до 8 реплик со стороны каждого собеседника)</w:t>
            </w:r>
          </w:p>
        </w:tc>
      </w:tr>
      <w:tr w14:paraId="16A870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7B1A068">
            <w:pPr>
              <w:pStyle w:val="234"/>
              <w:jc w:val="center"/>
              <w:rPr>
                <w:sz w:val="24"/>
                <w:szCs w:val="24"/>
              </w:rPr>
            </w:pPr>
            <w:r>
              <w:rPr>
                <w:sz w:val="24"/>
                <w:szCs w:val="24"/>
              </w:rPr>
              <w:t>1.1.1.4</w:t>
            </w:r>
          </w:p>
        </w:tc>
        <w:tc>
          <w:tcPr>
            <w:tcW w:w="7994" w:type="dxa"/>
          </w:tcPr>
          <w:p w14:paraId="1E786FBF">
            <w:pPr>
              <w:pStyle w:val="234"/>
              <w:jc w:val="both"/>
              <w:rPr>
                <w:sz w:val="24"/>
                <w:szCs w:val="24"/>
              </w:rPr>
            </w:pPr>
            <w:r>
              <w:rPr>
                <w:sz w:val="24"/>
                <w:szCs w:val="24"/>
              </w:rPr>
              <w:t>Диалог-обмен мнениями: выражать свою точку зрения и обосновывать ее; высказывать свое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 в стандартных ситуациях неофициального и официального общения в рамках тематического содержания речи 10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8 реплик со стороны каждого собеседника)</w:t>
            </w:r>
          </w:p>
        </w:tc>
      </w:tr>
      <w:tr w14:paraId="433DD5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14E4C08">
            <w:pPr>
              <w:pStyle w:val="234"/>
              <w:jc w:val="center"/>
              <w:rPr>
                <w:sz w:val="24"/>
                <w:szCs w:val="24"/>
              </w:rPr>
            </w:pPr>
            <w:r>
              <w:rPr>
                <w:sz w:val="24"/>
                <w:szCs w:val="24"/>
              </w:rPr>
              <w:t>1.1.1.5</w:t>
            </w:r>
          </w:p>
        </w:tc>
        <w:tc>
          <w:tcPr>
            <w:tcW w:w="7994" w:type="dxa"/>
          </w:tcPr>
          <w:p w14:paraId="7E86CEE5">
            <w:pPr>
              <w:pStyle w:val="234"/>
              <w:jc w:val="both"/>
              <w:rPr>
                <w:sz w:val="24"/>
                <w:szCs w:val="24"/>
              </w:rPr>
            </w:pPr>
            <w:r>
              <w:rPr>
                <w:sz w:val="24"/>
                <w:szCs w:val="24"/>
              </w:rPr>
              <w:t>Комбинированный диалог, включающий разные виды диалогов в стандартных ситуациях неофициального и официального общения в рамках тематического содержания речи 10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8 реплик со стороны каждого собеседника)</w:t>
            </w:r>
          </w:p>
        </w:tc>
      </w:tr>
      <w:tr w14:paraId="780B08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20F334">
            <w:pPr>
              <w:pStyle w:val="234"/>
              <w:jc w:val="center"/>
              <w:rPr>
                <w:sz w:val="24"/>
                <w:szCs w:val="24"/>
              </w:rPr>
            </w:pPr>
            <w:r>
              <w:rPr>
                <w:sz w:val="24"/>
                <w:szCs w:val="24"/>
              </w:rPr>
              <w:t>1.1.2</w:t>
            </w:r>
          </w:p>
        </w:tc>
        <w:tc>
          <w:tcPr>
            <w:tcW w:w="7994" w:type="dxa"/>
          </w:tcPr>
          <w:p w14:paraId="507008CC">
            <w:pPr>
              <w:pStyle w:val="234"/>
              <w:jc w:val="both"/>
              <w:rPr>
                <w:sz w:val="24"/>
                <w:szCs w:val="24"/>
              </w:rPr>
            </w:pPr>
            <w:r>
              <w:rPr>
                <w:sz w:val="24"/>
                <w:szCs w:val="24"/>
              </w:rPr>
              <w:t>Монологическая речь</w:t>
            </w:r>
          </w:p>
          <w:p w14:paraId="32D733D1">
            <w:pPr>
              <w:pStyle w:val="234"/>
              <w:jc w:val="both"/>
              <w:rPr>
                <w:sz w:val="24"/>
                <w:szCs w:val="24"/>
              </w:rPr>
            </w:pPr>
            <w:r>
              <w:rPr>
                <w:sz w:val="24"/>
                <w:szCs w:val="24"/>
              </w:rPr>
              <w:t>Развитие коммуникативных умений монологической речи на базе умений, сформированных на уровне основного общего образования</w:t>
            </w:r>
          </w:p>
        </w:tc>
      </w:tr>
      <w:tr w14:paraId="1EA6CC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B0185AB">
            <w:pPr>
              <w:pStyle w:val="234"/>
              <w:jc w:val="center"/>
              <w:rPr>
                <w:sz w:val="24"/>
                <w:szCs w:val="24"/>
              </w:rPr>
            </w:pPr>
            <w:r>
              <w:rPr>
                <w:sz w:val="24"/>
                <w:szCs w:val="24"/>
              </w:rPr>
              <w:t>1.1.2.1</w:t>
            </w:r>
          </w:p>
        </w:tc>
        <w:tc>
          <w:tcPr>
            <w:tcW w:w="7994" w:type="dxa"/>
          </w:tcPr>
          <w:p w14:paraId="7B0779AC">
            <w:pPr>
              <w:pStyle w:val="234"/>
              <w:jc w:val="both"/>
              <w:rPr>
                <w:sz w:val="24"/>
                <w:szCs w:val="24"/>
              </w:rPr>
            </w:pPr>
            <w:r>
              <w:rPr>
                <w:sz w:val="24"/>
                <w:szCs w:val="24"/>
              </w:rPr>
              <w:t>Создание устного связного монологического высказывания с использованием одного из основных коммуникативных типов речи - описания (предмета, местности, внешности и одежды человека), характеристики (черты характера реального человека или литературного персонажа) в рамках тематического содержания речи 10 класса с использованием ключевых слов, плана и (или) иллюстраций, фотографий, таблиц, диаграмм или без их использования (объем монологического высказывания - до 14 фраз)</w:t>
            </w:r>
          </w:p>
        </w:tc>
      </w:tr>
      <w:tr w14:paraId="1DB6CB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79CBEAB">
            <w:pPr>
              <w:pStyle w:val="234"/>
              <w:jc w:val="center"/>
              <w:rPr>
                <w:sz w:val="24"/>
                <w:szCs w:val="24"/>
              </w:rPr>
            </w:pPr>
            <w:r>
              <w:rPr>
                <w:sz w:val="24"/>
                <w:szCs w:val="24"/>
              </w:rPr>
              <w:t>1.1.2.2</w:t>
            </w:r>
          </w:p>
        </w:tc>
        <w:tc>
          <w:tcPr>
            <w:tcW w:w="7994" w:type="dxa"/>
          </w:tcPr>
          <w:p w14:paraId="1A9777DA">
            <w:pPr>
              <w:pStyle w:val="234"/>
              <w:jc w:val="both"/>
              <w:rPr>
                <w:sz w:val="24"/>
                <w:szCs w:val="24"/>
              </w:rPr>
            </w:pPr>
            <w:r>
              <w:rPr>
                <w:sz w:val="24"/>
                <w:szCs w:val="24"/>
              </w:rPr>
              <w:t>Создание устного связного монологического высказывания с использованием одного из основных коммуникативных типов речи - повествования (сообщения) в рамках тематического содержания речи 10 класса с использованием ключевых слов, плана и (или) иллюстраций, фотографий, таблиц, диаграмм или без их использования (объем монологического высказывания - до 14 фраз)</w:t>
            </w:r>
          </w:p>
        </w:tc>
      </w:tr>
      <w:tr w14:paraId="552BD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442B108A">
            <w:pPr>
              <w:pStyle w:val="234"/>
              <w:jc w:val="center"/>
              <w:rPr>
                <w:sz w:val="24"/>
                <w:szCs w:val="24"/>
              </w:rPr>
            </w:pPr>
            <w:r>
              <w:rPr>
                <w:sz w:val="24"/>
                <w:szCs w:val="24"/>
              </w:rPr>
              <w:t>1.1.2.3</w:t>
            </w:r>
          </w:p>
        </w:tc>
        <w:tc>
          <w:tcPr>
            <w:tcW w:w="7994" w:type="dxa"/>
          </w:tcPr>
          <w:p w14:paraId="16B84A0D">
            <w:pPr>
              <w:pStyle w:val="234"/>
              <w:jc w:val="both"/>
              <w:rPr>
                <w:sz w:val="24"/>
                <w:szCs w:val="24"/>
              </w:rPr>
            </w:pPr>
            <w:r>
              <w:rPr>
                <w:sz w:val="24"/>
                <w:szCs w:val="24"/>
              </w:rPr>
              <w:t>Создание устного связного монологического высказывания с использованием одного из основных коммуникативных типов речи - рассуждения в рамках тематического содержания речи 10 класса с использованием ключевых слов, плана и (или) иллюстраций, фотографий, таблиц, диаграмм или без использования (объем монологического высказывания - до 14 фраз)</w:t>
            </w:r>
          </w:p>
        </w:tc>
      </w:tr>
      <w:tr w14:paraId="7694B9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1089196">
            <w:pPr>
              <w:pStyle w:val="234"/>
              <w:jc w:val="center"/>
              <w:rPr>
                <w:sz w:val="24"/>
                <w:szCs w:val="24"/>
              </w:rPr>
            </w:pPr>
            <w:r>
              <w:rPr>
                <w:sz w:val="24"/>
                <w:szCs w:val="24"/>
              </w:rPr>
              <w:t>1.1.2.4</w:t>
            </w:r>
          </w:p>
        </w:tc>
        <w:tc>
          <w:tcPr>
            <w:tcW w:w="7994" w:type="dxa"/>
          </w:tcPr>
          <w:p w14:paraId="23D5158C">
            <w:pPr>
              <w:pStyle w:val="234"/>
              <w:jc w:val="both"/>
              <w:rPr>
                <w:sz w:val="24"/>
                <w:szCs w:val="24"/>
              </w:rPr>
            </w:pPr>
            <w:r>
              <w:rPr>
                <w:sz w:val="24"/>
                <w:szCs w:val="24"/>
              </w:rPr>
              <w:t>Пересказ основного содержания прочитанного (прослушанного текста в рамках тематического содержания речи 10 класса с использованием ключевых слов, плана и (или) иллюстраций, фотографий, таблиц, диаграмм или без их использования (объем монологического высказывания - до 14 фраз)</w:t>
            </w:r>
          </w:p>
        </w:tc>
      </w:tr>
      <w:tr w14:paraId="54AE73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B576DB0">
            <w:pPr>
              <w:pStyle w:val="234"/>
              <w:jc w:val="center"/>
              <w:rPr>
                <w:sz w:val="24"/>
                <w:szCs w:val="24"/>
              </w:rPr>
            </w:pPr>
            <w:r>
              <w:rPr>
                <w:sz w:val="24"/>
                <w:szCs w:val="24"/>
              </w:rPr>
              <w:t>1.1.2.5</w:t>
            </w:r>
          </w:p>
        </w:tc>
        <w:tc>
          <w:tcPr>
            <w:tcW w:w="7994" w:type="dxa"/>
          </w:tcPr>
          <w:p w14:paraId="7877E5AF">
            <w:pPr>
              <w:pStyle w:val="234"/>
              <w:jc w:val="both"/>
              <w:rPr>
                <w:sz w:val="24"/>
                <w:szCs w:val="24"/>
              </w:rPr>
            </w:pPr>
            <w:r>
              <w:rPr>
                <w:sz w:val="24"/>
                <w:szCs w:val="24"/>
              </w:rPr>
              <w:t>Устное представление (презентация) результатов выполненной проектной работы в рамках тематического содержания речи 10 класса с использованием ключевых слов, плана и (или) иллюстраций, фотографий, таблиц, диаграмм или без их использования (объем монологического высказывания - до 14 фраз)</w:t>
            </w:r>
          </w:p>
        </w:tc>
      </w:tr>
      <w:tr w14:paraId="50A720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BC3B16">
            <w:pPr>
              <w:pStyle w:val="234"/>
              <w:jc w:val="center"/>
              <w:rPr>
                <w:sz w:val="24"/>
                <w:szCs w:val="24"/>
              </w:rPr>
            </w:pPr>
            <w:r>
              <w:rPr>
                <w:sz w:val="24"/>
                <w:szCs w:val="24"/>
              </w:rPr>
              <w:t>1.2</w:t>
            </w:r>
          </w:p>
        </w:tc>
        <w:tc>
          <w:tcPr>
            <w:tcW w:w="7994" w:type="dxa"/>
          </w:tcPr>
          <w:p w14:paraId="041CADB9">
            <w:pPr>
              <w:pStyle w:val="234"/>
              <w:jc w:val="both"/>
              <w:rPr>
                <w:sz w:val="24"/>
                <w:szCs w:val="24"/>
              </w:rPr>
            </w:pPr>
            <w:r>
              <w:rPr>
                <w:sz w:val="24"/>
                <w:szCs w:val="24"/>
              </w:rPr>
              <w:t>Аудирование</w:t>
            </w:r>
          </w:p>
          <w:p w14:paraId="5F52BD60">
            <w:pPr>
              <w:pStyle w:val="234"/>
              <w:jc w:val="both"/>
              <w:rPr>
                <w:sz w:val="24"/>
                <w:szCs w:val="24"/>
              </w:rPr>
            </w:pPr>
            <w:r>
              <w:rPr>
                <w:sz w:val="24"/>
                <w:szCs w:val="24"/>
              </w:rPr>
              <w:t>Развитие коммуникативных умений аудирования на базе умений, сформированных на уровне основного общего образования</w:t>
            </w:r>
          </w:p>
        </w:tc>
      </w:tr>
      <w:tr w14:paraId="716A6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62EDB99">
            <w:pPr>
              <w:pStyle w:val="234"/>
              <w:jc w:val="center"/>
              <w:rPr>
                <w:sz w:val="24"/>
                <w:szCs w:val="24"/>
              </w:rPr>
            </w:pPr>
            <w:r>
              <w:rPr>
                <w:sz w:val="24"/>
                <w:szCs w:val="24"/>
              </w:rPr>
              <w:t>1.2.1</w:t>
            </w:r>
          </w:p>
        </w:tc>
        <w:tc>
          <w:tcPr>
            <w:tcW w:w="7994" w:type="dxa"/>
          </w:tcPr>
          <w:p w14:paraId="34F3CC5D">
            <w:pPr>
              <w:pStyle w:val="234"/>
              <w:jc w:val="both"/>
              <w:rPr>
                <w:sz w:val="24"/>
                <w:szCs w:val="24"/>
              </w:rPr>
            </w:pPr>
            <w:r>
              <w:rPr>
                <w:sz w:val="24"/>
                <w:szCs w:val="24"/>
              </w:rPr>
              <w:t>Аудирование с пониманием основного содержания текста - умения понимать на слух аутентичные тексты, содержащие отдельные неизученные языковые явления, с использованием языковой и контекстуальной догадки;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 (время звучания текста (текстов) для аудирования - до 2,5 минут)</w:t>
            </w:r>
          </w:p>
        </w:tc>
      </w:tr>
      <w:tr w14:paraId="271CD7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CF280CE">
            <w:pPr>
              <w:pStyle w:val="234"/>
              <w:jc w:val="center"/>
              <w:rPr>
                <w:sz w:val="24"/>
                <w:szCs w:val="24"/>
              </w:rPr>
            </w:pPr>
            <w:r>
              <w:rPr>
                <w:sz w:val="24"/>
                <w:szCs w:val="24"/>
              </w:rPr>
              <w:t>1.2.2</w:t>
            </w:r>
          </w:p>
        </w:tc>
        <w:tc>
          <w:tcPr>
            <w:tcW w:w="7994" w:type="dxa"/>
          </w:tcPr>
          <w:p w14:paraId="24ACCBA7">
            <w:pPr>
              <w:pStyle w:val="234"/>
              <w:jc w:val="both"/>
              <w:rPr>
                <w:sz w:val="24"/>
                <w:szCs w:val="24"/>
              </w:rPr>
            </w:pPr>
            <w:r>
              <w:rPr>
                <w:sz w:val="24"/>
                <w:szCs w:val="24"/>
              </w:rPr>
              <w:t>Аудирование с пониманием нужной (интересующей, запрашиваемой) информации - умение понимать на слух аутентичные тексты, содержащие отдельные неизученные языковые явления, с использованием языковой и контекстуальной догадки и выделять данную информацию, представленную в эксплицитной (явной) форме, в воспринимаемом на слух тексте (время звучания текста (текстов) для аудирования - до 2,5 минут)</w:t>
            </w:r>
          </w:p>
        </w:tc>
      </w:tr>
      <w:tr w14:paraId="18A51D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60E34F">
            <w:pPr>
              <w:pStyle w:val="234"/>
              <w:jc w:val="center"/>
              <w:rPr>
                <w:sz w:val="24"/>
                <w:szCs w:val="24"/>
              </w:rPr>
            </w:pPr>
            <w:r>
              <w:rPr>
                <w:sz w:val="24"/>
                <w:szCs w:val="24"/>
              </w:rPr>
              <w:t>1.3</w:t>
            </w:r>
          </w:p>
        </w:tc>
        <w:tc>
          <w:tcPr>
            <w:tcW w:w="7994" w:type="dxa"/>
          </w:tcPr>
          <w:p w14:paraId="654337EE">
            <w:pPr>
              <w:pStyle w:val="234"/>
              <w:jc w:val="both"/>
              <w:rPr>
                <w:sz w:val="24"/>
                <w:szCs w:val="24"/>
              </w:rPr>
            </w:pPr>
            <w:r>
              <w:rPr>
                <w:sz w:val="24"/>
                <w:szCs w:val="24"/>
              </w:rPr>
              <w:t>Смысловое чтение</w:t>
            </w:r>
          </w:p>
          <w:p w14:paraId="3C87C896">
            <w:pPr>
              <w:pStyle w:val="234"/>
              <w:jc w:val="both"/>
              <w:rPr>
                <w:sz w:val="24"/>
                <w:szCs w:val="24"/>
              </w:rPr>
            </w:pPr>
            <w:r>
              <w:rPr>
                <w:sz w:val="24"/>
                <w:szCs w:val="24"/>
              </w:rPr>
              <w:t>Развитие сформированных на уровне основного общего образования умений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tc>
      </w:tr>
      <w:tr w14:paraId="3F54E3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048F741">
            <w:pPr>
              <w:pStyle w:val="234"/>
              <w:jc w:val="center"/>
              <w:rPr>
                <w:sz w:val="24"/>
                <w:szCs w:val="24"/>
              </w:rPr>
            </w:pPr>
            <w:r>
              <w:rPr>
                <w:sz w:val="24"/>
                <w:szCs w:val="24"/>
              </w:rPr>
              <w:t>1.3.1</w:t>
            </w:r>
          </w:p>
        </w:tc>
        <w:tc>
          <w:tcPr>
            <w:tcW w:w="7994" w:type="dxa"/>
          </w:tcPr>
          <w:p w14:paraId="3776A627">
            <w:pPr>
              <w:pStyle w:val="234"/>
              <w:jc w:val="both"/>
              <w:rPr>
                <w:sz w:val="24"/>
                <w:szCs w:val="24"/>
              </w:rPr>
            </w:pPr>
            <w:r>
              <w:rPr>
                <w:sz w:val="24"/>
                <w:szCs w:val="24"/>
              </w:rPr>
              <w:t>Чтение с пониманием основного содержания текста - умения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(объем текста (текстов) для чтения - 500 - 700 слов)</w:t>
            </w:r>
          </w:p>
        </w:tc>
      </w:tr>
      <w:tr w14:paraId="0FC1A8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7F3D58B">
            <w:pPr>
              <w:pStyle w:val="234"/>
              <w:jc w:val="center"/>
              <w:rPr>
                <w:sz w:val="24"/>
                <w:szCs w:val="24"/>
              </w:rPr>
            </w:pPr>
            <w:r>
              <w:rPr>
                <w:sz w:val="24"/>
                <w:szCs w:val="24"/>
              </w:rPr>
              <w:t>1.3.2</w:t>
            </w:r>
          </w:p>
        </w:tc>
        <w:tc>
          <w:tcPr>
            <w:tcW w:w="7994" w:type="dxa"/>
          </w:tcPr>
          <w:p w14:paraId="46C76082">
            <w:pPr>
              <w:pStyle w:val="234"/>
              <w:jc w:val="both"/>
              <w:rPr>
                <w:sz w:val="24"/>
                <w:szCs w:val="24"/>
              </w:rPr>
            </w:pPr>
            <w:r>
              <w:rPr>
                <w:sz w:val="24"/>
                <w:szCs w:val="24"/>
              </w:rPr>
              <w:t>Чтение с пониманием нужной (интересующей, запрашиваемой) информации - умения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ее значимости для решения коммуникативной задачи (объем текста (текстов) для чтения - 500 - 700 слов)</w:t>
            </w:r>
          </w:p>
        </w:tc>
      </w:tr>
      <w:tr w14:paraId="2EB336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CA4E6EE">
            <w:pPr>
              <w:pStyle w:val="234"/>
              <w:jc w:val="center"/>
              <w:rPr>
                <w:sz w:val="24"/>
                <w:szCs w:val="24"/>
              </w:rPr>
            </w:pPr>
            <w:r>
              <w:rPr>
                <w:sz w:val="24"/>
                <w:szCs w:val="24"/>
              </w:rPr>
              <w:t>1.3.3</w:t>
            </w:r>
          </w:p>
        </w:tc>
        <w:tc>
          <w:tcPr>
            <w:tcW w:w="7994" w:type="dxa"/>
          </w:tcPr>
          <w:p w14:paraId="5CE02958">
            <w:pPr>
              <w:pStyle w:val="234"/>
              <w:jc w:val="both"/>
              <w:rPr>
                <w:sz w:val="24"/>
                <w:szCs w:val="24"/>
              </w:rPr>
            </w:pPr>
            <w:r>
              <w:rPr>
                <w:sz w:val="24"/>
                <w:szCs w:val="24"/>
              </w:rPr>
              <w:t>Чтение с полным пониманием - умения читать про себя аутентичные тексты разных жанров и стилей, содержащие отдельные неизученные языковые явления, и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с использованием языковой и контекстуальной догадки; устанавливать причинно-следственную взаимосвязь изложенных в тексте фактов и событий (объем текста (текстов) для чтения - 500 - 700 слов)</w:t>
            </w:r>
          </w:p>
        </w:tc>
      </w:tr>
      <w:tr w14:paraId="5EE7E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B84741">
            <w:pPr>
              <w:pStyle w:val="234"/>
              <w:jc w:val="center"/>
              <w:rPr>
                <w:sz w:val="24"/>
                <w:szCs w:val="24"/>
              </w:rPr>
            </w:pPr>
            <w:r>
              <w:rPr>
                <w:sz w:val="24"/>
                <w:szCs w:val="24"/>
              </w:rPr>
              <w:t>1.3.4</w:t>
            </w:r>
          </w:p>
        </w:tc>
        <w:tc>
          <w:tcPr>
            <w:tcW w:w="7994" w:type="dxa"/>
          </w:tcPr>
          <w:p w14:paraId="042ABFBB">
            <w:pPr>
              <w:pStyle w:val="234"/>
              <w:jc w:val="both"/>
              <w:rPr>
                <w:sz w:val="24"/>
                <w:szCs w:val="24"/>
              </w:rPr>
            </w:pPr>
            <w:r>
              <w:rPr>
                <w:sz w:val="24"/>
                <w:szCs w:val="24"/>
              </w:rPr>
              <w:t>Чтение несплошных текстов (таблиц, диаграмм, графиков, схем, инфографики и других) и понимание представленной в них информации</w:t>
            </w:r>
          </w:p>
        </w:tc>
      </w:tr>
      <w:tr w14:paraId="3103E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E3A0F7">
            <w:pPr>
              <w:pStyle w:val="234"/>
              <w:jc w:val="center"/>
              <w:rPr>
                <w:sz w:val="24"/>
                <w:szCs w:val="24"/>
              </w:rPr>
            </w:pPr>
            <w:r>
              <w:rPr>
                <w:sz w:val="24"/>
                <w:szCs w:val="24"/>
              </w:rPr>
              <w:t>1.4</w:t>
            </w:r>
          </w:p>
        </w:tc>
        <w:tc>
          <w:tcPr>
            <w:tcW w:w="7994" w:type="dxa"/>
          </w:tcPr>
          <w:p w14:paraId="3E68CDE7">
            <w:pPr>
              <w:pStyle w:val="234"/>
              <w:jc w:val="both"/>
              <w:rPr>
                <w:sz w:val="24"/>
                <w:szCs w:val="24"/>
              </w:rPr>
            </w:pPr>
            <w:r>
              <w:rPr>
                <w:sz w:val="24"/>
                <w:szCs w:val="24"/>
              </w:rPr>
              <w:t>Письменная речь</w:t>
            </w:r>
          </w:p>
          <w:p w14:paraId="056521A8">
            <w:pPr>
              <w:pStyle w:val="234"/>
              <w:jc w:val="both"/>
              <w:rPr>
                <w:sz w:val="24"/>
                <w:szCs w:val="24"/>
              </w:rPr>
            </w:pPr>
            <w:r>
              <w:rPr>
                <w:sz w:val="24"/>
                <w:szCs w:val="24"/>
              </w:rPr>
              <w:t>Развитие умений письменной речи на базе умений, сформированных на уровне основного общего образования</w:t>
            </w:r>
          </w:p>
        </w:tc>
      </w:tr>
      <w:tr w14:paraId="765AD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41C0301">
            <w:pPr>
              <w:pStyle w:val="234"/>
              <w:jc w:val="center"/>
              <w:rPr>
                <w:sz w:val="24"/>
                <w:szCs w:val="24"/>
              </w:rPr>
            </w:pPr>
            <w:r>
              <w:rPr>
                <w:sz w:val="24"/>
                <w:szCs w:val="24"/>
              </w:rPr>
              <w:t>1.4.1</w:t>
            </w:r>
          </w:p>
        </w:tc>
        <w:tc>
          <w:tcPr>
            <w:tcW w:w="7994" w:type="dxa"/>
          </w:tcPr>
          <w:p w14:paraId="2731AC0E">
            <w:pPr>
              <w:pStyle w:val="234"/>
              <w:jc w:val="both"/>
              <w:rPr>
                <w:sz w:val="24"/>
                <w:szCs w:val="24"/>
              </w:rPr>
            </w:pPr>
            <w:r>
              <w:rPr>
                <w:sz w:val="24"/>
                <w:szCs w:val="24"/>
              </w:rPr>
              <w:t>Заполнение анкет и формуляров в соответствии с нормами, принятыми в стране (странах) изучаемого языка</w:t>
            </w:r>
          </w:p>
        </w:tc>
      </w:tr>
      <w:tr w14:paraId="5FC581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40BBD9">
            <w:pPr>
              <w:pStyle w:val="234"/>
              <w:jc w:val="center"/>
              <w:rPr>
                <w:sz w:val="24"/>
                <w:szCs w:val="24"/>
              </w:rPr>
            </w:pPr>
            <w:r>
              <w:rPr>
                <w:sz w:val="24"/>
                <w:szCs w:val="24"/>
              </w:rPr>
              <w:t>1.4.2</w:t>
            </w:r>
          </w:p>
        </w:tc>
        <w:tc>
          <w:tcPr>
            <w:tcW w:w="7994" w:type="dxa"/>
          </w:tcPr>
          <w:p w14:paraId="5C13A72A">
            <w:pPr>
              <w:pStyle w:val="234"/>
              <w:jc w:val="both"/>
              <w:rPr>
                <w:sz w:val="24"/>
                <w:szCs w:val="24"/>
              </w:rPr>
            </w:pPr>
            <w:r>
              <w:rPr>
                <w:sz w:val="24"/>
                <w:szCs w:val="24"/>
              </w:rPr>
              <w:t>Написание резюме (CV) с сообщением основных сведений о себе в соответствии с нормами, принятыми в стране (странах) изучаемого языка</w:t>
            </w:r>
          </w:p>
        </w:tc>
      </w:tr>
      <w:tr w14:paraId="33CE97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6C64CA0">
            <w:pPr>
              <w:pStyle w:val="234"/>
              <w:jc w:val="center"/>
              <w:rPr>
                <w:sz w:val="24"/>
                <w:szCs w:val="24"/>
              </w:rPr>
            </w:pPr>
            <w:r>
              <w:rPr>
                <w:sz w:val="24"/>
                <w:szCs w:val="24"/>
              </w:rPr>
              <w:t>1.4.3</w:t>
            </w:r>
          </w:p>
        </w:tc>
        <w:tc>
          <w:tcPr>
            <w:tcW w:w="7994" w:type="dxa"/>
          </w:tcPr>
          <w:p w14:paraId="2B915A70">
            <w:pPr>
              <w:pStyle w:val="234"/>
              <w:jc w:val="both"/>
              <w:rPr>
                <w:sz w:val="24"/>
                <w:szCs w:val="24"/>
              </w:rPr>
            </w:pPr>
            <w:r>
              <w:rPr>
                <w:sz w:val="24"/>
                <w:szCs w:val="24"/>
              </w:rPr>
              <w:t>Написание электронного сообщения личного характера в соответствии с нормами речевого этикета, принятыми в стране (странах) изучаемого языка (объем сообщения - до 130 слов)</w:t>
            </w:r>
          </w:p>
        </w:tc>
      </w:tr>
      <w:tr w14:paraId="2727A6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6DC2E5C4">
            <w:pPr>
              <w:pStyle w:val="234"/>
              <w:jc w:val="center"/>
              <w:rPr>
                <w:sz w:val="24"/>
                <w:szCs w:val="24"/>
              </w:rPr>
            </w:pPr>
            <w:r>
              <w:rPr>
                <w:sz w:val="24"/>
                <w:szCs w:val="24"/>
              </w:rPr>
              <w:t>1.4.4</w:t>
            </w:r>
          </w:p>
        </w:tc>
        <w:tc>
          <w:tcPr>
            <w:tcW w:w="7994" w:type="dxa"/>
          </w:tcPr>
          <w:p w14:paraId="3A0A05B5">
            <w:pPr>
              <w:pStyle w:val="234"/>
              <w:jc w:val="both"/>
              <w:rPr>
                <w:sz w:val="24"/>
                <w:szCs w:val="24"/>
              </w:rPr>
            </w:pPr>
            <w:r>
              <w:rPr>
                <w:sz w:val="24"/>
                <w:szCs w:val="24"/>
              </w:rPr>
              <w:t>Создание небольшого письменного высказывания (рассказа, сочинения и другого) на основе плана, иллюстрации, таблицы, диаграммы и (или) прочитанного/прослушанного текста с использованием образца (объем письменного высказывания - до 150 слов)</w:t>
            </w:r>
          </w:p>
        </w:tc>
      </w:tr>
      <w:tr w14:paraId="6EDB7F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7D9688">
            <w:pPr>
              <w:pStyle w:val="234"/>
              <w:jc w:val="center"/>
              <w:rPr>
                <w:sz w:val="24"/>
                <w:szCs w:val="24"/>
              </w:rPr>
            </w:pPr>
            <w:r>
              <w:rPr>
                <w:sz w:val="24"/>
                <w:szCs w:val="24"/>
              </w:rPr>
              <w:t>1.4.5</w:t>
            </w:r>
          </w:p>
        </w:tc>
        <w:tc>
          <w:tcPr>
            <w:tcW w:w="7994" w:type="dxa"/>
          </w:tcPr>
          <w:p w14:paraId="5ABCC0F1">
            <w:pPr>
              <w:pStyle w:val="234"/>
              <w:jc w:val="both"/>
              <w:rPr>
                <w:sz w:val="24"/>
                <w:szCs w:val="24"/>
              </w:rPr>
            </w:pPr>
            <w:r>
              <w:rPr>
                <w:sz w:val="24"/>
                <w:szCs w:val="24"/>
              </w:rPr>
              <w:t>Заполнение таблицы: краткая фиксация содержания прочитанного (прослушанного) текста или дополнение информации в таблице</w:t>
            </w:r>
          </w:p>
        </w:tc>
      </w:tr>
      <w:tr w14:paraId="68DD62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B048987">
            <w:pPr>
              <w:pStyle w:val="234"/>
              <w:jc w:val="center"/>
              <w:rPr>
                <w:sz w:val="24"/>
                <w:szCs w:val="24"/>
              </w:rPr>
            </w:pPr>
            <w:r>
              <w:rPr>
                <w:sz w:val="24"/>
                <w:szCs w:val="24"/>
              </w:rPr>
              <w:t>1.4.6</w:t>
            </w:r>
          </w:p>
        </w:tc>
        <w:tc>
          <w:tcPr>
            <w:tcW w:w="7994" w:type="dxa"/>
          </w:tcPr>
          <w:p w14:paraId="3316B304">
            <w:pPr>
              <w:pStyle w:val="234"/>
              <w:jc w:val="both"/>
              <w:rPr>
                <w:sz w:val="24"/>
                <w:szCs w:val="24"/>
              </w:rPr>
            </w:pPr>
            <w:r>
              <w:rPr>
                <w:sz w:val="24"/>
                <w:szCs w:val="24"/>
              </w:rPr>
              <w:t>Письменное представление результатов выполненной проектной работы, в том числе в форме презентации (объем - до 150 слов)</w:t>
            </w:r>
          </w:p>
        </w:tc>
      </w:tr>
      <w:tr w14:paraId="6454A1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ECCEAE3">
            <w:pPr>
              <w:pStyle w:val="234"/>
              <w:jc w:val="center"/>
              <w:rPr>
                <w:sz w:val="24"/>
                <w:szCs w:val="24"/>
              </w:rPr>
            </w:pPr>
            <w:r>
              <w:rPr>
                <w:sz w:val="24"/>
                <w:szCs w:val="24"/>
              </w:rPr>
              <w:t>2</w:t>
            </w:r>
          </w:p>
        </w:tc>
        <w:tc>
          <w:tcPr>
            <w:tcW w:w="7994" w:type="dxa"/>
          </w:tcPr>
          <w:p w14:paraId="05AC1039">
            <w:pPr>
              <w:pStyle w:val="234"/>
              <w:jc w:val="both"/>
              <w:rPr>
                <w:sz w:val="24"/>
                <w:szCs w:val="24"/>
              </w:rPr>
            </w:pPr>
            <w:r>
              <w:rPr>
                <w:sz w:val="24"/>
                <w:szCs w:val="24"/>
              </w:rPr>
              <w:t>Языковые знания и навыки</w:t>
            </w:r>
          </w:p>
        </w:tc>
      </w:tr>
      <w:tr w14:paraId="6E679D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875C48D">
            <w:pPr>
              <w:pStyle w:val="234"/>
              <w:jc w:val="center"/>
              <w:rPr>
                <w:sz w:val="24"/>
                <w:szCs w:val="24"/>
              </w:rPr>
            </w:pPr>
            <w:r>
              <w:rPr>
                <w:sz w:val="24"/>
                <w:szCs w:val="24"/>
              </w:rPr>
              <w:t>2.1</w:t>
            </w:r>
          </w:p>
        </w:tc>
        <w:tc>
          <w:tcPr>
            <w:tcW w:w="7994" w:type="dxa"/>
          </w:tcPr>
          <w:p w14:paraId="3C5E9311">
            <w:pPr>
              <w:pStyle w:val="234"/>
              <w:jc w:val="both"/>
              <w:rPr>
                <w:sz w:val="24"/>
                <w:szCs w:val="24"/>
              </w:rPr>
            </w:pPr>
            <w:r>
              <w:rPr>
                <w:sz w:val="24"/>
                <w:szCs w:val="24"/>
              </w:rPr>
              <w:t>Фонетическая сторона речи</w:t>
            </w:r>
          </w:p>
        </w:tc>
      </w:tr>
      <w:tr w14:paraId="1132C6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722AF32">
            <w:pPr>
              <w:pStyle w:val="234"/>
              <w:jc w:val="center"/>
              <w:rPr>
                <w:sz w:val="24"/>
                <w:szCs w:val="24"/>
              </w:rPr>
            </w:pPr>
            <w:r>
              <w:rPr>
                <w:sz w:val="24"/>
                <w:szCs w:val="24"/>
              </w:rPr>
              <w:t>2.1.1</w:t>
            </w:r>
          </w:p>
        </w:tc>
        <w:tc>
          <w:tcPr>
            <w:tcW w:w="7994" w:type="dxa"/>
          </w:tcPr>
          <w:p w14:paraId="3EA7BAE8">
            <w:pPr>
              <w:pStyle w:val="234"/>
              <w:jc w:val="both"/>
              <w:rPr>
                <w:sz w:val="24"/>
                <w:szCs w:val="24"/>
              </w:rPr>
            </w:pPr>
            <w:r>
              <w:rPr>
                <w:sz w:val="24"/>
                <w:szCs w:val="24"/>
              </w:rPr>
              <w:t>Различение на слух и адекватное (без ошибок, ведущих к сбою в коммуникации) произношение слов с соблюдением правильного ударения и фраз (предложений) с соблюдением основных ритмико-интонационных особенностей, в том числе правила отсутствия фразового ударения на служебных словах</w:t>
            </w:r>
          </w:p>
        </w:tc>
      </w:tr>
      <w:tr w14:paraId="6F3DE1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40F1488">
            <w:pPr>
              <w:pStyle w:val="234"/>
              <w:jc w:val="center"/>
              <w:rPr>
                <w:sz w:val="24"/>
                <w:szCs w:val="24"/>
              </w:rPr>
            </w:pPr>
            <w:r>
              <w:rPr>
                <w:sz w:val="24"/>
                <w:szCs w:val="24"/>
              </w:rPr>
              <w:t>2.1.2</w:t>
            </w:r>
          </w:p>
        </w:tc>
        <w:tc>
          <w:tcPr>
            <w:tcW w:w="7994" w:type="dxa"/>
          </w:tcPr>
          <w:p w14:paraId="3C921784">
            <w:pPr>
              <w:pStyle w:val="234"/>
              <w:jc w:val="both"/>
              <w:rPr>
                <w:sz w:val="24"/>
                <w:szCs w:val="24"/>
              </w:rPr>
            </w:pPr>
            <w:r>
              <w:rPr>
                <w:sz w:val="24"/>
                <w:szCs w:val="24"/>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 (объем текста для чтения вслух - до 140 слов)</w:t>
            </w:r>
          </w:p>
        </w:tc>
      </w:tr>
      <w:tr w14:paraId="1E05E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2C6E53F7">
            <w:pPr>
              <w:pStyle w:val="234"/>
              <w:jc w:val="center"/>
              <w:rPr>
                <w:sz w:val="24"/>
                <w:szCs w:val="24"/>
              </w:rPr>
            </w:pPr>
            <w:r>
              <w:rPr>
                <w:sz w:val="24"/>
                <w:szCs w:val="24"/>
              </w:rPr>
              <w:t>2.2</w:t>
            </w:r>
          </w:p>
        </w:tc>
        <w:tc>
          <w:tcPr>
            <w:tcW w:w="7994" w:type="dxa"/>
          </w:tcPr>
          <w:p w14:paraId="29292C02">
            <w:pPr>
              <w:pStyle w:val="234"/>
              <w:jc w:val="both"/>
              <w:rPr>
                <w:sz w:val="24"/>
                <w:szCs w:val="24"/>
              </w:rPr>
            </w:pPr>
            <w:r>
              <w:rPr>
                <w:sz w:val="24"/>
                <w:szCs w:val="24"/>
              </w:rPr>
              <w:t>Орфография и пунктуация</w:t>
            </w:r>
          </w:p>
        </w:tc>
      </w:tr>
      <w:tr w14:paraId="1C735E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004B7AC">
            <w:pPr>
              <w:pStyle w:val="234"/>
              <w:jc w:val="center"/>
              <w:rPr>
                <w:sz w:val="24"/>
                <w:szCs w:val="24"/>
              </w:rPr>
            </w:pPr>
            <w:r>
              <w:rPr>
                <w:sz w:val="24"/>
                <w:szCs w:val="24"/>
              </w:rPr>
              <w:t>2.2.1</w:t>
            </w:r>
          </w:p>
        </w:tc>
        <w:tc>
          <w:tcPr>
            <w:tcW w:w="7994" w:type="dxa"/>
          </w:tcPr>
          <w:p w14:paraId="04F8CEE6">
            <w:pPr>
              <w:pStyle w:val="234"/>
              <w:jc w:val="both"/>
              <w:rPr>
                <w:sz w:val="24"/>
                <w:szCs w:val="24"/>
              </w:rPr>
            </w:pPr>
            <w:r>
              <w:rPr>
                <w:sz w:val="24"/>
                <w:szCs w:val="24"/>
              </w:rPr>
              <w:t>Правильное написание изученных слов</w:t>
            </w:r>
          </w:p>
        </w:tc>
      </w:tr>
      <w:tr w14:paraId="32F690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A67C40C">
            <w:pPr>
              <w:pStyle w:val="234"/>
              <w:jc w:val="center"/>
              <w:rPr>
                <w:sz w:val="24"/>
                <w:szCs w:val="24"/>
              </w:rPr>
            </w:pPr>
            <w:r>
              <w:rPr>
                <w:sz w:val="24"/>
                <w:szCs w:val="24"/>
              </w:rPr>
              <w:t>2.2.2</w:t>
            </w:r>
          </w:p>
        </w:tc>
        <w:tc>
          <w:tcPr>
            <w:tcW w:w="7994" w:type="dxa"/>
          </w:tcPr>
          <w:p w14:paraId="1EECA26A">
            <w:pPr>
              <w:pStyle w:val="234"/>
              <w:jc w:val="both"/>
              <w:rPr>
                <w:sz w:val="24"/>
                <w:szCs w:val="24"/>
              </w:rPr>
            </w:pPr>
            <w:r>
              <w:rPr>
                <w:sz w:val="24"/>
                <w:szCs w:val="24"/>
              </w:rPr>
              <w:t>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w:t>
            </w:r>
          </w:p>
        </w:tc>
      </w:tr>
      <w:tr w14:paraId="0C131C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828A57D">
            <w:pPr>
              <w:pStyle w:val="234"/>
              <w:jc w:val="center"/>
              <w:rPr>
                <w:sz w:val="24"/>
                <w:szCs w:val="24"/>
              </w:rPr>
            </w:pPr>
            <w:r>
              <w:rPr>
                <w:sz w:val="24"/>
                <w:szCs w:val="24"/>
              </w:rPr>
              <w:t>2.2.3</w:t>
            </w:r>
          </w:p>
        </w:tc>
        <w:tc>
          <w:tcPr>
            <w:tcW w:w="7994" w:type="dxa"/>
          </w:tcPr>
          <w:p w14:paraId="228EC8C5">
            <w:pPr>
              <w:pStyle w:val="234"/>
              <w:jc w:val="both"/>
              <w:rPr>
                <w:sz w:val="24"/>
                <w:szCs w:val="24"/>
              </w:rPr>
            </w:pPr>
            <w:r>
              <w:rPr>
                <w:sz w:val="24"/>
                <w:szCs w:val="24"/>
              </w:rPr>
              <w:t>Пунктуационно правильное оформление прямой речи в соответствии с нормами изучаемого языка: использование запятой (двоеточия) после слов автора перед прямой речью, заключение прямой речи в кавычки</w:t>
            </w:r>
          </w:p>
        </w:tc>
      </w:tr>
      <w:tr w14:paraId="19F13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FF77E0">
            <w:pPr>
              <w:pStyle w:val="234"/>
              <w:jc w:val="center"/>
              <w:rPr>
                <w:sz w:val="24"/>
                <w:szCs w:val="24"/>
              </w:rPr>
            </w:pPr>
            <w:r>
              <w:rPr>
                <w:sz w:val="24"/>
                <w:szCs w:val="24"/>
              </w:rPr>
              <w:t>2.2.4</w:t>
            </w:r>
          </w:p>
        </w:tc>
        <w:tc>
          <w:tcPr>
            <w:tcW w:w="7994" w:type="dxa"/>
          </w:tcPr>
          <w:p w14:paraId="6239EFE2">
            <w:pPr>
              <w:pStyle w:val="234"/>
              <w:jc w:val="both"/>
              <w:rPr>
                <w:sz w:val="24"/>
                <w:szCs w:val="24"/>
              </w:rPr>
            </w:pPr>
            <w:r>
              <w:rPr>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tc>
      </w:tr>
      <w:tr w14:paraId="734F43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E562839">
            <w:pPr>
              <w:pStyle w:val="234"/>
              <w:jc w:val="center"/>
              <w:rPr>
                <w:sz w:val="24"/>
                <w:szCs w:val="24"/>
              </w:rPr>
            </w:pPr>
            <w:r>
              <w:rPr>
                <w:sz w:val="24"/>
                <w:szCs w:val="24"/>
              </w:rPr>
              <w:t>2.3</w:t>
            </w:r>
          </w:p>
        </w:tc>
        <w:tc>
          <w:tcPr>
            <w:tcW w:w="7994" w:type="dxa"/>
          </w:tcPr>
          <w:p w14:paraId="19442D85">
            <w:pPr>
              <w:pStyle w:val="234"/>
              <w:jc w:val="both"/>
              <w:rPr>
                <w:sz w:val="24"/>
                <w:szCs w:val="24"/>
              </w:rPr>
            </w:pPr>
            <w:r>
              <w:rPr>
                <w:sz w:val="24"/>
                <w:szCs w:val="24"/>
              </w:rPr>
              <w:t>Лексическая сторона речи</w:t>
            </w:r>
          </w:p>
        </w:tc>
      </w:tr>
      <w:tr w14:paraId="161CBF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411A5E42">
            <w:pPr>
              <w:pStyle w:val="234"/>
              <w:jc w:val="center"/>
              <w:rPr>
                <w:sz w:val="24"/>
                <w:szCs w:val="24"/>
              </w:rPr>
            </w:pPr>
            <w:r>
              <w:rPr>
                <w:sz w:val="24"/>
                <w:szCs w:val="24"/>
              </w:rPr>
              <w:t>2.3.1</w:t>
            </w:r>
          </w:p>
        </w:tc>
        <w:tc>
          <w:tcPr>
            <w:tcW w:w="7994" w:type="dxa"/>
          </w:tcPr>
          <w:p w14:paraId="3B1B077C">
            <w:pPr>
              <w:pStyle w:val="234"/>
              <w:jc w:val="both"/>
              <w:rPr>
                <w:sz w:val="24"/>
                <w:szCs w:val="24"/>
              </w:rPr>
            </w:pPr>
            <w:r>
              <w:rPr>
                <w:sz w:val="24"/>
                <w:szCs w:val="24"/>
              </w:rPr>
              <w:t>Распознавание в звучащем и письменном тексте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tc>
      </w:tr>
      <w:tr w14:paraId="500530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36774A">
            <w:pPr>
              <w:pStyle w:val="234"/>
              <w:jc w:val="center"/>
              <w:rPr>
                <w:sz w:val="24"/>
                <w:szCs w:val="24"/>
              </w:rPr>
            </w:pPr>
            <w:r>
              <w:rPr>
                <w:sz w:val="24"/>
                <w:szCs w:val="24"/>
              </w:rPr>
              <w:t>2.3.2</w:t>
            </w:r>
          </w:p>
        </w:tc>
        <w:tc>
          <w:tcPr>
            <w:tcW w:w="7994" w:type="dxa"/>
          </w:tcPr>
          <w:p w14:paraId="54496893">
            <w:pPr>
              <w:pStyle w:val="234"/>
              <w:jc w:val="both"/>
              <w:rPr>
                <w:sz w:val="24"/>
                <w:szCs w:val="24"/>
              </w:rPr>
            </w:pPr>
            <w:r>
              <w:rPr>
                <w:sz w:val="24"/>
                <w:szCs w:val="24"/>
              </w:rPr>
              <w:t>Многозначные лексические единицы. Синонимы. Антонимы</w:t>
            </w:r>
          </w:p>
        </w:tc>
      </w:tr>
      <w:tr w14:paraId="376463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3181D3">
            <w:pPr>
              <w:pStyle w:val="234"/>
              <w:jc w:val="center"/>
              <w:rPr>
                <w:sz w:val="24"/>
                <w:szCs w:val="24"/>
              </w:rPr>
            </w:pPr>
            <w:r>
              <w:rPr>
                <w:sz w:val="24"/>
                <w:szCs w:val="24"/>
              </w:rPr>
              <w:t>2.3.3</w:t>
            </w:r>
          </w:p>
        </w:tc>
        <w:tc>
          <w:tcPr>
            <w:tcW w:w="7994" w:type="dxa"/>
          </w:tcPr>
          <w:p w14:paraId="6F8A58F8">
            <w:pPr>
              <w:pStyle w:val="234"/>
              <w:jc w:val="both"/>
              <w:rPr>
                <w:sz w:val="24"/>
                <w:szCs w:val="24"/>
              </w:rPr>
            </w:pPr>
            <w:r>
              <w:rPr>
                <w:sz w:val="24"/>
                <w:szCs w:val="24"/>
              </w:rPr>
              <w:t>Имена прилагательные на -ed и -ing (excited - exciting)</w:t>
            </w:r>
          </w:p>
        </w:tc>
      </w:tr>
      <w:tr w14:paraId="50EA6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C4E3699">
            <w:pPr>
              <w:pStyle w:val="234"/>
              <w:jc w:val="center"/>
              <w:rPr>
                <w:sz w:val="24"/>
                <w:szCs w:val="24"/>
              </w:rPr>
            </w:pPr>
            <w:r>
              <w:rPr>
                <w:sz w:val="24"/>
                <w:szCs w:val="24"/>
              </w:rPr>
              <w:t>2.3.4</w:t>
            </w:r>
          </w:p>
        </w:tc>
        <w:tc>
          <w:tcPr>
            <w:tcW w:w="7994" w:type="dxa"/>
          </w:tcPr>
          <w:p w14:paraId="2DB38E6B">
            <w:pPr>
              <w:pStyle w:val="234"/>
              <w:jc w:val="both"/>
              <w:rPr>
                <w:sz w:val="24"/>
                <w:szCs w:val="24"/>
              </w:rPr>
            </w:pPr>
            <w:r>
              <w:rPr>
                <w:sz w:val="24"/>
                <w:szCs w:val="24"/>
              </w:rPr>
              <w:t>Наиболее частотные фразовые глаголы</w:t>
            </w:r>
          </w:p>
        </w:tc>
      </w:tr>
      <w:tr w14:paraId="120EF7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340DA4">
            <w:pPr>
              <w:pStyle w:val="234"/>
              <w:jc w:val="center"/>
              <w:rPr>
                <w:sz w:val="24"/>
                <w:szCs w:val="24"/>
              </w:rPr>
            </w:pPr>
            <w:r>
              <w:rPr>
                <w:sz w:val="24"/>
                <w:szCs w:val="24"/>
              </w:rPr>
              <w:t>2.3.5</w:t>
            </w:r>
          </w:p>
        </w:tc>
        <w:tc>
          <w:tcPr>
            <w:tcW w:w="7994" w:type="dxa"/>
          </w:tcPr>
          <w:p w14:paraId="7D1019B0">
            <w:pPr>
              <w:pStyle w:val="234"/>
              <w:jc w:val="both"/>
              <w:rPr>
                <w:sz w:val="24"/>
                <w:szCs w:val="24"/>
              </w:rPr>
            </w:pPr>
            <w:r>
              <w:rPr>
                <w:sz w:val="24"/>
                <w:szCs w:val="24"/>
              </w:rPr>
              <w:t>Интернациональные слова</w:t>
            </w:r>
          </w:p>
        </w:tc>
      </w:tr>
      <w:tr w14:paraId="1917B8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0C2F1414">
            <w:pPr>
              <w:pStyle w:val="234"/>
              <w:jc w:val="center"/>
              <w:rPr>
                <w:sz w:val="24"/>
                <w:szCs w:val="24"/>
              </w:rPr>
            </w:pPr>
            <w:r>
              <w:rPr>
                <w:sz w:val="24"/>
                <w:szCs w:val="24"/>
              </w:rPr>
              <w:t>2.3.6</w:t>
            </w:r>
          </w:p>
        </w:tc>
        <w:tc>
          <w:tcPr>
            <w:tcW w:w="7994" w:type="dxa"/>
          </w:tcPr>
          <w:p w14:paraId="040A2254">
            <w:pPr>
              <w:pStyle w:val="234"/>
              <w:jc w:val="both"/>
              <w:rPr>
                <w:sz w:val="24"/>
                <w:szCs w:val="24"/>
              </w:rPr>
            </w:pPr>
            <w:r>
              <w:rPr>
                <w:sz w:val="24"/>
                <w:szCs w:val="24"/>
              </w:rPr>
              <w:t>Сокращения и аббревиатуры</w:t>
            </w:r>
          </w:p>
        </w:tc>
      </w:tr>
      <w:tr w14:paraId="7BB0EA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BB6B8E5">
            <w:pPr>
              <w:pStyle w:val="234"/>
              <w:jc w:val="center"/>
              <w:rPr>
                <w:sz w:val="24"/>
                <w:szCs w:val="24"/>
              </w:rPr>
            </w:pPr>
            <w:r>
              <w:rPr>
                <w:sz w:val="24"/>
                <w:szCs w:val="24"/>
              </w:rPr>
              <w:t>2.3.7</w:t>
            </w:r>
          </w:p>
        </w:tc>
        <w:tc>
          <w:tcPr>
            <w:tcW w:w="7994" w:type="dxa"/>
          </w:tcPr>
          <w:p w14:paraId="4CEF57A8">
            <w:pPr>
              <w:pStyle w:val="234"/>
              <w:jc w:val="both"/>
              <w:rPr>
                <w:sz w:val="24"/>
                <w:szCs w:val="24"/>
              </w:rPr>
            </w:pPr>
            <w:r>
              <w:rPr>
                <w:sz w:val="24"/>
                <w:szCs w:val="24"/>
              </w:rPr>
              <w:t>Различные средства связи для обеспечения целостности и логичности устного (письменного) высказывания</w:t>
            </w:r>
          </w:p>
        </w:tc>
      </w:tr>
      <w:tr w14:paraId="19BFEC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4B9E5B93">
            <w:pPr>
              <w:pStyle w:val="234"/>
              <w:jc w:val="center"/>
              <w:rPr>
                <w:sz w:val="24"/>
                <w:szCs w:val="24"/>
              </w:rPr>
            </w:pPr>
            <w:r>
              <w:rPr>
                <w:sz w:val="24"/>
                <w:szCs w:val="24"/>
              </w:rPr>
              <w:t>2.3.11</w:t>
            </w:r>
          </w:p>
        </w:tc>
        <w:tc>
          <w:tcPr>
            <w:tcW w:w="7994" w:type="dxa"/>
          </w:tcPr>
          <w:p w14:paraId="3CF88781">
            <w:pPr>
              <w:pStyle w:val="234"/>
              <w:jc w:val="both"/>
              <w:rPr>
                <w:sz w:val="24"/>
                <w:szCs w:val="24"/>
              </w:rPr>
            </w:pPr>
            <w:r>
              <w:rPr>
                <w:sz w:val="24"/>
                <w:szCs w:val="24"/>
              </w:rPr>
              <w:t>Основные способы словообразования - аффиксация</w:t>
            </w:r>
          </w:p>
        </w:tc>
      </w:tr>
      <w:tr w14:paraId="341D0B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0D81D55">
            <w:pPr>
              <w:pStyle w:val="234"/>
              <w:jc w:val="center"/>
              <w:rPr>
                <w:sz w:val="24"/>
                <w:szCs w:val="24"/>
              </w:rPr>
            </w:pPr>
            <w:r>
              <w:rPr>
                <w:sz w:val="24"/>
                <w:szCs w:val="24"/>
              </w:rPr>
              <w:t>2.3.11.1</w:t>
            </w:r>
          </w:p>
        </w:tc>
        <w:tc>
          <w:tcPr>
            <w:tcW w:w="7994" w:type="dxa"/>
          </w:tcPr>
          <w:p w14:paraId="1A96AB13">
            <w:pPr>
              <w:pStyle w:val="234"/>
              <w:jc w:val="both"/>
              <w:rPr>
                <w:sz w:val="24"/>
                <w:szCs w:val="24"/>
              </w:rPr>
            </w:pPr>
            <w:r>
              <w:rPr>
                <w:sz w:val="24"/>
                <w:szCs w:val="24"/>
              </w:rPr>
              <w:t>Образование глаголов при помощи префиксов dis-, mis-, re-, over-, under- и суффикса -ise/-ize</w:t>
            </w:r>
          </w:p>
        </w:tc>
      </w:tr>
      <w:tr w14:paraId="09A9B3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1F33F7">
            <w:pPr>
              <w:pStyle w:val="234"/>
              <w:jc w:val="center"/>
              <w:rPr>
                <w:sz w:val="24"/>
                <w:szCs w:val="24"/>
              </w:rPr>
            </w:pPr>
            <w:r>
              <w:rPr>
                <w:sz w:val="24"/>
                <w:szCs w:val="24"/>
              </w:rPr>
              <w:t>2.3.11.2</w:t>
            </w:r>
          </w:p>
        </w:tc>
        <w:tc>
          <w:tcPr>
            <w:tcW w:w="7994" w:type="dxa"/>
          </w:tcPr>
          <w:p w14:paraId="4D350D9B">
            <w:pPr>
              <w:pStyle w:val="234"/>
              <w:jc w:val="both"/>
              <w:rPr>
                <w:sz w:val="24"/>
                <w:szCs w:val="24"/>
              </w:rPr>
            </w:pPr>
            <w:r>
              <w:rPr>
                <w:sz w:val="24"/>
                <w:szCs w:val="24"/>
              </w:rPr>
              <w:t>Образование имен существительных при помощи префиксов un-, in-/im- и суффиксов -ance/-ence, -er/-or, -ing, -ist, -ity, -ment, -ness, -sion/-tion, -ship</w:t>
            </w:r>
          </w:p>
        </w:tc>
      </w:tr>
      <w:tr w14:paraId="2CC069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3BEE590E">
            <w:pPr>
              <w:pStyle w:val="234"/>
              <w:jc w:val="center"/>
              <w:rPr>
                <w:sz w:val="24"/>
                <w:szCs w:val="24"/>
              </w:rPr>
            </w:pPr>
            <w:r>
              <w:rPr>
                <w:sz w:val="24"/>
                <w:szCs w:val="24"/>
              </w:rPr>
              <w:t>2.3.11.3</w:t>
            </w:r>
          </w:p>
        </w:tc>
        <w:tc>
          <w:tcPr>
            <w:tcW w:w="7994" w:type="dxa"/>
          </w:tcPr>
          <w:p w14:paraId="02BAF547">
            <w:pPr>
              <w:pStyle w:val="234"/>
              <w:jc w:val="both"/>
              <w:rPr>
                <w:sz w:val="24"/>
                <w:szCs w:val="24"/>
              </w:rPr>
            </w:pPr>
            <w:r>
              <w:rPr>
                <w:sz w:val="24"/>
                <w:szCs w:val="24"/>
              </w:rPr>
              <w:t>Образование имен прилагательных при помощи префиксов un-, in-/im-, inter-, non- и суффиксов -able/-ible, -al, -ed, -ese, -ful, -ian/-an, -ing, -ish, -ive, -less, -ly, -ous, -y</w:t>
            </w:r>
          </w:p>
        </w:tc>
      </w:tr>
      <w:tr w14:paraId="101D78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67E2677">
            <w:pPr>
              <w:pStyle w:val="234"/>
              <w:jc w:val="center"/>
              <w:rPr>
                <w:sz w:val="24"/>
                <w:szCs w:val="24"/>
              </w:rPr>
            </w:pPr>
            <w:r>
              <w:rPr>
                <w:sz w:val="24"/>
                <w:szCs w:val="24"/>
              </w:rPr>
              <w:t>2.3.11.4</w:t>
            </w:r>
          </w:p>
        </w:tc>
        <w:tc>
          <w:tcPr>
            <w:tcW w:w="7994" w:type="dxa"/>
          </w:tcPr>
          <w:p w14:paraId="6CBADF8C">
            <w:pPr>
              <w:pStyle w:val="234"/>
              <w:jc w:val="both"/>
              <w:rPr>
                <w:sz w:val="24"/>
                <w:szCs w:val="24"/>
              </w:rPr>
            </w:pPr>
            <w:r>
              <w:rPr>
                <w:sz w:val="24"/>
                <w:szCs w:val="24"/>
              </w:rPr>
              <w:t>Образование наречий при помощи префиксов un-, in-/im- и суффикса -ly</w:t>
            </w:r>
          </w:p>
        </w:tc>
      </w:tr>
      <w:tr w14:paraId="05F64C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B84796D">
            <w:pPr>
              <w:pStyle w:val="234"/>
              <w:jc w:val="center"/>
              <w:rPr>
                <w:sz w:val="24"/>
                <w:szCs w:val="24"/>
              </w:rPr>
            </w:pPr>
            <w:r>
              <w:rPr>
                <w:sz w:val="24"/>
                <w:szCs w:val="24"/>
              </w:rPr>
              <w:t>2.3.11.5</w:t>
            </w:r>
          </w:p>
        </w:tc>
        <w:tc>
          <w:tcPr>
            <w:tcW w:w="7994" w:type="dxa"/>
          </w:tcPr>
          <w:p w14:paraId="35FEE5B4">
            <w:pPr>
              <w:pStyle w:val="234"/>
              <w:jc w:val="both"/>
              <w:rPr>
                <w:sz w:val="24"/>
                <w:szCs w:val="24"/>
              </w:rPr>
            </w:pPr>
            <w:r>
              <w:rPr>
                <w:sz w:val="24"/>
                <w:szCs w:val="24"/>
              </w:rPr>
              <w:t>Образование числительных при помощи суффиксов -teen, -ty, -th</w:t>
            </w:r>
          </w:p>
        </w:tc>
      </w:tr>
      <w:tr w14:paraId="79126A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D3F087C">
            <w:pPr>
              <w:pStyle w:val="234"/>
              <w:jc w:val="center"/>
              <w:rPr>
                <w:sz w:val="24"/>
                <w:szCs w:val="24"/>
              </w:rPr>
            </w:pPr>
            <w:r>
              <w:rPr>
                <w:sz w:val="24"/>
                <w:szCs w:val="24"/>
              </w:rPr>
              <w:t>2.3.12</w:t>
            </w:r>
          </w:p>
        </w:tc>
        <w:tc>
          <w:tcPr>
            <w:tcW w:w="7994" w:type="dxa"/>
          </w:tcPr>
          <w:p w14:paraId="04F3DBA4">
            <w:pPr>
              <w:pStyle w:val="234"/>
              <w:jc w:val="both"/>
              <w:rPr>
                <w:sz w:val="24"/>
                <w:szCs w:val="24"/>
              </w:rPr>
            </w:pPr>
            <w:r>
              <w:rPr>
                <w:sz w:val="24"/>
                <w:szCs w:val="24"/>
              </w:rPr>
              <w:t>Основные способы словообразования - словосложение</w:t>
            </w:r>
          </w:p>
        </w:tc>
      </w:tr>
      <w:tr w14:paraId="33BEA4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C8A7D9B">
            <w:pPr>
              <w:pStyle w:val="234"/>
              <w:jc w:val="center"/>
              <w:rPr>
                <w:sz w:val="24"/>
                <w:szCs w:val="24"/>
              </w:rPr>
            </w:pPr>
            <w:r>
              <w:rPr>
                <w:sz w:val="24"/>
                <w:szCs w:val="24"/>
              </w:rPr>
              <w:t>2.3.12.1</w:t>
            </w:r>
          </w:p>
        </w:tc>
        <w:tc>
          <w:tcPr>
            <w:tcW w:w="7994" w:type="dxa"/>
          </w:tcPr>
          <w:p w14:paraId="7BCFC841">
            <w:pPr>
              <w:pStyle w:val="234"/>
              <w:jc w:val="both"/>
              <w:rPr>
                <w:sz w:val="24"/>
                <w:szCs w:val="24"/>
              </w:rPr>
            </w:pPr>
            <w:r>
              <w:rPr>
                <w:sz w:val="24"/>
                <w:szCs w:val="24"/>
              </w:rPr>
              <w:t>Образование сложных существительных путем соединения основ существительных (football)</w:t>
            </w:r>
          </w:p>
        </w:tc>
      </w:tr>
      <w:tr w14:paraId="54D9AF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6B254C">
            <w:pPr>
              <w:pStyle w:val="234"/>
              <w:jc w:val="center"/>
              <w:rPr>
                <w:sz w:val="24"/>
                <w:szCs w:val="24"/>
              </w:rPr>
            </w:pPr>
            <w:r>
              <w:rPr>
                <w:sz w:val="24"/>
                <w:szCs w:val="24"/>
              </w:rPr>
              <w:t>2.3.12.2</w:t>
            </w:r>
          </w:p>
        </w:tc>
        <w:tc>
          <w:tcPr>
            <w:tcW w:w="7994" w:type="dxa"/>
          </w:tcPr>
          <w:p w14:paraId="46D3B935">
            <w:pPr>
              <w:pStyle w:val="234"/>
              <w:jc w:val="both"/>
              <w:rPr>
                <w:sz w:val="24"/>
                <w:szCs w:val="24"/>
              </w:rPr>
            </w:pPr>
            <w:r>
              <w:rPr>
                <w:sz w:val="24"/>
                <w:szCs w:val="24"/>
              </w:rPr>
              <w:t>Образование сложных существительных путем соединения основы прилагательного с основой существительного (blackboard)</w:t>
            </w:r>
          </w:p>
        </w:tc>
      </w:tr>
      <w:tr w14:paraId="256A82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1F15CA3">
            <w:pPr>
              <w:pStyle w:val="234"/>
              <w:jc w:val="center"/>
              <w:rPr>
                <w:sz w:val="24"/>
                <w:szCs w:val="24"/>
              </w:rPr>
            </w:pPr>
            <w:r>
              <w:rPr>
                <w:sz w:val="24"/>
                <w:szCs w:val="24"/>
              </w:rPr>
              <w:t>2.3.12.3</w:t>
            </w:r>
          </w:p>
        </w:tc>
        <w:tc>
          <w:tcPr>
            <w:tcW w:w="7994" w:type="dxa"/>
          </w:tcPr>
          <w:p w14:paraId="257797D9">
            <w:pPr>
              <w:pStyle w:val="234"/>
              <w:jc w:val="both"/>
              <w:rPr>
                <w:sz w:val="24"/>
                <w:szCs w:val="24"/>
              </w:rPr>
            </w:pPr>
            <w:r>
              <w:rPr>
                <w:sz w:val="24"/>
                <w:szCs w:val="24"/>
              </w:rPr>
              <w:t>Образование сложных существительных путем соединения основ существительных с предлогом (father-in-law)</w:t>
            </w:r>
          </w:p>
        </w:tc>
      </w:tr>
      <w:tr w14:paraId="21AB59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E3AD707">
            <w:pPr>
              <w:pStyle w:val="234"/>
              <w:jc w:val="center"/>
              <w:rPr>
                <w:sz w:val="24"/>
                <w:szCs w:val="24"/>
              </w:rPr>
            </w:pPr>
            <w:r>
              <w:rPr>
                <w:sz w:val="24"/>
                <w:szCs w:val="24"/>
              </w:rPr>
              <w:t>2.3.12.4</w:t>
            </w:r>
          </w:p>
        </w:tc>
        <w:tc>
          <w:tcPr>
            <w:tcW w:w="7994" w:type="dxa"/>
          </w:tcPr>
          <w:p w14:paraId="08328E84">
            <w:pPr>
              <w:pStyle w:val="234"/>
              <w:jc w:val="both"/>
              <w:rPr>
                <w:sz w:val="24"/>
                <w:szCs w:val="24"/>
              </w:rPr>
            </w:pPr>
            <w:r>
              <w:rPr>
                <w:sz w:val="24"/>
                <w:szCs w:val="24"/>
              </w:rPr>
              <w:t>Образование сложных прилагательных путем соединения основы прилагательного/числительного с основой существительного с добавлением суффикса -ed (blue-eyed, eight-legged)</w:t>
            </w:r>
          </w:p>
        </w:tc>
      </w:tr>
      <w:tr w14:paraId="3AEEA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15B1BD8">
            <w:pPr>
              <w:pStyle w:val="234"/>
              <w:jc w:val="center"/>
              <w:rPr>
                <w:sz w:val="24"/>
                <w:szCs w:val="24"/>
              </w:rPr>
            </w:pPr>
            <w:r>
              <w:rPr>
                <w:sz w:val="24"/>
                <w:szCs w:val="24"/>
              </w:rPr>
              <w:t>2.3.12.5</w:t>
            </w:r>
          </w:p>
        </w:tc>
        <w:tc>
          <w:tcPr>
            <w:tcW w:w="7994" w:type="dxa"/>
          </w:tcPr>
          <w:p w14:paraId="3D59EB85">
            <w:pPr>
              <w:pStyle w:val="234"/>
              <w:jc w:val="both"/>
              <w:rPr>
                <w:sz w:val="24"/>
                <w:szCs w:val="24"/>
              </w:rPr>
            </w:pPr>
            <w:r>
              <w:rPr>
                <w:sz w:val="24"/>
                <w:szCs w:val="24"/>
              </w:rPr>
              <w:t>Образование сложных прилагательных путем соединения наречия с основой причастия II (well-behaved)</w:t>
            </w:r>
          </w:p>
        </w:tc>
      </w:tr>
      <w:tr w14:paraId="3423B4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083A6715">
            <w:pPr>
              <w:pStyle w:val="234"/>
              <w:jc w:val="center"/>
              <w:rPr>
                <w:sz w:val="24"/>
                <w:szCs w:val="24"/>
              </w:rPr>
            </w:pPr>
            <w:r>
              <w:rPr>
                <w:sz w:val="24"/>
                <w:szCs w:val="24"/>
              </w:rPr>
              <w:t>2.3.12.6</w:t>
            </w:r>
          </w:p>
        </w:tc>
        <w:tc>
          <w:tcPr>
            <w:tcW w:w="7994" w:type="dxa"/>
          </w:tcPr>
          <w:p w14:paraId="5C680888">
            <w:pPr>
              <w:pStyle w:val="234"/>
              <w:jc w:val="both"/>
              <w:rPr>
                <w:sz w:val="24"/>
                <w:szCs w:val="24"/>
              </w:rPr>
            </w:pPr>
            <w:r>
              <w:rPr>
                <w:sz w:val="24"/>
                <w:szCs w:val="24"/>
              </w:rPr>
              <w:t>Образование сложных прилагательных путем соединения основы прилагательного с основой причастия I (nice-looking)</w:t>
            </w:r>
          </w:p>
        </w:tc>
      </w:tr>
      <w:tr w14:paraId="7E8818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55C9071F">
            <w:pPr>
              <w:pStyle w:val="234"/>
              <w:jc w:val="center"/>
              <w:rPr>
                <w:sz w:val="24"/>
                <w:szCs w:val="24"/>
              </w:rPr>
            </w:pPr>
            <w:r>
              <w:rPr>
                <w:sz w:val="24"/>
                <w:szCs w:val="24"/>
              </w:rPr>
              <w:t>2.3.13</w:t>
            </w:r>
          </w:p>
        </w:tc>
        <w:tc>
          <w:tcPr>
            <w:tcW w:w="7994" w:type="dxa"/>
          </w:tcPr>
          <w:p w14:paraId="50DDB54E">
            <w:pPr>
              <w:pStyle w:val="234"/>
              <w:jc w:val="both"/>
              <w:rPr>
                <w:sz w:val="24"/>
                <w:szCs w:val="24"/>
              </w:rPr>
            </w:pPr>
            <w:r>
              <w:rPr>
                <w:sz w:val="24"/>
                <w:szCs w:val="24"/>
              </w:rPr>
              <w:t>Основные способы словообразования - конверсия</w:t>
            </w:r>
          </w:p>
        </w:tc>
      </w:tr>
      <w:tr w14:paraId="636E5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9D7A507">
            <w:pPr>
              <w:pStyle w:val="234"/>
              <w:jc w:val="center"/>
              <w:rPr>
                <w:sz w:val="24"/>
                <w:szCs w:val="24"/>
              </w:rPr>
            </w:pPr>
            <w:r>
              <w:rPr>
                <w:sz w:val="24"/>
                <w:szCs w:val="24"/>
              </w:rPr>
              <w:t>2.3.13.1</w:t>
            </w:r>
          </w:p>
        </w:tc>
        <w:tc>
          <w:tcPr>
            <w:tcW w:w="7994" w:type="dxa"/>
          </w:tcPr>
          <w:p w14:paraId="687EF984">
            <w:pPr>
              <w:pStyle w:val="234"/>
              <w:jc w:val="both"/>
              <w:rPr>
                <w:sz w:val="24"/>
                <w:szCs w:val="24"/>
              </w:rPr>
            </w:pPr>
            <w:r>
              <w:rPr>
                <w:sz w:val="24"/>
                <w:szCs w:val="24"/>
              </w:rPr>
              <w:t>Образование имен существительных от неопределенной формы глаголов (to run - a run)</w:t>
            </w:r>
          </w:p>
        </w:tc>
      </w:tr>
      <w:tr w14:paraId="6B357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A759E98">
            <w:pPr>
              <w:pStyle w:val="234"/>
              <w:jc w:val="center"/>
              <w:rPr>
                <w:sz w:val="24"/>
                <w:szCs w:val="24"/>
              </w:rPr>
            </w:pPr>
            <w:r>
              <w:rPr>
                <w:sz w:val="24"/>
                <w:szCs w:val="24"/>
              </w:rPr>
              <w:t>2.3.13.2</w:t>
            </w:r>
          </w:p>
        </w:tc>
        <w:tc>
          <w:tcPr>
            <w:tcW w:w="7994" w:type="dxa"/>
          </w:tcPr>
          <w:p w14:paraId="7E8F6552">
            <w:pPr>
              <w:pStyle w:val="234"/>
              <w:jc w:val="both"/>
              <w:rPr>
                <w:sz w:val="24"/>
                <w:szCs w:val="24"/>
              </w:rPr>
            </w:pPr>
            <w:r>
              <w:rPr>
                <w:sz w:val="24"/>
                <w:szCs w:val="24"/>
              </w:rPr>
              <w:t>Образование имен существительных от прилагательных (rich people - the rich)</w:t>
            </w:r>
          </w:p>
        </w:tc>
      </w:tr>
      <w:tr w14:paraId="637557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FEB10C2">
            <w:pPr>
              <w:pStyle w:val="234"/>
              <w:jc w:val="center"/>
              <w:rPr>
                <w:sz w:val="24"/>
                <w:szCs w:val="24"/>
              </w:rPr>
            </w:pPr>
            <w:r>
              <w:rPr>
                <w:sz w:val="24"/>
                <w:szCs w:val="24"/>
              </w:rPr>
              <w:t>2.3.13.3</w:t>
            </w:r>
          </w:p>
        </w:tc>
        <w:tc>
          <w:tcPr>
            <w:tcW w:w="7994" w:type="dxa"/>
          </w:tcPr>
          <w:p w14:paraId="47512816">
            <w:pPr>
              <w:pStyle w:val="234"/>
              <w:jc w:val="both"/>
              <w:rPr>
                <w:sz w:val="24"/>
                <w:szCs w:val="24"/>
              </w:rPr>
            </w:pPr>
            <w:r>
              <w:rPr>
                <w:sz w:val="24"/>
                <w:szCs w:val="24"/>
              </w:rPr>
              <w:t>образование глаголов от имен существительных (a hand - to hand)</w:t>
            </w:r>
          </w:p>
        </w:tc>
      </w:tr>
      <w:tr w14:paraId="1E37B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B1B4D17">
            <w:pPr>
              <w:pStyle w:val="234"/>
              <w:jc w:val="center"/>
              <w:rPr>
                <w:sz w:val="24"/>
                <w:szCs w:val="24"/>
              </w:rPr>
            </w:pPr>
            <w:r>
              <w:rPr>
                <w:sz w:val="24"/>
                <w:szCs w:val="24"/>
              </w:rPr>
              <w:t>2.3.13.4</w:t>
            </w:r>
          </w:p>
        </w:tc>
        <w:tc>
          <w:tcPr>
            <w:tcW w:w="7994" w:type="dxa"/>
          </w:tcPr>
          <w:p w14:paraId="760DC47F">
            <w:pPr>
              <w:pStyle w:val="234"/>
              <w:jc w:val="both"/>
              <w:rPr>
                <w:sz w:val="24"/>
                <w:szCs w:val="24"/>
              </w:rPr>
            </w:pPr>
            <w:r>
              <w:rPr>
                <w:sz w:val="24"/>
                <w:szCs w:val="24"/>
              </w:rPr>
              <w:t>Образование глаголов от имен прилагательных (cool - to cool)</w:t>
            </w:r>
          </w:p>
        </w:tc>
      </w:tr>
      <w:tr w14:paraId="760814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E8AB13">
            <w:pPr>
              <w:pStyle w:val="234"/>
              <w:jc w:val="center"/>
              <w:rPr>
                <w:sz w:val="24"/>
                <w:szCs w:val="24"/>
              </w:rPr>
            </w:pPr>
            <w:r>
              <w:rPr>
                <w:sz w:val="24"/>
                <w:szCs w:val="24"/>
              </w:rPr>
              <w:t>2.4</w:t>
            </w:r>
          </w:p>
        </w:tc>
        <w:tc>
          <w:tcPr>
            <w:tcW w:w="7994" w:type="dxa"/>
          </w:tcPr>
          <w:p w14:paraId="51E1E63C">
            <w:pPr>
              <w:pStyle w:val="234"/>
              <w:jc w:val="both"/>
              <w:rPr>
                <w:sz w:val="24"/>
                <w:szCs w:val="24"/>
              </w:rPr>
            </w:pPr>
            <w:r>
              <w:rPr>
                <w:sz w:val="24"/>
                <w:szCs w:val="24"/>
              </w:rPr>
              <w:t>Грамматическая сторона речи</w:t>
            </w:r>
          </w:p>
          <w:p w14:paraId="3E7E17A9">
            <w:pPr>
              <w:pStyle w:val="234"/>
              <w:jc w:val="both"/>
              <w:rPr>
                <w:sz w:val="24"/>
                <w:szCs w:val="24"/>
              </w:rPr>
            </w:pPr>
            <w:r>
              <w:rPr>
                <w:sz w:val="24"/>
                <w:szCs w:val="24"/>
              </w:rPr>
              <w:t>Распознавание в звучащем и письменном тексте и употребление в устной и письменной речи изученных морфологических форм и синтаксических конструкций английского языка</w:t>
            </w:r>
          </w:p>
        </w:tc>
      </w:tr>
      <w:tr w14:paraId="2D534A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AA693B1">
            <w:pPr>
              <w:pStyle w:val="234"/>
              <w:jc w:val="center"/>
              <w:rPr>
                <w:sz w:val="24"/>
                <w:szCs w:val="24"/>
              </w:rPr>
            </w:pPr>
            <w:r>
              <w:rPr>
                <w:sz w:val="24"/>
                <w:szCs w:val="24"/>
              </w:rPr>
              <w:t>2.4.1</w:t>
            </w:r>
          </w:p>
        </w:tc>
        <w:tc>
          <w:tcPr>
            <w:tcW w:w="7994" w:type="dxa"/>
          </w:tcPr>
          <w:p w14:paraId="3355BECA">
            <w:pPr>
              <w:pStyle w:val="234"/>
              <w:jc w:val="both"/>
              <w:rPr>
                <w:sz w:val="24"/>
                <w:szCs w:val="24"/>
              </w:rPr>
            </w:pPr>
            <w:r>
              <w:rPr>
                <w:sz w:val="24"/>
                <w:szCs w:val="24"/>
              </w:rPr>
              <w:t>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формах)</w:t>
            </w:r>
          </w:p>
        </w:tc>
      </w:tr>
      <w:tr w14:paraId="185FA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31680B">
            <w:pPr>
              <w:pStyle w:val="234"/>
              <w:jc w:val="center"/>
              <w:rPr>
                <w:sz w:val="24"/>
                <w:szCs w:val="24"/>
              </w:rPr>
            </w:pPr>
            <w:r>
              <w:rPr>
                <w:sz w:val="24"/>
                <w:szCs w:val="24"/>
              </w:rPr>
              <w:t>2.4.2</w:t>
            </w:r>
          </w:p>
        </w:tc>
        <w:tc>
          <w:tcPr>
            <w:tcW w:w="7994" w:type="dxa"/>
          </w:tcPr>
          <w:p w14:paraId="61E19455">
            <w:pPr>
              <w:pStyle w:val="234"/>
              <w:jc w:val="both"/>
              <w:rPr>
                <w:sz w:val="24"/>
                <w:szCs w:val="24"/>
              </w:rPr>
            </w:pPr>
            <w:r>
              <w:rPr>
                <w:sz w:val="24"/>
                <w:szCs w:val="24"/>
              </w:rPr>
              <w:t>Нераспространенные и распространенные простые предложения, в том числе с несколькими обстоятельствами, следующими в определенном порядке (We moved to a new house last year.)</w:t>
            </w:r>
          </w:p>
        </w:tc>
      </w:tr>
      <w:tr w14:paraId="2BB6E3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60406E8">
            <w:pPr>
              <w:pStyle w:val="234"/>
              <w:jc w:val="center"/>
              <w:rPr>
                <w:sz w:val="24"/>
                <w:szCs w:val="24"/>
              </w:rPr>
            </w:pPr>
            <w:r>
              <w:rPr>
                <w:sz w:val="24"/>
                <w:szCs w:val="24"/>
              </w:rPr>
              <w:t>2.4.3</w:t>
            </w:r>
          </w:p>
        </w:tc>
        <w:tc>
          <w:tcPr>
            <w:tcW w:w="7994" w:type="dxa"/>
          </w:tcPr>
          <w:p w14:paraId="250BF6A4">
            <w:pPr>
              <w:pStyle w:val="234"/>
              <w:jc w:val="both"/>
              <w:rPr>
                <w:sz w:val="24"/>
                <w:szCs w:val="24"/>
              </w:rPr>
            </w:pPr>
            <w:r>
              <w:rPr>
                <w:sz w:val="24"/>
                <w:szCs w:val="24"/>
              </w:rPr>
              <w:t>Предложения с начальным It</w:t>
            </w:r>
          </w:p>
        </w:tc>
      </w:tr>
      <w:tr w14:paraId="19DF3D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684928">
            <w:pPr>
              <w:pStyle w:val="234"/>
              <w:jc w:val="center"/>
              <w:rPr>
                <w:sz w:val="24"/>
                <w:szCs w:val="24"/>
              </w:rPr>
            </w:pPr>
            <w:r>
              <w:rPr>
                <w:sz w:val="24"/>
                <w:szCs w:val="24"/>
              </w:rPr>
              <w:t>2.4.4</w:t>
            </w:r>
          </w:p>
        </w:tc>
        <w:tc>
          <w:tcPr>
            <w:tcW w:w="7994" w:type="dxa"/>
          </w:tcPr>
          <w:p w14:paraId="333E4003">
            <w:pPr>
              <w:pStyle w:val="234"/>
              <w:jc w:val="both"/>
              <w:rPr>
                <w:sz w:val="24"/>
                <w:szCs w:val="24"/>
              </w:rPr>
            </w:pPr>
            <w:r>
              <w:rPr>
                <w:sz w:val="24"/>
                <w:szCs w:val="24"/>
              </w:rPr>
              <w:t>Предложения с начальным There + to be</w:t>
            </w:r>
          </w:p>
        </w:tc>
      </w:tr>
      <w:tr w14:paraId="4A421B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A19E538">
            <w:pPr>
              <w:pStyle w:val="234"/>
              <w:jc w:val="center"/>
              <w:rPr>
                <w:sz w:val="24"/>
                <w:szCs w:val="24"/>
              </w:rPr>
            </w:pPr>
            <w:r>
              <w:rPr>
                <w:sz w:val="24"/>
                <w:szCs w:val="24"/>
              </w:rPr>
              <w:t>2.4.5</w:t>
            </w:r>
          </w:p>
        </w:tc>
        <w:tc>
          <w:tcPr>
            <w:tcW w:w="7994" w:type="dxa"/>
          </w:tcPr>
          <w:p w14:paraId="0163E13B">
            <w:pPr>
              <w:pStyle w:val="234"/>
              <w:jc w:val="both"/>
              <w:rPr>
                <w:sz w:val="24"/>
                <w:szCs w:val="24"/>
              </w:rPr>
            </w:pPr>
            <w:r>
              <w:rPr>
                <w:sz w:val="24"/>
                <w:szCs w:val="24"/>
              </w:rPr>
              <w:t>Предложения с глагольными конструкциями, содержащими глаголы-связки to be, to look, to seem, to feel (He looks/seems/feels happy.)</w:t>
            </w:r>
          </w:p>
        </w:tc>
      </w:tr>
      <w:tr w14:paraId="272ADA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A25038">
            <w:pPr>
              <w:pStyle w:val="234"/>
              <w:jc w:val="center"/>
              <w:rPr>
                <w:sz w:val="24"/>
                <w:szCs w:val="24"/>
              </w:rPr>
            </w:pPr>
            <w:r>
              <w:rPr>
                <w:sz w:val="24"/>
                <w:szCs w:val="24"/>
              </w:rPr>
              <w:t>2.4.6</w:t>
            </w:r>
          </w:p>
        </w:tc>
        <w:tc>
          <w:tcPr>
            <w:tcW w:w="7994" w:type="dxa"/>
          </w:tcPr>
          <w:p w14:paraId="21C50367">
            <w:pPr>
              <w:pStyle w:val="234"/>
              <w:jc w:val="both"/>
              <w:rPr>
                <w:sz w:val="24"/>
                <w:szCs w:val="24"/>
              </w:rPr>
            </w:pPr>
            <w:r>
              <w:rPr>
                <w:sz w:val="24"/>
                <w:szCs w:val="24"/>
              </w:rPr>
              <w:t>Предложения со сложным дополнением - Complex Object (I want you to help me. I saw her cross/crossing the road. I want to have my hair cut.)</w:t>
            </w:r>
          </w:p>
        </w:tc>
      </w:tr>
      <w:tr w14:paraId="23F4A4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1B0A57">
            <w:pPr>
              <w:pStyle w:val="234"/>
              <w:jc w:val="center"/>
              <w:rPr>
                <w:sz w:val="24"/>
                <w:szCs w:val="24"/>
              </w:rPr>
            </w:pPr>
            <w:r>
              <w:rPr>
                <w:sz w:val="24"/>
                <w:szCs w:val="24"/>
              </w:rPr>
              <w:t>2.4.7</w:t>
            </w:r>
          </w:p>
        </w:tc>
        <w:tc>
          <w:tcPr>
            <w:tcW w:w="7994" w:type="dxa"/>
          </w:tcPr>
          <w:p w14:paraId="14CCE6F1">
            <w:pPr>
              <w:pStyle w:val="234"/>
              <w:jc w:val="both"/>
              <w:rPr>
                <w:sz w:val="24"/>
                <w:szCs w:val="24"/>
              </w:rPr>
            </w:pPr>
            <w:r>
              <w:rPr>
                <w:sz w:val="24"/>
                <w:szCs w:val="24"/>
              </w:rPr>
              <w:t>Сложносочиненные предложения с сочинительными союзами and, but, or</w:t>
            </w:r>
          </w:p>
        </w:tc>
      </w:tr>
      <w:tr w14:paraId="021F9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746F7791">
            <w:pPr>
              <w:pStyle w:val="234"/>
              <w:jc w:val="center"/>
              <w:rPr>
                <w:sz w:val="24"/>
                <w:szCs w:val="24"/>
              </w:rPr>
            </w:pPr>
            <w:r>
              <w:rPr>
                <w:sz w:val="24"/>
                <w:szCs w:val="24"/>
              </w:rPr>
              <w:t>2.4.8</w:t>
            </w:r>
          </w:p>
        </w:tc>
        <w:tc>
          <w:tcPr>
            <w:tcW w:w="7994" w:type="dxa"/>
          </w:tcPr>
          <w:p w14:paraId="31382872">
            <w:pPr>
              <w:pStyle w:val="234"/>
              <w:jc w:val="both"/>
              <w:rPr>
                <w:sz w:val="24"/>
                <w:szCs w:val="24"/>
              </w:rPr>
            </w:pPr>
            <w:r>
              <w:rPr>
                <w:sz w:val="24"/>
                <w:szCs w:val="24"/>
              </w:rPr>
              <w:t>Сложноподчиненные предложения с союзами и союзными словами because, if, when, where, what, why, how</w:t>
            </w:r>
          </w:p>
        </w:tc>
      </w:tr>
      <w:tr w14:paraId="0F0C3C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482C1470">
            <w:pPr>
              <w:pStyle w:val="234"/>
              <w:jc w:val="center"/>
              <w:rPr>
                <w:sz w:val="24"/>
                <w:szCs w:val="24"/>
              </w:rPr>
            </w:pPr>
            <w:r>
              <w:rPr>
                <w:sz w:val="24"/>
                <w:szCs w:val="24"/>
              </w:rPr>
              <w:t>2.4.9</w:t>
            </w:r>
          </w:p>
        </w:tc>
        <w:tc>
          <w:tcPr>
            <w:tcW w:w="7994" w:type="dxa"/>
          </w:tcPr>
          <w:p w14:paraId="3D382DD8">
            <w:pPr>
              <w:pStyle w:val="234"/>
              <w:jc w:val="both"/>
              <w:rPr>
                <w:sz w:val="24"/>
                <w:szCs w:val="24"/>
              </w:rPr>
            </w:pPr>
            <w:r>
              <w:rPr>
                <w:sz w:val="24"/>
                <w:szCs w:val="24"/>
              </w:rPr>
              <w:t>Сложноподчиненные предложения с определительными придаточными с союзными словами who, which, that</w:t>
            </w:r>
          </w:p>
        </w:tc>
      </w:tr>
      <w:tr w14:paraId="59F5A2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E276E24">
            <w:pPr>
              <w:pStyle w:val="234"/>
              <w:jc w:val="center"/>
              <w:rPr>
                <w:sz w:val="24"/>
                <w:szCs w:val="24"/>
              </w:rPr>
            </w:pPr>
            <w:r>
              <w:rPr>
                <w:sz w:val="24"/>
                <w:szCs w:val="24"/>
              </w:rPr>
              <w:t>2.4.10</w:t>
            </w:r>
          </w:p>
        </w:tc>
        <w:tc>
          <w:tcPr>
            <w:tcW w:w="7994" w:type="dxa"/>
          </w:tcPr>
          <w:p w14:paraId="20AD3AD4">
            <w:pPr>
              <w:pStyle w:val="234"/>
              <w:jc w:val="both"/>
              <w:rPr>
                <w:sz w:val="24"/>
                <w:szCs w:val="24"/>
              </w:rPr>
            </w:pPr>
            <w:r>
              <w:rPr>
                <w:sz w:val="24"/>
                <w:szCs w:val="24"/>
              </w:rPr>
              <w:t>Сложноподчиненные предложения с союзными словами whoever, whatever, however, whenever</w:t>
            </w:r>
          </w:p>
        </w:tc>
      </w:tr>
      <w:tr w14:paraId="25CC4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0CD3851">
            <w:pPr>
              <w:pStyle w:val="234"/>
              <w:jc w:val="center"/>
              <w:rPr>
                <w:sz w:val="24"/>
                <w:szCs w:val="24"/>
              </w:rPr>
            </w:pPr>
            <w:r>
              <w:rPr>
                <w:sz w:val="24"/>
                <w:szCs w:val="24"/>
              </w:rPr>
              <w:t>2.4.11</w:t>
            </w:r>
          </w:p>
        </w:tc>
        <w:tc>
          <w:tcPr>
            <w:tcW w:w="7994" w:type="dxa"/>
          </w:tcPr>
          <w:p w14:paraId="4D1741D2">
            <w:pPr>
              <w:pStyle w:val="234"/>
              <w:jc w:val="both"/>
              <w:rPr>
                <w:sz w:val="24"/>
                <w:szCs w:val="24"/>
              </w:rPr>
            </w:pPr>
            <w:r>
              <w:rPr>
                <w:sz w:val="24"/>
                <w:szCs w:val="24"/>
              </w:rPr>
              <w:t>Условные предложения с глаголами в изъявительном наклонении (Conditional 0, Conditional I) и с глаголами в сослагательном наклонении (Conditional II)</w:t>
            </w:r>
          </w:p>
        </w:tc>
      </w:tr>
      <w:tr w14:paraId="65BEE7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F99FED3">
            <w:pPr>
              <w:pStyle w:val="234"/>
              <w:jc w:val="center"/>
              <w:rPr>
                <w:sz w:val="24"/>
                <w:szCs w:val="24"/>
              </w:rPr>
            </w:pPr>
            <w:r>
              <w:rPr>
                <w:sz w:val="24"/>
                <w:szCs w:val="24"/>
              </w:rPr>
              <w:t>2.4.12</w:t>
            </w:r>
          </w:p>
        </w:tc>
        <w:tc>
          <w:tcPr>
            <w:tcW w:w="7994" w:type="dxa"/>
          </w:tcPr>
          <w:p w14:paraId="58B778E0">
            <w:pPr>
              <w:pStyle w:val="234"/>
              <w:jc w:val="both"/>
              <w:rPr>
                <w:sz w:val="24"/>
                <w:szCs w:val="24"/>
              </w:rPr>
            </w:pPr>
            <w:r>
              <w:rPr>
                <w:sz w:val="24"/>
                <w:szCs w:val="24"/>
              </w:rPr>
              <w:t>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w:t>
            </w:r>
          </w:p>
        </w:tc>
      </w:tr>
      <w:tr w14:paraId="68B44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0BEF76E">
            <w:pPr>
              <w:pStyle w:val="234"/>
              <w:jc w:val="center"/>
              <w:rPr>
                <w:sz w:val="24"/>
                <w:szCs w:val="24"/>
              </w:rPr>
            </w:pPr>
            <w:r>
              <w:rPr>
                <w:sz w:val="24"/>
                <w:szCs w:val="24"/>
              </w:rPr>
              <w:t>2.4.13</w:t>
            </w:r>
          </w:p>
        </w:tc>
        <w:tc>
          <w:tcPr>
            <w:tcW w:w="7994" w:type="dxa"/>
          </w:tcPr>
          <w:p w14:paraId="66ABDCB7">
            <w:pPr>
              <w:pStyle w:val="234"/>
              <w:jc w:val="both"/>
              <w:rPr>
                <w:sz w:val="24"/>
                <w:szCs w:val="24"/>
              </w:rPr>
            </w:pPr>
            <w:r>
              <w:rPr>
                <w:sz w:val="24"/>
                <w:szCs w:val="24"/>
              </w:rPr>
              <w:t>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tc>
      </w:tr>
      <w:tr w14:paraId="662F96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363C2D60">
            <w:pPr>
              <w:pStyle w:val="234"/>
              <w:jc w:val="center"/>
              <w:rPr>
                <w:sz w:val="24"/>
                <w:szCs w:val="24"/>
              </w:rPr>
            </w:pPr>
            <w:r>
              <w:rPr>
                <w:sz w:val="24"/>
                <w:szCs w:val="24"/>
              </w:rPr>
              <w:t>2.4.14</w:t>
            </w:r>
          </w:p>
        </w:tc>
        <w:tc>
          <w:tcPr>
            <w:tcW w:w="7994" w:type="dxa"/>
          </w:tcPr>
          <w:p w14:paraId="55C5650E">
            <w:pPr>
              <w:pStyle w:val="234"/>
              <w:jc w:val="both"/>
              <w:rPr>
                <w:sz w:val="24"/>
                <w:szCs w:val="24"/>
              </w:rPr>
            </w:pPr>
            <w:r>
              <w:rPr>
                <w:sz w:val="24"/>
                <w:szCs w:val="24"/>
              </w:rPr>
              <w:t>Модальные глаголы в косвенной речи в настоящем и прошедшем времени</w:t>
            </w:r>
          </w:p>
        </w:tc>
      </w:tr>
      <w:tr w14:paraId="3BD961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B627F4E">
            <w:pPr>
              <w:pStyle w:val="234"/>
              <w:jc w:val="center"/>
              <w:rPr>
                <w:sz w:val="24"/>
                <w:szCs w:val="24"/>
              </w:rPr>
            </w:pPr>
            <w:r>
              <w:rPr>
                <w:sz w:val="24"/>
                <w:szCs w:val="24"/>
              </w:rPr>
              <w:t>2.4.15</w:t>
            </w:r>
          </w:p>
        </w:tc>
        <w:tc>
          <w:tcPr>
            <w:tcW w:w="7994" w:type="dxa"/>
          </w:tcPr>
          <w:p w14:paraId="6489DED5">
            <w:pPr>
              <w:pStyle w:val="234"/>
              <w:jc w:val="both"/>
              <w:rPr>
                <w:sz w:val="24"/>
                <w:szCs w:val="24"/>
              </w:rPr>
            </w:pPr>
            <w:r>
              <w:rPr>
                <w:sz w:val="24"/>
                <w:szCs w:val="24"/>
              </w:rPr>
              <w:t>Предложения с конструкциями as... as, not so... as, both... and..., either... or, neither... nor</w:t>
            </w:r>
          </w:p>
        </w:tc>
      </w:tr>
      <w:tr w14:paraId="65CD0A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546D9E">
            <w:pPr>
              <w:pStyle w:val="234"/>
              <w:jc w:val="center"/>
              <w:rPr>
                <w:sz w:val="24"/>
                <w:szCs w:val="24"/>
              </w:rPr>
            </w:pPr>
            <w:r>
              <w:rPr>
                <w:sz w:val="24"/>
                <w:szCs w:val="24"/>
              </w:rPr>
              <w:t>2.4.16</w:t>
            </w:r>
          </w:p>
        </w:tc>
        <w:tc>
          <w:tcPr>
            <w:tcW w:w="7994" w:type="dxa"/>
          </w:tcPr>
          <w:p w14:paraId="58140043">
            <w:pPr>
              <w:pStyle w:val="234"/>
              <w:jc w:val="both"/>
              <w:rPr>
                <w:sz w:val="24"/>
                <w:szCs w:val="24"/>
              </w:rPr>
            </w:pPr>
            <w:r>
              <w:rPr>
                <w:sz w:val="24"/>
                <w:szCs w:val="24"/>
              </w:rPr>
              <w:t>Предложения с I wish...</w:t>
            </w:r>
          </w:p>
        </w:tc>
      </w:tr>
      <w:tr w14:paraId="08BF01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BA4149">
            <w:pPr>
              <w:pStyle w:val="234"/>
              <w:jc w:val="center"/>
              <w:rPr>
                <w:sz w:val="24"/>
                <w:szCs w:val="24"/>
              </w:rPr>
            </w:pPr>
            <w:r>
              <w:rPr>
                <w:sz w:val="24"/>
                <w:szCs w:val="24"/>
              </w:rPr>
              <w:t>2.4.17</w:t>
            </w:r>
          </w:p>
        </w:tc>
        <w:tc>
          <w:tcPr>
            <w:tcW w:w="7994" w:type="dxa"/>
          </w:tcPr>
          <w:p w14:paraId="4FB1C58E">
            <w:pPr>
              <w:pStyle w:val="234"/>
              <w:jc w:val="both"/>
              <w:rPr>
                <w:sz w:val="24"/>
                <w:szCs w:val="24"/>
              </w:rPr>
            </w:pPr>
            <w:r>
              <w:rPr>
                <w:sz w:val="24"/>
                <w:szCs w:val="24"/>
              </w:rPr>
              <w:t>Конструкции с глаголами на -ing: to love/hate doing smth</w:t>
            </w:r>
          </w:p>
        </w:tc>
      </w:tr>
      <w:tr w14:paraId="318A8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176B946">
            <w:pPr>
              <w:pStyle w:val="234"/>
              <w:jc w:val="center"/>
              <w:rPr>
                <w:sz w:val="24"/>
                <w:szCs w:val="24"/>
              </w:rPr>
            </w:pPr>
            <w:r>
              <w:rPr>
                <w:sz w:val="24"/>
                <w:szCs w:val="24"/>
              </w:rPr>
              <w:t>2.4.18</w:t>
            </w:r>
          </w:p>
        </w:tc>
        <w:tc>
          <w:tcPr>
            <w:tcW w:w="7994" w:type="dxa"/>
          </w:tcPr>
          <w:p w14:paraId="42C9BA78">
            <w:pPr>
              <w:pStyle w:val="234"/>
              <w:jc w:val="both"/>
              <w:rPr>
                <w:sz w:val="24"/>
                <w:szCs w:val="24"/>
              </w:rPr>
            </w:pPr>
            <w:r>
              <w:rPr>
                <w:sz w:val="24"/>
                <w:szCs w:val="24"/>
              </w:rPr>
              <w:t>Конструкции с глаголами to stop, to remember, to forget (разница в значении to stop doing smth и to stop to do smth)</w:t>
            </w:r>
          </w:p>
        </w:tc>
      </w:tr>
      <w:tr w14:paraId="46EC8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394595">
            <w:pPr>
              <w:pStyle w:val="234"/>
              <w:jc w:val="center"/>
              <w:rPr>
                <w:sz w:val="24"/>
                <w:szCs w:val="24"/>
              </w:rPr>
            </w:pPr>
            <w:r>
              <w:rPr>
                <w:sz w:val="24"/>
                <w:szCs w:val="24"/>
              </w:rPr>
              <w:t>2.4.19</w:t>
            </w:r>
          </w:p>
        </w:tc>
        <w:tc>
          <w:tcPr>
            <w:tcW w:w="7994" w:type="dxa"/>
          </w:tcPr>
          <w:p w14:paraId="19FDFF99">
            <w:pPr>
              <w:pStyle w:val="234"/>
              <w:jc w:val="both"/>
              <w:rPr>
                <w:sz w:val="24"/>
                <w:szCs w:val="24"/>
              </w:rPr>
            </w:pPr>
            <w:r>
              <w:rPr>
                <w:sz w:val="24"/>
                <w:szCs w:val="24"/>
              </w:rPr>
              <w:t>Конструкция It takes me... to do smth</w:t>
            </w:r>
          </w:p>
        </w:tc>
      </w:tr>
      <w:tr w14:paraId="224E2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028D559">
            <w:pPr>
              <w:pStyle w:val="234"/>
              <w:jc w:val="center"/>
              <w:rPr>
                <w:sz w:val="24"/>
                <w:szCs w:val="24"/>
              </w:rPr>
            </w:pPr>
            <w:r>
              <w:rPr>
                <w:sz w:val="24"/>
                <w:szCs w:val="24"/>
              </w:rPr>
              <w:t>2.4.20</w:t>
            </w:r>
          </w:p>
        </w:tc>
        <w:tc>
          <w:tcPr>
            <w:tcW w:w="7994" w:type="dxa"/>
          </w:tcPr>
          <w:p w14:paraId="52727811">
            <w:pPr>
              <w:pStyle w:val="234"/>
              <w:jc w:val="both"/>
              <w:rPr>
                <w:sz w:val="24"/>
                <w:szCs w:val="24"/>
              </w:rPr>
            </w:pPr>
            <w:r>
              <w:rPr>
                <w:sz w:val="24"/>
                <w:szCs w:val="24"/>
              </w:rPr>
              <w:t>Конструкция used to + инфинитив глагола</w:t>
            </w:r>
          </w:p>
        </w:tc>
      </w:tr>
      <w:tr w14:paraId="7E647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489BAED">
            <w:pPr>
              <w:pStyle w:val="234"/>
              <w:jc w:val="center"/>
              <w:rPr>
                <w:sz w:val="24"/>
                <w:szCs w:val="24"/>
              </w:rPr>
            </w:pPr>
            <w:r>
              <w:rPr>
                <w:sz w:val="24"/>
                <w:szCs w:val="24"/>
              </w:rPr>
              <w:t>2.4.21</w:t>
            </w:r>
          </w:p>
        </w:tc>
        <w:tc>
          <w:tcPr>
            <w:tcW w:w="7994" w:type="dxa"/>
          </w:tcPr>
          <w:p w14:paraId="15551CB6">
            <w:pPr>
              <w:pStyle w:val="234"/>
              <w:jc w:val="both"/>
              <w:rPr>
                <w:sz w:val="24"/>
                <w:szCs w:val="24"/>
              </w:rPr>
            </w:pPr>
            <w:r>
              <w:rPr>
                <w:sz w:val="24"/>
                <w:szCs w:val="24"/>
              </w:rPr>
              <w:t>Конструкции be/get used to smth, be/get used to doing smth</w:t>
            </w:r>
          </w:p>
        </w:tc>
      </w:tr>
      <w:tr w14:paraId="3AB2E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5412B2AC">
            <w:pPr>
              <w:pStyle w:val="234"/>
              <w:jc w:val="center"/>
              <w:rPr>
                <w:sz w:val="24"/>
                <w:szCs w:val="24"/>
              </w:rPr>
            </w:pPr>
            <w:r>
              <w:rPr>
                <w:sz w:val="24"/>
                <w:szCs w:val="24"/>
              </w:rPr>
              <w:t>2.4.22</w:t>
            </w:r>
          </w:p>
        </w:tc>
        <w:tc>
          <w:tcPr>
            <w:tcW w:w="7994" w:type="dxa"/>
          </w:tcPr>
          <w:p w14:paraId="27520F12">
            <w:pPr>
              <w:pStyle w:val="234"/>
              <w:jc w:val="both"/>
              <w:rPr>
                <w:sz w:val="24"/>
                <w:szCs w:val="24"/>
              </w:rPr>
            </w:pPr>
            <w:r>
              <w:rPr>
                <w:sz w:val="24"/>
                <w:szCs w:val="24"/>
              </w:rPr>
              <w:t>Конструкции I prefer, I'd prefer, I'd rather prefer, выражающие предпочтение, а также конструкции I'd rather, You 'd better</w:t>
            </w:r>
          </w:p>
        </w:tc>
      </w:tr>
      <w:tr w14:paraId="462230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85A6F1">
            <w:pPr>
              <w:pStyle w:val="234"/>
              <w:jc w:val="center"/>
              <w:rPr>
                <w:sz w:val="24"/>
                <w:szCs w:val="24"/>
              </w:rPr>
            </w:pPr>
            <w:r>
              <w:rPr>
                <w:sz w:val="24"/>
                <w:szCs w:val="24"/>
              </w:rPr>
              <w:t>2.4.23</w:t>
            </w:r>
          </w:p>
        </w:tc>
        <w:tc>
          <w:tcPr>
            <w:tcW w:w="7994" w:type="dxa"/>
          </w:tcPr>
          <w:p w14:paraId="220FB751">
            <w:pPr>
              <w:pStyle w:val="234"/>
              <w:jc w:val="both"/>
              <w:rPr>
                <w:sz w:val="24"/>
                <w:szCs w:val="24"/>
              </w:rPr>
            </w:pPr>
            <w:r>
              <w:rPr>
                <w:sz w:val="24"/>
                <w:szCs w:val="24"/>
              </w:rPr>
              <w:t>Подлежащее, выраженное собирательным существительным (family, police), и его согласование со сказуемым</w:t>
            </w:r>
          </w:p>
        </w:tc>
      </w:tr>
      <w:tr w14:paraId="1007C7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61EBF98">
            <w:pPr>
              <w:pStyle w:val="234"/>
              <w:jc w:val="center"/>
              <w:rPr>
                <w:sz w:val="24"/>
                <w:szCs w:val="24"/>
              </w:rPr>
            </w:pPr>
            <w:r>
              <w:rPr>
                <w:sz w:val="24"/>
                <w:szCs w:val="24"/>
              </w:rPr>
              <w:t>2.4.24</w:t>
            </w:r>
          </w:p>
        </w:tc>
        <w:tc>
          <w:tcPr>
            <w:tcW w:w="7994" w:type="dxa"/>
          </w:tcPr>
          <w:p w14:paraId="0A009BDD">
            <w:pPr>
              <w:pStyle w:val="234"/>
              <w:jc w:val="both"/>
              <w:rPr>
                <w:sz w:val="24"/>
                <w:szCs w:val="24"/>
              </w:rPr>
            </w:pPr>
            <w:r>
              <w:rPr>
                <w:sz w:val="24"/>
                <w:szCs w:val="24"/>
              </w:rPr>
              <w:t>Глаголы (правильные и неправильные) в видовременных формах действительного залога в изъявительном наклонении (Present/Past/Future Simple Tense, Present/Past Continuous Tense, Present/Past Perfect Tense, Present Perfect Continuous Tense, Future-in-the-Past Tense) и наиболее употребительных формах страдательного залога (Present/Past Simple Passive, Present Perfect Passive)</w:t>
            </w:r>
          </w:p>
        </w:tc>
      </w:tr>
      <w:tr w14:paraId="7FA072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3A4258">
            <w:pPr>
              <w:pStyle w:val="234"/>
              <w:jc w:val="center"/>
              <w:rPr>
                <w:sz w:val="24"/>
                <w:szCs w:val="24"/>
              </w:rPr>
            </w:pPr>
            <w:r>
              <w:rPr>
                <w:sz w:val="24"/>
                <w:szCs w:val="24"/>
              </w:rPr>
              <w:t>2.4.25</w:t>
            </w:r>
          </w:p>
        </w:tc>
        <w:tc>
          <w:tcPr>
            <w:tcW w:w="7994" w:type="dxa"/>
          </w:tcPr>
          <w:p w14:paraId="053817F9">
            <w:pPr>
              <w:pStyle w:val="234"/>
              <w:jc w:val="both"/>
              <w:rPr>
                <w:sz w:val="24"/>
                <w:szCs w:val="24"/>
              </w:rPr>
            </w:pPr>
            <w:r>
              <w:rPr>
                <w:sz w:val="24"/>
                <w:szCs w:val="24"/>
              </w:rPr>
              <w:t>Конструкция to be going to, формы Future Simple Tense и Present Continuous Tense для выражения будущего действия</w:t>
            </w:r>
          </w:p>
        </w:tc>
      </w:tr>
      <w:tr w14:paraId="57307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DD2CA8D">
            <w:pPr>
              <w:pStyle w:val="234"/>
              <w:jc w:val="center"/>
              <w:rPr>
                <w:sz w:val="24"/>
                <w:szCs w:val="24"/>
              </w:rPr>
            </w:pPr>
            <w:r>
              <w:rPr>
                <w:sz w:val="24"/>
                <w:szCs w:val="24"/>
              </w:rPr>
              <w:t>2.4.26</w:t>
            </w:r>
          </w:p>
        </w:tc>
        <w:tc>
          <w:tcPr>
            <w:tcW w:w="7994" w:type="dxa"/>
          </w:tcPr>
          <w:p w14:paraId="59F6BDBF">
            <w:pPr>
              <w:pStyle w:val="234"/>
              <w:jc w:val="both"/>
              <w:rPr>
                <w:sz w:val="24"/>
                <w:szCs w:val="24"/>
              </w:rPr>
            </w:pPr>
            <w:r>
              <w:rPr>
                <w:sz w:val="24"/>
                <w:szCs w:val="24"/>
              </w:rPr>
              <w:t>Модальные глаголы и их эквиваленты (can/be able to, could, must/have to, may, might, should, shall, would, will, need)</w:t>
            </w:r>
          </w:p>
        </w:tc>
      </w:tr>
      <w:tr w14:paraId="71E5D6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030BC93">
            <w:pPr>
              <w:pStyle w:val="234"/>
              <w:jc w:val="center"/>
              <w:rPr>
                <w:sz w:val="24"/>
                <w:szCs w:val="24"/>
              </w:rPr>
            </w:pPr>
            <w:r>
              <w:rPr>
                <w:sz w:val="24"/>
                <w:szCs w:val="24"/>
              </w:rPr>
              <w:t>2.4.27</w:t>
            </w:r>
          </w:p>
        </w:tc>
        <w:tc>
          <w:tcPr>
            <w:tcW w:w="7994" w:type="dxa"/>
          </w:tcPr>
          <w:p w14:paraId="69E591A6">
            <w:pPr>
              <w:pStyle w:val="234"/>
              <w:jc w:val="both"/>
              <w:rPr>
                <w:sz w:val="24"/>
                <w:szCs w:val="24"/>
              </w:rPr>
            </w:pPr>
            <w:r>
              <w:rPr>
                <w:sz w:val="24"/>
                <w:szCs w:val="24"/>
              </w:rPr>
              <w:t>Неличные формы глагола - инфинитив, герундий, причастие (Participle I и Participle II), причастия в функции определения (Participle I - a playing child, Participle II - a written text)</w:t>
            </w:r>
          </w:p>
        </w:tc>
      </w:tr>
      <w:tr w14:paraId="039BB5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0F2AEF">
            <w:pPr>
              <w:pStyle w:val="234"/>
              <w:jc w:val="center"/>
              <w:rPr>
                <w:sz w:val="24"/>
                <w:szCs w:val="24"/>
              </w:rPr>
            </w:pPr>
            <w:r>
              <w:rPr>
                <w:sz w:val="24"/>
                <w:szCs w:val="24"/>
              </w:rPr>
              <w:t>2.4.28</w:t>
            </w:r>
          </w:p>
        </w:tc>
        <w:tc>
          <w:tcPr>
            <w:tcW w:w="7994" w:type="dxa"/>
          </w:tcPr>
          <w:p w14:paraId="5B84B14A">
            <w:pPr>
              <w:pStyle w:val="234"/>
              <w:jc w:val="both"/>
              <w:rPr>
                <w:sz w:val="24"/>
                <w:szCs w:val="24"/>
              </w:rPr>
            </w:pPr>
            <w:r>
              <w:rPr>
                <w:sz w:val="24"/>
                <w:szCs w:val="24"/>
              </w:rPr>
              <w:t>Определенный, неопределенный и нулевой артикли</w:t>
            </w:r>
          </w:p>
        </w:tc>
      </w:tr>
      <w:tr w14:paraId="6F3C1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C43E6A0">
            <w:pPr>
              <w:pStyle w:val="234"/>
              <w:jc w:val="center"/>
              <w:rPr>
                <w:sz w:val="24"/>
                <w:szCs w:val="24"/>
              </w:rPr>
            </w:pPr>
            <w:r>
              <w:rPr>
                <w:sz w:val="24"/>
                <w:szCs w:val="24"/>
              </w:rPr>
              <w:t>2.4.29</w:t>
            </w:r>
          </w:p>
        </w:tc>
        <w:tc>
          <w:tcPr>
            <w:tcW w:w="7994" w:type="dxa"/>
          </w:tcPr>
          <w:p w14:paraId="6441106F">
            <w:pPr>
              <w:pStyle w:val="234"/>
              <w:jc w:val="both"/>
              <w:rPr>
                <w:sz w:val="24"/>
                <w:szCs w:val="24"/>
              </w:rPr>
            </w:pPr>
            <w:r>
              <w:rPr>
                <w:sz w:val="24"/>
                <w:szCs w:val="24"/>
              </w:rPr>
              <w:t>Имена существительные во множественном числе, образованные по правилу, и исключения</w:t>
            </w:r>
          </w:p>
        </w:tc>
      </w:tr>
      <w:tr w14:paraId="6F24CB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79E1FD">
            <w:pPr>
              <w:pStyle w:val="234"/>
              <w:jc w:val="center"/>
              <w:rPr>
                <w:sz w:val="24"/>
                <w:szCs w:val="24"/>
              </w:rPr>
            </w:pPr>
            <w:r>
              <w:rPr>
                <w:sz w:val="24"/>
                <w:szCs w:val="24"/>
              </w:rPr>
              <w:t>2.4.30</w:t>
            </w:r>
          </w:p>
        </w:tc>
        <w:tc>
          <w:tcPr>
            <w:tcW w:w="7994" w:type="dxa"/>
          </w:tcPr>
          <w:p w14:paraId="21EBAD5B">
            <w:pPr>
              <w:pStyle w:val="234"/>
              <w:jc w:val="both"/>
              <w:rPr>
                <w:sz w:val="24"/>
                <w:szCs w:val="24"/>
              </w:rPr>
            </w:pPr>
            <w:r>
              <w:rPr>
                <w:sz w:val="24"/>
                <w:szCs w:val="24"/>
              </w:rPr>
              <w:t>Неисчисляемые имена существительные, имеющие форму только множественного числа</w:t>
            </w:r>
          </w:p>
        </w:tc>
      </w:tr>
      <w:tr w14:paraId="50488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E84BFD">
            <w:pPr>
              <w:pStyle w:val="234"/>
              <w:jc w:val="center"/>
              <w:rPr>
                <w:sz w:val="24"/>
                <w:szCs w:val="24"/>
              </w:rPr>
            </w:pPr>
            <w:r>
              <w:rPr>
                <w:sz w:val="24"/>
                <w:szCs w:val="24"/>
              </w:rPr>
              <w:t>2.4.31</w:t>
            </w:r>
          </w:p>
        </w:tc>
        <w:tc>
          <w:tcPr>
            <w:tcW w:w="7994" w:type="dxa"/>
          </w:tcPr>
          <w:p w14:paraId="6530DEE6">
            <w:pPr>
              <w:pStyle w:val="234"/>
              <w:jc w:val="both"/>
              <w:rPr>
                <w:sz w:val="24"/>
                <w:szCs w:val="24"/>
              </w:rPr>
            </w:pPr>
            <w:r>
              <w:rPr>
                <w:sz w:val="24"/>
                <w:szCs w:val="24"/>
              </w:rPr>
              <w:t>Притяжательный падеж имен существительных</w:t>
            </w:r>
          </w:p>
        </w:tc>
      </w:tr>
      <w:tr w14:paraId="3AF473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3340040">
            <w:pPr>
              <w:pStyle w:val="234"/>
              <w:jc w:val="center"/>
              <w:rPr>
                <w:sz w:val="24"/>
                <w:szCs w:val="24"/>
              </w:rPr>
            </w:pPr>
            <w:r>
              <w:rPr>
                <w:sz w:val="24"/>
                <w:szCs w:val="24"/>
              </w:rPr>
              <w:t>2.4.32</w:t>
            </w:r>
          </w:p>
        </w:tc>
        <w:tc>
          <w:tcPr>
            <w:tcW w:w="7994" w:type="dxa"/>
          </w:tcPr>
          <w:p w14:paraId="7F02331B">
            <w:pPr>
              <w:pStyle w:val="234"/>
              <w:jc w:val="both"/>
              <w:rPr>
                <w:sz w:val="24"/>
                <w:szCs w:val="24"/>
              </w:rPr>
            </w:pPr>
            <w:r>
              <w:rPr>
                <w:sz w:val="24"/>
                <w:szCs w:val="24"/>
              </w:rPr>
              <w:t>Имена прилагательные и наречия в положительной, сравнительной и превосходной степенях, образованные по правилу, и исключения</w:t>
            </w:r>
          </w:p>
        </w:tc>
      </w:tr>
      <w:tr w14:paraId="7E2BFC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1BBE33">
            <w:pPr>
              <w:pStyle w:val="234"/>
              <w:jc w:val="center"/>
              <w:rPr>
                <w:sz w:val="24"/>
                <w:szCs w:val="24"/>
              </w:rPr>
            </w:pPr>
            <w:r>
              <w:rPr>
                <w:sz w:val="24"/>
                <w:szCs w:val="24"/>
              </w:rPr>
              <w:t>2.4.33</w:t>
            </w:r>
          </w:p>
        </w:tc>
        <w:tc>
          <w:tcPr>
            <w:tcW w:w="7994" w:type="dxa"/>
          </w:tcPr>
          <w:p w14:paraId="16339F15">
            <w:pPr>
              <w:pStyle w:val="234"/>
              <w:jc w:val="both"/>
              <w:rPr>
                <w:sz w:val="24"/>
                <w:szCs w:val="24"/>
              </w:rPr>
            </w:pPr>
            <w:r>
              <w:rPr>
                <w:sz w:val="24"/>
                <w:szCs w:val="24"/>
              </w:rPr>
              <w:t>Порядок следования нескольких прилагательных (мнение - размер - возраст - цвет - происхождение)</w:t>
            </w:r>
          </w:p>
        </w:tc>
      </w:tr>
      <w:tr w14:paraId="175BCA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EC8472A">
            <w:pPr>
              <w:pStyle w:val="234"/>
              <w:jc w:val="center"/>
              <w:rPr>
                <w:sz w:val="24"/>
                <w:szCs w:val="24"/>
              </w:rPr>
            </w:pPr>
            <w:r>
              <w:rPr>
                <w:sz w:val="24"/>
                <w:szCs w:val="24"/>
              </w:rPr>
              <w:t>2.4.34</w:t>
            </w:r>
          </w:p>
        </w:tc>
        <w:tc>
          <w:tcPr>
            <w:tcW w:w="7994" w:type="dxa"/>
          </w:tcPr>
          <w:p w14:paraId="4B6A8758">
            <w:pPr>
              <w:pStyle w:val="234"/>
              <w:jc w:val="both"/>
              <w:rPr>
                <w:sz w:val="24"/>
                <w:szCs w:val="24"/>
              </w:rPr>
            </w:pPr>
            <w:r>
              <w:rPr>
                <w:sz w:val="24"/>
                <w:szCs w:val="24"/>
              </w:rPr>
              <w:t>Слова, выражающие количество (many/much, little/a little, few/a few, a lot of)</w:t>
            </w:r>
          </w:p>
        </w:tc>
      </w:tr>
      <w:tr w14:paraId="74878A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2668F66">
            <w:pPr>
              <w:pStyle w:val="234"/>
              <w:jc w:val="center"/>
              <w:rPr>
                <w:sz w:val="24"/>
                <w:szCs w:val="24"/>
              </w:rPr>
            </w:pPr>
            <w:r>
              <w:rPr>
                <w:sz w:val="24"/>
                <w:szCs w:val="24"/>
              </w:rPr>
              <w:t>2.4.35</w:t>
            </w:r>
          </w:p>
        </w:tc>
        <w:tc>
          <w:tcPr>
            <w:tcW w:w="7994" w:type="dxa"/>
          </w:tcPr>
          <w:p w14:paraId="27022B37">
            <w:pPr>
              <w:pStyle w:val="234"/>
              <w:jc w:val="both"/>
              <w:rPr>
                <w:sz w:val="24"/>
                <w:szCs w:val="24"/>
              </w:rPr>
            </w:pPr>
            <w:r>
              <w:rPr>
                <w:sz w:val="24"/>
                <w:szCs w:val="24"/>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неопределенные местоимения и их производные; отрицательные местоимения none, no и производные последнего (nobody, nothing и другие)</w:t>
            </w:r>
          </w:p>
        </w:tc>
      </w:tr>
      <w:tr w14:paraId="36E3C4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A001468">
            <w:pPr>
              <w:pStyle w:val="234"/>
              <w:jc w:val="center"/>
              <w:rPr>
                <w:sz w:val="24"/>
                <w:szCs w:val="24"/>
              </w:rPr>
            </w:pPr>
            <w:r>
              <w:rPr>
                <w:sz w:val="24"/>
                <w:szCs w:val="24"/>
              </w:rPr>
              <w:t>2.4.36</w:t>
            </w:r>
          </w:p>
        </w:tc>
        <w:tc>
          <w:tcPr>
            <w:tcW w:w="7994" w:type="dxa"/>
          </w:tcPr>
          <w:p w14:paraId="038E87F7">
            <w:pPr>
              <w:pStyle w:val="234"/>
              <w:jc w:val="both"/>
              <w:rPr>
                <w:sz w:val="24"/>
                <w:szCs w:val="24"/>
              </w:rPr>
            </w:pPr>
            <w:r>
              <w:rPr>
                <w:sz w:val="24"/>
                <w:szCs w:val="24"/>
              </w:rPr>
              <w:t>Количественные и порядковые числительные</w:t>
            </w:r>
          </w:p>
        </w:tc>
      </w:tr>
      <w:tr w14:paraId="607760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1B503D">
            <w:pPr>
              <w:pStyle w:val="234"/>
              <w:jc w:val="center"/>
              <w:rPr>
                <w:sz w:val="24"/>
                <w:szCs w:val="24"/>
              </w:rPr>
            </w:pPr>
            <w:r>
              <w:rPr>
                <w:sz w:val="24"/>
                <w:szCs w:val="24"/>
              </w:rPr>
              <w:t>2.4.37</w:t>
            </w:r>
          </w:p>
        </w:tc>
        <w:tc>
          <w:tcPr>
            <w:tcW w:w="7994" w:type="dxa"/>
          </w:tcPr>
          <w:p w14:paraId="198666C7">
            <w:pPr>
              <w:pStyle w:val="234"/>
              <w:jc w:val="both"/>
              <w:rPr>
                <w:sz w:val="24"/>
                <w:szCs w:val="24"/>
              </w:rPr>
            </w:pPr>
            <w:r>
              <w:rPr>
                <w:sz w:val="24"/>
                <w:szCs w:val="24"/>
              </w:rPr>
              <w:t>Предлоги места, времени, направления, предлоги, употребляемые с глаголами в страдательном залоге</w:t>
            </w:r>
          </w:p>
        </w:tc>
      </w:tr>
      <w:tr w14:paraId="6B65D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74B78D8">
            <w:pPr>
              <w:pStyle w:val="234"/>
              <w:jc w:val="center"/>
              <w:rPr>
                <w:sz w:val="24"/>
                <w:szCs w:val="24"/>
              </w:rPr>
            </w:pPr>
            <w:r>
              <w:rPr>
                <w:sz w:val="24"/>
                <w:szCs w:val="24"/>
              </w:rPr>
              <w:t>3</w:t>
            </w:r>
          </w:p>
        </w:tc>
        <w:tc>
          <w:tcPr>
            <w:tcW w:w="7994" w:type="dxa"/>
          </w:tcPr>
          <w:p w14:paraId="73F525FC">
            <w:pPr>
              <w:pStyle w:val="234"/>
              <w:jc w:val="both"/>
              <w:rPr>
                <w:sz w:val="24"/>
                <w:szCs w:val="24"/>
              </w:rPr>
            </w:pPr>
            <w:r>
              <w:rPr>
                <w:sz w:val="24"/>
                <w:szCs w:val="24"/>
              </w:rPr>
              <w:t>Социокультурные знания и умения</w:t>
            </w:r>
          </w:p>
        </w:tc>
      </w:tr>
      <w:tr w14:paraId="4596C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649C6E3">
            <w:pPr>
              <w:pStyle w:val="234"/>
              <w:jc w:val="center"/>
              <w:rPr>
                <w:sz w:val="24"/>
                <w:szCs w:val="24"/>
              </w:rPr>
            </w:pPr>
            <w:r>
              <w:rPr>
                <w:sz w:val="24"/>
                <w:szCs w:val="24"/>
              </w:rPr>
              <w:t>3.1</w:t>
            </w:r>
          </w:p>
        </w:tc>
        <w:tc>
          <w:tcPr>
            <w:tcW w:w="7994" w:type="dxa"/>
          </w:tcPr>
          <w:p w14:paraId="7A0E896D">
            <w:pPr>
              <w:pStyle w:val="234"/>
              <w:jc w:val="both"/>
              <w:rPr>
                <w:sz w:val="24"/>
                <w:szCs w:val="24"/>
              </w:rPr>
            </w:pPr>
            <w:r>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и основных социокультурных элементов речевого поведенческого этикета в англоязычной среде в рамках тематического содержания 10 класса</w:t>
            </w:r>
          </w:p>
        </w:tc>
      </w:tr>
      <w:tr w14:paraId="3CDE0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D65A85B">
            <w:pPr>
              <w:pStyle w:val="234"/>
              <w:jc w:val="center"/>
              <w:rPr>
                <w:sz w:val="24"/>
                <w:szCs w:val="24"/>
              </w:rPr>
            </w:pPr>
            <w:r>
              <w:rPr>
                <w:sz w:val="24"/>
                <w:szCs w:val="24"/>
              </w:rPr>
              <w:t>3.2</w:t>
            </w:r>
          </w:p>
        </w:tc>
        <w:tc>
          <w:tcPr>
            <w:tcW w:w="7994" w:type="dxa"/>
          </w:tcPr>
          <w:p w14:paraId="707DF582">
            <w:pPr>
              <w:pStyle w:val="234"/>
              <w:jc w:val="both"/>
              <w:rPr>
                <w:sz w:val="24"/>
                <w:szCs w:val="24"/>
              </w:rPr>
            </w:pPr>
            <w:r>
              <w:rPr>
                <w:sz w:val="24"/>
                <w:szCs w:val="24"/>
              </w:rPr>
              <w:t>Знание и использование в устной и письменной речи наиболее употребительной тематической фоновой лексики и реалий родной страны и страны (стран) изучаемого языка при изучении тем: государственное устройство, система образования, здравоохранение, страницы истории, литературное наследие, национальные и популярные праздники, проведение досуга, этикетные особенности общения, традиции в кулинарии и другие</w:t>
            </w:r>
          </w:p>
        </w:tc>
      </w:tr>
      <w:tr w14:paraId="4A357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D3D4DB5">
            <w:pPr>
              <w:pStyle w:val="234"/>
              <w:jc w:val="center"/>
              <w:rPr>
                <w:sz w:val="24"/>
                <w:szCs w:val="24"/>
              </w:rPr>
            </w:pPr>
            <w:r>
              <w:rPr>
                <w:sz w:val="24"/>
                <w:szCs w:val="24"/>
              </w:rPr>
              <w:t>3.3</w:t>
            </w:r>
          </w:p>
        </w:tc>
        <w:tc>
          <w:tcPr>
            <w:tcW w:w="7994" w:type="dxa"/>
          </w:tcPr>
          <w:p w14:paraId="7E1E8113">
            <w:pPr>
              <w:pStyle w:val="234"/>
              <w:jc w:val="both"/>
              <w:rPr>
                <w:sz w:val="24"/>
                <w:szCs w:val="24"/>
              </w:rPr>
            </w:pPr>
            <w:r>
              <w:rPr>
                <w:sz w:val="24"/>
                <w:szCs w:val="24"/>
              </w:rPr>
              <w:t>Владение основными сведениями о социокультурном портрете и культурном наследии страны (стран), говорящих на английском языке</w:t>
            </w:r>
          </w:p>
        </w:tc>
      </w:tr>
      <w:tr w14:paraId="05F094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3A50C80">
            <w:pPr>
              <w:pStyle w:val="234"/>
              <w:jc w:val="center"/>
              <w:rPr>
                <w:sz w:val="24"/>
                <w:szCs w:val="24"/>
              </w:rPr>
            </w:pPr>
            <w:r>
              <w:rPr>
                <w:sz w:val="24"/>
                <w:szCs w:val="24"/>
              </w:rPr>
              <w:t>3.4</w:t>
            </w:r>
          </w:p>
        </w:tc>
        <w:tc>
          <w:tcPr>
            <w:tcW w:w="7994" w:type="dxa"/>
          </w:tcPr>
          <w:p w14:paraId="49276F1D">
            <w:pPr>
              <w:pStyle w:val="234"/>
              <w:jc w:val="both"/>
              <w:rPr>
                <w:sz w:val="24"/>
                <w:szCs w:val="24"/>
              </w:rPr>
            </w:pPr>
            <w:r>
              <w:rPr>
                <w:sz w:val="24"/>
                <w:szCs w:val="24"/>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учетом</w:t>
            </w:r>
          </w:p>
        </w:tc>
      </w:tr>
      <w:tr w14:paraId="1E6ABF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913937C">
            <w:pPr>
              <w:pStyle w:val="234"/>
              <w:jc w:val="center"/>
              <w:rPr>
                <w:sz w:val="24"/>
                <w:szCs w:val="24"/>
              </w:rPr>
            </w:pPr>
            <w:r>
              <w:rPr>
                <w:sz w:val="24"/>
                <w:szCs w:val="24"/>
              </w:rPr>
              <w:t>3.5</w:t>
            </w:r>
          </w:p>
        </w:tc>
        <w:tc>
          <w:tcPr>
            <w:tcW w:w="7994" w:type="dxa"/>
          </w:tcPr>
          <w:p w14:paraId="26B5B09C">
            <w:pPr>
              <w:pStyle w:val="234"/>
              <w:jc w:val="both"/>
              <w:rPr>
                <w:sz w:val="24"/>
                <w:szCs w:val="24"/>
              </w:rPr>
            </w:pPr>
            <w:r>
              <w:rPr>
                <w:sz w:val="24"/>
                <w:szCs w:val="24"/>
              </w:rPr>
              <w:t>Развитие умения представлять родную страну (малую родину) и страну (страны) изучаемого языка (культурные явления и события, достопримечательности, выдающиеся люди: государственные деятели, ученые, писатели, поэты, художники, композиторы, музыканты, спортсмены, актеры и другие)</w:t>
            </w:r>
          </w:p>
        </w:tc>
      </w:tr>
      <w:tr w14:paraId="176F2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A2B768C">
            <w:pPr>
              <w:pStyle w:val="234"/>
              <w:jc w:val="center"/>
              <w:rPr>
                <w:sz w:val="24"/>
                <w:szCs w:val="24"/>
              </w:rPr>
            </w:pPr>
            <w:r>
              <w:rPr>
                <w:sz w:val="24"/>
                <w:szCs w:val="24"/>
              </w:rPr>
              <w:t>4</w:t>
            </w:r>
          </w:p>
        </w:tc>
        <w:tc>
          <w:tcPr>
            <w:tcW w:w="7994" w:type="dxa"/>
          </w:tcPr>
          <w:p w14:paraId="4BA47A7B">
            <w:pPr>
              <w:pStyle w:val="234"/>
              <w:jc w:val="both"/>
              <w:rPr>
                <w:sz w:val="24"/>
                <w:szCs w:val="24"/>
              </w:rPr>
            </w:pPr>
            <w:r>
              <w:rPr>
                <w:sz w:val="24"/>
                <w:szCs w:val="24"/>
              </w:rPr>
              <w:t>Компенсаторные умения</w:t>
            </w:r>
          </w:p>
        </w:tc>
      </w:tr>
      <w:tr w14:paraId="53FB42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F0D75D">
            <w:pPr>
              <w:pStyle w:val="234"/>
              <w:jc w:val="center"/>
              <w:rPr>
                <w:sz w:val="24"/>
                <w:szCs w:val="24"/>
              </w:rPr>
            </w:pPr>
            <w:r>
              <w:rPr>
                <w:sz w:val="24"/>
                <w:szCs w:val="24"/>
              </w:rPr>
              <w:t>4.1</w:t>
            </w:r>
          </w:p>
        </w:tc>
        <w:tc>
          <w:tcPr>
            <w:tcW w:w="7994" w:type="dxa"/>
          </w:tcPr>
          <w:p w14:paraId="79BE1A00">
            <w:pPr>
              <w:pStyle w:val="234"/>
              <w:jc w:val="both"/>
              <w:rPr>
                <w:sz w:val="24"/>
                <w:szCs w:val="24"/>
              </w:rPr>
            </w:pPr>
            <w:r>
              <w:rPr>
                <w:sz w:val="24"/>
                <w:szCs w:val="24"/>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 (перифраз, толкование), при чтении и аудировании - языковую и контекстуальную догадку</w:t>
            </w:r>
          </w:p>
        </w:tc>
      </w:tr>
      <w:tr w14:paraId="45067F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465921E">
            <w:pPr>
              <w:pStyle w:val="234"/>
              <w:jc w:val="center"/>
              <w:rPr>
                <w:sz w:val="24"/>
                <w:szCs w:val="24"/>
              </w:rPr>
            </w:pPr>
            <w:r>
              <w:rPr>
                <w:sz w:val="24"/>
                <w:szCs w:val="24"/>
              </w:rPr>
              <w:t>4.2</w:t>
            </w:r>
          </w:p>
        </w:tc>
        <w:tc>
          <w:tcPr>
            <w:tcW w:w="7994" w:type="dxa"/>
          </w:tcPr>
          <w:p w14:paraId="68B4B1A5">
            <w:pPr>
              <w:pStyle w:val="234"/>
              <w:jc w:val="both"/>
              <w:rPr>
                <w:sz w:val="24"/>
                <w:szCs w:val="24"/>
              </w:rPr>
            </w:pPr>
            <w:r>
              <w:rPr>
                <w:sz w:val="24"/>
                <w:szCs w:val="24"/>
              </w:rPr>
              <w:t>Развитие умения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bl>
    <w:p w14:paraId="250FB977">
      <w:pPr>
        <w:tabs>
          <w:tab w:val="left" w:pos="1843"/>
        </w:tabs>
        <w:spacing w:after="0" w:line="360" w:lineRule="auto"/>
        <w:ind w:firstLine="709"/>
        <w:contextualSpacing/>
        <w:jc w:val="both"/>
        <w:rPr>
          <w:rFonts w:ascii="Times New Roman" w:hAnsi="Times New Roman"/>
          <w:sz w:val="28"/>
          <w:szCs w:val="28"/>
        </w:rPr>
      </w:pPr>
    </w:p>
    <w:p w14:paraId="57C3DE47">
      <w:pPr>
        <w:pStyle w:val="234"/>
        <w:jc w:val="right"/>
        <w:rPr>
          <w:sz w:val="28"/>
          <w:szCs w:val="28"/>
        </w:rPr>
      </w:pPr>
      <w:r>
        <w:rPr>
          <w:sz w:val="28"/>
          <w:szCs w:val="28"/>
        </w:rPr>
        <w:t>Таблица 6.2</w:t>
      </w:r>
    </w:p>
    <w:p w14:paraId="5DE8203D">
      <w:pPr>
        <w:pStyle w:val="234"/>
        <w:jc w:val="both"/>
        <w:rPr>
          <w:sz w:val="28"/>
          <w:szCs w:val="28"/>
        </w:rPr>
      </w:pPr>
    </w:p>
    <w:p w14:paraId="16FCAD0E">
      <w:pPr>
        <w:pStyle w:val="234"/>
        <w:jc w:val="center"/>
        <w:rPr>
          <w:sz w:val="28"/>
          <w:szCs w:val="28"/>
        </w:rPr>
      </w:pPr>
      <w:r>
        <w:rPr>
          <w:sz w:val="28"/>
          <w:szCs w:val="28"/>
        </w:rPr>
        <w:t>Проверяемые требования к результатам освоения основной</w:t>
      </w:r>
    </w:p>
    <w:p w14:paraId="42ECDE34">
      <w:pPr>
        <w:pStyle w:val="234"/>
        <w:jc w:val="center"/>
        <w:rPr>
          <w:sz w:val="28"/>
          <w:szCs w:val="28"/>
        </w:rPr>
      </w:pPr>
      <w:r>
        <w:rPr>
          <w:sz w:val="28"/>
          <w:szCs w:val="28"/>
        </w:rPr>
        <w:t>образовательной программы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5B47A0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ED8EE05">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Код проверяемого результата</w:t>
            </w:r>
          </w:p>
        </w:tc>
        <w:tc>
          <w:tcPr>
            <w:tcW w:w="7370" w:type="dxa"/>
          </w:tcPr>
          <w:p w14:paraId="2DD9F0EE">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Проверяемые предметные результаты освоения основной образовательной программы среднего общего образования</w:t>
            </w:r>
          </w:p>
        </w:tc>
      </w:tr>
      <w:tr w14:paraId="01CC61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E12A1CB">
            <w:pPr>
              <w:pStyle w:val="234"/>
              <w:rPr>
                <w:rFonts w:hint="default" w:ascii="Times New Roman" w:hAnsi="Times New Roman" w:cs="Times New Roman"/>
                <w:sz w:val="24"/>
                <w:szCs w:val="24"/>
              </w:rPr>
            </w:pPr>
          </w:p>
        </w:tc>
        <w:tc>
          <w:tcPr>
            <w:tcW w:w="7370" w:type="dxa"/>
          </w:tcPr>
          <w:p w14:paraId="0C95713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Предметные результаты по учебному предмету "Иностранный (английский) язык (базовый уровень)"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пороговом уровне в совокупности ее составляющих - речевой, языковой, социокультурной, компенсаторной, метапредметной</w:t>
            </w:r>
          </w:p>
        </w:tc>
      </w:tr>
      <w:tr w14:paraId="5EE920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671BB9B">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w:t>
            </w:r>
          </w:p>
        </w:tc>
        <w:tc>
          <w:tcPr>
            <w:tcW w:w="7370" w:type="dxa"/>
          </w:tcPr>
          <w:p w14:paraId="1CDD9355">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Коммуникативные умения</w:t>
            </w:r>
          </w:p>
          <w:p w14:paraId="5565DA35">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Владеть основными видами речевой деятельности</w:t>
            </w:r>
          </w:p>
        </w:tc>
      </w:tr>
      <w:tr w14:paraId="6B70DC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CEC205C">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1.1</w:t>
            </w:r>
          </w:p>
        </w:tc>
        <w:tc>
          <w:tcPr>
            <w:tcW w:w="7370" w:type="dxa"/>
          </w:tcPr>
          <w:p w14:paraId="608BBC5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Говорение</w:t>
            </w:r>
          </w:p>
        </w:tc>
      </w:tr>
      <w:tr w14:paraId="50EDE3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65984D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1.1.1</w:t>
            </w:r>
          </w:p>
        </w:tc>
        <w:tc>
          <w:tcPr>
            <w:tcW w:w="7370" w:type="dxa"/>
          </w:tcPr>
          <w:p w14:paraId="74CAFADC">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Вести разные виды диалога (диалог этикетного характера, диалог - побуждение к действию, диалог-расспрос, диалог - обмен мнениями, комбинированный диалог) в стандартных ситуациях неофициального и официального общения в рамках отобранного тематического содержания речи с вербальными и (или) зрительными опорами с соблюдением норм речевого этикета, принятых в стране (странах) изучаемого языка (до 9 реплик со стороны каждого собеседника)</w:t>
            </w:r>
          </w:p>
        </w:tc>
      </w:tr>
      <w:tr w14:paraId="45F755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CD6B8BB">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1.1.2</w:t>
            </w:r>
          </w:p>
        </w:tc>
        <w:tc>
          <w:tcPr>
            <w:tcW w:w="7370" w:type="dxa"/>
          </w:tcPr>
          <w:p w14:paraId="78DD3800">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Создавать устные связные монологические высказывания (описание (характеристика), повествование (сообщение), рассуждение) с изложением своего мнения и краткой аргументацией с вербальными и (или) зрительными опорами или без опор в рамках отобранного тематического содержания речи</w:t>
            </w:r>
          </w:p>
        </w:tc>
      </w:tr>
      <w:tr w14:paraId="3DEB2D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8E00D20">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1.1.3</w:t>
            </w:r>
          </w:p>
        </w:tc>
        <w:tc>
          <w:tcPr>
            <w:tcW w:w="7370" w:type="dxa"/>
          </w:tcPr>
          <w:p w14:paraId="081FE06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Излагать основное содержание прочитанного (прослушанного) текста с выражением своего отношения (объем монологического высказывания - 14 - 15 фраз)</w:t>
            </w:r>
          </w:p>
        </w:tc>
      </w:tr>
      <w:tr w14:paraId="0E0841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84F36A7">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1.1.4</w:t>
            </w:r>
          </w:p>
        </w:tc>
        <w:tc>
          <w:tcPr>
            <w:tcW w:w="7370" w:type="dxa"/>
          </w:tcPr>
          <w:p w14:paraId="26F06ECB">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Устно излагать результаты выполненной проектной работы (объем - 14 - 15 фраз)</w:t>
            </w:r>
          </w:p>
        </w:tc>
      </w:tr>
      <w:tr w14:paraId="1AC736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CE0DE69">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1.2</w:t>
            </w:r>
          </w:p>
        </w:tc>
        <w:tc>
          <w:tcPr>
            <w:tcW w:w="7370" w:type="dxa"/>
          </w:tcPr>
          <w:p w14:paraId="6C737CB0">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Аудирование</w:t>
            </w:r>
          </w:p>
        </w:tc>
      </w:tr>
      <w:tr w14:paraId="2B1322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EC5BCD1">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1.2.1</w:t>
            </w:r>
          </w:p>
        </w:tc>
        <w:tc>
          <w:tcPr>
            <w:tcW w:w="7370" w:type="dxa"/>
          </w:tcPr>
          <w:p w14:paraId="5EE74A9C">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Воспринимать на слух и понимать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 (интересующей, запрашиваемой) информации (время звучания текста (текстов) для аудирования - до 2,5 минут)</w:t>
            </w:r>
          </w:p>
        </w:tc>
      </w:tr>
      <w:tr w14:paraId="3D2D2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EC1ADD9">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1.3</w:t>
            </w:r>
          </w:p>
        </w:tc>
        <w:tc>
          <w:tcPr>
            <w:tcW w:w="7370" w:type="dxa"/>
          </w:tcPr>
          <w:p w14:paraId="73A1DC6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Смысловое чтение</w:t>
            </w:r>
          </w:p>
        </w:tc>
      </w:tr>
      <w:tr w14:paraId="4D281F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CC9A60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1.3.1</w:t>
            </w:r>
          </w:p>
        </w:tc>
        <w:tc>
          <w:tcPr>
            <w:tcW w:w="7370" w:type="dxa"/>
          </w:tcPr>
          <w:p w14:paraId="43318AE5">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Читать про себя и понимать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 (интересующей, запрашиваемой) информации, с полным пониманием прочитанного (объем текста (текстов) для чтения - до 600 - 800 слов);</w:t>
            </w:r>
          </w:p>
          <w:p w14:paraId="237BE37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читать про себя и устанавливать причинно-следственную взаимосвязь изложенных в тексте фактов и событий;</w:t>
            </w:r>
          </w:p>
          <w:p w14:paraId="44BDC5AC">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читать про себя несплошные тексты (таблицы, диаграммы, графики) и понимать представленную в них информацию</w:t>
            </w:r>
          </w:p>
        </w:tc>
      </w:tr>
      <w:tr w14:paraId="10CD0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50A0A26">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1.4</w:t>
            </w:r>
          </w:p>
        </w:tc>
        <w:tc>
          <w:tcPr>
            <w:tcW w:w="7370" w:type="dxa"/>
          </w:tcPr>
          <w:p w14:paraId="163A969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Письменная речь</w:t>
            </w:r>
          </w:p>
        </w:tc>
      </w:tr>
      <w:tr w14:paraId="5ADFEC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DF956B0">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1.4.1</w:t>
            </w:r>
          </w:p>
        </w:tc>
        <w:tc>
          <w:tcPr>
            <w:tcW w:w="7370" w:type="dxa"/>
          </w:tcPr>
          <w:p w14:paraId="4A030822">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Заполнять анкеты и формуляры, сообщая о себе основные сведения, в соответствии с нормами, принятыми в стране (странах) изучаемого языка</w:t>
            </w:r>
          </w:p>
        </w:tc>
      </w:tr>
      <w:tr w14:paraId="180D80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881B97F">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1.4.2</w:t>
            </w:r>
          </w:p>
        </w:tc>
        <w:tc>
          <w:tcPr>
            <w:tcW w:w="7370" w:type="dxa"/>
          </w:tcPr>
          <w:p w14:paraId="4C39DDD9">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Писать электронное сообщение личного характера, соблюдая речевой этикет, принятый в стране (странах) изучаемого языка (объем сообщения - до 140 слов)</w:t>
            </w:r>
          </w:p>
        </w:tc>
      </w:tr>
      <w:tr w14:paraId="63A047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2D862BA">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1.4.3</w:t>
            </w:r>
          </w:p>
        </w:tc>
        <w:tc>
          <w:tcPr>
            <w:tcW w:w="7370" w:type="dxa"/>
          </w:tcPr>
          <w:p w14:paraId="7C4F916B">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Создавать письменные высказывания на основе плана, иллюстрации, таблицы, диаграммы и (или) прочитанного (прослушанного) текста с использованием образца (объем высказывания - до 180 слов)</w:t>
            </w:r>
          </w:p>
        </w:tc>
      </w:tr>
      <w:tr w14:paraId="67BAC2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E70C413">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1.4.4</w:t>
            </w:r>
          </w:p>
        </w:tc>
        <w:tc>
          <w:tcPr>
            <w:tcW w:w="7370" w:type="dxa"/>
          </w:tcPr>
          <w:p w14:paraId="6D27D16D">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Заполнять таблицу, кратко фиксируя содержание прочитанного (прослушанного) текста или дополняя информацию в таблице</w:t>
            </w:r>
          </w:p>
        </w:tc>
      </w:tr>
      <w:tr w14:paraId="20505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510E181">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1.4.5</w:t>
            </w:r>
          </w:p>
        </w:tc>
        <w:tc>
          <w:tcPr>
            <w:tcW w:w="7370" w:type="dxa"/>
          </w:tcPr>
          <w:p w14:paraId="3DC33FA9">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Письменно представлять результаты выполненной проектной работы (объем - до 180 слов)</w:t>
            </w:r>
          </w:p>
        </w:tc>
      </w:tr>
      <w:tr w14:paraId="622A8D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184A431">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1.4.6</w:t>
            </w:r>
          </w:p>
        </w:tc>
        <w:tc>
          <w:tcPr>
            <w:tcW w:w="7370" w:type="dxa"/>
          </w:tcPr>
          <w:p w14:paraId="5C24F1C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Писать резюме (CV) с сообщением основных сведений о себе в соответствии с нормами, принятыми в стране (странах) изучаемого языка</w:t>
            </w:r>
          </w:p>
        </w:tc>
      </w:tr>
      <w:tr w14:paraId="2C7CD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495DF40">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w:t>
            </w:r>
          </w:p>
        </w:tc>
        <w:tc>
          <w:tcPr>
            <w:tcW w:w="7370" w:type="dxa"/>
          </w:tcPr>
          <w:p w14:paraId="6C77E80C">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Языковые знания и навыки</w:t>
            </w:r>
          </w:p>
        </w:tc>
      </w:tr>
      <w:tr w14:paraId="027BF6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186C5D0">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2.1</w:t>
            </w:r>
          </w:p>
        </w:tc>
        <w:tc>
          <w:tcPr>
            <w:tcW w:w="7370" w:type="dxa"/>
          </w:tcPr>
          <w:p w14:paraId="5E259AE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Фонетическая сторона речи</w:t>
            </w:r>
          </w:p>
        </w:tc>
      </w:tr>
      <w:tr w14:paraId="50876F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DFC2675">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2.1.1</w:t>
            </w:r>
          </w:p>
        </w:tc>
        <w:tc>
          <w:tcPr>
            <w:tcW w:w="7370" w:type="dxa"/>
          </w:tcPr>
          <w:p w14:paraId="57ACD85C">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14:paraId="703811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174982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2.1.2</w:t>
            </w:r>
          </w:p>
        </w:tc>
        <w:tc>
          <w:tcPr>
            <w:tcW w:w="7370" w:type="dxa"/>
          </w:tcPr>
          <w:p w14:paraId="2B78C141">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Выразительно читать вслух небольшие тексты объемом до 150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14:paraId="630BD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B189397">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2.2</w:t>
            </w:r>
          </w:p>
        </w:tc>
        <w:tc>
          <w:tcPr>
            <w:tcW w:w="7370" w:type="dxa"/>
          </w:tcPr>
          <w:p w14:paraId="62014BD2">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Орфография и пунктуация</w:t>
            </w:r>
          </w:p>
        </w:tc>
      </w:tr>
      <w:tr w14:paraId="668E1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D840B6F">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2.2.1</w:t>
            </w:r>
          </w:p>
        </w:tc>
        <w:tc>
          <w:tcPr>
            <w:tcW w:w="7370" w:type="dxa"/>
          </w:tcPr>
          <w:p w14:paraId="10FCC99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Владеть орфографическими навыками: правильно писать изученные слова</w:t>
            </w:r>
          </w:p>
        </w:tc>
      </w:tr>
      <w:tr w14:paraId="500BFB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E407654">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2.2.2</w:t>
            </w:r>
          </w:p>
        </w:tc>
        <w:tc>
          <w:tcPr>
            <w:tcW w:w="7370" w:type="dxa"/>
          </w:tcPr>
          <w:p w14:paraId="0CF805D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Владеть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пунктуационно правильно оформлять прямую речь; пунктуационно правильно оформлять электронное сообщение личного характера</w:t>
            </w:r>
          </w:p>
        </w:tc>
      </w:tr>
      <w:tr w14:paraId="38F44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78ABD13">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w:t>
            </w:r>
          </w:p>
        </w:tc>
        <w:tc>
          <w:tcPr>
            <w:tcW w:w="7370" w:type="dxa"/>
          </w:tcPr>
          <w:p w14:paraId="151D7AEF">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Лексическая сторона речи</w:t>
            </w:r>
          </w:p>
        </w:tc>
      </w:tr>
      <w:tr w14:paraId="2F069A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EB3146B">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2.3.1</w:t>
            </w:r>
          </w:p>
        </w:tc>
        <w:tc>
          <w:tcPr>
            <w:tcW w:w="7370" w:type="dxa"/>
          </w:tcPr>
          <w:p w14:paraId="65C7730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1500 лексических единиц (слов, фразовых глаголов, словосочетаний, речевых клише, средств логической связи) и правильно употреблять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14:paraId="09306C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A056EEB">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2.3.2</w:t>
            </w:r>
          </w:p>
        </w:tc>
        <w:tc>
          <w:tcPr>
            <w:tcW w:w="7370" w:type="dxa"/>
          </w:tcPr>
          <w:p w14:paraId="3145F93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аффиксации: глаголы при помощи префиксов dis-, mis-, re-, over-, under- и суффиксов -ise/-ize, -en</w:t>
            </w:r>
          </w:p>
        </w:tc>
      </w:tr>
      <w:tr w14:paraId="71BB30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C1A0E4C">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2.3.3</w:t>
            </w:r>
          </w:p>
        </w:tc>
        <w:tc>
          <w:tcPr>
            <w:tcW w:w="7370" w:type="dxa"/>
          </w:tcPr>
          <w:p w14:paraId="54E51ED1">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при помощи префиксов un-, in-/im-, il-/ir- и суффиксов -ance/-ence, -er/-or, -ing, -ist, -ity, -ment, -ness, -sion/-tion, -ship</w:t>
            </w:r>
          </w:p>
        </w:tc>
      </w:tr>
      <w:tr w14:paraId="45205D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C048049">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2.3.4</w:t>
            </w:r>
          </w:p>
        </w:tc>
        <w:tc>
          <w:tcPr>
            <w:tcW w:w="7370" w:type="dxa"/>
          </w:tcPr>
          <w:p w14:paraId="6AE41FC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аффиксации: имена прилагательные при помощи префиксов un-, in-/im-, il-/ir-, inter-, non-, post-, pre- и суффиксов -able/-ible, -al, -ed, -ese, -ful, -ian/-an, -ing, -ish, -ive, -less, -ly, -ous, -y</w:t>
            </w:r>
          </w:p>
        </w:tc>
      </w:tr>
      <w:tr w14:paraId="72C868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5D42AFD">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2.3.5</w:t>
            </w:r>
          </w:p>
        </w:tc>
        <w:tc>
          <w:tcPr>
            <w:tcW w:w="7370" w:type="dxa"/>
          </w:tcPr>
          <w:p w14:paraId="0071E12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аффиксации: наречия при помощи префиксов un-, in-/im-, il-/ir- и суффикса -ly</w:t>
            </w:r>
          </w:p>
        </w:tc>
      </w:tr>
      <w:tr w14:paraId="1A3B36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3373033">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2.3.6</w:t>
            </w:r>
          </w:p>
        </w:tc>
        <w:tc>
          <w:tcPr>
            <w:tcW w:w="7370" w:type="dxa"/>
          </w:tcPr>
          <w:p w14:paraId="31EAE7D9">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аффиксации: числительные при помощи суффиксов -teen, -ty, -th</w:t>
            </w:r>
          </w:p>
        </w:tc>
      </w:tr>
      <w:tr w14:paraId="69E09B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3F51F69">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2.3.7</w:t>
            </w:r>
          </w:p>
        </w:tc>
        <w:tc>
          <w:tcPr>
            <w:tcW w:w="7370" w:type="dxa"/>
          </w:tcPr>
          <w:p w14:paraId="1E682F9F">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словосложения: сложные существительные путем соединения основ существительных (football); сложные существительные путем соединения основы прилагательного с основой существительного (bluebell); сложные существительные путем соединения основ существительных с предлогом (father-in-law)</w:t>
            </w:r>
          </w:p>
        </w:tc>
      </w:tr>
      <w:tr w14:paraId="020949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9D2B06E">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2.3.8</w:t>
            </w:r>
          </w:p>
        </w:tc>
        <w:tc>
          <w:tcPr>
            <w:tcW w:w="7370" w:type="dxa"/>
          </w:tcPr>
          <w:p w14:paraId="49F146D0">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словосложения: сложные прилагательные путем соединения основы прилагательного (числительного) с основой существительного с добавлением суффикса -ed (blue-eyed, eight-legged); сложные прилагательные путем соединения наречия с основой причастия II (well-behaved); сложные прилагательные путем соединения основы прилагательного с основой причастия I (nice-looking)</w:t>
            </w:r>
          </w:p>
        </w:tc>
      </w:tr>
      <w:tr w14:paraId="59ACB5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7134F9F">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2.3.9</w:t>
            </w:r>
          </w:p>
        </w:tc>
        <w:tc>
          <w:tcPr>
            <w:tcW w:w="7370" w:type="dxa"/>
          </w:tcPr>
          <w:p w14:paraId="2D05C50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конверсии: образование имен существительных от неопределенных форм глаголов (to run - a run); имен существительных от прилагательных (rich people - the rich); глаголов от имен существительных (a hand - to hand); глаголов от имен прилагательных (cool - to cool)</w:t>
            </w:r>
          </w:p>
        </w:tc>
      </w:tr>
      <w:tr w14:paraId="350DA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0EB3A8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2.3.10</w:t>
            </w:r>
          </w:p>
        </w:tc>
        <w:tc>
          <w:tcPr>
            <w:tcW w:w="7370" w:type="dxa"/>
          </w:tcPr>
          <w:p w14:paraId="20401952">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и употреблять в устной и письменной речи имена прилагательные на -ed и -ing (excited - exciting)</w:t>
            </w:r>
          </w:p>
        </w:tc>
      </w:tr>
      <w:tr w14:paraId="5F5214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22423D7">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2.3.11</w:t>
            </w:r>
          </w:p>
        </w:tc>
        <w:tc>
          <w:tcPr>
            <w:tcW w:w="7370" w:type="dxa"/>
          </w:tcPr>
          <w:p w14:paraId="082F1A18">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и употреблять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tc>
      </w:tr>
      <w:tr w14:paraId="53D33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F708550">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2.3.12</w:t>
            </w:r>
          </w:p>
        </w:tc>
        <w:tc>
          <w:tcPr>
            <w:tcW w:w="7370" w:type="dxa"/>
          </w:tcPr>
          <w:p w14:paraId="7024809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и употреблять в устной и письменной речи различные средства связи для обеспечения целостности и логичности устного (письменного) высказывания</w:t>
            </w:r>
          </w:p>
        </w:tc>
      </w:tr>
      <w:tr w14:paraId="7A6544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74260C3">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w:t>
            </w:r>
          </w:p>
        </w:tc>
        <w:tc>
          <w:tcPr>
            <w:tcW w:w="7370" w:type="dxa"/>
          </w:tcPr>
          <w:p w14:paraId="06169C4D">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Грамматическая сторона речи</w:t>
            </w:r>
          </w:p>
        </w:tc>
      </w:tr>
      <w:tr w14:paraId="713600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64AA35B">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2.4.1</w:t>
            </w:r>
          </w:p>
        </w:tc>
        <w:tc>
          <w:tcPr>
            <w:tcW w:w="7370" w:type="dxa"/>
          </w:tcPr>
          <w:p w14:paraId="340EB28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Знать и понимать особенности структуры простых и сложных предложений и различных коммуникативных типов предложений английского языка</w:t>
            </w:r>
          </w:p>
        </w:tc>
      </w:tr>
      <w:tr w14:paraId="372A7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B7B1FB0">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2.4.2</w:t>
            </w:r>
          </w:p>
        </w:tc>
        <w:tc>
          <w:tcPr>
            <w:tcW w:w="7370" w:type="dxa"/>
          </w:tcPr>
          <w:p w14:paraId="63C4B6EB">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предложения с несколькими обстоятельствами, следующими в определенном порядке</w:t>
            </w:r>
          </w:p>
        </w:tc>
      </w:tr>
      <w:tr w14:paraId="576C2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FA5B131">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2.4.3</w:t>
            </w:r>
          </w:p>
        </w:tc>
        <w:tc>
          <w:tcPr>
            <w:tcW w:w="7370" w:type="dxa"/>
          </w:tcPr>
          <w:p w14:paraId="7C2DE0AD">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предложения с начальным It</w:t>
            </w:r>
          </w:p>
        </w:tc>
      </w:tr>
      <w:tr w14:paraId="3CAB3E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654ED05">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2.4.4</w:t>
            </w:r>
          </w:p>
        </w:tc>
        <w:tc>
          <w:tcPr>
            <w:tcW w:w="7370" w:type="dxa"/>
          </w:tcPr>
          <w:p w14:paraId="730FF53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предложения с начальным There + to be</w:t>
            </w:r>
          </w:p>
        </w:tc>
      </w:tr>
      <w:tr w14:paraId="342D09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6736C26">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2.4.5</w:t>
            </w:r>
          </w:p>
        </w:tc>
        <w:tc>
          <w:tcPr>
            <w:tcW w:w="7370" w:type="dxa"/>
          </w:tcPr>
          <w:p w14:paraId="473BAAC5">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предложения с глагольными конструкциями, содержащими глаголы-связки to be, to look, to seem, to feel</w:t>
            </w:r>
          </w:p>
        </w:tc>
      </w:tr>
      <w:tr w14:paraId="3FBA9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391AA0D">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2.4.6</w:t>
            </w:r>
          </w:p>
        </w:tc>
        <w:tc>
          <w:tcPr>
            <w:tcW w:w="7370" w:type="dxa"/>
          </w:tcPr>
          <w:p w14:paraId="7E5FF9D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предложения со сложным дополнением - Complex Subject</w:t>
            </w:r>
          </w:p>
        </w:tc>
      </w:tr>
      <w:tr w14:paraId="3A91C1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8E004FD">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2.4.7</w:t>
            </w:r>
          </w:p>
        </w:tc>
        <w:tc>
          <w:tcPr>
            <w:tcW w:w="7370" w:type="dxa"/>
          </w:tcPr>
          <w:p w14:paraId="340EC019">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предложения со сложным дополнением - Complex Object</w:t>
            </w:r>
          </w:p>
        </w:tc>
      </w:tr>
      <w:tr w14:paraId="6F8AC2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61512FD">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2.4.8</w:t>
            </w:r>
          </w:p>
        </w:tc>
        <w:tc>
          <w:tcPr>
            <w:tcW w:w="7370" w:type="dxa"/>
          </w:tcPr>
          <w:p w14:paraId="7584B205">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сложносочиненные предложения с сочинительными союзами and, but, or</w:t>
            </w:r>
          </w:p>
        </w:tc>
      </w:tr>
      <w:tr w14:paraId="0ECEFC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12EAF7C">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2.4.9</w:t>
            </w:r>
          </w:p>
        </w:tc>
        <w:tc>
          <w:tcPr>
            <w:tcW w:w="7370" w:type="dxa"/>
          </w:tcPr>
          <w:p w14:paraId="5CDC2E6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сложноподчиненные предложения с союзами и союзными словами because, if, when, where, what, why, how</w:t>
            </w:r>
          </w:p>
        </w:tc>
      </w:tr>
      <w:tr w14:paraId="2DB4F7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627EC67">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2.4.10</w:t>
            </w:r>
          </w:p>
        </w:tc>
        <w:tc>
          <w:tcPr>
            <w:tcW w:w="7370" w:type="dxa"/>
          </w:tcPr>
          <w:p w14:paraId="6B3E1021">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сложноподчиненные предложения с определительными придаточными с союзными словами who, which, that</w:t>
            </w:r>
          </w:p>
        </w:tc>
      </w:tr>
      <w:tr w14:paraId="622413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FE3FA57">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2.4.11</w:t>
            </w:r>
          </w:p>
        </w:tc>
        <w:tc>
          <w:tcPr>
            <w:tcW w:w="7370" w:type="dxa"/>
          </w:tcPr>
          <w:p w14:paraId="06F628A8">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сложноподчиненные предложения с союзными словами whoever, whatever, however, whenever</w:t>
            </w:r>
          </w:p>
        </w:tc>
      </w:tr>
      <w:tr w14:paraId="1282C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6BEC86C">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2.4.12</w:t>
            </w:r>
          </w:p>
        </w:tc>
        <w:tc>
          <w:tcPr>
            <w:tcW w:w="7370" w:type="dxa"/>
          </w:tcPr>
          <w:p w14:paraId="132B975A">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условные предложения с глаголами в изъявительном наклонении (Conditional 0, Conditional I) и с глаголами в сослагательном наклонении (Conditional II)</w:t>
            </w:r>
          </w:p>
        </w:tc>
      </w:tr>
      <w:tr w14:paraId="046B6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160EEAF">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2.4.13</w:t>
            </w:r>
          </w:p>
        </w:tc>
        <w:tc>
          <w:tcPr>
            <w:tcW w:w="7370" w:type="dxa"/>
          </w:tcPr>
          <w:p w14:paraId="48D092D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w:t>
            </w:r>
          </w:p>
        </w:tc>
      </w:tr>
      <w:tr w14:paraId="10CC80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D5793E9">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2.4.14</w:t>
            </w:r>
          </w:p>
        </w:tc>
        <w:tc>
          <w:tcPr>
            <w:tcW w:w="7370" w:type="dxa"/>
          </w:tcPr>
          <w:p w14:paraId="3081C5D0">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tc>
      </w:tr>
      <w:tr w14:paraId="7BD501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1E4BE76">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2.4.15</w:t>
            </w:r>
          </w:p>
        </w:tc>
        <w:tc>
          <w:tcPr>
            <w:tcW w:w="7370" w:type="dxa"/>
          </w:tcPr>
          <w:p w14:paraId="0FD7E350">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модальные глаголы в косвенной речи в настоящем и прошедшем времени</w:t>
            </w:r>
          </w:p>
        </w:tc>
      </w:tr>
      <w:tr w14:paraId="4C698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75A850B">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2.4.16</w:t>
            </w:r>
          </w:p>
        </w:tc>
        <w:tc>
          <w:tcPr>
            <w:tcW w:w="7370" w:type="dxa"/>
          </w:tcPr>
          <w:p w14:paraId="53A5DF9F">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предложения с конструкциями as... as, not so... as, both... and..., either... or, neither... nor</w:t>
            </w:r>
          </w:p>
        </w:tc>
      </w:tr>
      <w:tr w14:paraId="314F1D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F180667">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2.4.17</w:t>
            </w:r>
          </w:p>
        </w:tc>
        <w:tc>
          <w:tcPr>
            <w:tcW w:w="7370" w:type="dxa"/>
          </w:tcPr>
          <w:p w14:paraId="1A7F5AB5">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предложения с I wish</w:t>
            </w:r>
          </w:p>
        </w:tc>
      </w:tr>
      <w:tr w14:paraId="06541B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CA0A0C3">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2.4.18</w:t>
            </w:r>
          </w:p>
        </w:tc>
        <w:tc>
          <w:tcPr>
            <w:tcW w:w="7370" w:type="dxa"/>
          </w:tcPr>
          <w:p w14:paraId="33A32FF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конструкции с глаголами на -ing: to love/hate doing smth</w:t>
            </w:r>
          </w:p>
        </w:tc>
      </w:tr>
      <w:tr w14:paraId="6D7A7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1BB6F85">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2.4.19</w:t>
            </w:r>
          </w:p>
        </w:tc>
        <w:tc>
          <w:tcPr>
            <w:tcW w:w="7370" w:type="dxa"/>
          </w:tcPr>
          <w:p w14:paraId="2336935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конструкции с глаголами to stop, to remember, to forget (разница в значении to stop doing smth и to stop to do smth)</w:t>
            </w:r>
          </w:p>
        </w:tc>
      </w:tr>
      <w:tr w14:paraId="0E293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5F4AB8B">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2.4.20</w:t>
            </w:r>
          </w:p>
        </w:tc>
        <w:tc>
          <w:tcPr>
            <w:tcW w:w="7370" w:type="dxa"/>
          </w:tcPr>
          <w:p w14:paraId="24FA1F0D">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конструкцию It takes me... to do smth</w:t>
            </w:r>
          </w:p>
        </w:tc>
      </w:tr>
      <w:tr w14:paraId="4E89A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EE85761">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2.4.21</w:t>
            </w:r>
          </w:p>
        </w:tc>
        <w:tc>
          <w:tcPr>
            <w:tcW w:w="7370" w:type="dxa"/>
          </w:tcPr>
          <w:p w14:paraId="767F241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конструкцию used to + инфинитив глагола</w:t>
            </w:r>
          </w:p>
        </w:tc>
      </w:tr>
      <w:tr w14:paraId="693076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2BD601D">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2.4.22</w:t>
            </w:r>
          </w:p>
        </w:tc>
        <w:tc>
          <w:tcPr>
            <w:tcW w:w="7370" w:type="dxa"/>
          </w:tcPr>
          <w:p w14:paraId="0CA3B4E0">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конструкции be/get used to smth, be/get used to doing smth</w:t>
            </w:r>
          </w:p>
        </w:tc>
      </w:tr>
      <w:tr w14:paraId="3905EF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3A3EE66">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2.4.23</w:t>
            </w:r>
          </w:p>
        </w:tc>
        <w:tc>
          <w:tcPr>
            <w:tcW w:w="7370" w:type="dxa"/>
          </w:tcPr>
          <w:p w14:paraId="0A90AF9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конструкции I prefer, I'd prefer, I'd rather prefer, выражающие предпочтение, а также конструкции I'd rather, You'd better</w:t>
            </w:r>
          </w:p>
        </w:tc>
      </w:tr>
      <w:tr w14:paraId="547ACE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2FA58D4">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2.4.24</w:t>
            </w:r>
          </w:p>
        </w:tc>
        <w:tc>
          <w:tcPr>
            <w:tcW w:w="7370" w:type="dxa"/>
          </w:tcPr>
          <w:p w14:paraId="288E94FF">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подлежащее, выраженное собирательным существительным (family, police), и его согласование со сказуемым</w:t>
            </w:r>
          </w:p>
        </w:tc>
      </w:tr>
      <w:tr w14:paraId="0B2A7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68B7B2A">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2.4.25</w:t>
            </w:r>
          </w:p>
        </w:tc>
        <w:tc>
          <w:tcPr>
            <w:tcW w:w="7370" w:type="dxa"/>
          </w:tcPr>
          <w:p w14:paraId="0108FCBF">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w:t>
            </w:r>
          </w:p>
        </w:tc>
      </w:tr>
      <w:tr w14:paraId="7015E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F777AD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2.4.26</w:t>
            </w:r>
          </w:p>
        </w:tc>
        <w:tc>
          <w:tcPr>
            <w:tcW w:w="7370" w:type="dxa"/>
          </w:tcPr>
          <w:p w14:paraId="0ECBC328">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конструкцию to be going to, формы Future Simple Tense и Present Continuous Tense для выражения будущего действия</w:t>
            </w:r>
          </w:p>
        </w:tc>
      </w:tr>
      <w:tr w14:paraId="378FB3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17135F3">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2.4.27</w:t>
            </w:r>
          </w:p>
        </w:tc>
        <w:tc>
          <w:tcPr>
            <w:tcW w:w="7370" w:type="dxa"/>
          </w:tcPr>
          <w:p w14:paraId="4113617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модальные глаголы и их эквиваленты (can/be able to, could, must/have to, may, might, should, shall, would, will, need)</w:t>
            </w:r>
          </w:p>
        </w:tc>
      </w:tr>
      <w:tr w14:paraId="4FF9EF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B14B5C8">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2.4.28</w:t>
            </w:r>
          </w:p>
        </w:tc>
        <w:tc>
          <w:tcPr>
            <w:tcW w:w="7370" w:type="dxa"/>
          </w:tcPr>
          <w:p w14:paraId="007BB2C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и употреблять в устной и письменной речи неличные формы глагола - инфинитив, герундий, причастие (Participle I и Participle II), причастия в функции определения (Participle I - a playing child, Participle II - a written text)</w:t>
            </w:r>
          </w:p>
        </w:tc>
      </w:tr>
      <w:tr w14:paraId="50FA55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7E8AF89">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2.4.29</w:t>
            </w:r>
          </w:p>
        </w:tc>
        <w:tc>
          <w:tcPr>
            <w:tcW w:w="7370" w:type="dxa"/>
          </w:tcPr>
          <w:p w14:paraId="3ED6C57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определенный, неопределенный и нулевой артикли</w:t>
            </w:r>
          </w:p>
        </w:tc>
      </w:tr>
      <w:tr w14:paraId="18BD2E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84E7537">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2.4.30</w:t>
            </w:r>
          </w:p>
        </w:tc>
        <w:tc>
          <w:tcPr>
            <w:tcW w:w="7370" w:type="dxa"/>
          </w:tcPr>
          <w:p w14:paraId="45373659">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имена существительные во множественном числе, образованные по правилу и исключения</w:t>
            </w:r>
          </w:p>
        </w:tc>
      </w:tr>
      <w:tr w14:paraId="423BB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7F80296">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2.4.31</w:t>
            </w:r>
          </w:p>
        </w:tc>
        <w:tc>
          <w:tcPr>
            <w:tcW w:w="7370" w:type="dxa"/>
          </w:tcPr>
          <w:p w14:paraId="37EA723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неисчисляемые имена существительные, имеющие форму только множественного числа</w:t>
            </w:r>
          </w:p>
        </w:tc>
      </w:tr>
      <w:tr w14:paraId="44D87B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AA83EBD">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2.4.32</w:t>
            </w:r>
          </w:p>
        </w:tc>
        <w:tc>
          <w:tcPr>
            <w:tcW w:w="7370" w:type="dxa"/>
          </w:tcPr>
          <w:p w14:paraId="288AD55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притяжательный падеж имен существительных</w:t>
            </w:r>
          </w:p>
        </w:tc>
      </w:tr>
      <w:tr w14:paraId="5720A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B9F7871">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2.4.33</w:t>
            </w:r>
          </w:p>
        </w:tc>
        <w:tc>
          <w:tcPr>
            <w:tcW w:w="7370" w:type="dxa"/>
          </w:tcPr>
          <w:p w14:paraId="6992025D">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имена прилагательные и наречия в положительной, сравнительной и превосходной степенях, образованные по правилу и исключения</w:t>
            </w:r>
          </w:p>
        </w:tc>
      </w:tr>
      <w:tr w14:paraId="488034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86A0B42">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2.4.34</w:t>
            </w:r>
          </w:p>
        </w:tc>
        <w:tc>
          <w:tcPr>
            <w:tcW w:w="7370" w:type="dxa"/>
          </w:tcPr>
          <w:p w14:paraId="75E50C45">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порядок следования нескольких прилагательных (мнение - размер - возраст - цвет - происхождение)</w:t>
            </w:r>
          </w:p>
        </w:tc>
      </w:tr>
      <w:tr w14:paraId="0D6CEC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3D41ECE">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2.4.35</w:t>
            </w:r>
          </w:p>
        </w:tc>
        <w:tc>
          <w:tcPr>
            <w:tcW w:w="7370" w:type="dxa"/>
          </w:tcPr>
          <w:p w14:paraId="289D4D88">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слова, выражающие количество (many/much, little/a little, few/a few, a lot of)</w:t>
            </w:r>
          </w:p>
        </w:tc>
      </w:tr>
      <w:tr w14:paraId="34A966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95FA5BF">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2.4.36</w:t>
            </w:r>
          </w:p>
        </w:tc>
        <w:tc>
          <w:tcPr>
            <w:tcW w:w="7370" w:type="dxa"/>
          </w:tcPr>
          <w:p w14:paraId="4D89D16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w:t>
            </w:r>
          </w:p>
        </w:tc>
      </w:tr>
      <w:tr w14:paraId="3D67D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5446B54">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2.4.37</w:t>
            </w:r>
          </w:p>
        </w:tc>
        <w:tc>
          <w:tcPr>
            <w:tcW w:w="7370" w:type="dxa"/>
          </w:tcPr>
          <w:p w14:paraId="032FE44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неопределенные местоимения и их производные, отрицательные местоимения none, no и производные последнего (nobody, nothing и другие)</w:t>
            </w:r>
          </w:p>
        </w:tc>
      </w:tr>
      <w:tr w14:paraId="2873FB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4501745">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2.4.38</w:t>
            </w:r>
          </w:p>
        </w:tc>
        <w:tc>
          <w:tcPr>
            <w:tcW w:w="7370" w:type="dxa"/>
          </w:tcPr>
          <w:p w14:paraId="26D04BB2">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количественные и порядковые числительные</w:t>
            </w:r>
          </w:p>
        </w:tc>
      </w:tr>
      <w:tr w14:paraId="03CBDA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26D760B">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2.4.39</w:t>
            </w:r>
          </w:p>
        </w:tc>
        <w:tc>
          <w:tcPr>
            <w:tcW w:w="7370" w:type="dxa"/>
          </w:tcPr>
          <w:p w14:paraId="20785105">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Распознавать в звучащем и письменном тексте и употреблять в устной и письменной речи предлоги места, времени, направления; предлоги, употребляемые с глаголами в страдательном залоге</w:t>
            </w:r>
          </w:p>
        </w:tc>
      </w:tr>
      <w:tr w14:paraId="751746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C93B02C">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w:t>
            </w:r>
          </w:p>
        </w:tc>
        <w:tc>
          <w:tcPr>
            <w:tcW w:w="7370" w:type="dxa"/>
          </w:tcPr>
          <w:p w14:paraId="0E98FFF2">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Социокультурные знания и умения</w:t>
            </w:r>
          </w:p>
        </w:tc>
      </w:tr>
      <w:tr w14:paraId="012C03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A461CE1">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3.1</w:t>
            </w:r>
          </w:p>
        </w:tc>
        <w:tc>
          <w:tcPr>
            <w:tcW w:w="7370" w:type="dxa"/>
          </w:tcPr>
          <w:p w14:paraId="4AA854A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Знать (понимать)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w:t>
            </w:r>
          </w:p>
        </w:tc>
      </w:tr>
      <w:tr w14:paraId="6B0BC2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2825405">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3.2</w:t>
            </w:r>
          </w:p>
        </w:tc>
        <w:tc>
          <w:tcPr>
            <w:tcW w:w="7370" w:type="dxa"/>
          </w:tcPr>
          <w:p w14:paraId="51595AA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Знать (понимать) и использовать в устной и письменной речи наиболее употребительную тематическую фоновую лексику страны (стран) изучаемого языка (государственное устройство, система образования, страницы истории, основные праздники, этикетные особенности общения и другие)</w:t>
            </w:r>
          </w:p>
        </w:tc>
      </w:tr>
      <w:tr w14:paraId="74722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ED2187E">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3.3</w:t>
            </w:r>
          </w:p>
        </w:tc>
        <w:tc>
          <w:tcPr>
            <w:tcW w:w="7370" w:type="dxa"/>
          </w:tcPr>
          <w:p w14:paraId="7C3E0FE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Иметь базовые знания о социокультурном портрете и культурном наследии родной страны и страны (стран) изучаемого языка</w:t>
            </w:r>
          </w:p>
        </w:tc>
      </w:tr>
      <w:tr w14:paraId="6C6AB7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F610502">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3.4</w:t>
            </w:r>
          </w:p>
        </w:tc>
        <w:tc>
          <w:tcPr>
            <w:tcW w:w="7370" w:type="dxa"/>
          </w:tcPr>
          <w:p w14:paraId="634D3062">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Представлять родную страну и ее культуру на иностранном языке</w:t>
            </w:r>
          </w:p>
        </w:tc>
      </w:tr>
      <w:tr w14:paraId="366A72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E13890E">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3.5</w:t>
            </w:r>
          </w:p>
        </w:tc>
        <w:tc>
          <w:tcPr>
            <w:tcW w:w="7370" w:type="dxa"/>
          </w:tcPr>
          <w:p w14:paraId="6DCC655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Проявлять уважение к иной культуре, соблюдать нормы вежливости в межкультурном общении</w:t>
            </w:r>
          </w:p>
        </w:tc>
      </w:tr>
      <w:tr w14:paraId="078EF7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72BB813">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4</w:t>
            </w:r>
          </w:p>
        </w:tc>
        <w:tc>
          <w:tcPr>
            <w:tcW w:w="7370" w:type="dxa"/>
          </w:tcPr>
          <w:p w14:paraId="493FC92A">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Компенсаторные умения</w:t>
            </w:r>
          </w:p>
          <w:p w14:paraId="2972F9F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Владеть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 (перифраз, толкование), при чтении и аудировании - языковую и контекстуальную догадку</w:t>
            </w:r>
          </w:p>
        </w:tc>
      </w:tr>
      <w:tr w14:paraId="65B6C9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915DD37">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5</w:t>
            </w:r>
          </w:p>
        </w:tc>
        <w:tc>
          <w:tcPr>
            <w:tcW w:w="7370" w:type="dxa"/>
          </w:tcPr>
          <w:p w14:paraId="6514C311">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Использовать иноязычные словари и справочники, в том числе информационно-справочные системы в электронной форме</w:t>
            </w:r>
          </w:p>
        </w:tc>
      </w:tr>
      <w:tr w14:paraId="4478C8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5CF2C94">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6</w:t>
            </w:r>
          </w:p>
        </w:tc>
        <w:tc>
          <w:tcPr>
            <w:tcW w:w="7370" w:type="dxa"/>
          </w:tcPr>
          <w:p w14:paraId="73367EA9">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Участвовать 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информационно-коммуникационных технологий</w:t>
            </w:r>
          </w:p>
        </w:tc>
      </w:tr>
    </w:tbl>
    <w:p w14:paraId="7112C425">
      <w:pPr>
        <w:tabs>
          <w:tab w:val="left" w:pos="1843"/>
        </w:tabs>
        <w:spacing w:after="0" w:line="360" w:lineRule="auto"/>
        <w:ind w:firstLine="709"/>
        <w:contextualSpacing/>
        <w:jc w:val="both"/>
        <w:rPr>
          <w:rFonts w:ascii="Times New Roman" w:hAnsi="Times New Roman"/>
          <w:sz w:val="28"/>
          <w:szCs w:val="28"/>
        </w:rPr>
      </w:pPr>
    </w:p>
    <w:p w14:paraId="1261C413">
      <w:pPr>
        <w:rPr>
          <w:rFonts w:ascii="Times New Roman" w:hAnsi="Times New Roman"/>
          <w:sz w:val="28"/>
          <w:szCs w:val="28"/>
        </w:rPr>
      </w:pPr>
      <w:r>
        <w:rPr>
          <w:rFonts w:ascii="Times New Roman" w:hAnsi="Times New Roman"/>
          <w:sz w:val="28"/>
          <w:szCs w:val="28"/>
        </w:rPr>
        <w:br w:type="page"/>
      </w:r>
    </w:p>
    <w:p w14:paraId="60237398">
      <w:pPr>
        <w:pStyle w:val="234"/>
        <w:jc w:val="right"/>
        <w:rPr>
          <w:sz w:val="28"/>
          <w:szCs w:val="28"/>
        </w:rPr>
      </w:pPr>
      <w:r>
        <w:rPr>
          <w:sz w:val="28"/>
          <w:szCs w:val="28"/>
        </w:rPr>
        <w:t>Таблица 6.3</w:t>
      </w:r>
    </w:p>
    <w:p w14:paraId="2AB51459">
      <w:pPr>
        <w:pStyle w:val="234"/>
        <w:jc w:val="both"/>
        <w:rPr>
          <w:sz w:val="28"/>
          <w:szCs w:val="28"/>
        </w:rPr>
      </w:pPr>
    </w:p>
    <w:p w14:paraId="45B99596">
      <w:pPr>
        <w:pStyle w:val="234"/>
        <w:jc w:val="center"/>
        <w:rPr>
          <w:sz w:val="28"/>
          <w:szCs w:val="28"/>
        </w:rPr>
      </w:pPr>
      <w:r>
        <w:rPr>
          <w:sz w:val="28"/>
          <w:szCs w:val="28"/>
        </w:rPr>
        <w:t>Проверяемые элементы содержания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3C3329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4AA07A81">
            <w:pPr>
              <w:pStyle w:val="234"/>
              <w:jc w:val="center"/>
              <w:rPr>
                <w:sz w:val="24"/>
                <w:szCs w:val="24"/>
              </w:rPr>
            </w:pPr>
            <w:r>
              <w:rPr>
                <w:sz w:val="24"/>
                <w:szCs w:val="24"/>
              </w:rPr>
              <w:t>Код</w:t>
            </w:r>
          </w:p>
        </w:tc>
        <w:tc>
          <w:tcPr>
            <w:tcW w:w="7994" w:type="dxa"/>
          </w:tcPr>
          <w:p w14:paraId="762B77DF">
            <w:pPr>
              <w:pStyle w:val="234"/>
              <w:jc w:val="center"/>
              <w:rPr>
                <w:sz w:val="24"/>
                <w:szCs w:val="24"/>
              </w:rPr>
            </w:pPr>
            <w:r>
              <w:rPr>
                <w:sz w:val="24"/>
                <w:szCs w:val="24"/>
              </w:rPr>
              <w:t>Проверяемый элемент содержания</w:t>
            </w:r>
          </w:p>
        </w:tc>
      </w:tr>
      <w:tr w14:paraId="6FF948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6E177F0">
            <w:pPr>
              <w:pStyle w:val="234"/>
              <w:jc w:val="center"/>
              <w:rPr>
                <w:sz w:val="24"/>
                <w:szCs w:val="24"/>
              </w:rPr>
            </w:pPr>
            <w:r>
              <w:rPr>
                <w:sz w:val="24"/>
                <w:szCs w:val="24"/>
              </w:rPr>
              <w:t>1</w:t>
            </w:r>
          </w:p>
        </w:tc>
        <w:tc>
          <w:tcPr>
            <w:tcW w:w="7994" w:type="dxa"/>
          </w:tcPr>
          <w:p w14:paraId="2C2721DC">
            <w:pPr>
              <w:pStyle w:val="234"/>
              <w:jc w:val="both"/>
              <w:rPr>
                <w:sz w:val="24"/>
                <w:szCs w:val="24"/>
              </w:rPr>
            </w:pPr>
            <w:r>
              <w:rPr>
                <w:sz w:val="24"/>
                <w:szCs w:val="24"/>
              </w:rPr>
              <w:t>Коммуникативные умения</w:t>
            </w:r>
          </w:p>
          <w:p w14:paraId="310B7EA8">
            <w:pPr>
              <w:pStyle w:val="234"/>
              <w:jc w:val="both"/>
              <w:rPr>
                <w:sz w:val="24"/>
                <w:szCs w:val="24"/>
              </w:rPr>
            </w:pPr>
            <w:r>
              <w:rPr>
                <w:sz w:val="24"/>
                <w:szCs w:val="24"/>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30ACDDF6">
            <w:pPr>
              <w:pStyle w:val="234"/>
              <w:jc w:val="both"/>
              <w:rPr>
                <w:sz w:val="24"/>
                <w:szCs w:val="24"/>
              </w:rPr>
            </w:pPr>
            <w:r>
              <w:rPr>
                <w:sz w:val="24"/>
                <w:szCs w:val="24"/>
              </w:rPr>
              <w:t>Повседневная жизнь семьи. Межличностные отношения в семье, с друзьями и знакомыми. Конфликтные ситуации, их предупреждение и разрешение. Внешность и характеристика человека, литературного персонажа. Здоровый образ жизни и забота о здоровье: режим труда и отдыха, спорт, сбалансированное питание, посещение врача. Отказ от вредных привычек. Школьное образование, школьная жизнь. Переписка с зарубежными сверстниками. Взаимоотношения в школе. Проблемы и решения. Подготовка к выпускным экзаменам. Выбор профессии. Альтернативы в продолжении образования. Место иностранного языка в повседневной жизни и профессиональной деятельности в современном мире. Молодежь в современном обществе. Ценностные ориентиры. Участие молодежи в жизни общества. Досуг молодежи: увлечения и интересы. Любовь и дружба. Роль спорта в современной жизни: виды спорта, экстремальный спорт, спортивные соревнования, Олимпийские игры. Туризм. Виды отдыха. Экотуризм. Путешествия по России и зарубежным странам. Вселенная и человек. Природа. Проблемы экологии. Защита окружающей среды. Проживание в городской (сельской) местности. Технический прогресс: перспективы и последствия. Современные средства информации и коммуникации (пресса, телевидение, сеть Интернет, социальные сети и другие). Интернет-безопасность. Родная страна и страна (страны)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 Выдающиеся люди родной страны и страны (стран) изучаемого языка: государственные деятели, ученые, писатели, поэты, художники, композиторы, путешественники, спортсмены, актеры и другие</w:t>
            </w:r>
          </w:p>
        </w:tc>
      </w:tr>
      <w:tr w14:paraId="3D20DD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A5FEB6">
            <w:pPr>
              <w:pStyle w:val="234"/>
              <w:jc w:val="center"/>
              <w:rPr>
                <w:sz w:val="24"/>
                <w:szCs w:val="24"/>
              </w:rPr>
            </w:pPr>
            <w:r>
              <w:rPr>
                <w:sz w:val="24"/>
                <w:szCs w:val="24"/>
              </w:rPr>
              <w:t>1.1</w:t>
            </w:r>
          </w:p>
        </w:tc>
        <w:tc>
          <w:tcPr>
            <w:tcW w:w="7994" w:type="dxa"/>
          </w:tcPr>
          <w:p w14:paraId="2E601929">
            <w:pPr>
              <w:pStyle w:val="234"/>
              <w:jc w:val="both"/>
              <w:rPr>
                <w:sz w:val="24"/>
                <w:szCs w:val="24"/>
              </w:rPr>
            </w:pPr>
            <w:r>
              <w:rPr>
                <w:sz w:val="24"/>
                <w:szCs w:val="24"/>
              </w:rPr>
              <w:t>Говорение</w:t>
            </w:r>
          </w:p>
        </w:tc>
      </w:tr>
      <w:tr w14:paraId="39434F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68FDD7A6">
            <w:pPr>
              <w:pStyle w:val="234"/>
              <w:jc w:val="center"/>
              <w:rPr>
                <w:sz w:val="24"/>
                <w:szCs w:val="24"/>
              </w:rPr>
            </w:pPr>
            <w:r>
              <w:rPr>
                <w:sz w:val="24"/>
                <w:szCs w:val="24"/>
              </w:rPr>
              <w:t>1.1.1</w:t>
            </w:r>
          </w:p>
        </w:tc>
        <w:tc>
          <w:tcPr>
            <w:tcW w:w="7994" w:type="dxa"/>
          </w:tcPr>
          <w:p w14:paraId="77A5D7A3">
            <w:pPr>
              <w:pStyle w:val="234"/>
              <w:jc w:val="both"/>
              <w:rPr>
                <w:sz w:val="24"/>
                <w:szCs w:val="24"/>
              </w:rPr>
            </w:pPr>
            <w:r>
              <w:rPr>
                <w:sz w:val="24"/>
                <w:szCs w:val="24"/>
              </w:rPr>
              <w:t>Диалогическая речь</w:t>
            </w:r>
          </w:p>
        </w:tc>
      </w:tr>
      <w:tr w14:paraId="474B8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1D94F2">
            <w:pPr>
              <w:pStyle w:val="234"/>
              <w:jc w:val="center"/>
              <w:rPr>
                <w:sz w:val="24"/>
                <w:szCs w:val="24"/>
              </w:rPr>
            </w:pPr>
            <w:r>
              <w:rPr>
                <w:sz w:val="24"/>
                <w:szCs w:val="24"/>
              </w:rPr>
              <w:t>1.1.1.1</w:t>
            </w:r>
          </w:p>
        </w:tc>
        <w:tc>
          <w:tcPr>
            <w:tcW w:w="7994" w:type="dxa"/>
          </w:tcPr>
          <w:p w14:paraId="24D98395">
            <w:pPr>
              <w:pStyle w:val="234"/>
              <w:jc w:val="both"/>
              <w:rPr>
                <w:sz w:val="24"/>
                <w:szCs w:val="24"/>
              </w:rPr>
            </w:pPr>
            <w:r>
              <w:rPr>
                <w:sz w:val="24"/>
                <w:szCs w:val="24"/>
              </w:rPr>
              <w:t>Диалог этикетного характера: начинать, поддерживать и заканчивать разговор, вежливо переспрашивать; вежливо выражать согласие (отказ); выражать благодарность; поздравлять с праздником, выражать пожелания и вежливо реагировать на поздравление в стандартных ситуациях неофициального и официального общения в рамках тематического содержания речи 11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9 реплик со стороны каждого собеседника)</w:t>
            </w:r>
          </w:p>
        </w:tc>
      </w:tr>
      <w:tr w14:paraId="4F481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EB21D6">
            <w:pPr>
              <w:pStyle w:val="234"/>
              <w:jc w:val="center"/>
              <w:rPr>
                <w:sz w:val="24"/>
                <w:szCs w:val="24"/>
              </w:rPr>
            </w:pPr>
            <w:r>
              <w:rPr>
                <w:sz w:val="24"/>
                <w:szCs w:val="24"/>
              </w:rPr>
              <w:t>1.1.1.2</w:t>
            </w:r>
          </w:p>
        </w:tc>
        <w:tc>
          <w:tcPr>
            <w:tcW w:w="7994" w:type="dxa"/>
          </w:tcPr>
          <w:p w14:paraId="2A06D195">
            <w:pPr>
              <w:pStyle w:val="234"/>
              <w:jc w:val="both"/>
              <w:rPr>
                <w:sz w:val="24"/>
                <w:szCs w:val="24"/>
              </w:rPr>
            </w:pPr>
            <w:r>
              <w:rPr>
                <w:sz w:val="24"/>
                <w:szCs w:val="24"/>
              </w:rPr>
              <w:t>Диалог - побуждение к действию: обращаться с просьбой, вежливо соглашаться (не соглашаться) выполнить просьбу; давать совет и принимать/не принимать совет; приглашать собеседника к совместной деятельности, вежливо соглашаться (не соглашаться) на предложение собеседника, объясняя причину своего решения, в стандартных ситуациях неофициального и официального общения в рамках тематического содержания речи 11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9 реплик со стороны каждого собеседника)</w:t>
            </w:r>
          </w:p>
        </w:tc>
      </w:tr>
      <w:tr w14:paraId="602A51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6567610">
            <w:pPr>
              <w:pStyle w:val="234"/>
              <w:jc w:val="center"/>
              <w:rPr>
                <w:sz w:val="24"/>
                <w:szCs w:val="24"/>
              </w:rPr>
            </w:pPr>
            <w:r>
              <w:rPr>
                <w:sz w:val="24"/>
                <w:szCs w:val="24"/>
              </w:rPr>
              <w:t>1.1.1.3</w:t>
            </w:r>
          </w:p>
        </w:tc>
        <w:tc>
          <w:tcPr>
            <w:tcW w:w="7994" w:type="dxa"/>
          </w:tcPr>
          <w:p w14:paraId="60B20A6B">
            <w:pPr>
              <w:pStyle w:val="234"/>
              <w:jc w:val="both"/>
              <w:rPr>
                <w:sz w:val="24"/>
                <w:szCs w:val="24"/>
              </w:rPr>
            </w:pPr>
            <w:r>
              <w:rPr>
                <w:sz w:val="24"/>
                <w:szCs w:val="24"/>
              </w:rP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 (давать) интервью в стандартных ситуациях неофициального и официального общения в рамках тематического содержания речи 11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9 реплик со стороны каждого собеседника)</w:t>
            </w:r>
          </w:p>
        </w:tc>
      </w:tr>
      <w:tr w14:paraId="3CC13C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C04955">
            <w:pPr>
              <w:pStyle w:val="234"/>
              <w:jc w:val="center"/>
              <w:rPr>
                <w:sz w:val="24"/>
                <w:szCs w:val="24"/>
              </w:rPr>
            </w:pPr>
            <w:r>
              <w:rPr>
                <w:sz w:val="24"/>
                <w:szCs w:val="24"/>
              </w:rPr>
              <w:t>1.1.1.4</w:t>
            </w:r>
          </w:p>
        </w:tc>
        <w:tc>
          <w:tcPr>
            <w:tcW w:w="7994" w:type="dxa"/>
          </w:tcPr>
          <w:p w14:paraId="1779A72E">
            <w:pPr>
              <w:pStyle w:val="234"/>
              <w:jc w:val="both"/>
              <w:rPr>
                <w:sz w:val="24"/>
                <w:szCs w:val="24"/>
              </w:rPr>
            </w:pPr>
            <w:r>
              <w:rPr>
                <w:sz w:val="24"/>
                <w:szCs w:val="24"/>
              </w:rPr>
              <w:t>Диалог-обмен мнениями: выражать свою точку зрения и обосновывать ее, высказывать свое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 в стандартных ситуациях неофициального и официального общения в рамках тематического содержания речи 11 класса с использованием речевых ситуаций и (или) иллюстраций, фотографий, таблиц, диаграммы с соблюдением норм речевого этикета, принятых в стране (странах) изучаемого языка (объем диалога - до 9 реплик со стороны каждого собеседника)</w:t>
            </w:r>
          </w:p>
        </w:tc>
      </w:tr>
      <w:tr w14:paraId="0ABCE1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68C467EC">
            <w:pPr>
              <w:pStyle w:val="234"/>
              <w:jc w:val="center"/>
              <w:rPr>
                <w:sz w:val="24"/>
                <w:szCs w:val="24"/>
              </w:rPr>
            </w:pPr>
            <w:r>
              <w:rPr>
                <w:sz w:val="24"/>
                <w:szCs w:val="24"/>
              </w:rPr>
              <w:t>1.1.1.5</w:t>
            </w:r>
          </w:p>
        </w:tc>
        <w:tc>
          <w:tcPr>
            <w:tcW w:w="7994" w:type="dxa"/>
          </w:tcPr>
          <w:p w14:paraId="471B0E12">
            <w:pPr>
              <w:pStyle w:val="234"/>
              <w:jc w:val="both"/>
              <w:rPr>
                <w:sz w:val="24"/>
                <w:szCs w:val="24"/>
              </w:rPr>
            </w:pPr>
            <w:r>
              <w:rPr>
                <w:sz w:val="24"/>
                <w:szCs w:val="24"/>
              </w:rPr>
              <w:t>Комбинированный диалог, включающий разные виды диалогов, в стандартных ситуациях неофициального и официального общения в рамках тематического содержания речи 11 класса с использованием речевых ситуаций и (или) иллюстраций, фотографий, таблиц, диаграмм с соблюдением норм речевого этикета, принятых в стране (странах) изучаемого языка (объем диалога - до 9 реплик со стороны каждого собеседника)</w:t>
            </w:r>
          </w:p>
        </w:tc>
      </w:tr>
      <w:tr w14:paraId="26FA54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084F2EF">
            <w:pPr>
              <w:pStyle w:val="234"/>
              <w:jc w:val="center"/>
              <w:rPr>
                <w:sz w:val="24"/>
                <w:szCs w:val="24"/>
              </w:rPr>
            </w:pPr>
            <w:r>
              <w:rPr>
                <w:sz w:val="24"/>
                <w:szCs w:val="24"/>
              </w:rPr>
              <w:t>1.1.2</w:t>
            </w:r>
          </w:p>
        </w:tc>
        <w:tc>
          <w:tcPr>
            <w:tcW w:w="7994" w:type="dxa"/>
          </w:tcPr>
          <w:p w14:paraId="732C6F47">
            <w:pPr>
              <w:pStyle w:val="234"/>
              <w:jc w:val="both"/>
              <w:rPr>
                <w:sz w:val="24"/>
                <w:szCs w:val="24"/>
              </w:rPr>
            </w:pPr>
            <w:r>
              <w:rPr>
                <w:sz w:val="24"/>
                <w:szCs w:val="24"/>
              </w:rPr>
              <w:t>Монологическая речь</w:t>
            </w:r>
          </w:p>
        </w:tc>
      </w:tr>
      <w:tr w14:paraId="4CF58E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1FC824">
            <w:pPr>
              <w:pStyle w:val="234"/>
              <w:jc w:val="center"/>
              <w:rPr>
                <w:sz w:val="24"/>
                <w:szCs w:val="24"/>
              </w:rPr>
            </w:pPr>
            <w:r>
              <w:rPr>
                <w:sz w:val="24"/>
                <w:szCs w:val="24"/>
              </w:rPr>
              <w:t>1.1.2.1</w:t>
            </w:r>
          </w:p>
        </w:tc>
        <w:tc>
          <w:tcPr>
            <w:tcW w:w="7994" w:type="dxa"/>
          </w:tcPr>
          <w:p w14:paraId="4B869B28">
            <w:pPr>
              <w:pStyle w:val="234"/>
              <w:jc w:val="both"/>
              <w:rPr>
                <w:sz w:val="24"/>
                <w:szCs w:val="24"/>
              </w:rPr>
            </w:pPr>
            <w:r>
              <w:rPr>
                <w:sz w:val="24"/>
                <w:szCs w:val="24"/>
              </w:rPr>
              <w:t>Создание устного связного монологического высказывания с использованием одного из основных коммуникативных типов речи - описания (предмета, местности, внешности и одежды человека), характеристика (черты характера реального человека или литературного персонажа) в рамках тематического содержания речи с использованием ключевых слов, плана и (или) иллюстраций, фотографий, таблиц, диаграмм, графиков и без их использования (объем монологического высказывания - 14 - 15 фраз)</w:t>
            </w:r>
          </w:p>
        </w:tc>
      </w:tr>
      <w:tr w14:paraId="730E58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CC81A7B">
            <w:pPr>
              <w:pStyle w:val="234"/>
              <w:jc w:val="center"/>
              <w:rPr>
                <w:sz w:val="24"/>
                <w:szCs w:val="24"/>
              </w:rPr>
            </w:pPr>
            <w:r>
              <w:rPr>
                <w:sz w:val="24"/>
                <w:szCs w:val="24"/>
              </w:rPr>
              <w:t>1.1.2.2</w:t>
            </w:r>
          </w:p>
        </w:tc>
        <w:tc>
          <w:tcPr>
            <w:tcW w:w="7994" w:type="dxa"/>
          </w:tcPr>
          <w:p w14:paraId="437C2565">
            <w:pPr>
              <w:pStyle w:val="234"/>
              <w:jc w:val="both"/>
              <w:rPr>
                <w:sz w:val="24"/>
                <w:szCs w:val="24"/>
              </w:rPr>
            </w:pPr>
            <w:r>
              <w:rPr>
                <w:sz w:val="24"/>
                <w:szCs w:val="24"/>
              </w:rPr>
              <w:t>Создание устного связного монологического высказывания с использованием одного из основных коммуникативных типов речи - повествования (сообщения) в рамках тематического содержания речи с использованием ключевых слов, плана и (или) иллюстраций, фотографий, таблиц, диаграмм, графиков и без их использования (объем монологического высказывания - 14 - 15 фраз)</w:t>
            </w:r>
          </w:p>
        </w:tc>
      </w:tr>
      <w:tr w14:paraId="6766EA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1226383">
            <w:pPr>
              <w:pStyle w:val="234"/>
              <w:jc w:val="center"/>
              <w:rPr>
                <w:sz w:val="24"/>
                <w:szCs w:val="24"/>
              </w:rPr>
            </w:pPr>
            <w:r>
              <w:rPr>
                <w:sz w:val="24"/>
                <w:szCs w:val="24"/>
              </w:rPr>
              <w:t>1.1.2.3</w:t>
            </w:r>
          </w:p>
        </w:tc>
        <w:tc>
          <w:tcPr>
            <w:tcW w:w="7994" w:type="dxa"/>
          </w:tcPr>
          <w:p w14:paraId="3FD58E1A">
            <w:pPr>
              <w:pStyle w:val="234"/>
              <w:jc w:val="both"/>
              <w:rPr>
                <w:sz w:val="24"/>
                <w:szCs w:val="24"/>
              </w:rPr>
            </w:pPr>
            <w:r>
              <w:rPr>
                <w:sz w:val="24"/>
                <w:szCs w:val="24"/>
              </w:rPr>
              <w:t>Создание устного связного монологического высказывания с использованием одного из основных коммуникативных типов речи - рассуждения (с изложением своего мнения и краткой аргументацией) в рамках тематического содержания речи с использованием ключевых слов, плана и (или) иллюстраций, фотографий, таблиц, диаграмм, графиков и без их использования (объем монологического высказывания - 14 - 15 фраз)</w:t>
            </w:r>
          </w:p>
        </w:tc>
      </w:tr>
      <w:tr w14:paraId="742A5E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AF2F495">
            <w:pPr>
              <w:pStyle w:val="234"/>
              <w:jc w:val="center"/>
              <w:rPr>
                <w:sz w:val="24"/>
                <w:szCs w:val="24"/>
              </w:rPr>
            </w:pPr>
            <w:r>
              <w:rPr>
                <w:sz w:val="24"/>
                <w:szCs w:val="24"/>
              </w:rPr>
              <w:t>1.1.2.4</w:t>
            </w:r>
          </w:p>
        </w:tc>
        <w:tc>
          <w:tcPr>
            <w:tcW w:w="7994" w:type="dxa"/>
          </w:tcPr>
          <w:p w14:paraId="3D9FF9BC">
            <w:pPr>
              <w:pStyle w:val="234"/>
              <w:jc w:val="both"/>
              <w:rPr>
                <w:sz w:val="24"/>
                <w:szCs w:val="24"/>
              </w:rPr>
            </w:pPr>
            <w:r>
              <w:rPr>
                <w:sz w:val="24"/>
                <w:szCs w:val="24"/>
              </w:rPr>
              <w:t>Пересказ основного содержания прочитанного (прослушанного) текста в рамках тематического содержания речи с использованием ключевых слов, плана и (или) иллюстраций, фотографий, таблиц, диаграмм, графиков и без их использования (объем монологического высказывания - 14 - 15 фраз)</w:t>
            </w:r>
          </w:p>
        </w:tc>
      </w:tr>
      <w:tr w14:paraId="1E5200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5243807">
            <w:pPr>
              <w:pStyle w:val="234"/>
              <w:jc w:val="center"/>
              <w:rPr>
                <w:sz w:val="24"/>
                <w:szCs w:val="24"/>
              </w:rPr>
            </w:pPr>
            <w:r>
              <w:rPr>
                <w:sz w:val="24"/>
                <w:szCs w:val="24"/>
              </w:rPr>
              <w:t>1.1.2.5</w:t>
            </w:r>
          </w:p>
        </w:tc>
        <w:tc>
          <w:tcPr>
            <w:tcW w:w="7994" w:type="dxa"/>
          </w:tcPr>
          <w:p w14:paraId="50E4E769">
            <w:pPr>
              <w:pStyle w:val="234"/>
              <w:jc w:val="both"/>
              <w:rPr>
                <w:sz w:val="24"/>
                <w:szCs w:val="24"/>
              </w:rPr>
            </w:pPr>
            <w:r>
              <w:rPr>
                <w:sz w:val="24"/>
                <w:szCs w:val="24"/>
              </w:rPr>
              <w:t>Устное представление (презентация) результатов выполненной проектной работы в рамках тематического содержания речи с использованием ключевых слов, плана и (или) иллюстраций, фотографий, таблиц, диаграмм, графиков и без их использования (объем монологического высказывания - 14 - 15 фраз)</w:t>
            </w:r>
          </w:p>
        </w:tc>
      </w:tr>
      <w:tr w14:paraId="72F97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4AEDF194">
            <w:pPr>
              <w:pStyle w:val="234"/>
              <w:jc w:val="center"/>
              <w:rPr>
                <w:sz w:val="24"/>
                <w:szCs w:val="24"/>
              </w:rPr>
            </w:pPr>
            <w:r>
              <w:rPr>
                <w:sz w:val="24"/>
                <w:szCs w:val="24"/>
              </w:rPr>
              <w:t>1.2</w:t>
            </w:r>
          </w:p>
        </w:tc>
        <w:tc>
          <w:tcPr>
            <w:tcW w:w="7994" w:type="dxa"/>
          </w:tcPr>
          <w:p w14:paraId="77E15759">
            <w:pPr>
              <w:pStyle w:val="234"/>
              <w:jc w:val="both"/>
              <w:rPr>
                <w:sz w:val="24"/>
                <w:szCs w:val="24"/>
              </w:rPr>
            </w:pPr>
            <w:r>
              <w:rPr>
                <w:sz w:val="24"/>
                <w:szCs w:val="24"/>
              </w:rPr>
              <w:t>Аудирование</w:t>
            </w:r>
          </w:p>
        </w:tc>
      </w:tr>
      <w:tr w14:paraId="11856B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7E5F09">
            <w:pPr>
              <w:pStyle w:val="234"/>
              <w:jc w:val="center"/>
              <w:rPr>
                <w:sz w:val="24"/>
                <w:szCs w:val="24"/>
              </w:rPr>
            </w:pPr>
            <w:r>
              <w:rPr>
                <w:sz w:val="24"/>
                <w:szCs w:val="24"/>
              </w:rPr>
              <w:t>1.2.1</w:t>
            </w:r>
          </w:p>
        </w:tc>
        <w:tc>
          <w:tcPr>
            <w:tcW w:w="7994" w:type="dxa"/>
          </w:tcPr>
          <w:p w14:paraId="389D1DC5">
            <w:pPr>
              <w:pStyle w:val="234"/>
              <w:jc w:val="both"/>
              <w:rPr>
                <w:sz w:val="24"/>
                <w:szCs w:val="24"/>
              </w:rPr>
            </w:pPr>
            <w:r>
              <w:rPr>
                <w:sz w:val="24"/>
                <w:szCs w:val="24"/>
              </w:rPr>
              <w:t>Аудирование с пониманием основного содержания текста - умения понимать на слух аутентичные тексты, содержащие отдельные неизученные языковые явления, с использованием языковой и контекстуальной догадки;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 (время звучания текста (текстов) для аудирования - до 2,5 минут)</w:t>
            </w:r>
          </w:p>
        </w:tc>
      </w:tr>
      <w:tr w14:paraId="2C7BC0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08D6C1">
            <w:pPr>
              <w:pStyle w:val="234"/>
              <w:jc w:val="center"/>
              <w:rPr>
                <w:sz w:val="24"/>
                <w:szCs w:val="24"/>
              </w:rPr>
            </w:pPr>
            <w:r>
              <w:rPr>
                <w:sz w:val="24"/>
                <w:szCs w:val="24"/>
              </w:rPr>
              <w:t>1.2.2</w:t>
            </w:r>
          </w:p>
        </w:tc>
        <w:tc>
          <w:tcPr>
            <w:tcW w:w="7994" w:type="dxa"/>
          </w:tcPr>
          <w:p w14:paraId="40BEE87E">
            <w:pPr>
              <w:pStyle w:val="234"/>
              <w:jc w:val="both"/>
              <w:rPr>
                <w:sz w:val="24"/>
                <w:szCs w:val="24"/>
              </w:rPr>
            </w:pPr>
            <w:r>
              <w:rPr>
                <w:sz w:val="24"/>
                <w:szCs w:val="24"/>
              </w:rPr>
              <w:t>Аудирование с пониманием нужной (интересующей, запрашиваемой) информации - умение понимать на слух аутентичные тексты, содержащие отдельные неизученные языковые явления, с использованием языковой и контекстуальной догадки и выделять данную информацию, представленную в эксплицитной (явной) форме, в воспринимаемом на слух тексте (время звучания текста (текстов) для аудирования - до 2,5 минут)</w:t>
            </w:r>
          </w:p>
        </w:tc>
      </w:tr>
      <w:tr w14:paraId="007F6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B67A83">
            <w:pPr>
              <w:pStyle w:val="234"/>
              <w:jc w:val="center"/>
              <w:rPr>
                <w:sz w:val="24"/>
                <w:szCs w:val="24"/>
              </w:rPr>
            </w:pPr>
            <w:r>
              <w:rPr>
                <w:sz w:val="24"/>
                <w:szCs w:val="24"/>
              </w:rPr>
              <w:t>1.3</w:t>
            </w:r>
          </w:p>
        </w:tc>
        <w:tc>
          <w:tcPr>
            <w:tcW w:w="7994" w:type="dxa"/>
          </w:tcPr>
          <w:p w14:paraId="76E50622">
            <w:pPr>
              <w:pStyle w:val="234"/>
              <w:jc w:val="both"/>
              <w:rPr>
                <w:sz w:val="24"/>
                <w:szCs w:val="24"/>
              </w:rPr>
            </w:pPr>
            <w:r>
              <w:rPr>
                <w:sz w:val="24"/>
                <w:szCs w:val="24"/>
              </w:rPr>
              <w:t>Смысловое чтение</w:t>
            </w:r>
          </w:p>
        </w:tc>
      </w:tr>
      <w:tr w14:paraId="60B5E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D47AE88">
            <w:pPr>
              <w:pStyle w:val="234"/>
              <w:jc w:val="center"/>
              <w:rPr>
                <w:sz w:val="24"/>
                <w:szCs w:val="24"/>
              </w:rPr>
            </w:pPr>
            <w:r>
              <w:rPr>
                <w:sz w:val="24"/>
                <w:szCs w:val="24"/>
              </w:rPr>
              <w:t>1.3.1</w:t>
            </w:r>
          </w:p>
        </w:tc>
        <w:tc>
          <w:tcPr>
            <w:tcW w:w="7994" w:type="dxa"/>
          </w:tcPr>
          <w:p w14:paraId="1DB90FB8">
            <w:pPr>
              <w:pStyle w:val="234"/>
              <w:jc w:val="both"/>
              <w:rPr>
                <w:sz w:val="24"/>
                <w:szCs w:val="24"/>
              </w:rPr>
            </w:pPr>
            <w:r>
              <w:rPr>
                <w:sz w:val="24"/>
                <w:szCs w:val="24"/>
              </w:rPr>
              <w:t>Чтение с пониманием основного содержания текста - умения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(объем текста (текстов) для чтения - до 600 - 800 слов)</w:t>
            </w:r>
          </w:p>
        </w:tc>
      </w:tr>
      <w:tr w14:paraId="104095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39137F0">
            <w:pPr>
              <w:pStyle w:val="234"/>
              <w:jc w:val="center"/>
              <w:rPr>
                <w:sz w:val="24"/>
                <w:szCs w:val="24"/>
              </w:rPr>
            </w:pPr>
            <w:r>
              <w:rPr>
                <w:sz w:val="24"/>
                <w:szCs w:val="24"/>
              </w:rPr>
              <w:t>1.3.2</w:t>
            </w:r>
          </w:p>
        </w:tc>
        <w:tc>
          <w:tcPr>
            <w:tcW w:w="7994" w:type="dxa"/>
          </w:tcPr>
          <w:p w14:paraId="2F4CC860">
            <w:pPr>
              <w:pStyle w:val="234"/>
              <w:jc w:val="both"/>
              <w:rPr>
                <w:sz w:val="24"/>
                <w:szCs w:val="24"/>
              </w:rPr>
            </w:pPr>
            <w:r>
              <w:rPr>
                <w:sz w:val="24"/>
                <w:szCs w:val="24"/>
              </w:rPr>
              <w:t>Чтение с пониманием нужной (интересующей, запрашиваемой) информации - умения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ее значимости для решения коммуникативной задачи (объем текста (текстов) для чтения - до 600 - 800 слов)</w:t>
            </w:r>
          </w:p>
        </w:tc>
      </w:tr>
      <w:tr w14:paraId="15F51B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CA6CF8E">
            <w:pPr>
              <w:pStyle w:val="234"/>
              <w:jc w:val="center"/>
              <w:rPr>
                <w:sz w:val="24"/>
                <w:szCs w:val="24"/>
              </w:rPr>
            </w:pPr>
            <w:r>
              <w:rPr>
                <w:sz w:val="24"/>
                <w:szCs w:val="24"/>
              </w:rPr>
              <w:t>1.3.3</w:t>
            </w:r>
          </w:p>
        </w:tc>
        <w:tc>
          <w:tcPr>
            <w:tcW w:w="7994" w:type="dxa"/>
          </w:tcPr>
          <w:p w14:paraId="55F6C158">
            <w:pPr>
              <w:pStyle w:val="234"/>
              <w:jc w:val="both"/>
              <w:rPr>
                <w:sz w:val="24"/>
                <w:szCs w:val="24"/>
              </w:rPr>
            </w:pPr>
            <w:r>
              <w:rPr>
                <w:sz w:val="24"/>
                <w:szCs w:val="24"/>
              </w:rPr>
              <w:t>Чтение с полным пониманием - умения читать про себя аутентичные тексты разных жанров и стилей, содержащие отдельные неизученные языковые явления, и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с использованием языковой и контекстуальной догадки; устанавливать причинно-следственную взаимосвязь изложенных в тексте фактов и событий (объем текста (текстов) для чтения - 600 - 800 слов)</w:t>
            </w:r>
          </w:p>
        </w:tc>
      </w:tr>
      <w:tr w14:paraId="13CE33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7722262C">
            <w:pPr>
              <w:pStyle w:val="234"/>
              <w:jc w:val="center"/>
              <w:rPr>
                <w:sz w:val="24"/>
                <w:szCs w:val="24"/>
              </w:rPr>
            </w:pPr>
            <w:r>
              <w:rPr>
                <w:sz w:val="24"/>
                <w:szCs w:val="24"/>
              </w:rPr>
              <w:t>1.3.4</w:t>
            </w:r>
          </w:p>
        </w:tc>
        <w:tc>
          <w:tcPr>
            <w:tcW w:w="7994" w:type="dxa"/>
          </w:tcPr>
          <w:p w14:paraId="191421AF">
            <w:pPr>
              <w:pStyle w:val="234"/>
              <w:jc w:val="both"/>
              <w:rPr>
                <w:sz w:val="24"/>
                <w:szCs w:val="24"/>
              </w:rPr>
            </w:pPr>
            <w:r>
              <w:rPr>
                <w:sz w:val="24"/>
                <w:szCs w:val="24"/>
              </w:rPr>
              <w:t>Чтение несплошных текстов (таблиц, диаграмм, графиков и других) и понимание представленной в них информации</w:t>
            </w:r>
          </w:p>
        </w:tc>
      </w:tr>
      <w:tr w14:paraId="45CE09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422EA94">
            <w:pPr>
              <w:pStyle w:val="234"/>
              <w:jc w:val="center"/>
              <w:rPr>
                <w:sz w:val="24"/>
                <w:szCs w:val="24"/>
              </w:rPr>
            </w:pPr>
            <w:r>
              <w:rPr>
                <w:sz w:val="24"/>
                <w:szCs w:val="24"/>
              </w:rPr>
              <w:t>1.4</w:t>
            </w:r>
          </w:p>
        </w:tc>
        <w:tc>
          <w:tcPr>
            <w:tcW w:w="7994" w:type="dxa"/>
          </w:tcPr>
          <w:p w14:paraId="416600A4">
            <w:pPr>
              <w:pStyle w:val="234"/>
              <w:jc w:val="both"/>
              <w:rPr>
                <w:sz w:val="24"/>
                <w:szCs w:val="24"/>
              </w:rPr>
            </w:pPr>
            <w:r>
              <w:rPr>
                <w:sz w:val="24"/>
                <w:szCs w:val="24"/>
              </w:rPr>
              <w:t>Письменная речь</w:t>
            </w:r>
          </w:p>
        </w:tc>
      </w:tr>
      <w:tr w14:paraId="5F5E63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48FCC5">
            <w:pPr>
              <w:pStyle w:val="234"/>
              <w:jc w:val="center"/>
              <w:rPr>
                <w:sz w:val="24"/>
                <w:szCs w:val="24"/>
              </w:rPr>
            </w:pPr>
            <w:r>
              <w:rPr>
                <w:sz w:val="24"/>
                <w:szCs w:val="24"/>
              </w:rPr>
              <w:t>1.4.1</w:t>
            </w:r>
          </w:p>
        </w:tc>
        <w:tc>
          <w:tcPr>
            <w:tcW w:w="7994" w:type="dxa"/>
          </w:tcPr>
          <w:p w14:paraId="014817AB">
            <w:pPr>
              <w:pStyle w:val="234"/>
              <w:jc w:val="both"/>
              <w:rPr>
                <w:sz w:val="24"/>
                <w:szCs w:val="24"/>
              </w:rPr>
            </w:pPr>
            <w:r>
              <w:rPr>
                <w:sz w:val="24"/>
                <w:szCs w:val="24"/>
              </w:rPr>
              <w:t>Заполнение анкет и формуляров в соответствии с нормами, принятыми в стране (странах) изучаемого языка</w:t>
            </w:r>
          </w:p>
        </w:tc>
      </w:tr>
      <w:tr w14:paraId="5389D8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93E55AA">
            <w:pPr>
              <w:pStyle w:val="234"/>
              <w:jc w:val="center"/>
              <w:rPr>
                <w:sz w:val="24"/>
                <w:szCs w:val="24"/>
              </w:rPr>
            </w:pPr>
            <w:r>
              <w:rPr>
                <w:sz w:val="24"/>
                <w:szCs w:val="24"/>
              </w:rPr>
              <w:t>1.4.2</w:t>
            </w:r>
          </w:p>
        </w:tc>
        <w:tc>
          <w:tcPr>
            <w:tcW w:w="7994" w:type="dxa"/>
          </w:tcPr>
          <w:p w14:paraId="1D660783">
            <w:pPr>
              <w:pStyle w:val="234"/>
              <w:jc w:val="both"/>
              <w:rPr>
                <w:sz w:val="24"/>
                <w:szCs w:val="24"/>
              </w:rPr>
            </w:pPr>
            <w:r>
              <w:rPr>
                <w:sz w:val="24"/>
                <w:szCs w:val="24"/>
              </w:rPr>
              <w:t>Написание резюме (CV) с сообщением основных сведений о себе в соответствии с нормами, принятыми в стране (странах) изучаемого языка</w:t>
            </w:r>
          </w:p>
        </w:tc>
      </w:tr>
      <w:tr w14:paraId="34997B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6D486489">
            <w:pPr>
              <w:pStyle w:val="234"/>
              <w:jc w:val="center"/>
              <w:rPr>
                <w:sz w:val="24"/>
                <w:szCs w:val="24"/>
              </w:rPr>
            </w:pPr>
            <w:r>
              <w:rPr>
                <w:sz w:val="24"/>
                <w:szCs w:val="24"/>
              </w:rPr>
              <w:t>1.4.3</w:t>
            </w:r>
          </w:p>
        </w:tc>
        <w:tc>
          <w:tcPr>
            <w:tcW w:w="7994" w:type="dxa"/>
          </w:tcPr>
          <w:p w14:paraId="4C42956F">
            <w:pPr>
              <w:pStyle w:val="234"/>
              <w:jc w:val="both"/>
              <w:rPr>
                <w:sz w:val="24"/>
                <w:szCs w:val="24"/>
              </w:rPr>
            </w:pPr>
            <w:r>
              <w:rPr>
                <w:sz w:val="24"/>
                <w:szCs w:val="24"/>
              </w:rPr>
              <w:t>Написание электронного сообщения личного характера в соответствии с нормами речевого этикета, принятыми в стране (странах) изучаемого языка (объем сообщения - до 140 слов)</w:t>
            </w:r>
          </w:p>
        </w:tc>
      </w:tr>
      <w:tr w14:paraId="0D8C1C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9E325A">
            <w:pPr>
              <w:pStyle w:val="234"/>
              <w:jc w:val="center"/>
              <w:rPr>
                <w:sz w:val="24"/>
                <w:szCs w:val="24"/>
              </w:rPr>
            </w:pPr>
            <w:r>
              <w:rPr>
                <w:sz w:val="24"/>
                <w:szCs w:val="24"/>
              </w:rPr>
              <w:t>1.4.4</w:t>
            </w:r>
          </w:p>
        </w:tc>
        <w:tc>
          <w:tcPr>
            <w:tcW w:w="7994" w:type="dxa"/>
          </w:tcPr>
          <w:p w14:paraId="4B3341CA">
            <w:pPr>
              <w:pStyle w:val="234"/>
              <w:jc w:val="both"/>
              <w:rPr>
                <w:sz w:val="24"/>
                <w:szCs w:val="24"/>
              </w:rPr>
            </w:pPr>
            <w:r>
              <w:rPr>
                <w:sz w:val="24"/>
                <w:szCs w:val="24"/>
              </w:rPr>
              <w:t>Заполнение таблицы: краткая фиксация содержания прочитанного (прослушанного) текста или дополнение информации в таблице</w:t>
            </w:r>
          </w:p>
        </w:tc>
      </w:tr>
      <w:tr w14:paraId="3374E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8CC6A4B">
            <w:pPr>
              <w:pStyle w:val="234"/>
              <w:jc w:val="center"/>
              <w:rPr>
                <w:sz w:val="24"/>
                <w:szCs w:val="24"/>
              </w:rPr>
            </w:pPr>
            <w:r>
              <w:rPr>
                <w:sz w:val="24"/>
                <w:szCs w:val="24"/>
              </w:rPr>
              <w:t>1.4.5</w:t>
            </w:r>
          </w:p>
        </w:tc>
        <w:tc>
          <w:tcPr>
            <w:tcW w:w="7994" w:type="dxa"/>
          </w:tcPr>
          <w:p w14:paraId="5580B4B0">
            <w:pPr>
              <w:pStyle w:val="234"/>
              <w:jc w:val="both"/>
              <w:rPr>
                <w:sz w:val="24"/>
                <w:szCs w:val="24"/>
              </w:rPr>
            </w:pPr>
            <w:r>
              <w:rPr>
                <w:sz w:val="24"/>
                <w:szCs w:val="24"/>
              </w:rPr>
              <w:t>Создание небольшого письменного высказывания (рассказа, сочинения, статьи и других) на основе плана, иллюстрации, таблицы, графика, диаграммы и (или) прочитанного (прослушанного) текста с использованием и без использования образца (объем письменного высказывания - до 180 слов)</w:t>
            </w:r>
          </w:p>
        </w:tc>
      </w:tr>
      <w:tr w14:paraId="0E4AC2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F37548B">
            <w:pPr>
              <w:pStyle w:val="234"/>
              <w:jc w:val="center"/>
              <w:rPr>
                <w:sz w:val="24"/>
                <w:szCs w:val="24"/>
              </w:rPr>
            </w:pPr>
            <w:r>
              <w:rPr>
                <w:sz w:val="24"/>
                <w:szCs w:val="24"/>
              </w:rPr>
              <w:t>1.4.6</w:t>
            </w:r>
          </w:p>
        </w:tc>
        <w:tc>
          <w:tcPr>
            <w:tcW w:w="7994" w:type="dxa"/>
          </w:tcPr>
          <w:p w14:paraId="713D7610">
            <w:pPr>
              <w:pStyle w:val="234"/>
              <w:jc w:val="both"/>
              <w:rPr>
                <w:sz w:val="24"/>
                <w:szCs w:val="24"/>
              </w:rPr>
            </w:pPr>
            <w:r>
              <w:rPr>
                <w:sz w:val="24"/>
                <w:szCs w:val="24"/>
              </w:rPr>
              <w:t>Письменное представление результатов выполненной проектной работы, в том числе в форме презентации (объем - до 180 слов)</w:t>
            </w:r>
          </w:p>
        </w:tc>
      </w:tr>
      <w:tr w14:paraId="578F56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D4480D5">
            <w:pPr>
              <w:pStyle w:val="234"/>
              <w:jc w:val="center"/>
              <w:rPr>
                <w:sz w:val="24"/>
                <w:szCs w:val="24"/>
              </w:rPr>
            </w:pPr>
            <w:r>
              <w:rPr>
                <w:sz w:val="24"/>
                <w:szCs w:val="24"/>
              </w:rPr>
              <w:t>2</w:t>
            </w:r>
          </w:p>
        </w:tc>
        <w:tc>
          <w:tcPr>
            <w:tcW w:w="7994" w:type="dxa"/>
          </w:tcPr>
          <w:p w14:paraId="00800A67">
            <w:pPr>
              <w:pStyle w:val="234"/>
              <w:jc w:val="both"/>
              <w:rPr>
                <w:sz w:val="24"/>
                <w:szCs w:val="24"/>
              </w:rPr>
            </w:pPr>
            <w:r>
              <w:rPr>
                <w:sz w:val="24"/>
                <w:szCs w:val="24"/>
              </w:rPr>
              <w:t>Языковые знания и навыки</w:t>
            </w:r>
          </w:p>
        </w:tc>
      </w:tr>
      <w:tr w14:paraId="55D5B3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8A4EC51">
            <w:pPr>
              <w:pStyle w:val="234"/>
              <w:jc w:val="center"/>
              <w:rPr>
                <w:sz w:val="24"/>
                <w:szCs w:val="24"/>
              </w:rPr>
            </w:pPr>
            <w:r>
              <w:rPr>
                <w:sz w:val="24"/>
                <w:szCs w:val="24"/>
              </w:rPr>
              <w:t>2.1</w:t>
            </w:r>
          </w:p>
        </w:tc>
        <w:tc>
          <w:tcPr>
            <w:tcW w:w="7994" w:type="dxa"/>
          </w:tcPr>
          <w:p w14:paraId="1FEACB89">
            <w:pPr>
              <w:pStyle w:val="234"/>
              <w:jc w:val="both"/>
              <w:rPr>
                <w:sz w:val="24"/>
                <w:szCs w:val="24"/>
              </w:rPr>
            </w:pPr>
            <w:r>
              <w:rPr>
                <w:sz w:val="24"/>
                <w:szCs w:val="24"/>
              </w:rPr>
              <w:t>Фонетическая сторона речи</w:t>
            </w:r>
          </w:p>
        </w:tc>
      </w:tr>
      <w:tr w14:paraId="533579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594835">
            <w:pPr>
              <w:pStyle w:val="234"/>
              <w:jc w:val="center"/>
              <w:rPr>
                <w:sz w:val="24"/>
                <w:szCs w:val="24"/>
              </w:rPr>
            </w:pPr>
            <w:r>
              <w:rPr>
                <w:sz w:val="24"/>
                <w:szCs w:val="24"/>
              </w:rPr>
              <w:t>2.1.1</w:t>
            </w:r>
          </w:p>
        </w:tc>
        <w:tc>
          <w:tcPr>
            <w:tcW w:w="7994" w:type="dxa"/>
          </w:tcPr>
          <w:p w14:paraId="16D8EA63">
            <w:pPr>
              <w:pStyle w:val="234"/>
              <w:jc w:val="both"/>
              <w:rPr>
                <w:sz w:val="24"/>
                <w:szCs w:val="24"/>
              </w:rPr>
            </w:pPr>
            <w:r>
              <w:rPr>
                <w:sz w:val="24"/>
                <w:szCs w:val="24"/>
              </w:rPr>
              <w:t>Различение на слух и адекватное, без ошибок, ведущих к сбою коммуникации, произношение слов с правильным ударением и фраз (предложений) с соблюдением основных ритмико-интонационных особенностей, в том числе правила отсутствия фразового ударения на служебных словах</w:t>
            </w:r>
          </w:p>
        </w:tc>
      </w:tr>
      <w:tr w14:paraId="793AA6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3A5D64">
            <w:pPr>
              <w:pStyle w:val="234"/>
              <w:jc w:val="center"/>
              <w:rPr>
                <w:sz w:val="24"/>
                <w:szCs w:val="24"/>
              </w:rPr>
            </w:pPr>
            <w:r>
              <w:rPr>
                <w:sz w:val="24"/>
                <w:szCs w:val="24"/>
              </w:rPr>
              <w:t>2.1.2</w:t>
            </w:r>
          </w:p>
        </w:tc>
        <w:tc>
          <w:tcPr>
            <w:tcW w:w="7994" w:type="dxa"/>
          </w:tcPr>
          <w:p w14:paraId="5B970814">
            <w:pPr>
              <w:pStyle w:val="234"/>
              <w:jc w:val="both"/>
              <w:rPr>
                <w:sz w:val="24"/>
                <w:szCs w:val="24"/>
              </w:rPr>
            </w:pPr>
            <w:r>
              <w:rPr>
                <w:sz w:val="24"/>
                <w:szCs w:val="24"/>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 (объем текста для чтения вслух - до 150 слов)</w:t>
            </w:r>
          </w:p>
        </w:tc>
      </w:tr>
      <w:tr w14:paraId="7B4CE3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F4E4C27">
            <w:pPr>
              <w:pStyle w:val="234"/>
              <w:jc w:val="center"/>
              <w:rPr>
                <w:sz w:val="24"/>
                <w:szCs w:val="24"/>
              </w:rPr>
            </w:pPr>
            <w:r>
              <w:rPr>
                <w:sz w:val="24"/>
                <w:szCs w:val="24"/>
              </w:rPr>
              <w:t>2.2</w:t>
            </w:r>
          </w:p>
        </w:tc>
        <w:tc>
          <w:tcPr>
            <w:tcW w:w="7994" w:type="dxa"/>
          </w:tcPr>
          <w:p w14:paraId="04EF2D3E">
            <w:pPr>
              <w:pStyle w:val="234"/>
              <w:jc w:val="both"/>
              <w:rPr>
                <w:sz w:val="24"/>
                <w:szCs w:val="24"/>
              </w:rPr>
            </w:pPr>
            <w:r>
              <w:rPr>
                <w:sz w:val="24"/>
                <w:szCs w:val="24"/>
              </w:rPr>
              <w:t>Орфография и пунктуация</w:t>
            </w:r>
          </w:p>
        </w:tc>
      </w:tr>
      <w:tr w14:paraId="0F9CBB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7A385DD">
            <w:pPr>
              <w:pStyle w:val="234"/>
              <w:jc w:val="center"/>
              <w:rPr>
                <w:sz w:val="24"/>
                <w:szCs w:val="24"/>
              </w:rPr>
            </w:pPr>
            <w:r>
              <w:rPr>
                <w:sz w:val="24"/>
                <w:szCs w:val="24"/>
              </w:rPr>
              <w:t>2.2.1</w:t>
            </w:r>
          </w:p>
        </w:tc>
        <w:tc>
          <w:tcPr>
            <w:tcW w:w="7994" w:type="dxa"/>
          </w:tcPr>
          <w:p w14:paraId="4D4395F0">
            <w:pPr>
              <w:pStyle w:val="234"/>
              <w:jc w:val="both"/>
              <w:rPr>
                <w:sz w:val="24"/>
                <w:szCs w:val="24"/>
              </w:rPr>
            </w:pPr>
            <w:r>
              <w:rPr>
                <w:sz w:val="24"/>
                <w:szCs w:val="24"/>
              </w:rPr>
              <w:t>Правильное написание изученных слов</w:t>
            </w:r>
          </w:p>
        </w:tc>
      </w:tr>
      <w:tr w14:paraId="49F4F4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4805FB">
            <w:pPr>
              <w:pStyle w:val="234"/>
              <w:jc w:val="center"/>
              <w:rPr>
                <w:sz w:val="24"/>
                <w:szCs w:val="24"/>
              </w:rPr>
            </w:pPr>
            <w:r>
              <w:rPr>
                <w:sz w:val="24"/>
                <w:szCs w:val="24"/>
              </w:rPr>
              <w:t>2.2.2</w:t>
            </w:r>
          </w:p>
        </w:tc>
        <w:tc>
          <w:tcPr>
            <w:tcW w:w="7994" w:type="dxa"/>
          </w:tcPr>
          <w:p w14:paraId="406FCCF9">
            <w:pPr>
              <w:pStyle w:val="234"/>
              <w:jc w:val="both"/>
              <w:rPr>
                <w:sz w:val="24"/>
                <w:szCs w:val="24"/>
              </w:rPr>
            </w:pPr>
            <w:r>
              <w:rPr>
                <w:sz w:val="24"/>
                <w:szCs w:val="24"/>
              </w:rPr>
              <w:t>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w:t>
            </w:r>
          </w:p>
        </w:tc>
      </w:tr>
      <w:tr w14:paraId="2D75A3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6550FFE">
            <w:pPr>
              <w:pStyle w:val="234"/>
              <w:jc w:val="center"/>
              <w:rPr>
                <w:sz w:val="24"/>
                <w:szCs w:val="24"/>
              </w:rPr>
            </w:pPr>
            <w:r>
              <w:rPr>
                <w:sz w:val="24"/>
                <w:szCs w:val="24"/>
              </w:rPr>
              <w:t>2.2.3</w:t>
            </w:r>
          </w:p>
        </w:tc>
        <w:tc>
          <w:tcPr>
            <w:tcW w:w="7994" w:type="dxa"/>
          </w:tcPr>
          <w:p w14:paraId="76AF7014">
            <w:pPr>
              <w:pStyle w:val="234"/>
              <w:jc w:val="both"/>
              <w:rPr>
                <w:sz w:val="24"/>
                <w:szCs w:val="24"/>
              </w:rPr>
            </w:pPr>
            <w:r>
              <w:rPr>
                <w:sz w:val="24"/>
                <w:szCs w:val="24"/>
              </w:rPr>
              <w:t>Пунктуационно правильное оформление прямой речи в соответствии с нормами изучаемого языка: использование запятой (двоеточия) после слов автора перед прямой речью, заключение прямой речи в кавычки</w:t>
            </w:r>
          </w:p>
        </w:tc>
      </w:tr>
      <w:tr w14:paraId="20BD23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E403D82">
            <w:pPr>
              <w:pStyle w:val="234"/>
              <w:jc w:val="center"/>
              <w:rPr>
                <w:sz w:val="24"/>
                <w:szCs w:val="24"/>
              </w:rPr>
            </w:pPr>
            <w:r>
              <w:rPr>
                <w:sz w:val="24"/>
                <w:szCs w:val="24"/>
              </w:rPr>
              <w:t>2.2.4</w:t>
            </w:r>
          </w:p>
        </w:tc>
        <w:tc>
          <w:tcPr>
            <w:tcW w:w="7994" w:type="dxa"/>
          </w:tcPr>
          <w:p w14:paraId="156B87FB">
            <w:pPr>
              <w:pStyle w:val="234"/>
              <w:jc w:val="both"/>
              <w:rPr>
                <w:sz w:val="24"/>
                <w:szCs w:val="24"/>
              </w:rPr>
            </w:pPr>
            <w:r>
              <w:rPr>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tc>
      </w:tr>
      <w:tr w14:paraId="628298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77E8E4">
            <w:pPr>
              <w:pStyle w:val="234"/>
              <w:jc w:val="center"/>
              <w:rPr>
                <w:sz w:val="24"/>
                <w:szCs w:val="24"/>
              </w:rPr>
            </w:pPr>
            <w:r>
              <w:rPr>
                <w:sz w:val="24"/>
                <w:szCs w:val="24"/>
              </w:rPr>
              <w:t>2.2.5</w:t>
            </w:r>
          </w:p>
        </w:tc>
        <w:tc>
          <w:tcPr>
            <w:tcW w:w="7994" w:type="dxa"/>
          </w:tcPr>
          <w:p w14:paraId="17D1CB0E">
            <w:pPr>
              <w:pStyle w:val="234"/>
              <w:jc w:val="both"/>
              <w:rPr>
                <w:sz w:val="24"/>
                <w:szCs w:val="24"/>
              </w:rPr>
            </w:pPr>
            <w:r>
              <w:rPr>
                <w:sz w:val="24"/>
                <w:szCs w:val="24"/>
              </w:rPr>
              <w:t>Пунктуационно правильное, в соответствии с принятыми в стране (странах) изучаемого языка нормами официального общения, оформление официального (делового) письма, в том числе и электронного</w:t>
            </w:r>
          </w:p>
        </w:tc>
      </w:tr>
      <w:tr w14:paraId="6E5683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6A10F54">
            <w:pPr>
              <w:pStyle w:val="234"/>
              <w:jc w:val="center"/>
              <w:rPr>
                <w:sz w:val="24"/>
                <w:szCs w:val="24"/>
              </w:rPr>
            </w:pPr>
            <w:r>
              <w:rPr>
                <w:sz w:val="24"/>
                <w:szCs w:val="24"/>
              </w:rPr>
              <w:t>2.3</w:t>
            </w:r>
          </w:p>
        </w:tc>
        <w:tc>
          <w:tcPr>
            <w:tcW w:w="7994" w:type="dxa"/>
          </w:tcPr>
          <w:p w14:paraId="71F9739C">
            <w:pPr>
              <w:pStyle w:val="234"/>
              <w:jc w:val="both"/>
              <w:rPr>
                <w:sz w:val="24"/>
                <w:szCs w:val="24"/>
              </w:rPr>
            </w:pPr>
            <w:r>
              <w:rPr>
                <w:sz w:val="24"/>
                <w:szCs w:val="24"/>
              </w:rPr>
              <w:t>Лексическая сторона речи</w:t>
            </w:r>
          </w:p>
        </w:tc>
      </w:tr>
      <w:tr w14:paraId="5782B9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9A872C0">
            <w:pPr>
              <w:pStyle w:val="234"/>
              <w:jc w:val="center"/>
              <w:rPr>
                <w:sz w:val="24"/>
                <w:szCs w:val="24"/>
              </w:rPr>
            </w:pPr>
            <w:r>
              <w:rPr>
                <w:sz w:val="24"/>
                <w:szCs w:val="24"/>
              </w:rPr>
              <w:t>2.3.1</w:t>
            </w:r>
          </w:p>
        </w:tc>
        <w:tc>
          <w:tcPr>
            <w:tcW w:w="7994" w:type="dxa"/>
          </w:tcPr>
          <w:p w14:paraId="35D73F2A">
            <w:pPr>
              <w:pStyle w:val="234"/>
              <w:jc w:val="both"/>
              <w:rPr>
                <w:sz w:val="24"/>
                <w:szCs w:val="24"/>
              </w:rPr>
            </w:pPr>
            <w:r>
              <w:rPr>
                <w:sz w:val="24"/>
                <w:szCs w:val="24"/>
              </w:rPr>
              <w:t>Распознавание в звучащем и письменном тексте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14:paraId="39156E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A9B870C">
            <w:pPr>
              <w:pStyle w:val="234"/>
              <w:jc w:val="center"/>
              <w:rPr>
                <w:sz w:val="24"/>
                <w:szCs w:val="24"/>
              </w:rPr>
            </w:pPr>
            <w:r>
              <w:rPr>
                <w:sz w:val="24"/>
                <w:szCs w:val="24"/>
              </w:rPr>
              <w:t>2.3.2</w:t>
            </w:r>
          </w:p>
        </w:tc>
        <w:tc>
          <w:tcPr>
            <w:tcW w:w="7994" w:type="dxa"/>
          </w:tcPr>
          <w:p w14:paraId="276CABF2">
            <w:pPr>
              <w:pStyle w:val="234"/>
              <w:jc w:val="both"/>
              <w:rPr>
                <w:sz w:val="24"/>
                <w:szCs w:val="24"/>
              </w:rPr>
            </w:pPr>
            <w:r>
              <w:rPr>
                <w:sz w:val="24"/>
                <w:szCs w:val="24"/>
              </w:rPr>
              <w:t>Многозначные лексические единицы. Синонимы. Антонимы</w:t>
            </w:r>
          </w:p>
        </w:tc>
      </w:tr>
      <w:tr w14:paraId="60C87B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12268CE">
            <w:pPr>
              <w:pStyle w:val="234"/>
              <w:jc w:val="center"/>
              <w:rPr>
                <w:sz w:val="24"/>
                <w:szCs w:val="24"/>
              </w:rPr>
            </w:pPr>
            <w:r>
              <w:rPr>
                <w:sz w:val="24"/>
                <w:szCs w:val="24"/>
              </w:rPr>
              <w:t>2.3.3</w:t>
            </w:r>
          </w:p>
        </w:tc>
        <w:tc>
          <w:tcPr>
            <w:tcW w:w="7994" w:type="dxa"/>
          </w:tcPr>
          <w:p w14:paraId="132BA10B">
            <w:pPr>
              <w:pStyle w:val="234"/>
              <w:jc w:val="both"/>
              <w:rPr>
                <w:sz w:val="24"/>
                <w:szCs w:val="24"/>
              </w:rPr>
            </w:pPr>
            <w:r>
              <w:rPr>
                <w:sz w:val="24"/>
                <w:szCs w:val="24"/>
              </w:rPr>
              <w:t>Имена прилагательные на -ed и -ing (excited - exciting)</w:t>
            </w:r>
          </w:p>
        </w:tc>
      </w:tr>
      <w:tr w14:paraId="2FFD70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58C2692">
            <w:pPr>
              <w:pStyle w:val="234"/>
              <w:jc w:val="center"/>
              <w:rPr>
                <w:sz w:val="24"/>
                <w:szCs w:val="24"/>
              </w:rPr>
            </w:pPr>
            <w:r>
              <w:rPr>
                <w:sz w:val="24"/>
                <w:szCs w:val="24"/>
              </w:rPr>
              <w:t>2.3.4</w:t>
            </w:r>
          </w:p>
        </w:tc>
        <w:tc>
          <w:tcPr>
            <w:tcW w:w="7994" w:type="dxa"/>
          </w:tcPr>
          <w:p w14:paraId="1D86D853">
            <w:pPr>
              <w:pStyle w:val="234"/>
              <w:jc w:val="both"/>
              <w:rPr>
                <w:sz w:val="24"/>
                <w:szCs w:val="24"/>
              </w:rPr>
            </w:pPr>
            <w:r>
              <w:rPr>
                <w:sz w:val="24"/>
                <w:szCs w:val="24"/>
              </w:rPr>
              <w:t>Наиболее частотные фразовые глаголы</w:t>
            </w:r>
          </w:p>
        </w:tc>
      </w:tr>
      <w:tr w14:paraId="784836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45CC799">
            <w:pPr>
              <w:pStyle w:val="234"/>
              <w:jc w:val="center"/>
              <w:rPr>
                <w:sz w:val="24"/>
                <w:szCs w:val="24"/>
              </w:rPr>
            </w:pPr>
            <w:r>
              <w:rPr>
                <w:sz w:val="24"/>
                <w:szCs w:val="24"/>
              </w:rPr>
              <w:t>2.3.5</w:t>
            </w:r>
          </w:p>
        </w:tc>
        <w:tc>
          <w:tcPr>
            <w:tcW w:w="7994" w:type="dxa"/>
          </w:tcPr>
          <w:p w14:paraId="5D786006">
            <w:pPr>
              <w:pStyle w:val="234"/>
              <w:jc w:val="both"/>
              <w:rPr>
                <w:sz w:val="24"/>
                <w:szCs w:val="24"/>
              </w:rPr>
            </w:pPr>
            <w:r>
              <w:rPr>
                <w:sz w:val="24"/>
                <w:szCs w:val="24"/>
              </w:rPr>
              <w:t>Интернациональные слова</w:t>
            </w:r>
          </w:p>
        </w:tc>
      </w:tr>
      <w:tr w14:paraId="54071A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4F0B17D">
            <w:pPr>
              <w:pStyle w:val="234"/>
              <w:jc w:val="center"/>
              <w:rPr>
                <w:sz w:val="24"/>
                <w:szCs w:val="24"/>
              </w:rPr>
            </w:pPr>
            <w:r>
              <w:rPr>
                <w:sz w:val="24"/>
                <w:szCs w:val="24"/>
              </w:rPr>
              <w:t>2.3.6</w:t>
            </w:r>
          </w:p>
        </w:tc>
        <w:tc>
          <w:tcPr>
            <w:tcW w:w="7994" w:type="dxa"/>
          </w:tcPr>
          <w:p w14:paraId="55526756">
            <w:pPr>
              <w:pStyle w:val="234"/>
              <w:jc w:val="both"/>
              <w:rPr>
                <w:sz w:val="24"/>
                <w:szCs w:val="24"/>
              </w:rPr>
            </w:pPr>
            <w:r>
              <w:rPr>
                <w:sz w:val="24"/>
                <w:szCs w:val="24"/>
              </w:rPr>
              <w:t>Сокращения и аббревиатуры</w:t>
            </w:r>
          </w:p>
        </w:tc>
      </w:tr>
      <w:tr w14:paraId="73B5F6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7109606">
            <w:pPr>
              <w:pStyle w:val="234"/>
              <w:jc w:val="center"/>
              <w:rPr>
                <w:sz w:val="24"/>
                <w:szCs w:val="24"/>
              </w:rPr>
            </w:pPr>
            <w:r>
              <w:rPr>
                <w:sz w:val="24"/>
                <w:szCs w:val="24"/>
              </w:rPr>
              <w:t>2.3.7</w:t>
            </w:r>
          </w:p>
        </w:tc>
        <w:tc>
          <w:tcPr>
            <w:tcW w:w="7994" w:type="dxa"/>
          </w:tcPr>
          <w:p w14:paraId="64D9E345">
            <w:pPr>
              <w:pStyle w:val="234"/>
              <w:jc w:val="both"/>
              <w:rPr>
                <w:sz w:val="24"/>
                <w:szCs w:val="24"/>
              </w:rPr>
            </w:pPr>
            <w:r>
              <w:rPr>
                <w:sz w:val="24"/>
                <w:szCs w:val="24"/>
              </w:rPr>
              <w:t>Различные средства связи для обеспечения целостности и логичности устного/письменного высказывания</w:t>
            </w:r>
          </w:p>
        </w:tc>
      </w:tr>
      <w:tr w14:paraId="68C63D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53F4A21">
            <w:pPr>
              <w:pStyle w:val="234"/>
              <w:jc w:val="center"/>
              <w:rPr>
                <w:sz w:val="24"/>
                <w:szCs w:val="24"/>
              </w:rPr>
            </w:pPr>
            <w:r>
              <w:rPr>
                <w:sz w:val="24"/>
                <w:szCs w:val="24"/>
              </w:rPr>
              <w:t>2.3.11</w:t>
            </w:r>
          </w:p>
        </w:tc>
        <w:tc>
          <w:tcPr>
            <w:tcW w:w="7994" w:type="dxa"/>
          </w:tcPr>
          <w:p w14:paraId="795025AF">
            <w:pPr>
              <w:pStyle w:val="234"/>
              <w:jc w:val="both"/>
              <w:rPr>
                <w:sz w:val="24"/>
                <w:szCs w:val="24"/>
              </w:rPr>
            </w:pPr>
            <w:r>
              <w:rPr>
                <w:sz w:val="24"/>
                <w:szCs w:val="24"/>
              </w:rPr>
              <w:t>Основные способы словообразования - аффиксация</w:t>
            </w:r>
          </w:p>
        </w:tc>
      </w:tr>
      <w:tr w14:paraId="7C6C67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AF1313D">
            <w:pPr>
              <w:pStyle w:val="234"/>
              <w:jc w:val="center"/>
              <w:rPr>
                <w:sz w:val="24"/>
                <w:szCs w:val="24"/>
              </w:rPr>
            </w:pPr>
            <w:r>
              <w:rPr>
                <w:sz w:val="24"/>
                <w:szCs w:val="24"/>
              </w:rPr>
              <w:t>2.3.11.1</w:t>
            </w:r>
          </w:p>
        </w:tc>
        <w:tc>
          <w:tcPr>
            <w:tcW w:w="7994" w:type="dxa"/>
          </w:tcPr>
          <w:p w14:paraId="371713DF">
            <w:pPr>
              <w:pStyle w:val="234"/>
              <w:jc w:val="both"/>
              <w:rPr>
                <w:sz w:val="24"/>
                <w:szCs w:val="24"/>
              </w:rPr>
            </w:pPr>
            <w:r>
              <w:rPr>
                <w:sz w:val="24"/>
                <w:szCs w:val="24"/>
              </w:rPr>
              <w:t>Образование глаголов при помощи префиксов dis-, mis-, re-, over-, under- и суффиксов -ise/-ize, -en</w:t>
            </w:r>
          </w:p>
        </w:tc>
      </w:tr>
      <w:tr w14:paraId="01B7F3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A841F5">
            <w:pPr>
              <w:pStyle w:val="234"/>
              <w:jc w:val="center"/>
              <w:rPr>
                <w:sz w:val="24"/>
                <w:szCs w:val="24"/>
              </w:rPr>
            </w:pPr>
            <w:r>
              <w:rPr>
                <w:sz w:val="24"/>
                <w:szCs w:val="24"/>
              </w:rPr>
              <w:t>2.3.11.2</w:t>
            </w:r>
          </w:p>
        </w:tc>
        <w:tc>
          <w:tcPr>
            <w:tcW w:w="7994" w:type="dxa"/>
          </w:tcPr>
          <w:p w14:paraId="4A2F5F21">
            <w:pPr>
              <w:pStyle w:val="234"/>
              <w:jc w:val="both"/>
              <w:rPr>
                <w:sz w:val="24"/>
                <w:szCs w:val="24"/>
              </w:rPr>
            </w:pPr>
            <w:r>
              <w:rPr>
                <w:sz w:val="24"/>
                <w:szCs w:val="24"/>
              </w:rPr>
              <w:t>Образование имен существительных при помощи префиксов un-, in-/im-, il-/ir- и суффиксов -ance/-ence, -er/-or, -ing, -ist, -ity, -ment, -ness, -sion/-tion, -ship</w:t>
            </w:r>
          </w:p>
        </w:tc>
      </w:tr>
      <w:tr w14:paraId="34847A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50EE64B">
            <w:pPr>
              <w:pStyle w:val="234"/>
              <w:jc w:val="center"/>
              <w:rPr>
                <w:sz w:val="24"/>
                <w:szCs w:val="24"/>
              </w:rPr>
            </w:pPr>
            <w:r>
              <w:rPr>
                <w:sz w:val="24"/>
                <w:szCs w:val="24"/>
              </w:rPr>
              <w:t>2.3.11.3</w:t>
            </w:r>
          </w:p>
        </w:tc>
        <w:tc>
          <w:tcPr>
            <w:tcW w:w="7994" w:type="dxa"/>
          </w:tcPr>
          <w:p w14:paraId="1038B01E">
            <w:pPr>
              <w:pStyle w:val="234"/>
              <w:jc w:val="both"/>
              <w:rPr>
                <w:sz w:val="24"/>
                <w:szCs w:val="24"/>
              </w:rPr>
            </w:pPr>
            <w:r>
              <w:rPr>
                <w:sz w:val="24"/>
                <w:szCs w:val="24"/>
              </w:rPr>
              <w:t>Образование имен прилагательных при помощи префиксов un-, in-/im-, il-/ir-, inter-, non-, post-, pre- и суффиксов -able/-ible, -al, -ed, -ese, -ful, -ian/-an, -ical, -ing, -ish, -ive, -less, -ly, -ous, -y</w:t>
            </w:r>
          </w:p>
        </w:tc>
      </w:tr>
      <w:tr w14:paraId="3CFD22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59B37B6">
            <w:pPr>
              <w:pStyle w:val="234"/>
              <w:jc w:val="center"/>
              <w:rPr>
                <w:sz w:val="24"/>
                <w:szCs w:val="24"/>
              </w:rPr>
            </w:pPr>
            <w:r>
              <w:rPr>
                <w:sz w:val="24"/>
                <w:szCs w:val="24"/>
              </w:rPr>
              <w:t>2.3.11.4</w:t>
            </w:r>
          </w:p>
        </w:tc>
        <w:tc>
          <w:tcPr>
            <w:tcW w:w="7994" w:type="dxa"/>
          </w:tcPr>
          <w:p w14:paraId="193C3444">
            <w:pPr>
              <w:pStyle w:val="234"/>
              <w:jc w:val="both"/>
              <w:rPr>
                <w:sz w:val="24"/>
                <w:szCs w:val="24"/>
              </w:rPr>
            </w:pPr>
            <w:r>
              <w:rPr>
                <w:sz w:val="24"/>
                <w:szCs w:val="24"/>
              </w:rPr>
              <w:t>Образование наречий при помощи префиксов un-, in-/im-, il-/ir- и суффикса -ly</w:t>
            </w:r>
          </w:p>
        </w:tc>
      </w:tr>
      <w:tr w14:paraId="210AC0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F55E371">
            <w:pPr>
              <w:pStyle w:val="234"/>
              <w:jc w:val="center"/>
              <w:rPr>
                <w:sz w:val="24"/>
                <w:szCs w:val="24"/>
              </w:rPr>
            </w:pPr>
            <w:r>
              <w:rPr>
                <w:sz w:val="24"/>
                <w:szCs w:val="24"/>
              </w:rPr>
              <w:t>2.3.11.5</w:t>
            </w:r>
          </w:p>
        </w:tc>
        <w:tc>
          <w:tcPr>
            <w:tcW w:w="7994" w:type="dxa"/>
          </w:tcPr>
          <w:p w14:paraId="495C1760">
            <w:pPr>
              <w:pStyle w:val="234"/>
              <w:jc w:val="both"/>
              <w:rPr>
                <w:sz w:val="24"/>
                <w:szCs w:val="24"/>
              </w:rPr>
            </w:pPr>
            <w:r>
              <w:rPr>
                <w:sz w:val="24"/>
                <w:szCs w:val="24"/>
              </w:rPr>
              <w:t>Образование числительных при помощи суффиксов -teen, -ty, -th</w:t>
            </w:r>
          </w:p>
        </w:tc>
      </w:tr>
      <w:tr w14:paraId="38E0F3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581D6E">
            <w:pPr>
              <w:pStyle w:val="234"/>
              <w:jc w:val="center"/>
              <w:rPr>
                <w:sz w:val="24"/>
                <w:szCs w:val="24"/>
              </w:rPr>
            </w:pPr>
            <w:r>
              <w:rPr>
                <w:sz w:val="24"/>
                <w:szCs w:val="24"/>
              </w:rPr>
              <w:t>2.3.12</w:t>
            </w:r>
          </w:p>
        </w:tc>
        <w:tc>
          <w:tcPr>
            <w:tcW w:w="7994" w:type="dxa"/>
          </w:tcPr>
          <w:p w14:paraId="3295F68F">
            <w:pPr>
              <w:pStyle w:val="234"/>
              <w:jc w:val="both"/>
              <w:rPr>
                <w:sz w:val="24"/>
                <w:szCs w:val="24"/>
              </w:rPr>
            </w:pPr>
            <w:r>
              <w:rPr>
                <w:sz w:val="24"/>
                <w:szCs w:val="24"/>
              </w:rPr>
              <w:t>Основные способы словообразования - словосложение</w:t>
            </w:r>
          </w:p>
        </w:tc>
      </w:tr>
      <w:tr w14:paraId="3F5B06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977469">
            <w:pPr>
              <w:pStyle w:val="234"/>
              <w:jc w:val="center"/>
              <w:rPr>
                <w:sz w:val="24"/>
                <w:szCs w:val="24"/>
              </w:rPr>
            </w:pPr>
            <w:r>
              <w:rPr>
                <w:sz w:val="24"/>
                <w:szCs w:val="24"/>
              </w:rPr>
              <w:t>2.3.12.1</w:t>
            </w:r>
          </w:p>
        </w:tc>
        <w:tc>
          <w:tcPr>
            <w:tcW w:w="7994" w:type="dxa"/>
          </w:tcPr>
          <w:p w14:paraId="1F8C9853">
            <w:pPr>
              <w:pStyle w:val="234"/>
              <w:jc w:val="both"/>
              <w:rPr>
                <w:sz w:val="24"/>
                <w:szCs w:val="24"/>
              </w:rPr>
            </w:pPr>
            <w:r>
              <w:rPr>
                <w:sz w:val="24"/>
                <w:szCs w:val="24"/>
              </w:rPr>
              <w:t>Образование сложных существительных путем соединения основ существительных (football)</w:t>
            </w:r>
          </w:p>
        </w:tc>
      </w:tr>
      <w:tr w14:paraId="109A8B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A435E00">
            <w:pPr>
              <w:pStyle w:val="234"/>
              <w:jc w:val="center"/>
              <w:rPr>
                <w:sz w:val="24"/>
                <w:szCs w:val="24"/>
              </w:rPr>
            </w:pPr>
            <w:r>
              <w:rPr>
                <w:sz w:val="24"/>
                <w:szCs w:val="24"/>
              </w:rPr>
              <w:t>2.3.12.2</w:t>
            </w:r>
          </w:p>
        </w:tc>
        <w:tc>
          <w:tcPr>
            <w:tcW w:w="7994" w:type="dxa"/>
          </w:tcPr>
          <w:p w14:paraId="6B182CC4">
            <w:pPr>
              <w:pStyle w:val="234"/>
              <w:jc w:val="both"/>
              <w:rPr>
                <w:sz w:val="24"/>
                <w:szCs w:val="24"/>
              </w:rPr>
            </w:pPr>
            <w:r>
              <w:rPr>
                <w:sz w:val="24"/>
                <w:szCs w:val="24"/>
              </w:rPr>
              <w:t>Образование сложных существительных путем соединения основы прилагательного с основой существительного (blue-bell)</w:t>
            </w:r>
          </w:p>
        </w:tc>
      </w:tr>
      <w:tr w14:paraId="668235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BD1FA73">
            <w:pPr>
              <w:pStyle w:val="234"/>
              <w:jc w:val="center"/>
              <w:rPr>
                <w:sz w:val="24"/>
                <w:szCs w:val="24"/>
              </w:rPr>
            </w:pPr>
            <w:r>
              <w:rPr>
                <w:sz w:val="24"/>
                <w:szCs w:val="24"/>
              </w:rPr>
              <w:t>2.3.12.3</w:t>
            </w:r>
          </w:p>
        </w:tc>
        <w:tc>
          <w:tcPr>
            <w:tcW w:w="7994" w:type="dxa"/>
          </w:tcPr>
          <w:p w14:paraId="038F3881">
            <w:pPr>
              <w:pStyle w:val="234"/>
              <w:jc w:val="both"/>
              <w:rPr>
                <w:sz w:val="24"/>
                <w:szCs w:val="24"/>
              </w:rPr>
            </w:pPr>
            <w:r>
              <w:rPr>
                <w:sz w:val="24"/>
                <w:szCs w:val="24"/>
              </w:rPr>
              <w:t>Образование сложных существительных путем соединения основ существительных с предлогом (father-in-law)</w:t>
            </w:r>
          </w:p>
        </w:tc>
      </w:tr>
      <w:tr w14:paraId="719CFB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978883">
            <w:pPr>
              <w:pStyle w:val="234"/>
              <w:jc w:val="center"/>
              <w:rPr>
                <w:sz w:val="24"/>
                <w:szCs w:val="24"/>
              </w:rPr>
            </w:pPr>
            <w:r>
              <w:rPr>
                <w:sz w:val="24"/>
                <w:szCs w:val="24"/>
              </w:rPr>
              <w:t>2.3.12.4</w:t>
            </w:r>
          </w:p>
        </w:tc>
        <w:tc>
          <w:tcPr>
            <w:tcW w:w="7994" w:type="dxa"/>
          </w:tcPr>
          <w:p w14:paraId="0D1E3023">
            <w:pPr>
              <w:pStyle w:val="234"/>
              <w:jc w:val="both"/>
              <w:rPr>
                <w:sz w:val="24"/>
                <w:szCs w:val="24"/>
              </w:rPr>
            </w:pPr>
            <w:r>
              <w:rPr>
                <w:sz w:val="24"/>
                <w:szCs w:val="24"/>
              </w:rPr>
              <w:t>Образование сложных прилагательных путем соединения основы прилагательного/числительного с основой существительного с добавлением суффикса -ed (blue-eyed, eight-legged)</w:t>
            </w:r>
          </w:p>
        </w:tc>
      </w:tr>
      <w:tr w14:paraId="272D2E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E9D3A8">
            <w:pPr>
              <w:pStyle w:val="234"/>
              <w:jc w:val="center"/>
              <w:rPr>
                <w:sz w:val="24"/>
                <w:szCs w:val="24"/>
              </w:rPr>
            </w:pPr>
            <w:r>
              <w:rPr>
                <w:sz w:val="24"/>
                <w:szCs w:val="24"/>
              </w:rPr>
              <w:t>2.3.12.5</w:t>
            </w:r>
          </w:p>
        </w:tc>
        <w:tc>
          <w:tcPr>
            <w:tcW w:w="7994" w:type="dxa"/>
          </w:tcPr>
          <w:p w14:paraId="40C9E1B7">
            <w:pPr>
              <w:pStyle w:val="234"/>
              <w:jc w:val="both"/>
              <w:rPr>
                <w:sz w:val="24"/>
                <w:szCs w:val="24"/>
              </w:rPr>
            </w:pPr>
            <w:r>
              <w:rPr>
                <w:sz w:val="24"/>
                <w:szCs w:val="24"/>
              </w:rPr>
              <w:t>Образование сложных прилагательных путем соединения наречия с основой причастия II (well-behaved)</w:t>
            </w:r>
          </w:p>
        </w:tc>
      </w:tr>
      <w:tr w14:paraId="08F789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BE9FB00">
            <w:pPr>
              <w:pStyle w:val="234"/>
              <w:jc w:val="center"/>
              <w:rPr>
                <w:sz w:val="24"/>
                <w:szCs w:val="24"/>
              </w:rPr>
            </w:pPr>
            <w:r>
              <w:rPr>
                <w:sz w:val="24"/>
                <w:szCs w:val="24"/>
              </w:rPr>
              <w:t>2.3.12.6</w:t>
            </w:r>
          </w:p>
        </w:tc>
        <w:tc>
          <w:tcPr>
            <w:tcW w:w="7994" w:type="dxa"/>
          </w:tcPr>
          <w:p w14:paraId="1280E818">
            <w:pPr>
              <w:pStyle w:val="234"/>
              <w:jc w:val="both"/>
              <w:rPr>
                <w:sz w:val="24"/>
                <w:szCs w:val="24"/>
              </w:rPr>
            </w:pPr>
            <w:r>
              <w:rPr>
                <w:sz w:val="24"/>
                <w:szCs w:val="24"/>
              </w:rPr>
              <w:t>Образование сложных прилагательных путем соединения основы прилагательного с основой причастия I (nice-looking)</w:t>
            </w:r>
          </w:p>
        </w:tc>
      </w:tr>
      <w:tr w14:paraId="1332F7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CE55DF">
            <w:pPr>
              <w:pStyle w:val="234"/>
              <w:jc w:val="center"/>
              <w:rPr>
                <w:sz w:val="24"/>
                <w:szCs w:val="24"/>
              </w:rPr>
            </w:pPr>
            <w:r>
              <w:rPr>
                <w:sz w:val="24"/>
                <w:szCs w:val="24"/>
              </w:rPr>
              <w:t>2.3.13</w:t>
            </w:r>
          </w:p>
        </w:tc>
        <w:tc>
          <w:tcPr>
            <w:tcW w:w="7994" w:type="dxa"/>
          </w:tcPr>
          <w:p w14:paraId="22B885F5">
            <w:pPr>
              <w:pStyle w:val="234"/>
              <w:jc w:val="both"/>
              <w:rPr>
                <w:sz w:val="24"/>
                <w:szCs w:val="24"/>
              </w:rPr>
            </w:pPr>
            <w:r>
              <w:rPr>
                <w:sz w:val="24"/>
                <w:szCs w:val="24"/>
              </w:rPr>
              <w:t>Основные способы словообразования - конверсия</w:t>
            </w:r>
          </w:p>
        </w:tc>
      </w:tr>
      <w:tr w14:paraId="5AD028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18379D0">
            <w:pPr>
              <w:pStyle w:val="234"/>
              <w:jc w:val="center"/>
              <w:rPr>
                <w:sz w:val="24"/>
                <w:szCs w:val="24"/>
              </w:rPr>
            </w:pPr>
            <w:r>
              <w:rPr>
                <w:sz w:val="24"/>
                <w:szCs w:val="24"/>
              </w:rPr>
              <w:t>2.3.13.1</w:t>
            </w:r>
          </w:p>
        </w:tc>
        <w:tc>
          <w:tcPr>
            <w:tcW w:w="7994" w:type="dxa"/>
          </w:tcPr>
          <w:p w14:paraId="734E3C07">
            <w:pPr>
              <w:pStyle w:val="234"/>
              <w:jc w:val="both"/>
              <w:rPr>
                <w:sz w:val="24"/>
                <w:szCs w:val="24"/>
              </w:rPr>
            </w:pPr>
            <w:r>
              <w:rPr>
                <w:sz w:val="24"/>
                <w:szCs w:val="24"/>
              </w:rPr>
              <w:t>Образование имен существительных от неопределенной формы глаголов (to run - a run)</w:t>
            </w:r>
          </w:p>
        </w:tc>
      </w:tr>
      <w:tr w14:paraId="103DD3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7A3BF7">
            <w:pPr>
              <w:pStyle w:val="234"/>
              <w:jc w:val="center"/>
              <w:rPr>
                <w:sz w:val="24"/>
                <w:szCs w:val="24"/>
              </w:rPr>
            </w:pPr>
            <w:r>
              <w:rPr>
                <w:sz w:val="24"/>
                <w:szCs w:val="24"/>
              </w:rPr>
              <w:t>2.3.13.2</w:t>
            </w:r>
          </w:p>
        </w:tc>
        <w:tc>
          <w:tcPr>
            <w:tcW w:w="7994" w:type="dxa"/>
          </w:tcPr>
          <w:p w14:paraId="0FECA683">
            <w:pPr>
              <w:pStyle w:val="234"/>
              <w:jc w:val="both"/>
              <w:rPr>
                <w:sz w:val="24"/>
                <w:szCs w:val="24"/>
              </w:rPr>
            </w:pPr>
            <w:r>
              <w:rPr>
                <w:sz w:val="24"/>
                <w:szCs w:val="24"/>
              </w:rPr>
              <w:t>Образование имен существительных от прилагательных (rich people - the rich)</w:t>
            </w:r>
          </w:p>
        </w:tc>
      </w:tr>
      <w:tr w14:paraId="1A87D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62C4586">
            <w:pPr>
              <w:pStyle w:val="234"/>
              <w:jc w:val="center"/>
              <w:rPr>
                <w:sz w:val="24"/>
                <w:szCs w:val="24"/>
              </w:rPr>
            </w:pPr>
            <w:r>
              <w:rPr>
                <w:sz w:val="24"/>
                <w:szCs w:val="24"/>
              </w:rPr>
              <w:t>2.3.13.3</w:t>
            </w:r>
          </w:p>
        </w:tc>
        <w:tc>
          <w:tcPr>
            <w:tcW w:w="7994" w:type="dxa"/>
          </w:tcPr>
          <w:p w14:paraId="0D96F2E0">
            <w:pPr>
              <w:pStyle w:val="234"/>
              <w:jc w:val="both"/>
              <w:rPr>
                <w:sz w:val="24"/>
                <w:szCs w:val="24"/>
              </w:rPr>
            </w:pPr>
            <w:r>
              <w:rPr>
                <w:sz w:val="24"/>
                <w:szCs w:val="24"/>
              </w:rPr>
              <w:t>Образование глаголов от имен существительных (a hand - to hand)</w:t>
            </w:r>
          </w:p>
        </w:tc>
      </w:tr>
      <w:tr w14:paraId="66B852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360CD04">
            <w:pPr>
              <w:pStyle w:val="234"/>
              <w:jc w:val="center"/>
              <w:rPr>
                <w:sz w:val="24"/>
                <w:szCs w:val="24"/>
              </w:rPr>
            </w:pPr>
            <w:r>
              <w:rPr>
                <w:sz w:val="24"/>
                <w:szCs w:val="24"/>
              </w:rPr>
              <w:t>2.3.13.4</w:t>
            </w:r>
          </w:p>
        </w:tc>
        <w:tc>
          <w:tcPr>
            <w:tcW w:w="7994" w:type="dxa"/>
          </w:tcPr>
          <w:p w14:paraId="605C3DD2">
            <w:pPr>
              <w:pStyle w:val="234"/>
              <w:jc w:val="both"/>
              <w:rPr>
                <w:sz w:val="24"/>
                <w:szCs w:val="24"/>
              </w:rPr>
            </w:pPr>
            <w:r>
              <w:rPr>
                <w:sz w:val="24"/>
                <w:szCs w:val="24"/>
              </w:rPr>
              <w:t>Образование глаголов от имен прилагательных (cool - to cool)</w:t>
            </w:r>
          </w:p>
        </w:tc>
      </w:tr>
      <w:tr w14:paraId="77767F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58C4C4">
            <w:pPr>
              <w:pStyle w:val="234"/>
              <w:jc w:val="center"/>
              <w:rPr>
                <w:sz w:val="24"/>
                <w:szCs w:val="24"/>
              </w:rPr>
            </w:pPr>
            <w:r>
              <w:rPr>
                <w:sz w:val="24"/>
                <w:szCs w:val="24"/>
              </w:rPr>
              <w:t>2.4</w:t>
            </w:r>
          </w:p>
        </w:tc>
        <w:tc>
          <w:tcPr>
            <w:tcW w:w="7994" w:type="dxa"/>
          </w:tcPr>
          <w:p w14:paraId="495F6726">
            <w:pPr>
              <w:pStyle w:val="234"/>
              <w:jc w:val="both"/>
              <w:rPr>
                <w:sz w:val="24"/>
                <w:szCs w:val="24"/>
              </w:rPr>
            </w:pPr>
            <w:r>
              <w:rPr>
                <w:sz w:val="24"/>
                <w:szCs w:val="24"/>
              </w:rPr>
              <w:t>Грамматическая сторона речи</w:t>
            </w:r>
          </w:p>
          <w:p w14:paraId="3C3879C1">
            <w:pPr>
              <w:pStyle w:val="234"/>
              <w:jc w:val="both"/>
              <w:rPr>
                <w:sz w:val="24"/>
                <w:szCs w:val="24"/>
              </w:rPr>
            </w:pPr>
            <w:r>
              <w:rPr>
                <w:sz w:val="24"/>
                <w:szCs w:val="24"/>
              </w:rPr>
              <w:t>Распознавание в звучащем и письменном тексте и употребление в устной и письменной речи изученных морфологических форм и синтаксических конструкций английского языка</w:t>
            </w:r>
          </w:p>
        </w:tc>
      </w:tr>
      <w:tr w14:paraId="269830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B9E2287">
            <w:pPr>
              <w:pStyle w:val="234"/>
              <w:jc w:val="center"/>
              <w:rPr>
                <w:sz w:val="24"/>
                <w:szCs w:val="24"/>
              </w:rPr>
            </w:pPr>
            <w:r>
              <w:rPr>
                <w:sz w:val="24"/>
                <w:szCs w:val="24"/>
              </w:rPr>
              <w:t>2.4.1</w:t>
            </w:r>
          </w:p>
        </w:tc>
        <w:tc>
          <w:tcPr>
            <w:tcW w:w="7994" w:type="dxa"/>
          </w:tcPr>
          <w:p w14:paraId="3C3F071B">
            <w:pPr>
              <w:pStyle w:val="234"/>
              <w:jc w:val="both"/>
              <w:rPr>
                <w:sz w:val="24"/>
                <w:szCs w:val="24"/>
              </w:rPr>
            </w:pPr>
            <w:r>
              <w:rPr>
                <w:sz w:val="24"/>
                <w:szCs w:val="24"/>
              </w:rPr>
              <w:t>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формах)</w:t>
            </w:r>
          </w:p>
        </w:tc>
      </w:tr>
      <w:tr w14:paraId="394E3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C013DA">
            <w:pPr>
              <w:pStyle w:val="234"/>
              <w:jc w:val="center"/>
              <w:rPr>
                <w:sz w:val="24"/>
                <w:szCs w:val="24"/>
              </w:rPr>
            </w:pPr>
            <w:r>
              <w:rPr>
                <w:sz w:val="24"/>
                <w:szCs w:val="24"/>
              </w:rPr>
              <w:t>2.4.2</w:t>
            </w:r>
          </w:p>
        </w:tc>
        <w:tc>
          <w:tcPr>
            <w:tcW w:w="7994" w:type="dxa"/>
          </w:tcPr>
          <w:p w14:paraId="749AC309">
            <w:pPr>
              <w:pStyle w:val="234"/>
              <w:jc w:val="both"/>
              <w:rPr>
                <w:sz w:val="24"/>
                <w:szCs w:val="24"/>
              </w:rPr>
            </w:pPr>
            <w:r>
              <w:rPr>
                <w:sz w:val="24"/>
                <w:szCs w:val="24"/>
              </w:rPr>
              <w:t>Нераспространенные и распространенные простые предложения, в том числе с несколькими обстоятельствами, следующими в определенном порядке (We moved to a new house last year.)</w:t>
            </w:r>
          </w:p>
        </w:tc>
      </w:tr>
      <w:tr w14:paraId="554B92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9ABE9A7">
            <w:pPr>
              <w:pStyle w:val="234"/>
              <w:jc w:val="center"/>
              <w:rPr>
                <w:sz w:val="24"/>
                <w:szCs w:val="24"/>
              </w:rPr>
            </w:pPr>
            <w:r>
              <w:rPr>
                <w:sz w:val="24"/>
                <w:szCs w:val="24"/>
              </w:rPr>
              <w:t>2.4.3</w:t>
            </w:r>
          </w:p>
        </w:tc>
        <w:tc>
          <w:tcPr>
            <w:tcW w:w="7994" w:type="dxa"/>
          </w:tcPr>
          <w:p w14:paraId="034D87DD">
            <w:pPr>
              <w:pStyle w:val="234"/>
              <w:jc w:val="both"/>
              <w:rPr>
                <w:sz w:val="24"/>
                <w:szCs w:val="24"/>
              </w:rPr>
            </w:pPr>
            <w:r>
              <w:rPr>
                <w:sz w:val="24"/>
                <w:szCs w:val="24"/>
              </w:rPr>
              <w:t>Предложения с начальным It</w:t>
            </w:r>
          </w:p>
        </w:tc>
      </w:tr>
      <w:tr w14:paraId="1A2B4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8C22B83">
            <w:pPr>
              <w:pStyle w:val="234"/>
              <w:jc w:val="center"/>
              <w:rPr>
                <w:sz w:val="24"/>
                <w:szCs w:val="24"/>
              </w:rPr>
            </w:pPr>
            <w:r>
              <w:rPr>
                <w:sz w:val="24"/>
                <w:szCs w:val="24"/>
              </w:rPr>
              <w:t>2.4.4</w:t>
            </w:r>
          </w:p>
        </w:tc>
        <w:tc>
          <w:tcPr>
            <w:tcW w:w="7994" w:type="dxa"/>
          </w:tcPr>
          <w:p w14:paraId="4FBCEC1A">
            <w:pPr>
              <w:pStyle w:val="234"/>
              <w:jc w:val="both"/>
              <w:rPr>
                <w:sz w:val="24"/>
                <w:szCs w:val="24"/>
              </w:rPr>
            </w:pPr>
            <w:r>
              <w:rPr>
                <w:sz w:val="24"/>
                <w:szCs w:val="24"/>
              </w:rPr>
              <w:t>Предложения с начальным There + to be</w:t>
            </w:r>
          </w:p>
        </w:tc>
      </w:tr>
      <w:tr w14:paraId="611EED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95475F7">
            <w:pPr>
              <w:pStyle w:val="234"/>
              <w:jc w:val="center"/>
              <w:rPr>
                <w:sz w:val="24"/>
                <w:szCs w:val="24"/>
              </w:rPr>
            </w:pPr>
            <w:r>
              <w:rPr>
                <w:sz w:val="24"/>
                <w:szCs w:val="24"/>
              </w:rPr>
              <w:t>2.4.5</w:t>
            </w:r>
          </w:p>
        </w:tc>
        <w:tc>
          <w:tcPr>
            <w:tcW w:w="7994" w:type="dxa"/>
          </w:tcPr>
          <w:p w14:paraId="3C32337E">
            <w:pPr>
              <w:pStyle w:val="234"/>
              <w:jc w:val="both"/>
              <w:rPr>
                <w:sz w:val="24"/>
                <w:szCs w:val="24"/>
              </w:rPr>
            </w:pPr>
            <w:r>
              <w:rPr>
                <w:sz w:val="24"/>
                <w:szCs w:val="24"/>
              </w:rPr>
              <w:t>Предложения с глагольными конструкциями, содержащими глаголы-связки to be, to look, to seem, to feel (He looks/seems/feels happy.)</w:t>
            </w:r>
          </w:p>
        </w:tc>
      </w:tr>
      <w:tr w14:paraId="5C72E0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A6ED8D3">
            <w:pPr>
              <w:pStyle w:val="234"/>
              <w:jc w:val="center"/>
              <w:rPr>
                <w:sz w:val="24"/>
                <w:szCs w:val="24"/>
              </w:rPr>
            </w:pPr>
            <w:r>
              <w:rPr>
                <w:sz w:val="24"/>
                <w:szCs w:val="24"/>
              </w:rPr>
              <w:t>2.4.6</w:t>
            </w:r>
          </w:p>
        </w:tc>
        <w:tc>
          <w:tcPr>
            <w:tcW w:w="7994" w:type="dxa"/>
          </w:tcPr>
          <w:p w14:paraId="71A745FF">
            <w:pPr>
              <w:pStyle w:val="234"/>
              <w:jc w:val="both"/>
              <w:rPr>
                <w:sz w:val="24"/>
                <w:szCs w:val="24"/>
              </w:rPr>
            </w:pPr>
            <w:r>
              <w:rPr>
                <w:sz w:val="24"/>
                <w:szCs w:val="24"/>
              </w:rPr>
              <w:t>Предложения со сложным подлежащим - Complex Subject</w:t>
            </w:r>
          </w:p>
        </w:tc>
      </w:tr>
      <w:tr w14:paraId="4BA8C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BC9887F">
            <w:pPr>
              <w:pStyle w:val="234"/>
              <w:jc w:val="center"/>
              <w:rPr>
                <w:sz w:val="24"/>
                <w:szCs w:val="24"/>
              </w:rPr>
            </w:pPr>
            <w:r>
              <w:rPr>
                <w:sz w:val="24"/>
                <w:szCs w:val="24"/>
              </w:rPr>
              <w:t>2.4.7</w:t>
            </w:r>
          </w:p>
        </w:tc>
        <w:tc>
          <w:tcPr>
            <w:tcW w:w="7994" w:type="dxa"/>
          </w:tcPr>
          <w:p w14:paraId="1E751D53">
            <w:pPr>
              <w:pStyle w:val="234"/>
              <w:jc w:val="both"/>
              <w:rPr>
                <w:sz w:val="24"/>
                <w:szCs w:val="24"/>
              </w:rPr>
            </w:pPr>
            <w:r>
              <w:rPr>
                <w:sz w:val="24"/>
                <w:szCs w:val="24"/>
              </w:rPr>
              <w:t>Предложения со сложным дополнением - Complex Object (I want you to help me. I saw her cross/crossing the road. I want to have my hair cut.)</w:t>
            </w:r>
          </w:p>
        </w:tc>
      </w:tr>
      <w:tr w14:paraId="330B01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C009199">
            <w:pPr>
              <w:pStyle w:val="234"/>
              <w:jc w:val="center"/>
              <w:rPr>
                <w:sz w:val="24"/>
                <w:szCs w:val="24"/>
              </w:rPr>
            </w:pPr>
            <w:r>
              <w:rPr>
                <w:sz w:val="24"/>
                <w:szCs w:val="24"/>
              </w:rPr>
              <w:t>2.4.8</w:t>
            </w:r>
          </w:p>
        </w:tc>
        <w:tc>
          <w:tcPr>
            <w:tcW w:w="7994" w:type="dxa"/>
          </w:tcPr>
          <w:p w14:paraId="4FEE445F">
            <w:pPr>
              <w:pStyle w:val="234"/>
              <w:jc w:val="both"/>
              <w:rPr>
                <w:sz w:val="24"/>
                <w:szCs w:val="24"/>
              </w:rPr>
            </w:pPr>
            <w:r>
              <w:rPr>
                <w:sz w:val="24"/>
                <w:szCs w:val="24"/>
              </w:rPr>
              <w:t>Сложносочиненные предложения с сочинительными союзами and, but, or</w:t>
            </w:r>
          </w:p>
        </w:tc>
      </w:tr>
      <w:tr w14:paraId="4CA147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07977733">
            <w:pPr>
              <w:pStyle w:val="234"/>
              <w:jc w:val="center"/>
              <w:rPr>
                <w:sz w:val="24"/>
                <w:szCs w:val="24"/>
              </w:rPr>
            </w:pPr>
            <w:r>
              <w:rPr>
                <w:sz w:val="24"/>
                <w:szCs w:val="24"/>
              </w:rPr>
              <w:t>2.4.9</w:t>
            </w:r>
          </w:p>
        </w:tc>
        <w:tc>
          <w:tcPr>
            <w:tcW w:w="7994" w:type="dxa"/>
          </w:tcPr>
          <w:p w14:paraId="3BBFAB6D">
            <w:pPr>
              <w:pStyle w:val="234"/>
              <w:jc w:val="both"/>
              <w:rPr>
                <w:sz w:val="24"/>
                <w:szCs w:val="24"/>
              </w:rPr>
            </w:pPr>
            <w:r>
              <w:rPr>
                <w:sz w:val="24"/>
                <w:szCs w:val="24"/>
              </w:rPr>
              <w:t>Сложноподчиненные предложения с союзами и союзными словами because, if, when, where, what, why, how</w:t>
            </w:r>
          </w:p>
        </w:tc>
      </w:tr>
      <w:tr w14:paraId="731F5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DEA5F20">
            <w:pPr>
              <w:pStyle w:val="234"/>
              <w:jc w:val="center"/>
              <w:rPr>
                <w:sz w:val="24"/>
                <w:szCs w:val="24"/>
              </w:rPr>
            </w:pPr>
            <w:r>
              <w:rPr>
                <w:sz w:val="24"/>
                <w:szCs w:val="24"/>
              </w:rPr>
              <w:t>2.4.10</w:t>
            </w:r>
          </w:p>
        </w:tc>
        <w:tc>
          <w:tcPr>
            <w:tcW w:w="7994" w:type="dxa"/>
          </w:tcPr>
          <w:p w14:paraId="7E48700F">
            <w:pPr>
              <w:pStyle w:val="234"/>
              <w:jc w:val="both"/>
              <w:rPr>
                <w:sz w:val="24"/>
                <w:szCs w:val="24"/>
              </w:rPr>
            </w:pPr>
            <w:r>
              <w:rPr>
                <w:sz w:val="24"/>
                <w:szCs w:val="24"/>
              </w:rPr>
              <w:t>Сложноподчиненные предложения с определительными придаточными с союзными словами who, which, that</w:t>
            </w:r>
          </w:p>
        </w:tc>
      </w:tr>
      <w:tr w14:paraId="78488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01285B2">
            <w:pPr>
              <w:pStyle w:val="234"/>
              <w:jc w:val="center"/>
              <w:rPr>
                <w:sz w:val="24"/>
                <w:szCs w:val="24"/>
              </w:rPr>
            </w:pPr>
            <w:r>
              <w:rPr>
                <w:sz w:val="24"/>
                <w:szCs w:val="24"/>
              </w:rPr>
              <w:t>2.4.11</w:t>
            </w:r>
          </w:p>
        </w:tc>
        <w:tc>
          <w:tcPr>
            <w:tcW w:w="7994" w:type="dxa"/>
          </w:tcPr>
          <w:p w14:paraId="6B3014C0">
            <w:pPr>
              <w:pStyle w:val="234"/>
              <w:jc w:val="both"/>
              <w:rPr>
                <w:sz w:val="24"/>
                <w:szCs w:val="24"/>
              </w:rPr>
            </w:pPr>
            <w:r>
              <w:rPr>
                <w:sz w:val="24"/>
                <w:szCs w:val="24"/>
              </w:rPr>
              <w:t>Сложноподчиненные предложения с союзными словами whoever, whatever, however, whenever</w:t>
            </w:r>
          </w:p>
        </w:tc>
      </w:tr>
      <w:tr w14:paraId="02FBE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C2849C4">
            <w:pPr>
              <w:pStyle w:val="234"/>
              <w:jc w:val="center"/>
              <w:rPr>
                <w:sz w:val="24"/>
                <w:szCs w:val="24"/>
              </w:rPr>
            </w:pPr>
            <w:r>
              <w:rPr>
                <w:sz w:val="24"/>
                <w:szCs w:val="24"/>
              </w:rPr>
              <w:t>2.4.12</w:t>
            </w:r>
          </w:p>
        </w:tc>
        <w:tc>
          <w:tcPr>
            <w:tcW w:w="7994" w:type="dxa"/>
          </w:tcPr>
          <w:p w14:paraId="0218F722">
            <w:pPr>
              <w:pStyle w:val="234"/>
              <w:jc w:val="both"/>
              <w:rPr>
                <w:sz w:val="24"/>
                <w:szCs w:val="24"/>
              </w:rPr>
            </w:pPr>
            <w:r>
              <w:rPr>
                <w:sz w:val="24"/>
                <w:szCs w:val="24"/>
              </w:rPr>
              <w:t>Условные предложения с глаголами в изъявительном наклонении (Conditional 0, Conditional I) и с глаголами в сослагательном наклонении (Conditional II)</w:t>
            </w:r>
          </w:p>
        </w:tc>
      </w:tr>
      <w:tr w14:paraId="7703F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7D343414">
            <w:pPr>
              <w:pStyle w:val="234"/>
              <w:jc w:val="center"/>
              <w:rPr>
                <w:sz w:val="24"/>
                <w:szCs w:val="24"/>
              </w:rPr>
            </w:pPr>
            <w:r>
              <w:rPr>
                <w:sz w:val="24"/>
                <w:szCs w:val="24"/>
              </w:rPr>
              <w:t>2.4.13</w:t>
            </w:r>
          </w:p>
        </w:tc>
        <w:tc>
          <w:tcPr>
            <w:tcW w:w="7994" w:type="dxa"/>
          </w:tcPr>
          <w:p w14:paraId="5DBA874D">
            <w:pPr>
              <w:pStyle w:val="234"/>
              <w:jc w:val="both"/>
              <w:rPr>
                <w:sz w:val="24"/>
                <w:szCs w:val="24"/>
              </w:rPr>
            </w:pPr>
            <w:r>
              <w:rPr>
                <w:sz w:val="24"/>
                <w:szCs w:val="24"/>
              </w:rPr>
              <w:t>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w:t>
            </w:r>
          </w:p>
        </w:tc>
      </w:tr>
      <w:tr w14:paraId="758AA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CFD30C">
            <w:pPr>
              <w:pStyle w:val="234"/>
              <w:jc w:val="center"/>
              <w:rPr>
                <w:sz w:val="24"/>
                <w:szCs w:val="24"/>
              </w:rPr>
            </w:pPr>
            <w:r>
              <w:rPr>
                <w:sz w:val="24"/>
                <w:szCs w:val="24"/>
              </w:rPr>
              <w:t>2.4.14</w:t>
            </w:r>
          </w:p>
        </w:tc>
        <w:tc>
          <w:tcPr>
            <w:tcW w:w="7994" w:type="dxa"/>
          </w:tcPr>
          <w:p w14:paraId="21D2CE00">
            <w:pPr>
              <w:pStyle w:val="234"/>
              <w:jc w:val="both"/>
              <w:rPr>
                <w:sz w:val="24"/>
                <w:szCs w:val="24"/>
              </w:rPr>
            </w:pPr>
            <w:r>
              <w:rPr>
                <w:sz w:val="24"/>
                <w:szCs w:val="24"/>
              </w:rPr>
              <w:t>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tc>
      </w:tr>
      <w:tr w14:paraId="1DB27A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EF3BAD">
            <w:pPr>
              <w:pStyle w:val="234"/>
              <w:jc w:val="center"/>
              <w:rPr>
                <w:sz w:val="24"/>
                <w:szCs w:val="24"/>
              </w:rPr>
            </w:pPr>
            <w:r>
              <w:rPr>
                <w:sz w:val="24"/>
                <w:szCs w:val="24"/>
              </w:rPr>
              <w:t>2.4.15</w:t>
            </w:r>
          </w:p>
        </w:tc>
        <w:tc>
          <w:tcPr>
            <w:tcW w:w="7994" w:type="dxa"/>
          </w:tcPr>
          <w:p w14:paraId="0D34CB27">
            <w:pPr>
              <w:pStyle w:val="234"/>
              <w:jc w:val="both"/>
              <w:rPr>
                <w:sz w:val="24"/>
                <w:szCs w:val="24"/>
              </w:rPr>
            </w:pPr>
            <w:r>
              <w:rPr>
                <w:sz w:val="24"/>
                <w:szCs w:val="24"/>
              </w:rPr>
              <w:t>Модальные глаголы в косвенной речи в настоящем и прошедшем времени</w:t>
            </w:r>
          </w:p>
        </w:tc>
      </w:tr>
      <w:tr w14:paraId="767724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17B3F6B">
            <w:pPr>
              <w:pStyle w:val="234"/>
              <w:jc w:val="center"/>
              <w:rPr>
                <w:sz w:val="24"/>
                <w:szCs w:val="24"/>
              </w:rPr>
            </w:pPr>
            <w:r>
              <w:rPr>
                <w:sz w:val="24"/>
                <w:szCs w:val="24"/>
              </w:rPr>
              <w:t>2.4.16</w:t>
            </w:r>
          </w:p>
        </w:tc>
        <w:tc>
          <w:tcPr>
            <w:tcW w:w="7994" w:type="dxa"/>
          </w:tcPr>
          <w:p w14:paraId="7D1FFB62">
            <w:pPr>
              <w:pStyle w:val="234"/>
              <w:jc w:val="both"/>
              <w:rPr>
                <w:sz w:val="24"/>
                <w:szCs w:val="24"/>
              </w:rPr>
            </w:pPr>
            <w:r>
              <w:rPr>
                <w:sz w:val="24"/>
                <w:szCs w:val="24"/>
              </w:rPr>
              <w:t>Предложения с конструкциями as... as, not so... as, both... and..., either... or, neither... nor</w:t>
            </w:r>
          </w:p>
        </w:tc>
      </w:tr>
      <w:tr w14:paraId="3ED9B8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FE9D414">
            <w:pPr>
              <w:pStyle w:val="234"/>
              <w:jc w:val="center"/>
              <w:rPr>
                <w:sz w:val="24"/>
                <w:szCs w:val="24"/>
              </w:rPr>
            </w:pPr>
            <w:r>
              <w:rPr>
                <w:sz w:val="24"/>
                <w:szCs w:val="24"/>
              </w:rPr>
              <w:t>2.4.17</w:t>
            </w:r>
          </w:p>
        </w:tc>
        <w:tc>
          <w:tcPr>
            <w:tcW w:w="7994" w:type="dxa"/>
          </w:tcPr>
          <w:p w14:paraId="74B32D0A">
            <w:pPr>
              <w:pStyle w:val="234"/>
              <w:jc w:val="both"/>
              <w:rPr>
                <w:sz w:val="24"/>
                <w:szCs w:val="24"/>
              </w:rPr>
            </w:pPr>
            <w:r>
              <w:rPr>
                <w:sz w:val="24"/>
                <w:szCs w:val="24"/>
              </w:rPr>
              <w:t>Предложения с I wish...</w:t>
            </w:r>
          </w:p>
        </w:tc>
      </w:tr>
      <w:tr w14:paraId="1A4A58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6BA7647">
            <w:pPr>
              <w:pStyle w:val="234"/>
              <w:jc w:val="center"/>
              <w:rPr>
                <w:sz w:val="24"/>
                <w:szCs w:val="24"/>
              </w:rPr>
            </w:pPr>
            <w:r>
              <w:rPr>
                <w:sz w:val="24"/>
                <w:szCs w:val="24"/>
              </w:rPr>
              <w:t>2.4.18</w:t>
            </w:r>
          </w:p>
        </w:tc>
        <w:tc>
          <w:tcPr>
            <w:tcW w:w="7994" w:type="dxa"/>
          </w:tcPr>
          <w:p w14:paraId="48A1244C">
            <w:pPr>
              <w:pStyle w:val="234"/>
              <w:jc w:val="both"/>
              <w:rPr>
                <w:sz w:val="24"/>
                <w:szCs w:val="24"/>
              </w:rPr>
            </w:pPr>
            <w:r>
              <w:rPr>
                <w:sz w:val="24"/>
                <w:szCs w:val="24"/>
              </w:rPr>
              <w:t>Конструкции с глаголами на -ing: to love/hate doing smth</w:t>
            </w:r>
          </w:p>
        </w:tc>
      </w:tr>
      <w:tr w14:paraId="165C39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76D9CE">
            <w:pPr>
              <w:pStyle w:val="234"/>
              <w:jc w:val="center"/>
              <w:rPr>
                <w:sz w:val="24"/>
                <w:szCs w:val="24"/>
              </w:rPr>
            </w:pPr>
            <w:r>
              <w:rPr>
                <w:sz w:val="24"/>
                <w:szCs w:val="24"/>
              </w:rPr>
              <w:t>2.4.19</w:t>
            </w:r>
          </w:p>
        </w:tc>
        <w:tc>
          <w:tcPr>
            <w:tcW w:w="7994" w:type="dxa"/>
          </w:tcPr>
          <w:p w14:paraId="144B1021">
            <w:pPr>
              <w:pStyle w:val="234"/>
              <w:jc w:val="both"/>
              <w:rPr>
                <w:sz w:val="24"/>
                <w:szCs w:val="24"/>
              </w:rPr>
            </w:pPr>
            <w:r>
              <w:rPr>
                <w:sz w:val="24"/>
                <w:szCs w:val="24"/>
              </w:rPr>
              <w:t>Конструкции с глаголами to stop, to remember, to forget (разница в значении to stop doing smth и to stop to do smth)</w:t>
            </w:r>
          </w:p>
        </w:tc>
      </w:tr>
      <w:tr w14:paraId="6528C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1D4AFE5A">
            <w:pPr>
              <w:pStyle w:val="234"/>
              <w:jc w:val="center"/>
              <w:rPr>
                <w:sz w:val="24"/>
                <w:szCs w:val="24"/>
              </w:rPr>
            </w:pPr>
            <w:r>
              <w:rPr>
                <w:sz w:val="24"/>
                <w:szCs w:val="24"/>
              </w:rPr>
              <w:t>2.4.20</w:t>
            </w:r>
          </w:p>
        </w:tc>
        <w:tc>
          <w:tcPr>
            <w:tcW w:w="7994" w:type="dxa"/>
          </w:tcPr>
          <w:p w14:paraId="62670FD1">
            <w:pPr>
              <w:pStyle w:val="234"/>
              <w:jc w:val="both"/>
              <w:rPr>
                <w:sz w:val="24"/>
                <w:szCs w:val="24"/>
              </w:rPr>
            </w:pPr>
            <w:r>
              <w:rPr>
                <w:sz w:val="24"/>
                <w:szCs w:val="24"/>
              </w:rPr>
              <w:t>Конструкция It takes me... to do smth</w:t>
            </w:r>
          </w:p>
        </w:tc>
      </w:tr>
      <w:tr w14:paraId="4CD40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786E108">
            <w:pPr>
              <w:pStyle w:val="234"/>
              <w:jc w:val="center"/>
              <w:rPr>
                <w:sz w:val="24"/>
                <w:szCs w:val="24"/>
              </w:rPr>
            </w:pPr>
            <w:r>
              <w:rPr>
                <w:sz w:val="24"/>
                <w:szCs w:val="24"/>
              </w:rPr>
              <w:t>2.4.21</w:t>
            </w:r>
          </w:p>
        </w:tc>
        <w:tc>
          <w:tcPr>
            <w:tcW w:w="7994" w:type="dxa"/>
          </w:tcPr>
          <w:p w14:paraId="6B7CB84F">
            <w:pPr>
              <w:pStyle w:val="234"/>
              <w:jc w:val="both"/>
              <w:rPr>
                <w:sz w:val="24"/>
                <w:szCs w:val="24"/>
              </w:rPr>
            </w:pPr>
            <w:r>
              <w:rPr>
                <w:sz w:val="24"/>
                <w:szCs w:val="24"/>
              </w:rPr>
              <w:t>Конструкция used to + инфинитив глагола</w:t>
            </w:r>
          </w:p>
        </w:tc>
      </w:tr>
      <w:tr w14:paraId="08FBE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CE6C82">
            <w:pPr>
              <w:pStyle w:val="234"/>
              <w:jc w:val="center"/>
              <w:rPr>
                <w:sz w:val="24"/>
                <w:szCs w:val="24"/>
              </w:rPr>
            </w:pPr>
            <w:r>
              <w:rPr>
                <w:sz w:val="24"/>
                <w:szCs w:val="24"/>
              </w:rPr>
              <w:t>2.4.22</w:t>
            </w:r>
          </w:p>
        </w:tc>
        <w:tc>
          <w:tcPr>
            <w:tcW w:w="7994" w:type="dxa"/>
          </w:tcPr>
          <w:p w14:paraId="46786FE4">
            <w:pPr>
              <w:pStyle w:val="234"/>
              <w:jc w:val="both"/>
              <w:rPr>
                <w:sz w:val="24"/>
                <w:szCs w:val="24"/>
              </w:rPr>
            </w:pPr>
            <w:r>
              <w:rPr>
                <w:sz w:val="24"/>
                <w:szCs w:val="24"/>
              </w:rPr>
              <w:t>Конструкции be/get used to smth, be/get used to doing smth</w:t>
            </w:r>
          </w:p>
        </w:tc>
      </w:tr>
      <w:tr w14:paraId="23E1C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C6A0A9C">
            <w:pPr>
              <w:pStyle w:val="234"/>
              <w:jc w:val="center"/>
              <w:rPr>
                <w:sz w:val="24"/>
                <w:szCs w:val="24"/>
              </w:rPr>
            </w:pPr>
            <w:r>
              <w:rPr>
                <w:sz w:val="24"/>
                <w:szCs w:val="24"/>
              </w:rPr>
              <w:t>2.4.23</w:t>
            </w:r>
          </w:p>
        </w:tc>
        <w:tc>
          <w:tcPr>
            <w:tcW w:w="7994" w:type="dxa"/>
          </w:tcPr>
          <w:p w14:paraId="30B4F57A">
            <w:pPr>
              <w:pStyle w:val="234"/>
              <w:jc w:val="both"/>
              <w:rPr>
                <w:sz w:val="24"/>
                <w:szCs w:val="24"/>
              </w:rPr>
            </w:pPr>
            <w:r>
              <w:rPr>
                <w:sz w:val="24"/>
                <w:szCs w:val="24"/>
              </w:rPr>
              <w:t>Конструкции I prefer, I'd prefer, I'd rather prefer, выражающие предпочтение, а также конструкции I'd rather, You'd better</w:t>
            </w:r>
          </w:p>
        </w:tc>
      </w:tr>
      <w:tr w14:paraId="0DD740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654885">
            <w:pPr>
              <w:pStyle w:val="234"/>
              <w:jc w:val="center"/>
              <w:rPr>
                <w:sz w:val="24"/>
                <w:szCs w:val="24"/>
              </w:rPr>
            </w:pPr>
            <w:r>
              <w:rPr>
                <w:sz w:val="24"/>
                <w:szCs w:val="24"/>
              </w:rPr>
              <w:t>2.4.24</w:t>
            </w:r>
          </w:p>
        </w:tc>
        <w:tc>
          <w:tcPr>
            <w:tcW w:w="7994" w:type="dxa"/>
          </w:tcPr>
          <w:p w14:paraId="18D308EB">
            <w:pPr>
              <w:pStyle w:val="234"/>
              <w:jc w:val="both"/>
              <w:rPr>
                <w:sz w:val="24"/>
                <w:szCs w:val="24"/>
              </w:rPr>
            </w:pPr>
            <w:r>
              <w:rPr>
                <w:sz w:val="24"/>
                <w:szCs w:val="24"/>
              </w:rPr>
              <w:t>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w:t>
            </w:r>
          </w:p>
        </w:tc>
      </w:tr>
      <w:tr w14:paraId="33108F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9DD523D">
            <w:pPr>
              <w:pStyle w:val="234"/>
              <w:jc w:val="center"/>
              <w:rPr>
                <w:sz w:val="24"/>
                <w:szCs w:val="24"/>
              </w:rPr>
            </w:pPr>
            <w:r>
              <w:rPr>
                <w:sz w:val="24"/>
                <w:szCs w:val="24"/>
              </w:rPr>
              <w:t>2.4.25</w:t>
            </w:r>
          </w:p>
        </w:tc>
        <w:tc>
          <w:tcPr>
            <w:tcW w:w="7994" w:type="dxa"/>
          </w:tcPr>
          <w:p w14:paraId="67D12E42">
            <w:pPr>
              <w:pStyle w:val="234"/>
              <w:jc w:val="both"/>
              <w:rPr>
                <w:sz w:val="24"/>
                <w:szCs w:val="24"/>
              </w:rPr>
            </w:pPr>
            <w:r>
              <w:rPr>
                <w:sz w:val="24"/>
                <w:szCs w:val="24"/>
              </w:rPr>
              <w:t>Конструкция to be going to, формы Future Simple Tense и Present Continuous Tense для выражения будущего действия</w:t>
            </w:r>
          </w:p>
        </w:tc>
      </w:tr>
      <w:tr w14:paraId="62D06B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60FE9B2">
            <w:pPr>
              <w:pStyle w:val="234"/>
              <w:jc w:val="center"/>
              <w:rPr>
                <w:sz w:val="24"/>
                <w:szCs w:val="24"/>
              </w:rPr>
            </w:pPr>
            <w:r>
              <w:rPr>
                <w:sz w:val="24"/>
                <w:szCs w:val="24"/>
              </w:rPr>
              <w:t>2.4.26</w:t>
            </w:r>
          </w:p>
        </w:tc>
        <w:tc>
          <w:tcPr>
            <w:tcW w:w="7994" w:type="dxa"/>
          </w:tcPr>
          <w:p w14:paraId="3C98C5FE">
            <w:pPr>
              <w:pStyle w:val="234"/>
              <w:jc w:val="both"/>
              <w:rPr>
                <w:sz w:val="24"/>
                <w:szCs w:val="24"/>
              </w:rPr>
            </w:pPr>
            <w:r>
              <w:rPr>
                <w:sz w:val="24"/>
                <w:szCs w:val="24"/>
              </w:rPr>
              <w:t>Модальные глаголы и их эквиваленты (can/be able to, could, must/have to, may, might, should, shall, would, will, need)</w:t>
            </w:r>
          </w:p>
        </w:tc>
      </w:tr>
      <w:tr w14:paraId="720D93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351EB33">
            <w:pPr>
              <w:pStyle w:val="234"/>
              <w:jc w:val="center"/>
              <w:rPr>
                <w:sz w:val="24"/>
                <w:szCs w:val="24"/>
              </w:rPr>
            </w:pPr>
            <w:r>
              <w:rPr>
                <w:sz w:val="24"/>
                <w:szCs w:val="24"/>
              </w:rPr>
              <w:t>2.4.27</w:t>
            </w:r>
          </w:p>
        </w:tc>
        <w:tc>
          <w:tcPr>
            <w:tcW w:w="7994" w:type="dxa"/>
          </w:tcPr>
          <w:p w14:paraId="2240A431">
            <w:pPr>
              <w:pStyle w:val="234"/>
              <w:jc w:val="both"/>
              <w:rPr>
                <w:sz w:val="24"/>
                <w:szCs w:val="24"/>
              </w:rPr>
            </w:pPr>
            <w:r>
              <w:rPr>
                <w:sz w:val="24"/>
                <w:szCs w:val="24"/>
              </w:rPr>
              <w:t>Неличные формы глагола - инфинитив, герундий, причастие (Participle I и Participle II), причастия в функции определения (Participle I - a playing child, Participle II - a written text)</w:t>
            </w:r>
          </w:p>
        </w:tc>
      </w:tr>
      <w:tr w14:paraId="56D736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8570916">
            <w:pPr>
              <w:pStyle w:val="234"/>
              <w:jc w:val="center"/>
              <w:rPr>
                <w:sz w:val="24"/>
                <w:szCs w:val="24"/>
              </w:rPr>
            </w:pPr>
            <w:r>
              <w:rPr>
                <w:sz w:val="24"/>
                <w:szCs w:val="24"/>
              </w:rPr>
              <w:t>2.4.28</w:t>
            </w:r>
          </w:p>
        </w:tc>
        <w:tc>
          <w:tcPr>
            <w:tcW w:w="7994" w:type="dxa"/>
          </w:tcPr>
          <w:p w14:paraId="4B77CAB7">
            <w:pPr>
              <w:pStyle w:val="234"/>
              <w:jc w:val="both"/>
              <w:rPr>
                <w:sz w:val="24"/>
                <w:szCs w:val="24"/>
              </w:rPr>
            </w:pPr>
            <w:r>
              <w:rPr>
                <w:sz w:val="24"/>
                <w:szCs w:val="24"/>
              </w:rPr>
              <w:t>Определенный, неопределенный и нулевой артикли</w:t>
            </w:r>
          </w:p>
        </w:tc>
      </w:tr>
      <w:tr w14:paraId="253D8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1EBB4CD">
            <w:pPr>
              <w:pStyle w:val="234"/>
              <w:jc w:val="center"/>
              <w:rPr>
                <w:sz w:val="24"/>
                <w:szCs w:val="24"/>
              </w:rPr>
            </w:pPr>
            <w:r>
              <w:rPr>
                <w:sz w:val="24"/>
                <w:szCs w:val="24"/>
              </w:rPr>
              <w:t>2.4.29</w:t>
            </w:r>
          </w:p>
        </w:tc>
        <w:tc>
          <w:tcPr>
            <w:tcW w:w="7994" w:type="dxa"/>
          </w:tcPr>
          <w:p w14:paraId="262AA2A6">
            <w:pPr>
              <w:pStyle w:val="234"/>
              <w:jc w:val="both"/>
              <w:rPr>
                <w:sz w:val="24"/>
                <w:szCs w:val="24"/>
              </w:rPr>
            </w:pPr>
            <w:r>
              <w:rPr>
                <w:sz w:val="24"/>
                <w:szCs w:val="24"/>
              </w:rPr>
              <w:t>Имена существительные во множественном числе, образованные по правилу и исключения</w:t>
            </w:r>
          </w:p>
        </w:tc>
      </w:tr>
      <w:tr w14:paraId="683116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D38CDD7">
            <w:pPr>
              <w:pStyle w:val="234"/>
              <w:jc w:val="center"/>
              <w:rPr>
                <w:sz w:val="24"/>
                <w:szCs w:val="24"/>
              </w:rPr>
            </w:pPr>
            <w:r>
              <w:rPr>
                <w:sz w:val="24"/>
                <w:szCs w:val="24"/>
              </w:rPr>
              <w:t>2.4.30</w:t>
            </w:r>
          </w:p>
        </w:tc>
        <w:tc>
          <w:tcPr>
            <w:tcW w:w="7994" w:type="dxa"/>
          </w:tcPr>
          <w:p w14:paraId="161F4397">
            <w:pPr>
              <w:pStyle w:val="234"/>
              <w:jc w:val="both"/>
              <w:rPr>
                <w:sz w:val="24"/>
                <w:szCs w:val="24"/>
              </w:rPr>
            </w:pPr>
            <w:r>
              <w:rPr>
                <w:sz w:val="24"/>
                <w:szCs w:val="24"/>
              </w:rPr>
              <w:t>Неисчисляемые имена существительные, имеющие форму только множественного числа</w:t>
            </w:r>
          </w:p>
        </w:tc>
      </w:tr>
      <w:tr w14:paraId="1E06DC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36702AE">
            <w:pPr>
              <w:pStyle w:val="234"/>
              <w:jc w:val="center"/>
              <w:rPr>
                <w:sz w:val="24"/>
                <w:szCs w:val="24"/>
              </w:rPr>
            </w:pPr>
            <w:r>
              <w:rPr>
                <w:sz w:val="24"/>
                <w:szCs w:val="24"/>
              </w:rPr>
              <w:t>2.4.31</w:t>
            </w:r>
          </w:p>
        </w:tc>
        <w:tc>
          <w:tcPr>
            <w:tcW w:w="7994" w:type="dxa"/>
          </w:tcPr>
          <w:p w14:paraId="7A3C504B">
            <w:pPr>
              <w:pStyle w:val="234"/>
              <w:jc w:val="both"/>
              <w:rPr>
                <w:sz w:val="24"/>
                <w:szCs w:val="24"/>
              </w:rPr>
            </w:pPr>
            <w:r>
              <w:rPr>
                <w:sz w:val="24"/>
                <w:szCs w:val="24"/>
              </w:rPr>
              <w:t>Притяжательный падеж имен существительных</w:t>
            </w:r>
          </w:p>
        </w:tc>
      </w:tr>
      <w:tr w14:paraId="5E585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1ED3C87">
            <w:pPr>
              <w:pStyle w:val="234"/>
              <w:jc w:val="center"/>
              <w:rPr>
                <w:sz w:val="24"/>
                <w:szCs w:val="24"/>
              </w:rPr>
            </w:pPr>
            <w:r>
              <w:rPr>
                <w:sz w:val="24"/>
                <w:szCs w:val="24"/>
              </w:rPr>
              <w:t>2.4.32</w:t>
            </w:r>
          </w:p>
        </w:tc>
        <w:tc>
          <w:tcPr>
            <w:tcW w:w="7994" w:type="dxa"/>
          </w:tcPr>
          <w:p w14:paraId="6AA0D44F">
            <w:pPr>
              <w:pStyle w:val="234"/>
              <w:jc w:val="both"/>
              <w:rPr>
                <w:sz w:val="24"/>
                <w:szCs w:val="24"/>
              </w:rPr>
            </w:pPr>
            <w:r>
              <w:rPr>
                <w:sz w:val="24"/>
                <w:szCs w:val="24"/>
              </w:rPr>
              <w:t>Имена прилагательные и наречия в положительной, сравнительной и превосходной степенях, образованные по правилу и исключения</w:t>
            </w:r>
          </w:p>
        </w:tc>
      </w:tr>
      <w:tr w14:paraId="7052C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9381985">
            <w:pPr>
              <w:pStyle w:val="234"/>
              <w:jc w:val="center"/>
              <w:rPr>
                <w:sz w:val="24"/>
                <w:szCs w:val="24"/>
              </w:rPr>
            </w:pPr>
            <w:r>
              <w:rPr>
                <w:sz w:val="24"/>
                <w:szCs w:val="24"/>
              </w:rPr>
              <w:t>2.4.33</w:t>
            </w:r>
          </w:p>
        </w:tc>
        <w:tc>
          <w:tcPr>
            <w:tcW w:w="7994" w:type="dxa"/>
          </w:tcPr>
          <w:p w14:paraId="4D81DC51">
            <w:pPr>
              <w:pStyle w:val="234"/>
              <w:jc w:val="both"/>
              <w:rPr>
                <w:sz w:val="24"/>
                <w:szCs w:val="24"/>
              </w:rPr>
            </w:pPr>
            <w:r>
              <w:rPr>
                <w:sz w:val="24"/>
                <w:szCs w:val="24"/>
              </w:rPr>
              <w:t>Порядок следования нескольких прилагательных (мнение - размер - возраст - цвет - происхождение)</w:t>
            </w:r>
          </w:p>
        </w:tc>
      </w:tr>
      <w:tr w14:paraId="3314AD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AF0D3BD">
            <w:pPr>
              <w:pStyle w:val="234"/>
              <w:jc w:val="center"/>
              <w:rPr>
                <w:sz w:val="24"/>
                <w:szCs w:val="24"/>
              </w:rPr>
            </w:pPr>
            <w:r>
              <w:rPr>
                <w:sz w:val="24"/>
                <w:szCs w:val="24"/>
              </w:rPr>
              <w:t>2.4.34</w:t>
            </w:r>
          </w:p>
        </w:tc>
        <w:tc>
          <w:tcPr>
            <w:tcW w:w="7994" w:type="dxa"/>
          </w:tcPr>
          <w:p w14:paraId="0885BD33">
            <w:pPr>
              <w:pStyle w:val="234"/>
              <w:jc w:val="both"/>
              <w:rPr>
                <w:sz w:val="24"/>
                <w:szCs w:val="24"/>
              </w:rPr>
            </w:pPr>
            <w:r>
              <w:rPr>
                <w:sz w:val="24"/>
                <w:szCs w:val="24"/>
              </w:rPr>
              <w:t>Слова, выражающие количество (many/much, little/a little, few/a few, a lot of)</w:t>
            </w:r>
          </w:p>
        </w:tc>
      </w:tr>
      <w:tr w14:paraId="08C5A8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35FE9AF">
            <w:pPr>
              <w:pStyle w:val="234"/>
              <w:jc w:val="center"/>
              <w:rPr>
                <w:sz w:val="24"/>
                <w:szCs w:val="24"/>
              </w:rPr>
            </w:pPr>
            <w:r>
              <w:rPr>
                <w:sz w:val="24"/>
                <w:szCs w:val="24"/>
              </w:rPr>
              <w:t>2.4.35</w:t>
            </w:r>
          </w:p>
        </w:tc>
        <w:tc>
          <w:tcPr>
            <w:tcW w:w="7994" w:type="dxa"/>
          </w:tcPr>
          <w:p w14:paraId="27EF73BE">
            <w:pPr>
              <w:pStyle w:val="234"/>
              <w:jc w:val="both"/>
              <w:rPr>
                <w:sz w:val="24"/>
                <w:szCs w:val="24"/>
              </w:rPr>
            </w:pPr>
            <w:r>
              <w:rPr>
                <w:sz w:val="24"/>
                <w:szCs w:val="24"/>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неопределенные местоимения и их производные; отрицательные местоимения none, no и производные последнего (nobody, nothing, etc.)</w:t>
            </w:r>
          </w:p>
        </w:tc>
      </w:tr>
      <w:tr w14:paraId="39E18B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767DB8">
            <w:pPr>
              <w:pStyle w:val="234"/>
              <w:jc w:val="center"/>
              <w:rPr>
                <w:sz w:val="24"/>
                <w:szCs w:val="24"/>
              </w:rPr>
            </w:pPr>
            <w:r>
              <w:rPr>
                <w:sz w:val="24"/>
                <w:szCs w:val="24"/>
              </w:rPr>
              <w:t>2.4.36</w:t>
            </w:r>
          </w:p>
        </w:tc>
        <w:tc>
          <w:tcPr>
            <w:tcW w:w="7994" w:type="dxa"/>
          </w:tcPr>
          <w:p w14:paraId="7E50C37D">
            <w:pPr>
              <w:pStyle w:val="234"/>
              <w:jc w:val="both"/>
              <w:rPr>
                <w:sz w:val="24"/>
                <w:szCs w:val="24"/>
              </w:rPr>
            </w:pPr>
            <w:r>
              <w:rPr>
                <w:sz w:val="24"/>
                <w:szCs w:val="24"/>
              </w:rPr>
              <w:t>Количественные и порядковые числительные</w:t>
            </w:r>
          </w:p>
        </w:tc>
      </w:tr>
      <w:tr w14:paraId="24118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20552E">
            <w:pPr>
              <w:pStyle w:val="234"/>
              <w:jc w:val="center"/>
              <w:rPr>
                <w:sz w:val="24"/>
                <w:szCs w:val="24"/>
              </w:rPr>
            </w:pPr>
            <w:r>
              <w:rPr>
                <w:sz w:val="24"/>
                <w:szCs w:val="24"/>
              </w:rPr>
              <w:t>2.4.37</w:t>
            </w:r>
          </w:p>
        </w:tc>
        <w:tc>
          <w:tcPr>
            <w:tcW w:w="7994" w:type="dxa"/>
          </w:tcPr>
          <w:p w14:paraId="0B6AB987">
            <w:pPr>
              <w:pStyle w:val="234"/>
              <w:jc w:val="both"/>
              <w:rPr>
                <w:sz w:val="24"/>
                <w:szCs w:val="24"/>
              </w:rPr>
            </w:pPr>
            <w:r>
              <w:rPr>
                <w:sz w:val="24"/>
                <w:szCs w:val="24"/>
              </w:rPr>
              <w:t>Предлоги места, времени, направления; предлоги, употребляемые с глаголами в страдательном залоге</w:t>
            </w:r>
          </w:p>
        </w:tc>
      </w:tr>
      <w:tr w14:paraId="013350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5EE0505">
            <w:pPr>
              <w:pStyle w:val="234"/>
              <w:jc w:val="center"/>
              <w:rPr>
                <w:sz w:val="24"/>
                <w:szCs w:val="24"/>
              </w:rPr>
            </w:pPr>
            <w:r>
              <w:rPr>
                <w:sz w:val="24"/>
                <w:szCs w:val="24"/>
              </w:rPr>
              <w:t>3</w:t>
            </w:r>
          </w:p>
        </w:tc>
        <w:tc>
          <w:tcPr>
            <w:tcW w:w="7994" w:type="dxa"/>
          </w:tcPr>
          <w:p w14:paraId="57421A11">
            <w:pPr>
              <w:pStyle w:val="234"/>
              <w:jc w:val="both"/>
              <w:rPr>
                <w:sz w:val="24"/>
                <w:szCs w:val="24"/>
              </w:rPr>
            </w:pPr>
            <w:r>
              <w:rPr>
                <w:sz w:val="24"/>
                <w:szCs w:val="24"/>
              </w:rPr>
              <w:t>Социокультурные знания и умения</w:t>
            </w:r>
          </w:p>
        </w:tc>
      </w:tr>
      <w:tr w14:paraId="59EA1C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2A09101">
            <w:pPr>
              <w:pStyle w:val="234"/>
              <w:jc w:val="center"/>
              <w:rPr>
                <w:sz w:val="24"/>
                <w:szCs w:val="24"/>
              </w:rPr>
            </w:pPr>
            <w:r>
              <w:rPr>
                <w:sz w:val="24"/>
                <w:szCs w:val="24"/>
              </w:rPr>
              <w:t>3.1</w:t>
            </w:r>
          </w:p>
        </w:tc>
        <w:tc>
          <w:tcPr>
            <w:tcW w:w="7994" w:type="dxa"/>
          </w:tcPr>
          <w:p w14:paraId="5424FC2E">
            <w:pPr>
              <w:pStyle w:val="234"/>
              <w:jc w:val="both"/>
              <w:rPr>
                <w:sz w:val="24"/>
                <w:szCs w:val="24"/>
              </w:rPr>
            </w:pPr>
            <w:r>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11 класса</w:t>
            </w:r>
          </w:p>
        </w:tc>
      </w:tr>
      <w:tr w14:paraId="2CC4C0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1CF017">
            <w:pPr>
              <w:pStyle w:val="234"/>
              <w:jc w:val="center"/>
              <w:rPr>
                <w:sz w:val="24"/>
                <w:szCs w:val="24"/>
              </w:rPr>
            </w:pPr>
            <w:r>
              <w:rPr>
                <w:sz w:val="24"/>
                <w:szCs w:val="24"/>
              </w:rPr>
              <w:t>3.2</w:t>
            </w:r>
          </w:p>
        </w:tc>
        <w:tc>
          <w:tcPr>
            <w:tcW w:w="7994" w:type="dxa"/>
          </w:tcPr>
          <w:p w14:paraId="12F313BD">
            <w:pPr>
              <w:pStyle w:val="234"/>
              <w:jc w:val="both"/>
              <w:rPr>
                <w:sz w:val="24"/>
                <w:szCs w:val="24"/>
              </w:rPr>
            </w:pPr>
            <w:r>
              <w:rPr>
                <w:sz w:val="24"/>
                <w:szCs w:val="24"/>
              </w:rPr>
              <w:t>Знание и использование в устной и письменной речи наиболее употребительной тематической фоновой лексики родной страны и страны (стран) изучаемого языка при изучении тем: государственное устройство, система образования, страницы истории, национальные и популярные праздники, проведение досуга, этикетные особенности общения, традиции в кулинарии и другие</w:t>
            </w:r>
          </w:p>
        </w:tc>
      </w:tr>
      <w:tr w14:paraId="407E5F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33BFF5A">
            <w:pPr>
              <w:pStyle w:val="234"/>
              <w:jc w:val="center"/>
              <w:rPr>
                <w:sz w:val="24"/>
                <w:szCs w:val="24"/>
              </w:rPr>
            </w:pPr>
            <w:r>
              <w:rPr>
                <w:sz w:val="24"/>
                <w:szCs w:val="24"/>
              </w:rPr>
              <w:t>3.3</w:t>
            </w:r>
          </w:p>
        </w:tc>
        <w:tc>
          <w:tcPr>
            <w:tcW w:w="7994" w:type="dxa"/>
          </w:tcPr>
          <w:p w14:paraId="115D8F66">
            <w:pPr>
              <w:pStyle w:val="234"/>
              <w:jc w:val="both"/>
              <w:rPr>
                <w:sz w:val="24"/>
                <w:szCs w:val="24"/>
              </w:rPr>
            </w:pPr>
            <w:r>
              <w:rPr>
                <w:sz w:val="24"/>
                <w:szCs w:val="24"/>
              </w:rPr>
              <w:t>Владение основными сведениями о социокультурном портрете и культурном наследии страны (стран), говорящих на английском языке</w:t>
            </w:r>
          </w:p>
        </w:tc>
      </w:tr>
      <w:tr w14:paraId="018160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528B3A">
            <w:pPr>
              <w:pStyle w:val="234"/>
              <w:jc w:val="center"/>
              <w:rPr>
                <w:sz w:val="24"/>
                <w:szCs w:val="24"/>
              </w:rPr>
            </w:pPr>
            <w:r>
              <w:rPr>
                <w:sz w:val="24"/>
                <w:szCs w:val="24"/>
              </w:rPr>
              <w:t>3.4</w:t>
            </w:r>
          </w:p>
        </w:tc>
        <w:tc>
          <w:tcPr>
            <w:tcW w:w="7994" w:type="dxa"/>
          </w:tcPr>
          <w:p w14:paraId="66593C80">
            <w:pPr>
              <w:pStyle w:val="234"/>
              <w:jc w:val="both"/>
              <w:rPr>
                <w:sz w:val="24"/>
                <w:szCs w:val="24"/>
              </w:rPr>
            </w:pPr>
            <w:r>
              <w:rPr>
                <w:sz w:val="24"/>
                <w:szCs w:val="24"/>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учетом</w:t>
            </w:r>
          </w:p>
        </w:tc>
      </w:tr>
      <w:tr w14:paraId="3CEAE7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22F232">
            <w:pPr>
              <w:pStyle w:val="234"/>
              <w:jc w:val="center"/>
              <w:rPr>
                <w:sz w:val="24"/>
                <w:szCs w:val="24"/>
              </w:rPr>
            </w:pPr>
            <w:r>
              <w:rPr>
                <w:sz w:val="24"/>
                <w:szCs w:val="24"/>
              </w:rPr>
              <w:t>3.5</w:t>
            </w:r>
          </w:p>
        </w:tc>
        <w:tc>
          <w:tcPr>
            <w:tcW w:w="7994" w:type="dxa"/>
          </w:tcPr>
          <w:p w14:paraId="3AD97308">
            <w:pPr>
              <w:pStyle w:val="234"/>
              <w:jc w:val="both"/>
              <w:rPr>
                <w:sz w:val="24"/>
                <w:szCs w:val="24"/>
              </w:rPr>
            </w:pPr>
            <w:r>
              <w:rPr>
                <w:sz w:val="24"/>
                <w:szCs w:val="24"/>
              </w:rPr>
              <w:t>Развитие умения представлять родную страну (малую родину) и страну (страны) изучаемого языка (культурные явления и события, достопримечательности, выдающиеся люди: государственные деятели, ученые, писатели, поэты, художники, композиторы, музыканты, спортсмены, актеры и другие)</w:t>
            </w:r>
          </w:p>
        </w:tc>
      </w:tr>
      <w:tr w14:paraId="30046F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072BA4A">
            <w:pPr>
              <w:pStyle w:val="234"/>
              <w:jc w:val="center"/>
              <w:rPr>
                <w:sz w:val="24"/>
                <w:szCs w:val="24"/>
              </w:rPr>
            </w:pPr>
            <w:r>
              <w:rPr>
                <w:sz w:val="24"/>
                <w:szCs w:val="24"/>
              </w:rPr>
              <w:t>4</w:t>
            </w:r>
          </w:p>
        </w:tc>
        <w:tc>
          <w:tcPr>
            <w:tcW w:w="7994" w:type="dxa"/>
          </w:tcPr>
          <w:p w14:paraId="02E8D0DA">
            <w:pPr>
              <w:pStyle w:val="234"/>
              <w:jc w:val="both"/>
              <w:rPr>
                <w:sz w:val="24"/>
                <w:szCs w:val="24"/>
              </w:rPr>
            </w:pPr>
            <w:r>
              <w:rPr>
                <w:sz w:val="24"/>
                <w:szCs w:val="24"/>
              </w:rPr>
              <w:t>Компенсаторные умения</w:t>
            </w:r>
          </w:p>
        </w:tc>
      </w:tr>
      <w:tr w14:paraId="35CC0B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7B784A7">
            <w:pPr>
              <w:pStyle w:val="234"/>
              <w:jc w:val="center"/>
              <w:rPr>
                <w:sz w:val="24"/>
                <w:szCs w:val="24"/>
              </w:rPr>
            </w:pPr>
            <w:r>
              <w:rPr>
                <w:sz w:val="24"/>
                <w:szCs w:val="24"/>
              </w:rPr>
              <w:t>4.1</w:t>
            </w:r>
          </w:p>
        </w:tc>
        <w:tc>
          <w:tcPr>
            <w:tcW w:w="7994" w:type="dxa"/>
          </w:tcPr>
          <w:p w14:paraId="4A81038D">
            <w:pPr>
              <w:pStyle w:val="234"/>
              <w:jc w:val="both"/>
              <w:rPr>
                <w:sz w:val="24"/>
                <w:szCs w:val="24"/>
              </w:rPr>
            </w:pPr>
            <w:r>
              <w:rPr>
                <w:sz w:val="24"/>
                <w:szCs w:val="24"/>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 (перифраз, толкование), при чтении и аудировании - языковую и контекстуальную догадку</w:t>
            </w:r>
          </w:p>
        </w:tc>
      </w:tr>
      <w:tr w14:paraId="72F472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9EB5252">
            <w:pPr>
              <w:pStyle w:val="234"/>
              <w:jc w:val="center"/>
              <w:rPr>
                <w:sz w:val="24"/>
                <w:szCs w:val="24"/>
              </w:rPr>
            </w:pPr>
            <w:r>
              <w:rPr>
                <w:sz w:val="24"/>
                <w:szCs w:val="24"/>
              </w:rPr>
              <w:t>4.2</w:t>
            </w:r>
          </w:p>
        </w:tc>
        <w:tc>
          <w:tcPr>
            <w:tcW w:w="7994" w:type="dxa"/>
          </w:tcPr>
          <w:p w14:paraId="09A6ED5B">
            <w:pPr>
              <w:pStyle w:val="234"/>
              <w:jc w:val="both"/>
              <w:rPr>
                <w:sz w:val="24"/>
                <w:szCs w:val="24"/>
              </w:rPr>
            </w:pPr>
            <w:r>
              <w:rPr>
                <w:sz w:val="24"/>
                <w:szCs w:val="24"/>
              </w:rPr>
              <w:t>Развитие умения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bl>
    <w:p w14:paraId="2D26FA60">
      <w:pPr>
        <w:tabs>
          <w:tab w:val="left" w:pos="1843"/>
        </w:tabs>
        <w:spacing w:after="0" w:line="360" w:lineRule="auto"/>
        <w:ind w:firstLine="709"/>
        <w:contextualSpacing/>
        <w:jc w:val="both"/>
        <w:rPr>
          <w:rFonts w:ascii="Times New Roman" w:hAnsi="Times New Roman"/>
          <w:sz w:val="28"/>
          <w:szCs w:val="28"/>
        </w:rPr>
      </w:pPr>
    </w:p>
    <w:p w14:paraId="5582BE5C">
      <w:pPr>
        <w:tabs>
          <w:tab w:val="left" w:pos="1843"/>
        </w:tabs>
        <w:spacing w:after="0" w:line="360" w:lineRule="auto"/>
        <w:ind w:firstLine="709"/>
        <w:contextualSpacing/>
        <w:jc w:val="both"/>
        <w:rPr>
          <w:rFonts w:ascii="Times New Roman" w:hAnsi="Times New Roman"/>
          <w:sz w:val="28"/>
          <w:szCs w:val="28"/>
        </w:rPr>
      </w:pPr>
    </w:p>
    <w:p w14:paraId="685CB8D9">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97. </w:t>
      </w:r>
      <w:r>
        <w:rPr>
          <w:rStyle w:val="205"/>
        </w:rPr>
        <w:t>Федеральная рабочая программа по учебному предмету «Английский язык» (углублённый уровень).</w:t>
      </w:r>
      <w:r>
        <w:rPr>
          <w:rFonts w:ascii="Times New Roman" w:hAnsi="Times New Roman"/>
          <w:sz w:val="28"/>
          <w:szCs w:val="28"/>
        </w:rPr>
        <w:t xml:space="preserve"> </w:t>
      </w:r>
    </w:p>
    <w:p w14:paraId="4FDFE1A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97.1. Федеральная рабочая программа по учебному предмету «Английский язык» (углублённый уровень) (предметная область «Иностранные языки») (далее соответственно – программа по английскому языку, английский язык) включает пояснительную записку, содержание обучения, планируемые результаты освоения программы по английскому языку.</w:t>
      </w:r>
    </w:p>
    <w:p w14:paraId="3DB178BE">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97.2. Пояснительная записка отражает общие цели и задачи изучения английского</w:t>
      </w:r>
      <w:r>
        <w:rPr>
          <w:rFonts w:ascii="Times New Roman" w:hAnsi="Times New Roman" w:eastAsia="SchoolBookSanPin"/>
          <w:color w:val="FF0000"/>
          <w:sz w:val="28"/>
          <w:szCs w:val="28"/>
        </w:rPr>
        <w:t xml:space="preserve"> </w:t>
      </w:r>
      <w:r>
        <w:rPr>
          <w:rFonts w:ascii="Times New Roman" w:hAnsi="Times New Roman" w:eastAsia="SchoolBookSanPin"/>
          <w:sz w:val="28"/>
          <w:szCs w:val="28"/>
        </w:rPr>
        <w:t>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w:t>
      </w:r>
    </w:p>
    <w:p w14:paraId="005F18DC">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eastAsia="SchoolBookSanPin"/>
          <w:sz w:val="28"/>
          <w:szCs w:val="28"/>
        </w:rPr>
        <w:t>97.3. </w:t>
      </w:r>
      <w:r>
        <w:rPr>
          <w:rFonts w:ascii="Times New Roman" w:hAnsi="Times New Roman"/>
          <w:sz w:val="28"/>
          <w:szCs w:val="28"/>
        </w:rPr>
        <w:t xml:space="preserve">В программе по английскому языку раскрываются содержательные линии, которые предлагаются для обязательного изучения в каждом классе на уровне среднего общего образования. </w:t>
      </w:r>
    </w:p>
    <w:p w14:paraId="679FBDF2">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97.4. Планируемые результаты освоения программы по английскому языку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3880F0C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97.5. Пояснительная записка.</w:t>
      </w:r>
    </w:p>
    <w:p w14:paraId="3B7A3D3B">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97.5.1. </w:t>
      </w:r>
      <w:r>
        <w:rPr>
          <w:rFonts w:ascii="Times New Roman" w:hAnsi="Times New Roman" w:eastAsia="SchoolBookSanPin"/>
          <w:sz w:val="28"/>
          <w:szCs w:val="28"/>
        </w:rPr>
        <w:t xml:space="preserve">Программа по английскому языку на уровне среднего общего образования разработана </w:t>
      </w:r>
      <w:r>
        <w:rPr>
          <w:rFonts w:ascii="Times New Roman" w:hAnsi="Times New Roman"/>
          <w:sz w:val="28"/>
          <w:szCs w:val="28"/>
        </w:rPr>
        <w:t xml:space="preserve">на основе </w:t>
      </w:r>
      <w:r>
        <w:rPr>
          <w:rFonts w:ascii="Times New Roman" w:hAnsi="Times New Roman" w:eastAsia="SchoolBookSanPin"/>
          <w:sz w:val="28"/>
          <w:szCs w:val="28"/>
        </w:rPr>
        <w:t>требований к результатам освоения основной образовательной программы среднего общего образования</w:t>
      </w:r>
      <w:r>
        <w:rPr>
          <w:rFonts w:ascii="Times New Roman" w:hAnsi="Times New Roman"/>
          <w:sz w:val="28"/>
          <w:szCs w:val="28"/>
        </w:rPr>
        <w:t xml:space="preserve">, представленных в </w:t>
      </w:r>
      <w:r>
        <w:rPr>
          <w:rFonts w:ascii="Times New Roman" w:hAnsi="Times New Roman" w:eastAsia="SchoolBookSanPin"/>
          <w:sz w:val="28"/>
          <w:szCs w:val="28"/>
        </w:rPr>
        <w:t>ФГОС СОО</w:t>
      </w:r>
      <w:r>
        <w:rPr>
          <w:rFonts w:ascii="Times New Roman" w:hAnsi="Times New Roman"/>
          <w:sz w:val="28"/>
          <w:szCs w:val="28"/>
        </w:rPr>
        <w:t xml:space="preserve"> с учётом распределённых по классам проверяемых требований к результатам освоения основной образовательной программы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w:t>
      </w:r>
      <w:r>
        <w:rPr>
          <w:rFonts w:ascii="Times New Roman" w:hAnsi="Times New Roman" w:eastAsia="SchoolBookSanPin"/>
          <w:sz w:val="28"/>
          <w:szCs w:val="28"/>
        </w:rPr>
        <w:t>рабочей</w:t>
      </w:r>
      <w:r>
        <w:rPr>
          <w:rFonts w:ascii="Times New Roman" w:hAnsi="Times New Roman"/>
          <w:sz w:val="28"/>
          <w:szCs w:val="28"/>
        </w:rPr>
        <w:t xml:space="preserve"> программе воспитания. </w:t>
      </w:r>
    </w:p>
    <w:p w14:paraId="6CBAE8AE">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97.5.2. </w:t>
      </w:r>
      <w:r>
        <w:rPr>
          <w:rFonts w:ascii="Times New Roman" w:hAnsi="Times New Roman" w:cs="Times New Roman"/>
          <w:color w:val="auto"/>
          <w:sz w:val="28"/>
          <w:szCs w:val="28"/>
        </w:rPr>
        <w:t xml:space="preserve">Иностранный язык в общеобразовательной школе изучается на двух уровнях: </w:t>
      </w:r>
      <w:r>
        <w:rPr>
          <w:rStyle w:val="320"/>
          <w:rFonts w:ascii="Times New Roman" w:hAnsi="Times New Roman" w:eastAsia="Calibri" w:cs="Times New Roman"/>
          <w:b w:val="0"/>
          <w:bCs w:val="0"/>
          <w:color w:val="auto"/>
          <w:sz w:val="28"/>
          <w:szCs w:val="28"/>
        </w:rPr>
        <w:t>базовом и углублённом.</w:t>
      </w:r>
      <w:r>
        <w:rPr>
          <w:rFonts w:ascii="Times New Roman" w:hAnsi="Times New Roman" w:cs="Times New Roman"/>
          <w:color w:val="auto"/>
          <w:sz w:val="28"/>
          <w:szCs w:val="28"/>
        </w:rPr>
        <w:t xml:space="preserve"> Названные уровни имеют общее содержательное ядро, что позволяет реализовывать углублённое изучение иностранного языка в рамках учебных заведений, отдельных классов и индивидуальных образовательных траекторий, реализуя принципы дифференциации и индивидуализации обучения в большей степени, чем на базовом уровне. </w:t>
      </w:r>
    </w:p>
    <w:p w14:paraId="1A699BD7">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97.5.3. </w:t>
      </w:r>
      <w:r>
        <w:rPr>
          <w:rFonts w:ascii="Times New Roman" w:hAnsi="Times New Roman" w:cs="Times New Roman"/>
          <w:color w:val="auto"/>
          <w:sz w:val="28"/>
          <w:szCs w:val="28"/>
        </w:rPr>
        <w:t>Углублённый уровень усвоения учебного предмета «Иностранный язык» ориентирован как на формирование целостных представлений обучающихся о мире, об общечеловеческих ценностях, о важности общения с целью достижения взаимопонимания и о языке как средстве межличностного и межкультурного общения, так и на формирование определённого объёма систематических научных знаний и способов учебных/познавательных действий, позволяющего решать коммуникативные задачи более высокого уровня, в ситуациях неофициального и официального общения. Соответственно, углублённый уровень позволяет не только более детально изучить содержание курса базового уровня, но и овладеть большим объёмом языковых средств (лексики и грамматики), выйти на более высокий уровень развития коммуникативных умений в устной и письменной речи, овладеть более обширным набором коммуникативных и познавательных действий.</w:t>
      </w:r>
    </w:p>
    <w:p w14:paraId="48493FEA">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97.5.4. </w:t>
      </w:r>
      <w:r>
        <w:rPr>
          <w:rFonts w:ascii="Times New Roman" w:hAnsi="Times New Roman" w:cs="Times New Roman"/>
          <w:sz w:val="28"/>
          <w:szCs w:val="28"/>
        </w:rPr>
        <w:t xml:space="preserve">Федеральная </w:t>
      </w:r>
      <w:r>
        <w:rPr>
          <w:rFonts w:ascii="Times New Roman" w:hAnsi="Times New Roman" w:cs="Times New Roman"/>
          <w:color w:val="auto"/>
          <w:sz w:val="28"/>
          <w:szCs w:val="28"/>
        </w:rPr>
        <w:t xml:space="preserve">рабочая программа для углублённого уровня является ориентиром для составления рабочих программ по предмету: она даёт представление о целях образования, развития, воспитания и социализации обучающихся на уровне среднего общего образования, путях формирования системы знаний, умений и способов деятельности у обучающихся на углублённом уровне средствами учебного предмета «Иностранный (английский) язык»; определяет инвариантную (обязательную) часть содержания учебного курса по английскому языку как учебному предмету, за пределами которой остаётся возможность выбора вариативной составляющей содержания образования в плане порядка изучения тем, некоторого расширения объёма содержания и его детализации. </w:t>
      </w:r>
    </w:p>
    <w:p w14:paraId="2A195B86">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97.5.5. </w:t>
      </w:r>
      <w:r>
        <w:rPr>
          <w:rFonts w:ascii="Times New Roman" w:hAnsi="Times New Roman" w:cs="Times New Roman"/>
          <w:sz w:val="28"/>
          <w:szCs w:val="28"/>
        </w:rPr>
        <w:t xml:space="preserve">Федеральная </w:t>
      </w:r>
      <w:r>
        <w:rPr>
          <w:rFonts w:ascii="Times New Roman" w:hAnsi="Times New Roman" w:cs="Times New Roman"/>
          <w:color w:val="auto"/>
          <w:sz w:val="28"/>
          <w:szCs w:val="28"/>
        </w:rPr>
        <w:t xml:space="preserve">рабочая программа для углублённого уровня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тем/разделов курса, учитывает особенности изучения английского языка, исходя из его лингвистических особенностей и структуры родного (русского) языка обучающихся, межпредметных связей английского языка с содержанием других учебных предметов, изучаемых в 10–11 классах, а также с учётом возрастных особенностей обучающихся. В программе по английскому языку на уровне среднего общего образования предусмотрено дальнейшее совершенствование и развитие сформированных иноязычных речевых умений обучающихся и использование ими языковых средств, представленных в программах начального общего и основного общего образования, что обеспечивает преемственность между </w:t>
      </w:r>
      <w:r>
        <w:rPr>
          <w:rFonts w:ascii="Times New Roman" w:hAnsi="Times New Roman"/>
          <w:sz w:val="28"/>
          <w:szCs w:val="28"/>
        </w:rPr>
        <w:t xml:space="preserve">уровнями </w:t>
      </w:r>
      <w:r>
        <w:rPr>
          <w:rFonts w:ascii="Times New Roman" w:hAnsi="Times New Roman" w:cs="Times New Roman"/>
          <w:color w:val="auto"/>
          <w:sz w:val="28"/>
          <w:szCs w:val="28"/>
        </w:rPr>
        <w:t>общего образования по английскому языку. При этом содержание программы по английскому языку на уровне среднего общего образования имеет особенности, обусловленные задачами развития, обучения и воспитания обучающихся заданными социальными требованиями к уровню развития их личностных и познавательных качеств, предметным содержанием системы среднего общего образования, а также возрастными психологическими особенностями обучающихся 16–17 лет.</w:t>
      </w:r>
    </w:p>
    <w:p w14:paraId="3637961C">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97.5.6. </w:t>
      </w:r>
      <w:r>
        <w:rPr>
          <w:rFonts w:ascii="Times New Roman" w:hAnsi="Times New Roman" w:cs="Times New Roman"/>
          <w:color w:val="auto"/>
          <w:sz w:val="28"/>
          <w:szCs w:val="28"/>
        </w:rPr>
        <w:t>Личностные, метапредметные и предметные результаты представлены в программе с учётом особенностей преподавания английского языка на уровне среднего общего образования на углубленном уровне на основе отечественных методических традиций построения школьного курса английского языка и в соответствии с новыми реалиями и тенденциями развития общего образования.</w:t>
      </w:r>
    </w:p>
    <w:p w14:paraId="0589B17A">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97.5.7. </w:t>
      </w:r>
      <w:r>
        <w:rPr>
          <w:rFonts w:ascii="Times New Roman" w:hAnsi="Times New Roman" w:cs="Times New Roman"/>
          <w:color w:val="auto"/>
          <w:sz w:val="28"/>
          <w:szCs w:val="28"/>
        </w:rPr>
        <w:t xml:space="preserve">Учебному предмету «Иностранный (английский) язык» принадлежит важное место в системе </w:t>
      </w:r>
      <w:r>
        <w:rPr>
          <w:rFonts w:ascii="Times New Roman" w:hAnsi="Times New Roman"/>
          <w:sz w:val="28"/>
          <w:szCs w:val="28"/>
        </w:rPr>
        <w:t xml:space="preserve">среднего общего </w:t>
      </w:r>
      <w:r>
        <w:rPr>
          <w:rFonts w:ascii="Times New Roman" w:hAnsi="Times New Roman" w:cs="Times New Roman"/>
          <w:color w:val="auto"/>
          <w:sz w:val="28"/>
          <w:szCs w:val="28"/>
        </w:rPr>
        <w:t>образования и воспитания современного обучающегося 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языка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w:t>
      </w:r>
    </w:p>
    <w:p w14:paraId="400C8782">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97.5.8. </w:t>
      </w:r>
      <w:r>
        <w:rPr>
          <w:rFonts w:ascii="Times New Roman" w:hAnsi="Times New Roman" w:cs="Times New Roman"/>
          <w:color w:val="auto"/>
          <w:sz w:val="28"/>
          <w:szCs w:val="28"/>
        </w:rPr>
        <w:t>Предметные знания и способы деятельности, осваиваемые обучающимися при изучении иностранного языка, находят применение в рамках образовательного процесса при изучении других предметных областей, становятся значимыми для формирования положительных качеств личности. Таким образом, они ориентированы на формирование как метапредметных, так и личностных результатов обучения.</w:t>
      </w:r>
    </w:p>
    <w:p w14:paraId="78CBF8D0">
      <w:pPr>
        <w:tabs>
          <w:tab w:val="left" w:pos="1843"/>
        </w:tabs>
        <w:spacing w:after="0" w:line="360" w:lineRule="auto"/>
        <w:ind w:firstLine="709"/>
        <w:contextualSpacing/>
        <w:jc w:val="both"/>
        <w:rPr>
          <w:rFonts w:ascii="Times New Roman" w:hAnsi="Times New Roman"/>
          <w:sz w:val="28"/>
          <w:szCs w:val="28"/>
        </w:rPr>
      </w:pPr>
      <w:r>
        <w:rPr>
          <w:rFonts w:ascii="Times New Roman" w:hAnsi="Times New Roman"/>
          <w:sz w:val="28"/>
          <w:szCs w:val="28"/>
        </w:rPr>
        <w:t>97.5.9. Трансформация взглядов на владение иностранным языком, связанная с усилением общественных запросов на квалифицированных и мобильных людей, способных быстро адаптироваться к изменяющимся условиям жизни, овладевать новыми компетенциями. Владение иностранным языком как доступ к передовым международным научным и технологическим достижениям, расширяющим возможности образования и самообразования, одно из важнейших средств социализации, самовыражения и успешной профессиональной деятельности выпускника общеобразовательной организации.</w:t>
      </w:r>
    </w:p>
    <w:p w14:paraId="77A597D8">
      <w:pPr>
        <w:pStyle w:val="292"/>
        <w:spacing w:line="360" w:lineRule="auto"/>
        <w:ind w:firstLine="709"/>
        <w:rPr>
          <w:rFonts w:ascii="Times New Roman" w:hAnsi="Times New Roman" w:cs="Times New Roman"/>
          <w:spacing w:val="2"/>
          <w:sz w:val="28"/>
          <w:szCs w:val="28"/>
        </w:rPr>
      </w:pPr>
      <w:r>
        <w:rPr>
          <w:rFonts w:ascii="Times New Roman" w:hAnsi="Times New Roman"/>
          <w:sz w:val="28"/>
          <w:szCs w:val="28"/>
        </w:rPr>
        <w:t>97.5.10. </w:t>
      </w:r>
      <w:r>
        <w:rPr>
          <w:rFonts w:ascii="Times New Roman" w:hAnsi="Times New Roman" w:cs="Times New Roman"/>
          <w:spacing w:val="2"/>
          <w:sz w:val="28"/>
          <w:szCs w:val="28"/>
        </w:rPr>
        <w:t>Значимость владения иностранными языками как первым, так и вторым, расширение номенклатуры изучаемых иностранных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общение, учитывающее особенности менталитета и культуры партнёра, что позволяет успешнее приходить к консенсусу при проведении переговоров, решении возникающих проблем с целью достижения поставленных задач.</w:t>
      </w:r>
    </w:p>
    <w:p w14:paraId="2BD01E2D">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97.5.11. </w:t>
      </w:r>
      <w:r>
        <w:rPr>
          <w:rFonts w:ascii="Times New Roman" w:hAnsi="Times New Roman" w:cs="Times New Roman"/>
          <w:color w:val="auto"/>
          <w:sz w:val="28"/>
          <w:szCs w:val="28"/>
        </w:rPr>
        <w:t>Возрастание значимости владения иностранными языками приводит к переосмыслению целей и содержания обучения предмету на углублённом уровне.</w:t>
      </w:r>
    </w:p>
    <w:p w14:paraId="6B7845CE">
      <w:pPr>
        <w:pStyle w:val="292"/>
        <w:spacing w:line="360" w:lineRule="auto"/>
        <w:ind w:firstLine="709"/>
        <w:rPr>
          <w:rFonts w:ascii="Times New Roman" w:hAnsi="Times New Roman" w:cs="Times New Roman"/>
          <w:sz w:val="28"/>
          <w:szCs w:val="28"/>
        </w:rPr>
      </w:pPr>
      <w:r>
        <w:rPr>
          <w:rFonts w:ascii="Times New Roman" w:hAnsi="Times New Roman"/>
          <w:sz w:val="28"/>
          <w:szCs w:val="28"/>
        </w:rPr>
        <w:t>97.5.12. </w:t>
      </w:r>
      <w:r>
        <w:rPr>
          <w:rFonts w:ascii="Times New Roman" w:hAnsi="Times New Roman" w:cs="Times New Roman"/>
          <w:sz w:val="28"/>
          <w:szCs w:val="28"/>
        </w:rPr>
        <w:t>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воплощается в личностных, метапредметных и предметных результатах. Иностранный язык признается как ценный ресурс личности для социальной адаптации и самореализации (в том числе в профессии), инструмент развития умений поиска, обработки и использования информации в познавательных целях; одно из средств воспитания качеств гражданина, патриота, развития национального самосознания, стремления к взаимопониманию между людьми разных стран и народов.</w:t>
      </w:r>
    </w:p>
    <w:p w14:paraId="1489D276">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97.5.13. </w:t>
      </w:r>
      <w:r>
        <w:rPr>
          <w:rFonts w:ascii="Times New Roman" w:hAnsi="Times New Roman" w:cs="Times New Roman"/>
          <w:color w:val="auto"/>
          <w:sz w:val="28"/>
          <w:szCs w:val="28"/>
        </w:rPr>
        <w:t xml:space="preserve">На прагматическом уровне </w:t>
      </w:r>
      <w:r>
        <w:rPr>
          <w:rStyle w:val="320"/>
          <w:rFonts w:ascii="Times New Roman" w:hAnsi="Times New Roman" w:eastAsia="Calibri" w:cs="Times New Roman"/>
          <w:b w:val="0"/>
          <w:bCs w:val="0"/>
          <w:color w:val="auto"/>
          <w:sz w:val="28"/>
          <w:szCs w:val="28"/>
        </w:rPr>
        <w:t>целью иноязычного образования</w:t>
      </w:r>
      <w:r>
        <w:rPr>
          <w:rFonts w:ascii="Times New Roman" w:hAnsi="Times New Roman" w:cs="Times New Roman"/>
          <w:color w:val="auto"/>
          <w:sz w:val="28"/>
          <w:szCs w:val="28"/>
        </w:rPr>
        <w:t xml:space="preserve"> на уровне среднего общего образования провозглашено развитие и совершенствование коммуникативной компетенции обучающихся, сформированной на предыдущих уровнях общего образования, в единстве таких её составляющих как речевая, языковая, социокультурная, компенсаторная и метапредметная компетенции:</w:t>
      </w:r>
    </w:p>
    <w:p w14:paraId="1DF9A777">
      <w:pPr>
        <w:pStyle w:val="293"/>
        <w:spacing w:line="360" w:lineRule="auto"/>
        <w:ind w:left="0"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речевая компетенция</w:t>
      </w:r>
      <w:r>
        <w:rPr>
          <w:rFonts w:ascii="Times New Roman" w:hAnsi="Times New Roman" w:cs="Times New Roman"/>
          <w:color w:val="auto"/>
          <w:sz w:val="28"/>
          <w:szCs w:val="28"/>
        </w:rPr>
        <w:t xml:space="preserve"> – развитие на углублённом уровне коммуникативных умений в четырёх основных видах речевой деятельности (говорении, аудировании, чтении, письменной речи), а также формирование умения перевода с иностранного (английского) на родной язык (как разновидность языкового посредничества), которое признаётся важнейшей компетенцией в плане владения иностранным языком;</w:t>
      </w:r>
    </w:p>
    <w:p w14:paraId="69B8B0E6">
      <w:pPr>
        <w:pStyle w:val="293"/>
        <w:spacing w:line="360" w:lineRule="auto"/>
        <w:ind w:left="0"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языковая компетенция</w:t>
      </w:r>
      <w:r>
        <w:rPr>
          <w:rFonts w:ascii="Times New Roman" w:hAnsi="Times New Roman" w:cs="Times New Roman"/>
          <w:color w:val="auto"/>
          <w:sz w:val="28"/>
          <w:szCs w:val="28"/>
        </w:rPr>
        <w:t xml:space="preserve"> – овладение новыми языковыми средствами (фонетическими, орфографическими, пунктуационными, лексическими, грамматическими) в соответствии с отобранными темами общения; освоение знаний о языковых явлениях английского языка, разных способах выражения мысли в родном и английском языках;</w:t>
      </w:r>
    </w:p>
    <w:p w14:paraId="4109D8E0">
      <w:pPr>
        <w:pStyle w:val="293"/>
        <w:spacing w:line="360" w:lineRule="auto"/>
        <w:ind w:left="0"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социокультурная/межкультурная компетенция</w:t>
      </w:r>
      <w:r>
        <w:rPr>
          <w:rFonts w:ascii="Times New Roman" w:hAnsi="Times New Roman" w:cs="Times New Roman"/>
          <w:color w:val="auto"/>
          <w:sz w:val="28"/>
          <w:szCs w:val="28"/>
        </w:rPr>
        <w:t xml:space="preserve"> – приобщение к культуре, традициям англоговорящих стран в рамках тем и ситуаций общения, отвечающих опыту, интересам, психологическим особенностям обучающихся на уровне среднего общего образования; формирование умения представлять свою страну, её культуру в условиях межкультурного общения;</w:t>
      </w:r>
    </w:p>
    <w:p w14:paraId="03083515">
      <w:pPr>
        <w:pStyle w:val="293"/>
        <w:spacing w:line="360" w:lineRule="auto"/>
        <w:ind w:left="0"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компенсаторная компетенция</w:t>
      </w:r>
      <w:r>
        <w:rPr>
          <w:rFonts w:ascii="Times New Roman" w:hAnsi="Times New Roman" w:cs="Times New Roman"/>
          <w:color w:val="auto"/>
          <w:sz w:val="28"/>
          <w:szCs w:val="28"/>
        </w:rPr>
        <w:t xml:space="preserve"> – развитие умений выходить из положения в условиях дефицита языковых средств английского языка при получении и передаче информации;</w:t>
      </w:r>
    </w:p>
    <w:p w14:paraId="1321A384">
      <w:pPr>
        <w:pStyle w:val="293"/>
        <w:spacing w:line="360" w:lineRule="auto"/>
        <w:ind w:left="0"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метапредметная/учебно-познавательная компетенция</w:t>
      </w:r>
      <w:r>
        <w:rPr>
          <w:rFonts w:ascii="Times New Roman" w:hAnsi="Times New Roman" w:cs="Times New Roman"/>
          <w:color w:val="auto"/>
          <w:sz w:val="28"/>
          <w:szCs w:val="28"/>
        </w:rPr>
        <w:t xml:space="preserve"> – развитие общих и специальных учебных умений, позволяющих совершенствовать учебную деятельность по овладению иностранным языком, удовлетворять с его помощью познавательные интересы в других областях знания.</w:t>
      </w:r>
    </w:p>
    <w:p w14:paraId="7CE05481">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97.5.14. </w:t>
      </w:r>
      <w:r>
        <w:rPr>
          <w:rFonts w:ascii="Times New Roman" w:hAnsi="Times New Roman" w:cs="Times New Roman"/>
          <w:color w:val="auto"/>
          <w:sz w:val="28"/>
          <w:szCs w:val="28"/>
        </w:rPr>
        <w:t xml:space="preserve">Наряду с иноязычной коммуникативной компетенцией в процессе овладения иностранным языком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 </w:t>
      </w:r>
    </w:p>
    <w:p w14:paraId="5CB94A21">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97.5.15. </w:t>
      </w:r>
      <w:r>
        <w:rPr>
          <w:rFonts w:ascii="Times New Roman" w:hAnsi="Times New Roman" w:cs="Times New Roman"/>
          <w:color w:val="auto"/>
          <w:spacing w:val="2"/>
          <w:sz w:val="28"/>
          <w:szCs w:val="28"/>
        </w:rPr>
        <w:t xml:space="preserve">В соответствии с личностно ориентированной парадигмой образования, основными подходами к обучению иностранным языкам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иноязычного образования </w:t>
      </w:r>
      <w:r>
        <w:rPr>
          <w:rFonts w:ascii="Times New Roman" w:hAnsi="Times New Roman" w:cs="Times New Roman"/>
          <w:color w:val="auto"/>
          <w:sz w:val="28"/>
          <w:szCs w:val="28"/>
        </w:rPr>
        <w:t>на уровне среднего общего образования</w:t>
      </w:r>
      <w:r>
        <w:rPr>
          <w:rFonts w:ascii="Times New Roman" w:hAnsi="Times New Roman" w:cs="Times New Roman"/>
          <w:color w:val="auto"/>
          <w:spacing w:val="2"/>
          <w:sz w:val="28"/>
          <w:szCs w:val="28"/>
        </w:rPr>
        <w:t>, добиться достижения планируемых результатов на углублённом уровне в рамках содержания обучения, отобранного для уровня среднего общего образования при использовании новых педагогических технологий и возможностей цифровой образовательной среды.</w:t>
      </w:r>
    </w:p>
    <w:p w14:paraId="66867850">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97.5.16. </w:t>
      </w:r>
      <w:r>
        <w:rPr>
          <w:rFonts w:ascii="Times New Roman" w:hAnsi="Times New Roman" w:cs="Times New Roman"/>
          <w:color w:val="auto"/>
          <w:sz w:val="28"/>
          <w:szCs w:val="28"/>
        </w:rPr>
        <w:t>Иностранный язык входит в предметную область «Иностранные языки» наряду с предметом «Второй иностранный язык», изучение которого происходит при наличии потребности у обучающихся и при условии, что у образовательной организации имеется достаточная кадровая, техническая и материальная обеспеченность, позволяющая достигнуть предметных результатов, заявленных во ФГОС СОО.</w:t>
      </w:r>
    </w:p>
    <w:p w14:paraId="136F5F53">
      <w:pPr>
        <w:pStyle w:val="292"/>
        <w:spacing w:line="360" w:lineRule="auto"/>
        <w:ind w:firstLine="709"/>
        <w:rPr>
          <w:rFonts w:ascii="Times New Roman" w:hAnsi="Times New Roman"/>
          <w:sz w:val="28"/>
          <w:szCs w:val="28"/>
        </w:rPr>
      </w:pPr>
      <w:r>
        <w:rPr>
          <w:rFonts w:ascii="Times New Roman" w:hAnsi="Times New Roman"/>
          <w:sz w:val="28"/>
          <w:szCs w:val="28"/>
        </w:rPr>
        <w:t xml:space="preserve">97.5.17. Общее число часов, рекомендованных для </w:t>
      </w:r>
      <w:r>
        <w:rPr>
          <w:rFonts w:ascii="Times New Roman" w:hAnsi="Times New Roman" w:cs="Times New Roman"/>
          <w:color w:val="auto"/>
          <w:sz w:val="28"/>
          <w:szCs w:val="28"/>
        </w:rPr>
        <w:t>углублённого изучения иностранного языка</w:t>
      </w:r>
      <w:r>
        <w:rPr>
          <w:rFonts w:ascii="Times New Roman" w:hAnsi="Times New Roman"/>
          <w:sz w:val="28"/>
          <w:szCs w:val="28"/>
        </w:rPr>
        <w:t xml:space="preserve"> – 340 часов: в 10 классе </w:t>
      </w:r>
      <w:r>
        <w:rPr>
          <w:rFonts w:ascii="Times New Roman" w:hAnsi="Times New Roman"/>
          <w:sz w:val="28"/>
          <w:szCs w:val="28"/>
        </w:rPr>
        <w:noBreakHyphen/>
      </w:r>
      <w:r>
        <w:rPr>
          <w:rFonts w:ascii="Times New Roman" w:hAnsi="Times New Roman"/>
          <w:sz w:val="28"/>
          <w:szCs w:val="28"/>
        </w:rPr>
        <w:t xml:space="preserve"> 170 часов (5 часов в неделю), в 11 классе – 170 часа (5 часов в неделю).</w:t>
      </w:r>
    </w:p>
    <w:p w14:paraId="627FF9D0">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97.5.18. </w:t>
      </w:r>
      <w:r>
        <w:rPr>
          <w:rFonts w:ascii="Times New Roman" w:hAnsi="Times New Roman" w:cs="Times New Roman"/>
          <w:color w:val="auto"/>
          <w:sz w:val="28"/>
          <w:szCs w:val="28"/>
        </w:rPr>
        <w:t xml:space="preserve">Требования к предметным результатам для среднего общего образования констатируют необходимость к окончанию 11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уровне, </w:t>
      </w:r>
      <w:r>
        <w:rPr>
          <w:rStyle w:val="320"/>
          <w:rFonts w:ascii="Times New Roman" w:hAnsi="Times New Roman" w:eastAsia="Calibri" w:cs="Times New Roman"/>
          <w:b w:val="0"/>
          <w:bCs w:val="0"/>
          <w:color w:val="auto"/>
          <w:sz w:val="28"/>
          <w:szCs w:val="28"/>
        </w:rPr>
        <w:t>превышающем пороговый уровень</w:t>
      </w:r>
      <w:r>
        <w:rPr>
          <w:rFonts w:ascii="Times New Roman" w:hAnsi="Times New Roman" w:cs="Times New Roman"/>
          <w:color w:val="auto"/>
          <w:sz w:val="28"/>
          <w:szCs w:val="28"/>
        </w:rPr>
        <w:t>,</w:t>
      </w:r>
      <w:r>
        <w:rPr>
          <w:rStyle w:val="320"/>
          <w:rFonts w:ascii="Times New Roman" w:hAnsi="Times New Roman" w:eastAsia="Calibri" w:cs="Times New Roman"/>
          <w:b w:val="0"/>
          <w:bCs w:val="0"/>
          <w:color w:val="auto"/>
          <w:sz w:val="28"/>
          <w:szCs w:val="28"/>
        </w:rPr>
        <w:t xml:space="preserve"> </w:t>
      </w:r>
      <w:r>
        <w:rPr>
          <w:rFonts w:ascii="Times New Roman" w:hAnsi="Times New Roman" w:cs="Times New Roman"/>
          <w:color w:val="auto"/>
          <w:sz w:val="28"/>
          <w:szCs w:val="28"/>
        </w:rPr>
        <w:t xml:space="preserve">достаточном для делового общения в рамках выбранного профиля. </w:t>
      </w:r>
    </w:p>
    <w:p w14:paraId="5FE36BD8">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97.5.19. </w:t>
      </w:r>
      <w:r>
        <w:rPr>
          <w:rFonts w:ascii="Times New Roman" w:hAnsi="Times New Roman" w:cs="Times New Roman"/>
          <w:color w:val="auto"/>
          <w:sz w:val="28"/>
          <w:szCs w:val="28"/>
        </w:rPr>
        <w:t>Достижение уровня владения иностранным (английским) языком, превышающего пороговый, позволяет выпускникам российской школы использовать его для общения, в том числе и для делового общения в рамках выбранного профиля, в устной и письменной формах как с носителями английского языка, так и с представителями других стран, использующими данный язык как средство общения. Владение английским языком на уровне, превышающим пороговый, позволяет использовать иностранный (английский) язык как средство для поиска, получения и обработки информации из ино</w:t>
      </w:r>
      <w:r>
        <w:rPr>
          <w:rFonts w:ascii="Times New Roman" w:hAnsi="Times New Roman" w:cs="Times New Roman"/>
          <w:color w:val="auto"/>
          <w:spacing w:val="-1"/>
          <w:sz w:val="28"/>
          <w:szCs w:val="28"/>
        </w:rPr>
        <w:t xml:space="preserve">язычных источников в образовательных и самообразовательных </w:t>
      </w:r>
      <w:r>
        <w:rPr>
          <w:rFonts w:ascii="Times New Roman" w:hAnsi="Times New Roman" w:cs="Times New Roman"/>
          <w:color w:val="auto"/>
          <w:sz w:val="28"/>
          <w:szCs w:val="28"/>
        </w:rPr>
        <w:t xml:space="preserve">целях; использовать словари и справочники на иностранном языке, в том числе информационно-справочные системы в электронной форме. </w:t>
      </w:r>
    </w:p>
    <w:p w14:paraId="72691C42">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97.5.20. </w:t>
      </w:r>
      <w:r>
        <w:rPr>
          <w:rStyle w:val="320"/>
          <w:rFonts w:ascii="Times New Roman" w:hAnsi="Times New Roman" w:eastAsia="Calibri" w:cs="Times New Roman"/>
          <w:b w:val="0"/>
          <w:bCs w:val="0"/>
          <w:color w:val="auto"/>
          <w:sz w:val="28"/>
          <w:szCs w:val="28"/>
        </w:rPr>
        <w:t>Углублённый уровень</w:t>
      </w:r>
      <w:r>
        <w:rPr>
          <w:rFonts w:ascii="Times New Roman" w:hAnsi="Times New Roman" w:cs="Times New Roman"/>
          <w:color w:val="auto"/>
          <w:sz w:val="28"/>
          <w:szCs w:val="28"/>
        </w:rPr>
        <w:t xml:space="preserve"> нацелен на расширение знаний обучающихся в других предметных областях средствами учебного предмета «Иностранный (английский) язык» с целью подготовки к последующему профессиональному образованию. Углублённый уровень овладения иностранным языком может рассматриваться как основа для профориентационной траектории обучения, предполагающей продолжение образования в соответствующих организациях профессионального образования, например, лингвистического профиля. </w:t>
      </w:r>
    </w:p>
    <w:p w14:paraId="633B0A8C">
      <w:pPr>
        <w:pStyle w:val="292"/>
        <w:spacing w:line="360" w:lineRule="auto"/>
        <w:ind w:firstLine="709"/>
        <w:rPr>
          <w:rFonts w:ascii="Times New Roman" w:hAnsi="Times New Roman" w:cs="Times New Roman"/>
          <w:color w:val="auto"/>
          <w:sz w:val="28"/>
          <w:szCs w:val="28"/>
        </w:rPr>
      </w:pPr>
      <w:r>
        <w:rPr>
          <w:rFonts w:ascii="Times New Roman" w:hAnsi="Times New Roman"/>
          <w:sz w:val="28"/>
          <w:szCs w:val="28"/>
        </w:rPr>
        <w:t>97.5.21. </w:t>
      </w:r>
      <w:r>
        <w:rPr>
          <w:rFonts w:ascii="Times New Roman" w:hAnsi="Times New Roman" w:cs="Times New Roman"/>
          <w:color w:val="auto"/>
          <w:spacing w:val="1"/>
          <w:sz w:val="28"/>
          <w:szCs w:val="28"/>
        </w:rPr>
        <w:t>Программа состоит из четырёх разделов: пояснительная записка; содержание учебного предмета «Иностранный (английский) язык. Углублённый уровень» по годам обучения (10 и 11 классы); планируемые результаты (личностные и метапредметные результаты изучения учебного предмета «Иностранный (английский) язык. Углублённый уровень» на уровне среднего общего образования; предметные результаты по английскому языку по годам обучения (10 и 11 классы).</w:t>
      </w:r>
    </w:p>
    <w:p w14:paraId="4B89EA8D">
      <w:pPr>
        <w:spacing w:after="0" w:line="360" w:lineRule="auto"/>
        <w:ind w:firstLine="709"/>
        <w:contextualSpacing/>
        <w:jc w:val="both"/>
        <w:rPr>
          <w:rFonts w:ascii="Times New Roman" w:hAnsi="Times New Roman" w:eastAsia="OfficinaSansBoldITC"/>
          <w:sz w:val="28"/>
          <w:szCs w:val="28"/>
        </w:rPr>
      </w:pPr>
      <w:r>
        <w:rPr>
          <w:rFonts w:ascii="Times New Roman" w:hAnsi="Times New Roman" w:eastAsia="OfficinaSansBoldITC"/>
          <w:sz w:val="28"/>
          <w:szCs w:val="28"/>
        </w:rPr>
        <w:t>97.6. Содержание обучения в 10 классе.</w:t>
      </w:r>
    </w:p>
    <w:p w14:paraId="12E0DAA6">
      <w:pPr>
        <w:pStyle w:val="336"/>
        <w:spacing w:before="0" w:after="0" w:line="360" w:lineRule="auto"/>
        <w:ind w:firstLine="709"/>
        <w:jc w:val="both"/>
        <w:rPr>
          <w:rStyle w:val="320"/>
          <w:rFonts w:ascii="Times New Roman" w:hAnsi="Times New Roman" w:eastAsia="Calibri" w:cs="Times New Roman"/>
          <w:b w:val="0"/>
          <w:bCs w:val="0"/>
          <w:color w:val="auto"/>
          <w:sz w:val="28"/>
          <w:szCs w:val="28"/>
        </w:rPr>
      </w:pPr>
      <w:r>
        <w:rPr>
          <w:rFonts w:ascii="Times New Roman" w:hAnsi="Times New Roman" w:eastAsia="OfficinaSansBoldITC"/>
          <w:sz w:val="28"/>
          <w:szCs w:val="28"/>
        </w:rPr>
        <w:t>97.6.1. </w:t>
      </w:r>
      <w:r>
        <w:rPr>
          <w:rFonts w:ascii="Times New Roman" w:hAnsi="Times New Roman" w:cs="Times New Roman"/>
          <w:color w:val="auto"/>
          <w:sz w:val="28"/>
          <w:szCs w:val="28"/>
        </w:rPr>
        <w:t>Коммуникативные умения.</w:t>
      </w:r>
    </w:p>
    <w:p w14:paraId="7C6DFE8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3860A9F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Повседневная жизнь семьи. Межличностные отношения в семье, с друзьями и знакомыми. Конфликтные ситуации, их предупреждение и разрешение.</w:t>
      </w:r>
    </w:p>
    <w:p w14:paraId="0C904D1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Внешность и характеристика человека, литературного персонажа. </w:t>
      </w:r>
    </w:p>
    <w:p w14:paraId="35EAC52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Здоровый образ жизни и забота о здоровье: режим труда и отдыха, спорт, сбалансированное питание, посещение врача. Отказ от вредных привычек.</w:t>
      </w:r>
    </w:p>
    <w:p w14:paraId="7A5AB70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Школьное образование, школьная жизнь, школьные праздники. Переписка с зарубежными сверстниками. Взаимоотношения в школе. Проблемы и решения. Права и обязанности </w:t>
      </w:r>
      <w:r>
        <w:rPr>
          <w:rFonts w:ascii="Times New Roman" w:hAnsi="Times New Roman"/>
          <w:sz w:val="28"/>
          <w:szCs w:val="28"/>
        </w:rPr>
        <w:t>обучающегося</w:t>
      </w:r>
      <w:r>
        <w:rPr>
          <w:rFonts w:ascii="Times New Roman" w:hAnsi="Times New Roman" w:cs="Times New Roman"/>
          <w:color w:val="auto"/>
          <w:sz w:val="28"/>
          <w:szCs w:val="28"/>
        </w:rPr>
        <w:t xml:space="preserve">. </w:t>
      </w:r>
    </w:p>
    <w:p w14:paraId="40616A8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Современный мир профессий. Проблемы выбора профессии (возможности продолжения образования в вузе, в профессиональном колледже, подработка для </w:t>
      </w:r>
      <w:r>
        <w:rPr>
          <w:rFonts w:ascii="Times New Roman" w:hAnsi="Times New Roman"/>
          <w:sz w:val="28"/>
          <w:szCs w:val="28"/>
        </w:rPr>
        <w:t>обучающегося</w:t>
      </w:r>
      <w:r>
        <w:rPr>
          <w:rFonts w:ascii="Times New Roman" w:hAnsi="Times New Roman" w:cs="Times New Roman"/>
          <w:color w:val="auto"/>
          <w:sz w:val="28"/>
          <w:szCs w:val="28"/>
        </w:rPr>
        <w:t xml:space="preserve">). Роль иностранного языка в планах на будущее. </w:t>
      </w:r>
    </w:p>
    <w:p w14:paraId="78BE0C5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Молодёжь в современном обществе. Досуг молодёжи: чтение, кино, театр, музыка, музеи, Интернет, компьютерные игры. Любовь и дружба.</w:t>
      </w:r>
    </w:p>
    <w:p w14:paraId="70F6287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Покупки: одежда, обувь и продукты питания. Карманные деньги. Молодёжная мода. </w:t>
      </w:r>
    </w:p>
    <w:p w14:paraId="4944BF4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Деловое общение: особенности делового общения, деловая этика, деловая переписка, публичное выступление.</w:t>
      </w:r>
    </w:p>
    <w:p w14:paraId="2C1CBAF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Туризм. Виды отдыха. Путешествия по России и зарубежным странам. Виртуальные путешествия.</w:t>
      </w:r>
    </w:p>
    <w:p w14:paraId="1324392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Проблемы экологии. Защита окружающей среды. Стихийные бедствия.</w:t>
      </w:r>
    </w:p>
    <w:p w14:paraId="0AA875D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Условия проживания в городской/сельской местности.</w:t>
      </w:r>
    </w:p>
    <w:p w14:paraId="4898C3C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Технический прогресс: перспективы и последствия. Современные средства связи (мобильные телефоны, смартфоны, планшеты, компьютеры). Интернет-безопасность.</w:t>
      </w:r>
    </w:p>
    <w:p w14:paraId="700A80D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Проблемы современной цивилизации.</w:t>
      </w:r>
    </w:p>
    <w:p w14:paraId="35B7CA8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Родная страна и страна/страны изучаемого языка: географическое положение, столица, крупные города, регионы; государственное устройство;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w:t>
      </w:r>
    </w:p>
    <w:p w14:paraId="0254A9B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Выдающиеся люди родной страны и страны/стран изучаемого языка, их вклад в науку и мировую культуру: государственные деятели, учёные, писатели, поэты, художники, композиторы, путешественники, спортсмены, актёры и другие.</w:t>
      </w:r>
    </w:p>
    <w:p w14:paraId="41EA02A0">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97.6.1.1. </w:t>
      </w:r>
      <w:r>
        <w:rPr>
          <w:rStyle w:val="319"/>
          <w:rFonts w:ascii="Times New Roman" w:hAnsi="Times New Roman" w:eastAsia="Georgia" w:cs="Times New Roman"/>
          <w:b w:val="0"/>
          <w:bCs w:val="0"/>
          <w:i w:val="0"/>
          <w:iCs w:val="0"/>
          <w:color w:val="auto"/>
          <w:sz w:val="28"/>
          <w:szCs w:val="28"/>
        </w:rPr>
        <w:t>Говорение.</w:t>
      </w:r>
    </w:p>
    <w:p w14:paraId="2A79E188">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cs="Times New Roman"/>
          <w:color w:val="auto"/>
          <w:sz w:val="28"/>
          <w:szCs w:val="28"/>
        </w:rPr>
        <w:t xml:space="preserve">Развитие коммуникативных умений </w:t>
      </w:r>
      <w:r>
        <w:rPr>
          <w:rStyle w:val="319"/>
          <w:rFonts w:ascii="Times New Roman" w:hAnsi="Times New Roman" w:eastAsia="Georgia" w:cs="Times New Roman"/>
          <w:b w:val="0"/>
          <w:bCs w:val="0"/>
          <w:i w:val="0"/>
          <w:iCs w:val="0"/>
          <w:color w:val="auto"/>
          <w:sz w:val="28"/>
          <w:szCs w:val="28"/>
        </w:rPr>
        <w:t>диалогической речи</w:t>
      </w:r>
      <w:r>
        <w:rPr>
          <w:rFonts w:ascii="Times New Roman" w:hAnsi="Times New Roman" w:cs="Times New Roman"/>
          <w:color w:val="auto"/>
          <w:sz w:val="28"/>
          <w:szCs w:val="28"/>
        </w:rPr>
        <w:t xml:space="preserve">, на базе умений, сформированных </w:t>
      </w:r>
      <w:r>
        <w:rPr>
          <w:rFonts w:ascii="Times New Roman" w:hAnsi="Times New Roman"/>
          <w:sz w:val="28"/>
          <w:szCs w:val="28"/>
        </w:rPr>
        <w:t>на уровне основного общего образования</w:t>
      </w:r>
      <w:r>
        <w:rPr>
          <w:rFonts w:ascii="Times New Roman" w:hAnsi="Times New Roman" w:cs="Times New Roman"/>
          <w:color w:val="auto"/>
          <w:sz w:val="28"/>
          <w:szCs w:val="28"/>
        </w:rPr>
        <w:t>, а именно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 умений вести полилог, в том числе в форме дискуссии:</w:t>
      </w:r>
    </w:p>
    <w:p w14:paraId="7C872BCC">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диалог этикетного характера</w:t>
      </w:r>
      <w:r>
        <w:rPr>
          <w:rFonts w:ascii="Times New Roman" w:hAnsi="Times New Roman" w:cs="Times New Roman"/>
          <w:color w:val="auto"/>
          <w:sz w:val="28"/>
          <w:szCs w:val="28"/>
        </w:rPr>
        <w:t xml:space="preserve">: начинать, поддерживать и заканчивать разговор, вежливо переспрашивать; выражать согласие/отказ; выражать благодарность; поздравлять с праздником, выражать пожелания и вежливо реагировать на поздравление; </w:t>
      </w:r>
    </w:p>
    <w:p w14:paraId="7B321A49">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диалог – побуждение к действию</w:t>
      </w:r>
      <w:r>
        <w:rPr>
          <w:rFonts w:ascii="Times New Roman" w:hAnsi="Times New Roman" w:cs="Times New Roman"/>
          <w:color w:val="auto"/>
          <w:sz w:val="28"/>
          <w:szCs w:val="28"/>
        </w:rPr>
        <w:t xml:space="preserve">: обращаться с просьбой, вежливо соглашаться/не соглашаться выполнить просьбу; давать совет и принимать/не принимать совет; приглашать собеседника к совместной деятельности, аргументируя своё приглашение; вежливо соглашаться/не соглашаться на предложение собеседника, объясняя причину своего решения; </w:t>
      </w:r>
    </w:p>
    <w:p w14:paraId="25580922">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диалог-расспрос</w:t>
      </w:r>
      <w:r>
        <w:rPr>
          <w:rFonts w:ascii="Times New Roman" w:hAnsi="Times New Roman" w:cs="Times New Roman"/>
          <w:color w:val="auto"/>
          <w:sz w:val="28"/>
          <w:szCs w:val="28"/>
        </w:rPr>
        <w:t xml:space="preserve">: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w:t>
      </w:r>
    </w:p>
    <w:p w14:paraId="796F528A">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диалог – обмен мнениями</w:t>
      </w:r>
      <w:r>
        <w:rPr>
          <w:rFonts w:ascii="Times New Roman" w:hAnsi="Times New Roman" w:cs="Times New Roman"/>
          <w:color w:val="auto"/>
          <w:sz w:val="28"/>
          <w:szCs w:val="28"/>
        </w:rPr>
        <w:t>: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выражать эмоциональную поддержку собеседнику.</w:t>
      </w:r>
    </w:p>
    <w:p w14:paraId="27E93CB1">
      <w:pPr>
        <w:pStyle w:val="292"/>
        <w:spacing w:line="360" w:lineRule="auto"/>
        <w:ind w:firstLine="709"/>
        <w:rPr>
          <w:rFonts w:ascii="Times New Roman" w:hAnsi="Times New Roman" w:cs="Times New Roman"/>
          <w:color w:val="auto"/>
          <w:spacing w:val="-2"/>
          <w:sz w:val="28"/>
          <w:szCs w:val="28"/>
        </w:rPr>
      </w:pPr>
      <w:r>
        <w:rPr>
          <w:rStyle w:val="333"/>
          <w:rFonts w:ascii="Times New Roman" w:hAnsi="Times New Roman" w:cs="Times New Roman"/>
          <w:i w:val="0"/>
          <w:iCs w:val="0"/>
          <w:color w:val="auto"/>
          <w:spacing w:val="-2"/>
          <w:sz w:val="28"/>
          <w:szCs w:val="28"/>
        </w:rPr>
        <w:t>полилог:</w:t>
      </w:r>
      <w:r>
        <w:rPr>
          <w:rFonts w:ascii="Times New Roman" w:hAnsi="Times New Roman" w:cs="Times New Roman"/>
          <w:color w:val="auto"/>
          <w:spacing w:val="-2"/>
          <w:sz w:val="28"/>
          <w:szCs w:val="28"/>
        </w:rPr>
        <w:t xml:space="preserve"> запрашивать и обмениваться информацией с участниками полилога; высказывать и аргументировать свою точку зрения; возражать, расспрашивать участников полилога и уточнять их мнения и точки зрения; брать на себя инициативу в обсуждении, внося пояснения/дополнения; выражать эмоциональное отношение к обсуждаемому вопросу; соблюдать речевые нормы и правила поведения, принятые в странах изучаемого языка.</w:t>
      </w:r>
    </w:p>
    <w:p w14:paraId="163C6F4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Названные умения диалогической речи, включая умения вести полилог, развиваются в стандартных ситуациях неофициального и официального общения в рамках тематического содержания речи 10 класса с использованием речевых ситуаций, иллюстраций, фотографий, таблиц, диаграмм, схем и(или) без их использования с соблюдением норм речевого этикета, принятых в стране/странах изучаемого языка.</w:t>
      </w:r>
    </w:p>
    <w:p w14:paraId="2E0CB56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Объём диалога – до 10 реплик со стороны каждого собеседника. </w:t>
      </w:r>
    </w:p>
    <w:p w14:paraId="09249AD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Развитие коммуникативных умений </w:t>
      </w:r>
      <w:r>
        <w:rPr>
          <w:rStyle w:val="319"/>
          <w:rFonts w:ascii="Times New Roman" w:hAnsi="Times New Roman" w:eastAsia="Georgia" w:cs="Times New Roman"/>
          <w:b w:val="0"/>
          <w:bCs w:val="0"/>
          <w:i w:val="0"/>
          <w:iCs w:val="0"/>
          <w:color w:val="auto"/>
          <w:sz w:val="28"/>
          <w:szCs w:val="28"/>
        </w:rPr>
        <w:t xml:space="preserve">монологической речи </w:t>
      </w:r>
      <w:r>
        <w:rPr>
          <w:rFonts w:ascii="Times New Roman" w:hAnsi="Times New Roman" w:cs="Times New Roman"/>
          <w:color w:val="auto"/>
          <w:sz w:val="28"/>
          <w:szCs w:val="28"/>
        </w:rPr>
        <w:t xml:space="preserve">на базе умений, сформированных </w:t>
      </w:r>
      <w:r>
        <w:rPr>
          <w:rFonts w:ascii="Times New Roman" w:hAnsi="Times New Roman"/>
          <w:sz w:val="28"/>
          <w:szCs w:val="28"/>
        </w:rPr>
        <w:t>на уровне основного общего образования</w:t>
      </w:r>
      <w:r>
        <w:rPr>
          <w:rFonts w:ascii="Times New Roman" w:hAnsi="Times New Roman" w:cs="Times New Roman"/>
          <w:color w:val="auto"/>
          <w:sz w:val="28"/>
          <w:szCs w:val="28"/>
        </w:rPr>
        <w:t>:</w:t>
      </w:r>
    </w:p>
    <w:p w14:paraId="11FABC56">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создание устных связных монологических высказываний с использованием основных коммуникативных типов речи: </w:t>
      </w:r>
    </w:p>
    <w:p w14:paraId="43CD05DC">
      <w:pPr>
        <w:pStyle w:val="341"/>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описание (предмета, местности, внешности и одежды человека), характеристика (черты характера реального человека или литературного персонажа); </w:t>
      </w:r>
    </w:p>
    <w:p w14:paraId="783F6FCB">
      <w:pPr>
        <w:pStyle w:val="341"/>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повествование/сообщение; </w:t>
      </w:r>
    </w:p>
    <w:p w14:paraId="280DEA6C">
      <w:pPr>
        <w:pStyle w:val="341"/>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рассуждение. </w:t>
      </w:r>
    </w:p>
    <w:p w14:paraId="0D0DD301">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создание сообщений в связи с прочитанным/прослушанным текстом с выражением своего отношения к событиям и фактам, изложенным в тексте;</w:t>
      </w:r>
    </w:p>
    <w:p w14:paraId="3FFC66E2">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устное представление (презентация) результатов выполненной проектной работы.</w:t>
      </w:r>
    </w:p>
    <w:p w14:paraId="359BE39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Данные умения монологической речи развиваются в рамках тематического содержания речи 10 класса с использованием ключевых слов, плана и/или иллюстраций, фотографий, таблиц, диаграмм, схем, инфографики и(или) без их использования.</w:t>
      </w:r>
    </w:p>
    <w:p w14:paraId="2D4D8F4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Объём монологического высказывания – до 16 фраз.</w:t>
      </w:r>
    </w:p>
    <w:p w14:paraId="13F00E26">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97.6.1.2. </w:t>
      </w:r>
      <w:r>
        <w:rPr>
          <w:rStyle w:val="319"/>
          <w:rFonts w:ascii="Times New Roman" w:hAnsi="Times New Roman" w:eastAsia="Georgia" w:cs="Times New Roman"/>
          <w:b w:val="0"/>
          <w:bCs w:val="0"/>
          <w:i w:val="0"/>
          <w:iCs w:val="0"/>
          <w:color w:val="auto"/>
          <w:sz w:val="28"/>
          <w:szCs w:val="28"/>
        </w:rPr>
        <w:t>Аудирование.</w:t>
      </w:r>
    </w:p>
    <w:p w14:paraId="1651D2C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Развитие коммуникативных умений аудирования на</w:t>
      </w:r>
      <w:r>
        <w:rPr>
          <w:rStyle w:val="333"/>
          <w:rFonts w:ascii="Times New Roman" w:hAnsi="Times New Roman" w:cs="Times New Roman"/>
          <w:i w:val="0"/>
          <w:iCs w:val="0"/>
          <w:color w:val="auto"/>
          <w:sz w:val="28"/>
          <w:szCs w:val="28"/>
        </w:rPr>
        <w:t xml:space="preserve"> </w:t>
      </w:r>
      <w:r>
        <w:rPr>
          <w:rFonts w:ascii="Times New Roman" w:hAnsi="Times New Roman" w:cs="Times New Roman"/>
          <w:color w:val="auto"/>
          <w:sz w:val="28"/>
          <w:szCs w:val="28"/>
        </w:rPr>
        <w:t xml:space="preserve">базе умений, сформированных </w:t>
      </w:r>
      <w:r>
        <w:rPr>
          <w:rFonts w:ascii="Times New Roman" w:hAnsi="Times New Roman"/>
          <w:sz w:val="28"/>
          <w:szCs w:val="28"/>
        </w:rPr>
        <w:t>на уровне основного общего образования</w:t>
      </w:r>
      <w:r>
        <w:rPr>
          <w:rFonts w:ascii="Times New Roman" w:hAnsi="Times New Roman" w:cs="Times New Roman"/>
          <w:color w:val="auto"/>
          <w:sz w:val="28"/>
          <w:szCs w:val="28"/>
        </w:rPr>
        <w:t>: понимание на слух аутентичных текстов, содержащих отдельные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и точным пониманием всей информации.</w:t>
      </w:r>
    </w:p>
    <w:p w14:paraId="163E0BE7">
      <w:pPr>
        <w:pStyle w:val="292"/>
        <w:spacing w:line="360" w:lineRule="auto"/>
        <w:ind w:firstLine="709"/>
        <w:rPr>
          <w:rFonts w:ascii="Times New Roman" w:hAnsi="Times New Roman" w:cs="Times New Roman"/>
          <w:color w:val="auto"/>
          <w:spacing w:val="-2"/>
          <w:sz w:val="28"/>
          <w:szCs w:val="28"/>
        </w:rPr>
      </w:pPr>
      <w:r>
        <w:rPr>
          <w:rFonts w:ascii="Times New Roman" w:hAnsi="Times New Roman" w:cs="Times New Roman"/>
          <w:color w:val="auto"/>
          <w:spacing w:val="-2"/>
          <w:sz w:val="28"/>
          <w:szCs w:val="28"/>
        </w:rPr>
        <w:t>Аудирование с пониманием основного содержания текста предполагает умения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0F1A0A3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и имплицитной (неявной) форме, в воспринимаемом на слух тексте.</w:t>
      </w:r>
    </w:p>
    <w:p w14:paraId="74A7CD9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Аудирование с полным и точным пониманием всей информации, данной в тексте, предусматривает умения понимать взаимосвязь между фактами, причинами, событиями; устанавливать последовательность фактов и событий; определять отношение говорящего к предмету обсуждения; догадываться из контекста о значении незнакомых слов.</w:t>
      </w:r>
    </w:p>
    <w:p w14:paraId="0CB122C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 реклама, лекция.</w:t>
      </w:r>
    </w:p>
    <w:p w14:paraId="75F643A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Время звучания текста/текстов для аудирования – до 3 минут.</w:t>
      </w:r>
    </w:p>
    <w:p w14:paraId="2641C665">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97.6.1.3. </w:t>
      </w:r>
      <w:r>
        <w:rPr>
          <w:rStyle w:val="319"/>
          <w:rFonts w:ascii="Times New Roman" w:hAnsi="Times New Roman" w:eastAsia="Georgia" w:cs="Times New Roman"/>
          <w:b w:val="0"/>
          <w:bCs w:val="0"/>
          <w:i w:val="0"/>
          <w:iCs w:val="0"/>
          <w:color w:val="auto"/>
          <w:sz w:val="28"/>
          <w:szCs w:val="28"/>
        </w:rPr>
        <w:t>Смысловое чтение.</w:t>
      </w:r>
    </w:p>
    <w:p w14:paraId="6130094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Развитие</w:t>
      </w:r>
      <w:r>
        <w:rPr>
          <w:rStyle w:val="333"/>
          <w:rFonts w:ascii="Times New Roman" w:hAnsi="Times New Roman" w:cs="Times New Roman"/>
          <w:i w:val="0"/>
          <w:iCs w:val="0"/>
          <w:color w:val="auto"/>
          <w:sz w:val="28"/>
          <w:szCs w:val="28"/>
        </w:rPr>
        <w:t xml:space="preserve"> </w:t>
      </w:r>
      <w:r>
        <w:rPr>
          <w:rFonts w:ascii="Times New Roman" w:hAnsi="Times New Roman" w:cs="Times New Roman"/>
          <w:color w:val="auto"/>
          <w:sz w:val="28"/>
          <w:szCs w:val="28"/>
        </w:rPr>
        <w:t xml:space="preserve">сформированных </w:t>
      </w:r>
      <w:r>
        <w:rPr>
          <w:rFonts w:ascii="Times New Roman" w:hAnsi="Times New Roman"/>
          <w:sz w:val="28"/>
          <w:szCs w:val="28"/>
        </w:rPr>
        <w:t>на уровне основного общего образования</w:t>
      </w:r>
      <w:r>
        <w:rPr>
          <w:rFonts w:ascii="Times New Roman" w:hAnsi="Times New Roman" w:cs="Times New Roman"/>
          <w:color w:val="auto"/>
          <w:sz w:val="28"/>
          <w:szCs w:val="28"/>
        </w:rPr>
        <w:t xml:space="preserve"> умений читать про себя и понимать с использованием языковой и контекстуальной догадки аутентичные тексты разных жанров и стилей, содержащих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нужной/интересующей/запрашиваемой информации; с полным и точным пониманием содержания прочитанного текста. </w:t>
      </w:r>
    </w:p>
    <w:p w14:paraId="39724812">
      <w:pPr>
        <w:pStyle w:val="292"/>
        <w:spacing w:line="360" w:lineRule="auto"/>
        <w:ind w:firstLine="709"/>
        <w:rPr>
          <w:rFonts w:ascii="Times New Roman" w:hAnsi="Times New Roman" w:cs="Times New Roman"/>
          <w:color w:val="auto"/>
          <w:spacing w:val="-2"/>
          <w:sz w:val="28"/>
          <w:szCs w:val="28"/>
        </w:rPr>
      </w:pPr>
      <w:r>
        <w:rPr>
          <w:rFonts w:ascii="Times New Roman" w:hAnsi="Times New Roman" w:cs="Times New Roman"/>
          <w:color w:val="auto"/>
          <w:spacing w:val="-2"/>
          <w:sz w:val="28"/>
          <w:szCs w:val="28"/>
        </w:rPr>
        <w:t xml:space="preserve">Чтение с пониманием основного содержания текста предполагает умения: определять тему/основную мысль, выделять главные факты/события;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14:paraId="43A4888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14:paraId="2312B24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 ходе чтения с полным пониманием содержания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14:paraId="669ADC7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Чтение несплошных текстов (таблиц, диаграмм, графиков, схем, инфографики и другие) и понимание представленной в них информации. </w:t>
      </w:r>
    </w:p>
    <w:p w14:paraId="1A2B797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статья публицистического характера, объявление, памятка, инструкция, электронное сообщение личного характера, стихотворение. </w:t>
      </w:r>
    </w:p>
    <w:p w14:paraId="7AAE819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Объём текста/текстов для чтения – 700–800 слов.</w:t>
      </w:r>
    </w:p>
    <w:p w14:paraId="02B236B4">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97.6.1.4. </w:t>
      </w:r>
      <w:r>
        <w:rPr>
          <w:rStyle w:val="319"/>
          <w:rFonts w:ascii="Times New Roman" w:hAnsi="Times New Roman" w:eastAsia="Georgia" w:cs="Times New Roman"/>
          <w:b w:val="0"/>
          <w:bCs w:val="0"/>
          <w:i w:val="0"/>
          <w:iCs w:val="0"/>
          <w:color w:val="auto"/>
          <w:sz w:val="28"/>
          <w:szCs w:val="28"/>
        </w:rPr>
        <w:t>Письменная речь.</w:t>
      </w:r>
    </w:p>
    <w:p w14:paraId="6BC47A8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Развитие умений письменной речи на базе умений, сформированных </w:t>
      </w:r>
      <w:r>
        <w:rPr>
          <w:rFonts w:ascii="Times New Roman" w:hAnsi="Times New Roman"/>
          <w:sz w:val="28"/>
          <w:szCs w:val="28"/>
        </w:rPr>
        <w:t>на уровне основного общего образования</w:t>
      </w:r>
      <w:r>
        <w:rPr>
          <w:rFonts w:ascii="Times New Roman" w:hAnsi="Times New Roman" w:cs="Times New Roman"/>
          <w:color w:val="auto"/>
          <w:sz w:val="28"/>
          <w:szCs w:val="28"/>
        </w:rPr>
        <w:t>:</w:t>
      </w:r>
    </w:p>
    <w:p w14:paraId="02A141B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заполнение анкет и формуляров в соответствии с нормами речевого этикета, принятыми в стране/странах изучаемого языка; </w:t>
      </w:r>
    </w:p>
    <w:p w14:paraId="589BF14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написание резюме (CV) с сообщением основных сведений о себе в соответствии с нормами речевого этикета, принятыми в стране/странах изучаемого языка; </w:t>
      </w:r>
    </w:p>
    <w:p w14:paraId="17E8269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написание электронного сообщения личного характера в соответствии с нормами речевого этикета, принятыми в стране/странах изучаемого языка. Объём сообщения – до 140 слов;</w:t>
      </w:r>
    </w:p>
    <w:p w14:paraId="4048C3C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написание официального (делового) письма, в том числе и электронного, в соответствии с нормами официального общения, принятыми в стране/странах изучаемого языка. Объём официального (делового) письма – до 140 слов;</w:t>
      </w:r>
    </w:p>
    <w:p w14:paraId="7182D4C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создание небольшого письменного высказывания (в том числе аннотации, рассказа, рецензии, статьи) на основе плана, иллюстрации/иллюстраций и/или прочитанного/прослушанного текста с использованием или без использования образца. Объём письменного высказывания – до 160 слов;</w:t>
      </w:r>
    </w:p>
    <w:p w14:paraId="6FDB795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заполнение таблицы: краткая фиксация содержания прочитанного/прослушанного текста или дополнение информации в таблице; </w:t>
      </w:r>
    </w:p>
    <w:p w14:paraId="5CCD41F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создание письменного высказывания с элементами рассуждения на основе таблицы, графика, диаграммы и письменного высказывания типа «Моё мнение», «За и против». Объём письменного высказывания – до 250 слов;</w:t>
      </w:r>
    </w:p>
    <w:p w14:paraId="3231506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письменное предоставление результатов выполненной проектной работы, в том числе в форме презентации. Объём – до 250 слов.</w:t>
      </w:r>
    </w:p>
    <w:p w14:paraId="0321B5A9">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97.6.1.5. </w:t>
      </w:r>
      <w:r>
        <w:rPr>
          <w:rStyle w:val="319"/>
          <w:rFonts w:ascii="Times New Roman" w:hAnsi="Times New Roman" w:eastAsia="Georgia" w:cs="Times New Roman"/>
          <w:b w:val="0"/>
          <w:bCs w:val="0"/>
          <w:i w:val="0"/>
          <w:iCs w:val="0"/>
          <w:color w:val="auto"/>
          <w:sz w:val="28"/>
          <w:szCs w:val="28"/>
        </w:rPr>
        <w:t>Перевод как особый вид речевой деятельности.</w:t>
      </w:r>
    </w:p>
    <w:p w14:paraId="1207529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Предпереводческий анализ текста, выявление возможных переводческих трудностей и путей их преодоления.</w:t>
      </w:r>
    </w:p>
    <w:p w14:paraId="506D75AF">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cs="Times New Roman"/>
          <w:color w:val="auto"/>
          <w:sz w:val="28"/>
          <w:szCs w:val="28"/>
        </w:rPr>
        <w:t>Сопоставительный анализ оригинала и перевода и объективная оценка качества перевода.</w:t>
      </w:r>
    </w:p>
    <w:p w14:paraId="1FB8D866">
      <w:pPr>
        <w:pStyle w:val="292"/>
        <w:spacing w:line="360" w:lineRule="auto"/>
        <w:ind w:firstLine="709"/>
        <w:rPr>
          <w:rFonts w:ascii="Times New Roman" w:hAnsi="Times New Roman" w:cs="Times New Roman"/>
          <w:color w:val="auto"/>
          <w:spacing w:val="-4"/>
          <w:sz w:val="28"/>
          <w:szCs w:val="28"/>
        </w:rPr>
      </w:pPr>
      <w:r>
        <w:rPr>
          <w:rFonts w:ascii="Times New Roman" w:hAnsi="Times New Roman" w:cs="Times New Roman"/>
          <w:color w:val="auto"/>
          <w:spacing w:val="-4"/>
          <w:sz w:val="28"/>
          <w:szCs w:val="28"/>
        </w:rPr>
        <w:t xml:space="preserve">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14:paraId="42C90596">
      <w:pPr>
        <w:pStyle w:val="336"/>
        <w:spacing w:before="0" w:after="0" w:line="360" w:lineRule="auto"/>
        <w:ind w:firstLine="709"/>
        <w:jc w:val="both"/>
        <w:rPr>
          <w:rFonts w:ascii="Times New Roman" w:hAnsi="Times New Roman" w:cs="Times New Roman"/>
          <w:color w:val="auto"/>
          <w:sz w:val="28"/>
          <w:szCs w:val="28"/>
        </w:rPr>
      </w:pPr>
      <w:r>
        <w:rPr>
          <w:rFonts w:ascii="Times New Roman" w:hAnsi="Times New Roman" w:eastAsia="OfficinaSansBoldITC"/>
          <w:sz w:val="28"/>
          <w:szCs w:val="28"/>
        </w:rPr>
        <w:t>97.6.2. </w:t>
      </w:r>
      <w:r>
        <w:rPr>
          <w:rFonts w:ascii="Times New Roman" w:hAnsi="Times New Roman" w:cs="Times New Roman"/>
          <w:color w:val="auto"/>
          <w:sz w:val="28"/>
          <w:szCs w:val="28"/>
        </w:rPr>
        <w:t>Языковые знания и навыки.</w:t>
      </w:r>
    </w:p>
    <w:p w14:paraId="4BD31A44">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97.6.2.1. </w:t>
      </w:r>
      <w:r>
        <w:rPr>
          <w:rStyle w:val="319"/>
          <w:rFonts w:ascii="Times New Roman" w:hAnsi="Times New Roman" w:eastAsia="Georgia" w:cs="Times New Roman"/>
          <w:b w:val="0"/>
          <w:bCs w:val="0"/>
          <w:i w:val="0"/>
          <w:iCs w:val="0"/>
          <w:color w:val="auto"/>
          <w:sz w:val="28"/>
          <w:szCs w:val="28"/>
        </w:rPr>
        <w:t>Фонетическая сторона речи.</w:t>
      </w:r>
    </w:p>
    <w:p w14:paraId="15A5757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0FA6C54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1188620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Тексты для чтения вслух: сообщение информационного характера, отрывок из статьи научно-популярного характера, рассказ, диалог (беседа), интервью. </w:t>
      </w:r>
    </w:p>
    <w:p w14:paraId="52A8B11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Объём текста для чтения вслух – до 160 слов.</w:t>
      </w:r>
    </w:p>
    <w:p w14:paraId="10101AB1">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97.6.2.2. </w:t>
      </w:r>
      <w:r>
        <w:rPr>
          <w:rStyle w:val="319"/>
          <w:rFonts w:ascii="Times New Roman" w:hAnsi="Times New Roman" w:eastAsia="Georgia" w:cs="Times New Roman"/>
          <w:b w:val="0"/>
          <w:bCs w:val="0"/>
          <w:i w:val="0"/>
          <w:iCs w:val="0"/>
          <w:color w:val="auto"/>
          <w:sz w:val="28"/>
          <w:szCs w:val="28"/>
        </w:rPr>
        <w:t>Орфография и пунктуация.</w:t>
      </w:r>
    </w:p>
    <w:p w14:paraId="678CAE6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Правильное написание изученных слов.</w:t>
      </w:r>
    </w:p>
    <w:p w14:paraId="072F593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14:paraId="20BCA79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14:paraId="5635041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Пунктуационно правильное оформление электронного сообщения личного характера в соответствии с нормами речевого этикета, принятыми в стране/странах изучаемого языка: постановка запятой после обращения и завершающей фразы; точки после выражения надежды на дальнейший контакт; отсутствие точки после подписи.</w:t>
      </w:r>
    </w:p>
    <w:p w14:paraId="72DF8FE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Пунктуационно правильное оформление официального (делового) письма, в том числе электронного, в соответствии с принятыми в стране/странах изучаемого языка нормами официального общения.</w:t>
      </w:r>
    </w:p>
    <w:p w14:paraId="4AEAC34D">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97.6.2.3. </w:t>
      </w:r>
      <w:r>
        <w:rPr>
          <w:rStyle w:val="319"/>
          <w:rFonts w:ascii="Times New Roman" w:hAnsi="Times New Roman" w:eastAsia="Georgia" w:cs="Times New Roman"/>
          <w:b w:val="0"/>
          <w:bCs w:val="0"/>
          <w:i w:val="0"/>
          <w:iCs w:val="0"/>
          <w:color w:val="auto"/>
          <w:sz w:val="28"/>
          <w:szCs w:val="28"/>
        </w:rPr>
        <w:t>Лексическая сторона речи.</w:t>
      </w:r>
    </w:p>
    <w:p w14:paraId="4861B61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Распознавание в письменном и звучащем тексте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10 класса, с соблюдением существующей в английском языке нормы лексической сочетаемости.</w:t>
      </w:r>
    </w:p>
    <w:p w14:paraId="014E0D5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Объём – 1400 лексических единиц для продуктивного использования (включая 1300 лексических единиц, изученных ранее) и 1550 лексических единиц для рецептивного усвоения (включая 1400 лексических единиц продуктивного минимума).</w:t>
      </w:r>
    </w:p>
    <w:p w14:paraId="482F1AB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Основные способы словообразования: </w:t>
      </w:r>
    </w:p>
    <w:p w14:paraId="2D49CF3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а) аффиксация: </w:t>
      </w:r>
    </w:p>
    <w:p w14:paraId="220E66F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глаголов при помощи префиксов dis-, mis-, re-, over-, under и суффикса -ise/-ize; </w:t>
      </w:r>
    </w:p>
    <w:p w14:paraId="013ACF1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имён существительных при помощи префиксов un-, in-/im-, il-/ir- и суффиксов -ance/-ence, -er/-or, -ing, -ism, -ist, -ity, -ment, -ness, -sion/-tion-, -ship; </w:t>
      </w:r>
    </w:p>
    <w:p w14:paraId="4718D7A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имён прилагательных при помощи префиксов un-, in-/im-, il-/ir-, inter-, non-, post-, pre-, super- и суффиксов -able/-ible, -al, -ed, -ese, -ful, -ian/-an, -ic, -ical, -ing, -ish -ive, -less, -ly, -ous, -y;</w:t>
      </w:r>
    </w:p>
    <w:p w14:paraId="08449D1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наречий при помощи префиксов un-, in-/im-, il-/ir- и суффикса -ly; </w:t>
      </w:r>
    </w:p>
    <w:p w14:paraId="75A34C9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числительных при помощи суффиксов -teen, -ty, -th;</w:t>
      </w:r>
    </w:p>
    <w:p w14:paraId="09A1143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б) словосложение: </w:t>
      </w:r>
    </w:p>
    <w:p w14:paraId="704E1C2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сложных существительных путём соединения основ существительных (football);</w:t>
      </w:r>
    </w:p>
    <w:p w14:paraId="78FCA2B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pacing w:val="2"/>
          <w:sz w:val="28"/>
          <w:szCs w:val="28"/>
        </w:rPr>
        <w:t xml:space="preserve">образование сложных существительных путём соединения основы прилагательного с основой существительного (blackboard); </w:t>
      </w:r>
    </w:p>
    <w:p w14:paraId="44EA813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сложных существительных путём соединения основ существительных с предлогом (father-in-law); </w:t>
      </w:r>
    </w:p>
    <w:p w14:paraId="6C4AC65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14:paraId="1ABD91B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сложных прилагательных путём соединения наречия с основой причастия II (well-behaved);</w:t>
      </w:r>
    </w:p>
    <w:p w14:paraId="1A7A462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сложных прилагательных путём соединения основы прилагательного с основой причастия I (nice-looking);</w:t>
      </w:r>
    </w:p>
    <w:p w14:paraId="79C6440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 конверсия:</w:t>
      </w:r>
    </w:p>
    <w:p w14:paraId="4F65FC1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имён существительных от неопределённых форм глаголов (to run – a run); </w:t>
      </w:r>
    </w:p>
    <w:p w14:paraId="534B8F3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имён существительных от имён прилагательных (rich people – the rich);</w:t>
      </w:r>
    </w:p>
    <w:p w14:paraId="3F7C731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глаголов от имён существительных (a hand – to hand); </w:t>
      </w:r>
    </w:p>
    <w:p w14:paraId="075A92A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глаголов от имён прилагательных (cool – to cool).</w:t>
      </w:r>
    </w:p>
    <w:p w14:paraId="215020D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Имена прилагательные на -ed и -ing (excited – exciting).</w:t>
      </w:r>
    </w:p>
    <w:p w14:paraId="4DEBD17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Многозначные лексические единицы. Наиболее частотные фразовые глаголы. Синонимы. Антонимы. Омонимы. Интернациональные слова. Сокращения и аббревиатуры. </w:t>
      </w:r>
    </w:p>
    <w:p w14:paraId="12B6FB7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Различные средства связи для обеспечения целостности и логичности устного/письменного высказывания. </w:t>
      </w:r>
    </w:p>
    <w:p w14:paraId="62D694A7">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97.6.2.4. </w:t>
      </w:r>
      <w:r>
        <w:rPr>
          <w:rStyle w:val="319"/>
          <w:rFonts w:ascii="Times New Roman" w:hAnsi="Times New Roman" w:eastAsia="Georgia" w:cs="Times New Roman"/>
          <w:b w:val="0"/>
          <w:bCs w:val="0"/>
          <w:i w:val="0"/>
          <w:iCs w:val="0"/>
          <w:color w:val="auto"/>
          <w:sz w:val="28"/>
          <w:szCs w:val="28"/>
        </w:rPr>
        <w:t>Грамматическая сторона речи.</w:t>
      </w:r>
    </w:p>
    <w:p w14:paraId="0325316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14:paraId="63F9E79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14:paraId="5B81742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 </w:t>
      </w:r>
    </w:p>
    <w:p w14:paraId="2CBFE79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начальным It. </w:t>
      </w:r>
    </w:p>
    <w:p w14:paraId="0B85510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начальным There + to be. </w:t>
      </w:r>
    </w:p>
    <w:p w14:paraId="4C1A282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глагольными конструкциями, содержащими глаголы-связки to be, to look, to seem, to feel (He looks/seems/feels happy.). </w:t>
      </w:r>
    </w:p>
    <w:p w14:paraId="28FE4EF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cо сложным дополнением – Complex Object (I want you to help me. I saw her cross/crossing the road. I want to have my hair cut.) </w:t>
      </w:r>
    </w:p>
    <w:p w14:paraId="65901A1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Сложносочинённые предложения с сочинительными союзами and, but, or.</w:t>
      </w:r>
    </w:p>
    <w:p w14:paraId="71DFFBA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Сложноподчинённые предложения с союзами и союзными словами because, if, when, where, what, why, how.</w:t>
      </w:r>
    </w:p>
    <w:p w14:paraId="46F7F00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Сложноподчинённые предложения с определительными придаточными с союзными словами who, which, that. </w:t>
      </w:r>
    </w:p>
    <w:p w14:paraId="0367F87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Сложноподчинённые предложения с союзными словами whoever, whatever, however, whenever. </w:t>
      </w:r>
    </w:p>
    <w:p w14:paraId="25E0A75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Условные предложения с глаголами в изъявительном наклонении (Conditional 0, Conditional I) и с глаголами в сослагательном наклонении (Conditional II и Conditional III).</w:t>
      </w:r>
    </w:p>
    <w:p w14:paraId="579C6DA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Инверсия с конструкциями hardly (ever) … when, no sooner … that, if only …; в условных предложениях (If) … should … do.</w:t>
      </w:r>
    </w:p>
    <w:p w14:paraId="2EBABF5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Все типы вопросительных предложений (общий, специальный, альтернативный, разделительный вопросы в Present/Past/Future Simple Tense; Present/Past/Future Continuous Tense; Present/Past Perfect Tense; Present Perfect Continuous Tense). </w:t>
      </w:r>
    </w:p>
    <w:p w14:paraId="1832A50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40BAD70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Модальные глаголы в косвенной речи в настоящем и прошедшем времени. </w:t>
      </w:r>
    </w:p>
    <w:p w14:paraId="6FC8527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конструкциями as … as, not so … as; both … and …, either … or, neither … nor. </w:t>
      </w:r>
    </w:p>
    <w:p w14:paraId="51A008B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I wish … </w:t>
      </w:r>
    </w:p>
    <w:p w14:paraId="1C0D738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Конструкции с глаголами на -ing: to love/hate doing smth.</w:t>
      </w:r>
    </w:p>
    <w:p w14:paraId="29E1DE8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Конструкции c глаголами to stop, to remember, to forget (разница в значении to stop doing smth и to stop to do smth). </w:t>
      </w:r>
    </w:p>
    <w:p w14:paraId="0384625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Конструкция It takes me … to do smth. </w:t>
      </w:r>
    </w:p>
    <w:p w14:paraId="415AED9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Конструкция used to + инфинитив глагола. </w:t>
      </w:r>
    </w:p>
    <w:p w14:paraId="4BC2ED1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Конструкции be/get used to smth; be/get used to doing smth. </w:t>
      </w:r>
    </w:p>
    <w:p w14:paraId="09D6D6E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pacing w:val="-2"/>
          <w:sz w:val="28"/>
          <w:szCs w:val="28"/>
        </w:rPr>
        <w:t xml:space="preserve">Конструкции I prefer, I’d prefer, I’d rather prefer, выражающих предпочтение, а также конструкций I’d rather, You’d better. </w:t>
      </w:r>
    </w:p>
    <w:p w14:paraId="0DFD0D2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Подлежащее, выраженное собирательным существительным (family, police), и его согласование со сказуемым. </w:t>
      </w:r>
    </w:p>
    <w:p w14:paraId="05C09B5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Глаголы (правильных и неправильных)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6F96C59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Конструкция to be going to, формы Future Simple Tense и Present Continuous Tense для выражения будущего действия. </w:t>
      </w:r>
    </w:p>
    <w:p w14:paraId="008B804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Модальные глаголы и их эквиваленты (can/be able to, could, must/have to, may, might, should, shall, would, will, need, ought to). </w:t>
      </w:r>
    </w:p>
    <w:p w14:paraId="3D6DEB8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Неличные формы глагола – инфинитив, герундий, причастие (Participle I и Participle II); причастия в функции определения (Participle I – a playing child, Participle II – a written text).</w:t>
      </w:r>
    </w:p>
    <w:p w14:paraId="5CF8879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Определённый, неопределённый и нулевой артикли. </w:t>
      </w:r>
    </w:p>
    <w:p w14:paraId="66176B7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Имена существительные во множественном числе, образованные по правилу, и исключения. </w:t>
      </w:r>
    </w:p>
    <w:p w14:paraId="78F8C65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Неисчисляемые имена существительные, имеющие форму только множественного числа. </w:t>
      </w:r>
    </w:p>
    <w:p w14:paraId="1E9D7F8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Притяжательный падеж имён существительных.</w:t>
      </w:r>
    </w:p>
    <w:p w14:paraId="0A7D039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Имена прилагательные и наречия в положительной, сравнительной и превосходной степенях, образованных по правилу, и исключения. </w:t>
      </w:r>
    </w:p>
    <w:p w14:paraId="6081E9E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Порядок следования нескольких прилагательных (мнение – размер – возраст – форма – цвет – происхождение – материал).</w:t>
      </w:r>
    </w:p>
    <w:p w14:paraId="48BFB0F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Слова, выражающие количество (many/much, little/a little; few/a few; a lot of). </w:t>
      </w:r>
    </w:p>
    <w:p w14:paraId="7CDF8D0D">
      <w:pPr>
        <w:pStyle w:val="292"/>
        <w:spacing w:line="360" w:lineRule="auto"/>
        <w:ind w:firstLine="709"/>
        <w:rPr>
          <w:rFonts w:ascii="Times New Roman" w:hAnsi="Times New Roman" w:cs="Times New Roman"/>
          <w:color w:val="auto"/>
          <w:spacing w:val="-2"/>
          <w:sz w:val="28"/>
          <w:szCs w:val="28"/>
        </w:rPr>
      </w:pPr>
      <w:r>
        <w:rPr>
          <w:rFonts w:ascii="Times New Roman" w:hAnsi="Times New Roman" w:cs="Times New Roman"/>
          <w:color w:val="auto"/>
          <w:sz w:val="28"/>
          <w:szCs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 </w:t>
      </w:r>
    </w:p>
    <w:p w14:paraId="248F232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Количественные и порядковые числительные. </w:t>
      </w:r>
    </w:p>
    <w:p w14:paraId="5594816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Предлоги места, времени, направления; предлоги, употребляемые с глаголами в страдательном залоге. </w:t>
      </w:r>
    </w:p>
    <w:p w14:paraId="73C5A7BD">
      <w:pPr>
        <w:pStyle w:val="336"/>
        <w:spacing w:before="0" w:after="0" w:line="360" w:lineRule="auto"/>
        <w:ind w:firstLine="709"/>
        <w:jc w:val="both"/>
        <w:rPr>
          <w:rFonts w:ascii="Times New Roman" w:hAnsi="Times New Roman" w:cs="Times New Roman"/>
          <w:color w:val="auto"/>
          <w:sz w:val="28"/>
          <w:szCs w:val="28"/>
        </w:rPr>
      </w:pPr>
      <w:r>
        <w:rPr>
          <w:rFonts w:ascii="Times New Roman" w:hAnsi="Times New Roman" w:eastAsia="OfficinaSansBoldITC"/>
          <w:sz w:val="28"/>
          <w:szCs w:val="28"/>
        </w:rPr>
        <w:t>97.6.3. </w:t>
      </w:r>
      <w:r>
        <w:rPr>
          <w:rFonts w:ascii="Times New Roman" w:hAnsi="Times New Roman" w:cs="Times New Roman"/>
          <w:color w:val="auto"/>
          <w:sz w:val="28"/>
          <w:szCs w:val="28"/>
        </w:rPr>
        <w:t>Социокультурные знания и умения.</w:t>
      </w:r>
    </w:p>
    <w:p w14:paraId="3EBC84B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Осуществление межличностного и межкультурного общения с использованием знаний о национально-культурных особенностях своей страны 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речи 10 класса.</w:t>
      </w:r>
    </w:p>
    <w:p w14:paraId="62EB8AB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здравоохранение, страницы истории, литературное наследие, национальные и популярные праздники, проведение досуга, сфера обслуживания, этикетные особенности общения.</w:t>
      </w:r>
    </w:p>
    <w:p w14:paraId="2AA1B74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Владение основными сведениями о социокультурном портрете и культурном наследии страны/стран, говорящих на английском языке. </w:t>
      </w:r>
    </w:p>
    <w:p w14:paraId="18C14D0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14:paraId="534238C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государственные деятели, учёные, писатели, поэты, художники, композиторы, музыканты, спортсмены, актёры). </w:t>
      </w:r>
    </w:p>
    <w:p w14:paraId="3A5DB182">
      <w:pPr>
        <w:pStyle w:val="336"/>
        <w:spacing w:before="0" w:after="0" w:line="360" w:lineRule="auto"/>
        <w:ind w:firstLine="709"/>
        <w:jc w:val="both"/>
        <w:rPr>
          <w:rFonts w:ascii="Times New Roman" w:hAnsi="Times New Roman" w:cs="Times New Roman"/>
          <w:color w:val="auto"/>
          <w:sz w:val="28"/>
          <w:szCs w:val="28"/>
        </w:rPr>
      </w:pPr>
      <w:r>
        <w:rPr>
          <w:rFonts w:ascii="Times New Roman" w:hAnsi="Times New Roman" w:eastAsia="OfficinaSansBoldITC"/>
          <w:sz w:val="28"/>
          <w:szCs w:val="28"/>
        </w:rPr>
        <w:t>97.6.4. </w:t>
      </w:r>
      <w:r>
        <w:rPr>
          <w:rFonts w:ascii="Times New Roman" w:hAnsi="Times New Roman" w:cs="Times New Roman"/>
          <w:color w:val="auto"/>
          <w:sz w:val="28"/>
          <w:szCs w:val="28"/>
        </w:rPr>
        <w:t>Компенсаторные умения.</w:t>
      </w:r>
    </w:p>
    <w:p w14:paraId="53C2901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pacing w:val="1"/>
          <w:sz w:val="28"/>
          <w:szCs w:val="28"/>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w:t>
      </w:r>
    </w:p>
    <w:p w14:paraId="242FF20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6270274F">
      <w:pPr>
        <w:spacing w:after="0" w:line="360" w:lineRule="auto"/>
        <w:ind w:firstLine="709"/>
        <w:contextualSpacing/>
        <w:jc w:val="both"/>
        <w:rPr>
          <w:rFonts w:ascii="Times New Roman" w:hAnsi="Times New Roman" w:eastAsia="OfficinaSansBoldITC"/>
          <w:sz w:val="28"/>
          <w:szCs w:val="28"/>
        </w:rPr>
      </w:pPr>
      <w:r>
        <w:rPr>
          <w:rFonts w:ascii="Times New Roman" w:hAnsi="Times New Roman" w:eastAsia="OfficinaSansBoldITC"/>
          <w:sz w:val="28"/>
          <w:szCs w:val="28"/>
        </w:rPr>
        <w:t>97.7. Содержание обучения в 11 классе.</w:t>
      </w:r>
    </w:p>
    <w:p w14:paraId="5AEBA1A7">
      <w:pPr>
        <w:pStyle w:val="336"/>
        <w:spacing w:before="0" w:after="0" w:line="360" w:lineRule="auto"/>
        <w:ind w:firstLine="709"/>
        <w:jc w:val="both"/>
        <w:rPr>
          <w:rStyle w:val="320"/>
          <w:rFonts w:ascii="Times New Roman" w:hAnsi="Times New Roman" w:eastAsia="Calibri" w:cs="Times New Roman"/>
          <w:b w:val="0"/>
          <w:bCs w:val="0"/>
          <w:color w:val="auto"/>
          <w:sz w:val="28"/>
          <w:szCs w:val="28"/>
        </w:rPr>
      </w:pPr>
      <w:r>
        <w:rPr>
          <w:rFonts w:ascii="Times New Roman" w:hAnsi="Times New Roman" w:eastAsia="OfficinaSansBoldITC"/>
          <w:sz w:val="28"/>
          <w:szCs w:val="28"/>
        </w:rPr>
        <w:t>97.7.1. </w:t>
      </w:r>
      <w:r>
        <w:rPr>
          <w:rFonts w:ascii="Times New Roman" w:hAnsi="Times New Roman" w:cs="Times New Roman"/>
          <w:color w:val="auto"/>
          <w:sz w:val="28"/>
          <w:szCs w:val="28"/>
        </w:rPr>
        <w:t>Коммуникативные умения.</w:t>
      </w:r>
    </w:p>
    <w:p w14:paraId="7D3A855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Совершенствование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220BA7F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Повседневная жизнь семьи. Межличностные отношения в семье, с друзьями и знакомыми. Конфликтные ситуации, их предупреждение и разрешение.</w:t>
      </w:r>
    </w:p>
    <w:p w14:paraId="7BC8AD6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Внешность и характеристика человека, литературного персонажа. </w:t>
      </w:r>
    </w:p>
    <w:p w14:paraId="0471B8F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Здоровый образ жизни и забота о здоровье: режим труда и отдыха, спорт, сбалансированное питание, посещение врача. Отказ от вредных привычек.</w:t>
      </w:r>
    </w:p>
    <w:p w14:paraId="73F9365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Школьное образование, школьная жизнь, школьные праздники. Школьные социальные сети. Переписка с зарубежными сверстниками. Взаимоотношения в школе. Проблемы и решения. Подготовка к выпускным экзаменам. </w:t>
      </w:r>
    </w:p>
    <w:p w14:paraId="221DFAA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Современный мир профессий. Проблема выбора профессии. Альтернативы в продолжении образования.</w:t>
      </w:r>
    </w:p>
    <w:p w14:paraId="17FCF0F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Место иностранного языка в повседневной жизни и профессиональной деятельности в современном мире.</w:t>
      </w:r>
    </w:p>
    <w:p w14:paraId="108981B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Молодёжь в современном обществе. Ценностные ориентиры. Участие молодёжи в жизни общества. Досуг молодёжи: увлечения и интересы. Любовь и дружба.</w:t>
      </w:r>
    </w:p>
    <w:p w14:paraId="715CBC0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Роль спорта в современной жизни: виды спорта, экстремальный спорт, спортивные соревнования, Олимпийские игры.</w:t>
      </w:r>
    </w:p>
    <w:p w14:paraId="37E5C7B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Деловое общение: особенности делового общения, деловая этика, деловая переписка, публичное выступление.</w:t>
      </w:r>
    </w:p>
    <w:p w14:paraId="05C9121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Туризм. Виды отдыха. Экотуризм. Путешествия по России и зарубежным странам. Виртуальные путешествия.</w:t>
      </w:r>
    </w:p>
    <w:p w14:paraId="5533FC1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Вселенная и человек. Природа. Проблемы экологии. Защита окружающей среды. Проживание в городской/сельской местности.</w:t>
      </w:r>
    </w:p>
    <w:p w14:paraId="26F635E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Средства массовой информации: пресса, телевидение, радио, Интернет, социальные сети.</w:t>
      </w:r>
    </w:p>
    <w:p w14:paraId="56314F1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pacing w:val="-2"/>
          <w:sz w:val="28"/>
          <w:szCs w:val="28"/>
        </w:rPr>
        <w:t>Технический прогресс: перспективы и последствия. Современ</w:t>
      </w:r>
      <w:r>
        <w:rPr>
          <w:rFonts w:ascii="Times New Roman" w:hAnsi="Times New Roman" w:cs="Times New Roman"/>
          <w:color w:val="auto"/>
          <w:sz w:val="28"/>
          <w:szCs w:val="28"/>
        </w:rPr>
        <w:t>ные средства коммуникации. Интернет-безопасность.</w:t>
      </w:r>
    </w:p>
    <w:p w14:paraId="42E3EFE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Проблемы современной цивилизации.</w:t>
      </w:r>
    </w:p>
    <w:p w14:paraId="0DE9B72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Родная страна и страна/страны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 Россия и мир: вклад России в мировую культуру, науку, технику.</w:t>
      </w:r>
    </w:p>
    <w:p w14:paraId="062A929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Выдающиеся люди родной страны и страны/стран изучаемого языка: государственные деятели, учёные, писатели, поэты, художники, композиторы, путешественники, спортсмены, актёры.</w:t>
      </w:r>
    </w:p>
    <w:p w14:paraId="291A90E9">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97.7.1.1. </w:t>
      </w:r>
      <w:r>
        <w:rPr>
          <w:rStyle w:val="319"/>
          <w:rFonts w:ascii="Times New Roman" w:hAnsi="Times New Roman" w:eastAsia="Georgia" w:cs="Times New Roman"/>
          <w:b w:val="0"/>
          <w:bCs w:val="0"/>
          <w:i w:val="0"/>
          <w:iCs w:val="0"/>
          <w:color w:val="auto"/>
          <w:sz w:val="28"/>
          <w:szCs w:val="28"/>
        </w:rPr>
        <w:t>Говорение.</w:t>
      </w:r>
    </w:p>
    <w:p w14:paraId="41D601B6">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cs="Times New Roman"/>
          <w:color w:val="auto"/>
          <w:sz w:val="28"/>
          <w:szCs w:val="28"/>
        </w:rPr>
        <w:t xml:space="preserve">Развитие коммуникативных умений </w:t>
      </w:r>
      <w:r>
        <w:rPr>
          <w:rStyle w:val="319"/>
          <w:rFonts w:ascii="Times New Roman" w:hAnsi="Times New Roman" w:eastAsia="Georgia" w:cs="Times New Roman"/>
          <w:b w:val="0"/>
          <w:bCs w:val="0"/>
          <w:i w:val="0"/>
          <w:iCs w:val="0"/>
          <w:color w:val="auto"/>
          <w:sz w:val="28"/>
          <w:szCs w:val="28"/>
        </w:rPr>
        <w:t>диалогической речи</w:t>
      </w:r>
      <w:r>
        <w:rPr>
          <w:rFonts w:ascii="Times New Roman" w:hAnsi="Times New Roman" w:cs="Times New Roman"/>
          <w:color w:val="auto"/>
          <w:sz w:val="28"/>
          <w:szCs w:val="28"/>
        </w:rPr>
        <w:t>: умений вести разные виды диалога (диалог этикетного характера, диалог – побуждение к действию, диалог-расспрос, диалог – обмен мнениями; комбинированный диалог, включающий разные виды диалогов); умений вести полилог, в том числе в форме дискуссии:</w:t>
      </w:r>
    </w:p>
    <w:p w14:paraId="1758170B">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диалог этикетного характера</w:t>
      </w:r>
      <w:r>
        <w:rPr>
          <w:rFonts w:ascii="Times New Roman" w:hAnsi="Times New Roman" w:cs="Times New Roman"/>
          <w:color w:val="auto"/>
          <w:sz w:val="28"/>
          <w:szCs w:val="28"/>
        </w:rPr>
        <w:t xml:space="preserve">: начинать, поддерживать и заканчивать разговор, вежливо переспрашивать; вежливо выражать согласие/отказ; выражать благодарность; поздравлять с праздником, выражать пожелания и вежливо реагировать на поздравление; </w:t>
      </w:r>
    </w:p>
    <w:p w14:paraId="7446DE13">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диалог – побуждение к действию</w:t>
      </w:r>
      <w:r>
        <w:rPr>
          <w:rFonts w:ascii="Times New Roman" w:hAnsi="Times New Roman" w:cs="Times New Roman"/>
          <w:color w:val="auto"/>
          <w:sz w:val="28"/>
          <w:szCs w:val="28"/>
        </w:rPr>
        <w:t xml:space="preserve">: обращаться с просьбой, вежливо соглашаться/не соглашаться выполнить просьбу; давать совет и принимать/не принимать совет; приглашать собеседника к совместной деятельности, вежливо соглашаться/не соглашаться на предложение собеседника, объясняя причину своего решения; </w:t>
      </w:r>
    </w:p>
    <w:p w14:paraId="0C4CD0B3">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диалог-расспрос</w:t>
      </w:r>
      <w:r>
        <w:rPr>
          <w:rFonts w:ascii="Times New Roman" w:hAnsi="Times New Roman" w:cs="Times New Roman"/>
          <w:color w:val="auto"/>
          <w:sz w:val="28"/>
          <w:szCs w:val="28"/>
        </w:rPr>
        <w:t>: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брать/давать интервью;</w:t>
      </w:r>
    </w:p>
    <w:p w14:paraId="3F9ED176">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диалог – обмен мнениями</w:t>
      </w:r>
      <w:r>
        <w:rPr>
          <w:rFonts w:ascii="Times New Roman" w:hAnsi="Times New Roman" w:cs="Times New Roman"/>
          <w:color w:val="auto"/>
          <w:sz w:val="28"/>
          <w:szCs w:val="28"/>
        </w:rPr>
        <w:t>: выражать свою точку зрения и обосновывать её, высказывать своё согласие/несогласие с точкой зрения собеседника, выражать сомнение, давать эмоциональную оценку обсуждаемым событиям: восхищение, удивление, радость, огорчение; выражать эмоциональную поддержку собеседнику, в том числе с помощью комплиментов.</w:t>
      </w:r>
    </w:p>
    <w:p w14:paraId="0D906B3C">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полилог:</w:t>
      </w:r>
      <w:r>
        <w:rPr>
          <w:rFonts w:ascii="Times New Roman" w:hAnsi="Times New Roman" w:cs="Times New Roman"/>
          <w:color w:val="auto"/>
          <w:sz w:val="28"/>
          <w:szCs w:val="28"/>
        </w:rPr>
        <w:t xml:space="preserve"> запрашивать и обмениваться информацией; высказывать и аргументировать свою точку зрения; возражать, расспрашивать участников полилога и уточнять их мнение и точки зрения; брать на себя инициативу в обсуждении, внося пояснения/дополнения; выражать эмоциональное отношение к обсуждаемому вопросу; соблюдать речевые нормы и правила поведения, принятые в странах изучаемого языка.</w:t>
      </w:r>
    </w:p>
    <w:p w14:paraId="406FBC3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Названные умения диалогической речи, включая умения вести полилог, развиваются в стандартных ситуациях неофициального и официального общения в рамках тематического содержания речи 11 класса с использованием речевых ситуаций, иллюстраций, фотографий, таблиц, диаграмм, схем и(или) без их использования с соблюдением норм речевого этикета, принятых в стране/странах изучаемого языка.</w:t>
      </w:r>
    </w:p>
    <w:p w14:paraId="053F8EE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Объём диалога – до 10 реплик со стороны каждого собеседника. </w:t>
      </w:r>
    </w:p>
    <w:p w14:paraId="5449959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Развитие коммуникативных умений </w:t>
      </w:r>
      <w:r>
        <w:rPr>
          <w:rStyle w:val="319"/>
          <w:rFonts w:ascii="Times New Roman" w:hAnsi="Times New Roman" w:eastAsia="Georgia" w:cs="Times New Roman"/>
          <w:b w:val="0"/>
          <w:bCs w:val="0"/>
          <w:i w:val="0"/>
          <w:iCs w:val="0"/>
          <w:color w:val="auto"/>
          <w:sz w:val="28"/>
          <w:szCs w:val="28"/>
        </w:rPr>
        <w:t>монологической речи</w:t>
      </w:r>
      <w:r>
        <w:rPr>
          <w:rFonts w:ascii="Times New Roman" w:hAnsi="Times New Roman" w:cs="Times New Roman"/>
          <w:color w:val="auto"/>
          <w:sz w:val="28"/>
          <w:szCs w:val="28"/>
        </w:rPr>
        <w:t xml:space="preserve">: </w:t>
      </w:r>
    </w:p>
    <w:p w14:paraId="6361FB09">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создание устных связных монологических высказываний с использованием основных коммуникативных типов речи: </w:t>
      </w:r>
    </w:p>
    <w:p w14:paraId="32DC500A">
      <w:pPr>
        <w:pStyle w:val="341"/>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описание (предмета, местности, внешности и одежды человека), в том числе характеристика (черты характера реального человека или литературного персонажа); </w:t>
      </w:r>
    </w:p>
    <w:p w14:paraId="609A8C2F">
      <w:pPr>
        <w:pStyle w:val="341"/>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повествование/сообщение; </w:t>
      </w:r>
    </w:p>
    <w:p w14:paraId="7D80C60D">
      <w:pPr>
        <w:pStyle w:val="341"/>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рассуждение (с изложением своего мнения и краткой аргументацией);</w:t>
      </w:r>
    </w:p>
    <w:p w14:paraId="38478F4E">
      <w:pPr>
        <w:pStyle w:val="293"/>
        <w:spacing w:line="360" w:lineRule="auto"/>
        <w:ind w:left="0" w:firstLine="709"/>
        <w:rPr>
          <w:rFonts w:ascii="Times New Roman" w:hAnsi="Times New Roman" w:cs="Times New Roman"/>
          <w:color w:val="auto"/>
          <w:spacing w:val="-2"/>
          <w:sz w:val="28"/>
          <w:szCs w:val="28"/>
        </w:rPr>
      </w:pPr>
      <w:r>
        <w:rPr>
          <w:rFonts w:ascii="Times New Roman" w:hAnsi="Times New Roman" w:cs="Times New Roman"/>
          <w:color w:val="auto"/>
          <w:spacing w:val="-2"/>
          <w:sz w:val="28"/>
          <w:szCs w:val="28"/>
        </w:rPr>
        <w:t>пересказ основного содержания прочитанного/прослушанного текста без опоры на план, ключевые слова с выражением своего отношения к событиям и фактам, изложенным в тексте;</w:t>
      </w:r>
    </w:p>
    <w:p w14:paraId="7E215D25">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создание сообщений в связи с прочитанным/прослушанным текстом с выражением своего отношения к событиям и фактам, изложенным в тексте;</w:t>
      </w:r>
    </w:p>
    <w:p w14:paraId="0F0C3B70">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устное представление результатов выполненной проектной работы.</w:t>
      </w:r>
    </w:p>
    <w:p w14:paraId="4D66E27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Данные умения монологической речи развиваются в рамках тематического содержания речи 11 класса с использованием ключевых слов, плана и/или иллюстраций, фотографий, таблиц, диаграмм, схем, инфографики и(или) без их использования. </w:t>
      </w:r>
    </w:p>
    <w:p w14:paraId="3144925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Объём монологического высказывания – 17–18 фраз.</w:t>
      </w:r>
    </w:p>
    <w:p w14:paraId="5AFFF498">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97.7.1.2. </w:t>
      </w:r>
      <w:r>
        <w:rPr>
          <w:rStyle w:val="319"/>
          <w:rFonts w:ascii="Times New Roman" w:hAnsi="Times New Roman" w:eastAsia="Georgia" w:cs="Times New Roman"/>
          <w:b w:val="0"/>
          <w:bCs w:val="0"/>
          <w:i w:val="0"/>
          <w:iCs w:val="0"/>
          <w:color w:val="auto"/>
          <w:sz w:val="28"/>
          <w:szCs w:val="28"/>
        </w:rPr>
        <w:t>Аудирование.</w:t>
      </w:r>
    </w:p>
    <w:p w14:paraId="3B8A518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Развитие коммуникативных умений аудирования: понимание на слух аутентичных текстов, содержащих неизученные языковые явления, с использованием языковой и контекстуальной догадки,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и точным пониманием всей информации.</w:t>
      </w:r>
    </w:p>
    <w:p w14:paraId="6F6A994F">
      <w:pPr>
        <w:pStyle w:val="292"/>
        <w:spacing w:line="360" w:lineRule="auto"/>
        <w:ind w:firstLine="709"/>
        <w:rPr>
          <w:rFonts w:ascii="Times New Roman" w:hAnsi="Times New Roman" w:cs="Times New Roman"/>
          <w:color w:val="auto"/>
          <w:spacing w:val="-1"/>
          <w:sz w:val="28"/>
          <w:szCs w:val="28"/>
        </w:rPr>
      </w:pPr>
      <w:r>
        <w:rPr>
          <w:rFonts w:ascii="Times New Roman" w:hAnsi="Times New Roman" w:cs="Times New Roman"/>
          <w:color w:val="auto"/>
          <w:spacing w:val="-1"/>
          <w:sz w:val="28"/>
          <w:szCs w:val="28"/>
        </w:rPr>
        <w:t>Аудирование с пониманием основного содержания текста предполагает умения определять основную тему/идею и главные факты/события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3DBEFDB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Аудирование с пониманием нужной/интересующей/запрашиваемой информации предполагает умение выделять данную информацию, представленную в эксплицитной (явной) форме и имплицитной (неявной) форме, в воспринимаемом на слух тексте.</w:t>
      </w:r>
    </w:p>
    <w:p w14:paraId="1B428D0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Аудирование с полным и точным пониманием всей информации, данной в тексте, предусматривает умения понимать взаимосвязь между фактами, причинами, событиями; устанавливать последовательность фактов и событий; определять отношение говорящего к предмету обсуждения; догадываться из контекста о значении незнакомых слов.</w:t>
      </w:r>
    </w:p>
    <w:p w14:paraId="488A521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Тексты для аудирования: диалог (беседа), интервью, высказывания собеседников в ситуациях повседневного общения, рассказ, сообщение информационного характера, объявление, реклама, лекция.</w:t>
      </w:r>
    </w:p>
    <w:p w14:paraId="76D6012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Языковая сложность текстов для аудирования должна соответствовать уровню, превышающему пороговый (В1+ по общеевропейской шкале). </w:t>
      </w:r>
    </w:p>
    <w:p w14:paraId="5294B7B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Время звучания текста/текстов для аудирования – до 3,5 минуты.</w:t>
      </w:r>
    </w:p>
    <w:p w14:paraId="21B8ED8F">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97.7.1.3. </w:t>
      </w:r>
      <w:r>
        <w:rPr>
          <w:rStyle w:val="319"/>
          <w:rFonts w:ascii="Times New Roman" w:hAnsi="Times New Roman" w:eastAsia="Georgia" w:cs="Times New Roman"/>
          <w:b w:val="0"/>
          <w:bCs w:val="0"/>
          <w:i w:val="0"/>
          <w:iCs w:val="0"/>
          <w:color w:val="auto"/>
          <w:sz w:val="28"/>
          <w:szCs w:val="28"/>
        </w:rPr>
        <w:t>Смысловое чтение.</w:t>
      </w:r>
    </w:p>
    <w:p w14:paraId="0D30D00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Развитие</w:t>
      </w:r>
      <w:r>
        <w:rPr>
          <w:rStyle w:val="333"/>
          <w:rFonts w:ascii="Times New Roman" w:hAnsi="Times New Roman" w:cs="Times New Roman"/>
          <w:i w:val="0"/>
          <w:iCs w:val="0"/>
          <w:color w:val="auto"/>
          <w:sz w:val="28"/>
          <w:szCs w:val="28"/>
        </w:rPr>
        <w:t xml:space="preserve"> </w:t>
      </w:r>
      <w:r>
        <w:rPr>
          <w:rFonts w:ascii="Times New Roman" w:hAnsi="Times New Roman" w:cs="Times New Roman"/>
          <w:color w:val="auto"/>
          <w:sz w:val="28"/>
          <w:szCs w:val="28"/>
        </w:rPr>
        <w:t xml:space="preserve">умений читать про себя и понимать с использованием языковой и контекстуальной догадки аутентичные тексты разных жанров и стилей, содержащих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интересующей/запрашиваемой информации; с полным и точным пониманием содержания текста. </w:t>
      </w:r>
    </w:p>
    <w:p w14:paraId="6BABB36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Чтение с пониманием основного содержания текста предполагает умения: определять тему/основную мысль, выделять главные факты/события (опуская второстепенные); прогнозировать содержание текста по заголовку/началу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w:t>
      </w:r>
    </w:p>
    <w:p w14:paraId="2B6B76D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Чтение с пониманием нужной/интересующей/запрашиваемой информации предполагает умение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её значимости для решения коммуникативной задачи. </w:t>
      </w:r>
    </w:p>
    <w:p w14:paraId="631076A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 ходе чтения с полным пониманием содержания аутентичных текстов, содержащих отдельные неизученные языковые явления,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w:t>
      </w:r>
    </w:p>
    <w:p w14:paraId="5344341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Чтение несплошных текстов (таблиц, диаграмм, графиков, схем, инфографики и другие) и понимание представленной в них информации. </w:t>
      </w:r>
    </w:p>
    <w:p w14:paraId="71976CA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статья публицистического характера, объявление, памятка, инструкция, электронное сообщение личного характера, стихотворение.</w:t>
      </w:r>
    </w:p>
    <w:p w14:paraId="2308010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Языковая сложность текстов для чтения должна соответствовать уровню, превышающему пороговый (В1+ по общеевропейской шкале). </w:t>
      </w:r>
    </w:p>
    <w:p w14:paraId="138D90F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Объём текста/текстов для чтения – 700–900 слов.</w:t>
      </w:r>
    </w:p>
    <w:p w14:paraId="408AFACE">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97.7.1.4. </w:t>
      </w:r>
      <w:r>
        <w:rPr>
          <w:rStyle w:val="319"/>
          <w:rFonts w:ascii="Times New Roman" w:hAnsi="Times New Roman" w:eastAsia="Georgia" w:cs="Times New Roman"/>
          <w:b w:val="0"/>
          <w:bCs w:val="0"/>
          <w:i w:val="0"/>
          <w:iCs w:val="0"/>
          <w:color w:val="auto"/>
          <w:sz w:val="28"/>
          <w:szCs w:val="28"/>
        </w:rPr>
        <w:t>Письменная речь.</w:t>
      </w:r>
    </w:p>
    <w:p w14:paraId="44A1A2F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Развитие умений письменной речи:</w:t>
      </w:r>
    </w:p>
    <w:p w14:paraId="1E5F826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заполнение анкет и формуляров в соответствии с нормами речевого этикета, принятыми в стране/странах изучаемого языка; </w:t>
      </w:r>
    </w:p>
    <w:p w14:paraId="2F817A9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pacing w:val="-2"/>
          <w:sz w:val="28"/>
          <w:szCs w:val="28"/>
        </w:rPr>
        <w:t xml:space="preserve">написание резюме (CV), письма – обращения о приёме на работу (application letter) с сообщением основных сведений о себе в соответствии с нормами речевого этикета, принятыми в стране/странах изучаемого языка. Объём письма – до 140 слов; </w:t>
      </w:r>
    </w:p>
    <w:p w14:paraId="442C3EB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написание электронного сообщения личного характера в соответствии с нормами речевого этикета, принятыми в стране/странах изучаемого языка. Объём сообщения – до 140 слов;</w:t>
      </w:r>
    </w:p>
    <w:p w14:paraId="2AF35F4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написание официального (делового) письма, в том числе и электронного, в соответствии с нормами официального общения, принятыми в стране/странах изучаемого языка. Объём официального (делового) письма – до 180 слов;</w:t>
      </w:r>
    </w:p>
    <w:p w14:paraId="65E9FE8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создание небольшого письменного высказывания (в том числе аннотации, рассказа, рецензии, статьи и другие) на основе плана, иллюстрации/иллюстраций и/или прочитанного/прослушанного текста с использованием и(или) без использования образца. Объём письменного высказывания – до 180 слов;</w:t>
      </w:r>
    </w:p>
    <w:p w14:paraId="0879FC2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заполнение таблицы: краткая фиксация содержания прочитанного/прослушанного текста или дополнение информации в таблице; </w:t>
      </w:r>
    </w:p>
    <w:p w14:paraId="2A54EB4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создание письменного высказывания с элементами рассуждения на основе таблицы, графика, диаграммы и письменного высказывания типа «Моё мнение», «За и против». Объём письменного высказывания – до 250 слов;</w:t>
      </w:r>
    </w:p>
    <w:p w14:paraId="4942F6C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письменное комментирование предложенной информации, высказывания, пословицы, цитаты с выражением и аргументацией своего мнения. Объём – до 250 слов;</w:t>
      </w:r>
    </w:p>
    <w:p w14:paraId="530690B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письменное предоставление результатов выполненной проектной работы, в том числе в форме презентации. Объём – до 250 слов.</w:t>
      </w:r>
    </w:p>
    <w:p w14:paraId="4E758473">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97.7.1.5. </w:t>
      </w:r>
      <w:r>
        <w:rPr>
          <w:rStyle w:val="319"/>
          <w:rFonts w:ascii="Times New Roman" w:hAnsi="Times New Roman" w:eastAsia="Georgia" w:cs="Times New Roman"/>
          <w:b w:val="0"/>
          <w:bCs w:val="0"/>
          <w:i w:val="0"/>
          <w:iCs w:val="0"/>
          <w:color w:val="auto"/>
          <w:sz w:val="28"/>
          <w:szCs w:val="28"/>
        </w:rPr>
        <w:t>Перевод как особый вид речевой деятельности.</w:t>
      </w:r>
    </w:p>
    <w:p w14:paraId="3ECEFFE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Предпереводческий анализ текста, выявление возможных переводческих трудностей и путей их преодоления.</w:t>
      </w:r>
    </w:p>
    <w:p w14:paraId="36E3899A">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cs="Times New Roman"/>
          <w:color w:val="auto"/>
          <w:sz w:val="28"/>
          <w:szCs w:val="28"/>
        </w:rPr>
        <w:t>Сопоставительный анализ оригинала и перевода и объективная оценка качества перевода</w:t>
      </w:r>
    </w:p>
    <w:p w14:paraId="6E4DE1E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14:paraId="145E1B49">
      <w:pPr>
        <w:pStyle w:val="336"/>
        <w:spacing w:before="0" w:after="0" w:line="360" w:lineRule="auto"/>
        <w:ind w:firstLine="709"/>
        <w:jc w:val="both"/>
        <w:rPr>
          <w:rFonts w:ascii="Times New Roman" w:hAnsi="Times New Roman" w:cs="Times New Roman"/>
          <w:color w:val="auto"/>
          <w:sz w:val="28"/>
          <w:szCs w:val="28"/>
        </w:rPr>
      </w:pPr>
      <w:r>
        <w:rPr>
          <w:rFonts w:ascii="Times New Roman" w:hAnsi="Times New Roman" w:eastAsia="OfficinaSansBoldITC"/>
          <w:sz w:val="28"/>
          <w:szCs w:val="28"/>
        </w:rPr>
        <w:t>97.7.2. </w:t>
      </w:r>
      <w:r>
        <w:rPr>
          <w:rFonts w:ascii="Times New Roman" w:hAnsi="Times New Roman" w:cs="Times New Roman"/>
          <w:color w:val="auto"/>
          <w:sz w:val="28"/>
          <w:szCs w:val="28"/>
        </w:rPr>
        <w:t>Языковые знания и навыки.</w:t>
      </w:r>
    </w:p>
    <w:p w14:paraId="6BDE5B04">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97.7.2.1. </w:t>
      </w:r>
      <w:r>
        <w:rPr>
          <w:rStyle w:val="319"/>
          <w:rFonts w:ascii="Times New Roman" w:hAnsi="Times New Roman" w:eastAsia="Georgia" w:cs="Times New Roman"/>
          <w:b w:val="0"/>
          <w:bCs w:val="0"/>
          <w:i w:val="0"/>
          <w:iCs w:val="0"/>
          <w:color w:val="auto"/>
          <w:sz w:val="28"/>
          <w:szCs w:val="28"/>
        </w:rPr>
        <w:t>Фонетическая сторона речи.</w:t>
      </w:r>
    </w:p>
    <w:p w14:paraId="7BBB10D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Различение на слух (без ошибок, ведущих к сбою в коммуникации) произношение слов с соблюдением правильного ударения и фраз/предложений с соблюдением основных ритмико-интонационных особенностей, в том числе правила отсутствия фразового ударения на служебных словах.</w:t>
      </w:r>
    </w:p>
    <w:p w14:paraId="048C4CC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w:t>
      </w:r>
    </w:p>
    <w:p w14:paraId="38B5681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Тексты для чтения вслух: сообщение информационного характера, отрывок из статьи научно-популярного характера, рассказ, диалог (беседа), интервью. </w:t>
      </w:r>
    </w:p>
    <w:p w14:paraId="3F7D5F2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Объём текста для чтения вслух – до 170 слов.</w:t>
      </w:r>
    </w:p>
    <w:p w14:paraId="277A9FFF">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97.7.2.2. </w:t>
      </w:r>
      <w:r>
        <w:rPr>
          <w:rStyle w:val="319"/>
          <w:rFonts w:ascii="Times New Roman" w:hAnsi="Times New Roman" w:eastAsia="Georgia" w:cs="Times New Roman"/>
          <w:b w:val="0"/>
          <w:bCs w:val="0"/>
          <w:i w:val="0"/>
          <w:iCs w:val="0"/>
          <w:color w:val="auto"/>
          <w:sz w:val="28"/>
          <w:szCs w:val="28"/>
        </w:rPr>
        <w:t>Орфография и пунктуация.</w:t>
      </w:r>
    </w:p>
    <w:p w14:paraId="7FC16AF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Правильное написание изученных слов.</w:t>
      </w:r>
    </w:p>
    <w:p w14:paraId="13702B2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отсутствие точки после заголовка. </w:t>
      </w:r>
    </w:p>
    <w:p w14:paraId="1E9D441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Пунктуационно правильное оформление прямой речи в соответствии с нормами изучаемого языка: использование запятой/двоеточия после слов автора перед прямой речью, заключение прямой речи в кавычки.</w:t>
      </w:r>
    </w:p>
    <w:p w14:paraId="01FD53C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Пунктуационно правильное, в соответствии с нормами речевого этикета, принятыми в стране/странах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p w14:paraId="7B12C58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Пунктуационно правильное, в соответствии с принятыми в стране/странах изучаемого языка нормами официального общения, оформление официального (делового) письма, в том числе и электронного.</w:t>
      </w:r>
    </w:p>
    <w:p w14:paraId="296BF23D">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97.7.2.3. </w:t>
      </w:r>
      <w:r>
        <w:rPr>
          <w:rStyle w:val="319"/>
          <w:rFonts w:ascii="Times New Roman" w:hAnsi="Times New Roman" w:eastAsia="Georgia" w:cs="Times New Roman"/>
          <w:b w:val="0"/>
          <w:bCs w:val="0"/>
          <w:i w:val="0"/>
          <w:iCs w:val="0"/>
          <w:color w:val="auto"/>
          <w:sz w:val="28"/>
          <w:szCs w:val="28"/>
        </w:rPr>
        <w:t>Лексическая сторона речи.</w:t>
      </w:r>
    </w:p>
    <w:p w14:paraId="48D5B44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Распознавание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11 класса, с соблюдением существующей в английском языке нормы лексической сочетаемости.</w:t>
      </w:r>
    </w:p>
    <w:p w14:paraId="5F0BD79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Объём – 1500 лексических единиц для продуктивного использования (включая 1400 лексических единиц, изученных ранее) и 1650 лексических единиц для рецептивного усвоения (включая 1500 лексических единиц продуктивного минимума).</w:t>
      </w:r>
    </w:p>
    <w:p w14:paraId="5669746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Основные способы словообразования: </w:t>
      </w:r>
    </w:p>
    <w:p w14:paraId="461126C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аффиксация: </w:t>
      </w:r>
    </w:p>
    <w:p w14:paraId="197E1F9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глаголов при помощи префиксов dis-, mis-, re-, over-, under- и суффиксов -ise/-ize, -en; </w:t>
      </w:r>
    </w:p>
    <w:p w14:paraId="3FD3D46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имён существительных при помощи префиксов un-, in-/im-, il-/ir- и суффиксов -ance/-ence, -er/-or, -ing, -ism, -ist, -ity, -ment, -ness, -sion/-tion, -ship; </w:t>
      </w:r>
    </w:p>
    <w:p w14:paraId="28A74FA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имён прилагательных при помощи префиксов un-, il-/ir-, in-/im-, inter-, non-, post-, pre-, super- и суффиксов -able/-ible, -al, -ed, -ese, -ful, -ian/-an, -ic, -ical, -ing, -ish, -ive, -less, -ly, -ous, -y;</w:t>
      </w:r>
    </w:p>
    <w:p w14:paraId="3F0FF69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наречий при помощи префиксов un-, in-/im-, il-/ir- и суффикса -ly; </w:t>
      </w:r>
    </w:p>
    <w:p w14:paraId="77D08A5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числительных при помощи суффиксов -teen, -ty, -th;</w:t>
      </w:r>
    </w:p>
    <w:p w14:paraId="52D881F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словосложение: </w:t>
      </w:r>
    </w:p>
    <w:p w14:paraId="50B644B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сложных существительных путём соединения основ существительных (football);</w:t>
      </w:r>
    </w:p>
    <w:p w14:paraId="0BE16BF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сложных существительных путём соединения основы прилагательного с основой существительного (bluebell); </w:t>
      </w:r>
    </w:p>
    <w:p w14:paraId="0BF345A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сложных существительных путём соединения основ существительных с предлогом (father-in-law); </w:t>
      </w:r>
    </w:p>
    <w:p w14:paraId="554A055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сложных прилагательных путём соединения основы прилагательного/числительного с основой существительного с добавлением суффикса -ed (blue-eyed, eight-legged); </w:t>
      </w:r>
    </w:p>
    <w:p w14:paraId="0C0F830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сложных прилагательных путём соединения наречия с основой причастия II (well-behaved);</w:t>
      </w:r>
    </w:p>
    <w:p w14:paraId="2809291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сложных прилагательных путём соединения основы прилагательного с основой причастия I (nice-looking);</w:t>
      </w:r>
    </w:p>
    <w:p w14:paraId="602A664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конверсия: </w:t>
      </w:r>
    </w:p>
    <w:p w14:paraId="3864948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имён существительных от неопределённых форм глаголов (to run – a run); </w:t>
      </w:r>
    </w:p>
    <w:p w14:paraId="47AD343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образование имён существительных от имён прилагательных (rich people – the rich);</w:t>
      </w:r>
    </w:p>
    <w:p w14:paraId="2D8C6B8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образование глаголов от имён существительных (a hand – to hand); </w:t>
      </w:r>
    </w:p>
    <w:p w14:paraId="345B7B27">
      <w:pPr>
        <w:pStyle w:val="292"/>
        <w:spacing w:line="360" w:lineRule="auto"/>
        <w:ind w:firstLine="709"/>
        <w:rPr>
          <w:rFonts w:ascii="Times New Roman" w:hAnsi="Times New Roman" w:cs="Times New Roman"/>
          <w:color w:val="auto"/>
          <w:spacing w:val="-2"/>
          <w:sz w:val="28"/>
          <w:szCs w:val="28"/>
        </w:rPr>
      </w:pPr>
      <w:r>
        <w:rPr>
          <w:rFonts w:ascii="Times New Roman" w:hAnsi="Times New Roman" w:cs="Times New Roman"/>
          <w:color w:val="auto"/>
          <w:spacing w:val="-2"/>
          <w:sz w:val="28"/>
          <w:szCs w:val="28"/>
        </w:rPr>
        <w:t>образование глаголов от имён прилагательных (cool – to cool).</w:t>
      </w:r>
    </w:p>
    <w:p w14:paraId="4717B89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Имена прилагательные на -ed и -ing (excited – exciting).</w:t>
      </w:r>
    </w:p>
    <w:p w14:paraId="57BD735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Многозначные лексические единицы. Наиболее частотные фразовые глаголы. Синонимы. Антонимы. Омонимы. Интернациональные слова. Сокращения и аббревиатуры. Идиомы. Пословицы. Элементы деловой лексики.</w:t>
      </w:r>
    </w:p>
    <w:p w14:paraId="5728D2A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Различные средства связи для обеспечения целостности и логичности устного/письменного высказывания. </w:t>
      </w:r>
    </w:p>
    <w:p w14:paraId="79693997">
      <w:pPr>
        <w:pStyle w:val="292"/>
        <w:spacing w:line="360" w:lineRule="auto"/>
        <w:ind w:firstLine="709"/>
        <w:rPr>
          <w:rStyle w:val="319"/>
          <w:rFonts w:ascii="Times New Roman" w:hAnsi="Times New Roman" w:eastAsia="Georgia" w:cs="Times New Roman"/>
          <w:b w:val="0"/>
          <w:bCs w:val="0"/>
          <w:i w:val="0"/>
          <w:iCs w:val="0"/>
          <w:color w:val="auto"/>
          <w:sz w:val="28"/>
          <w:szCs w:val="28"/>
        </w:rPr>
      </w:pPr>
      <w:r>
        <w:rPr>
          <w:rFonts w:ascii="Times New Roman" w:hAnsi="Times New Roman" w:eastAsia="OfficinaSansBoldITC"/>
          <w:sz w:val="28"/>
          <w:szCs w:val="28"/>
        </w:rPr>
        <w:t>97.7.2.4. </w:t>
      </w:r>
      <w:r>
        <w:rPr>
          <w:rStyle w:val="319"/>
          <w:rFonts w:ascii="Times New Roman" w:hAnsi="Times New Roman" w:eastAsia="Georgia" w:cs="Times New Roman"/>
          <w:b w:val="0"/>
          <w:bCs w:val="0"/>
          <w:i w:val="0"/>
          <w:iCs w:val="0"/>
          <w:color w:val="auto"/>
          <w:sz w:val="28"/>
          <w:szCs w:val="28"/>
        </w:rPr>
        <w:t>Грамматическая сторона речи.</w:t>
      </w:r>
    </w:p>
    <w:p w14:paraId="34A1439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Распознавание и употребление в устной и письменной речи изученных морфологических форм и синтаксических конструкций английского языка. </w:t>
      </w:r>
    </w:p>
    <w:p w14:paraId="0CE78A3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 </w:t>
      </w:r>
    </w:p>
    <w:p w14:paraId="61EE63A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Нераспространённые и распространённые простые предложения, в том числе с несколькими обстоятельствами, следующими в определённом порядке (We moved to a new house last year.). </w:t>
      </w:r>
    </w:p>
    <w:p w14:paraId="0A7F51B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начальным It. </w:t>
      </w:r>
    </w:p>
    <w:p w14:paraId="385EF37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начальным There + to be. </w:t>
      </w:r>
    </w:p>
    <w:p w14:paraId="7A63533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глагольными конструкциями, содержащими глаголы-связки to be, to look, to seem, to feel (He looks/seems/feels happy.). </w:t>
      </w:r>
    </w:p>
    <w:p w14:paraId="0243D12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cо сложным дополнением – Complex Object (I want you to help me. I saw her cross/crossing the road. I want to have my hair cut.) </w:t>
      </w:r>
    </w:p>
    <w:p w14:paraId="230F1E3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Сложносочинённые предложения с сочинительными союзами and, but, or.</w:t>
      </w:r>
    </w:p>
    <w:p w14:paraId="346F2FE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Сложноподчинённые предложения с союзами и союзными словами because, if, when, where, what, why, how.</w:t>
      </w:r>
    </w:p>
    <w:p w14:paraId="65E524F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Сложноподчинённые предложения с определительными придаточными с союзными словами who, which, that.</w:t>
      </w:r>
    </w:p>
    <w:p w14:paraId="4017BBD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Сложноподчинённые предложения с союзными словами whoever, whatever, however, whenever. </w:t>
      </w:r>
    </w:p>
    <w:p w14:paraId="49A04A7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Условные предложения с глаголами в изъявительном наклонении (Conditional 0, Conditional I) и с глаголами в сослагательном наклонении (Conditional II и Conditional III).</w:t>
      </w:r>
    </w:p>
    <w:p w14:paraId="66B3AE0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Инверсия с конструкциями hardly (ever) …when, no sooner … that, if only …; в условных предложениях (If) … should do.</w:t>
      </w:r>
    </w:p>
    <w:p w14:paraId="76AADCA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Все типы вопросительных предложений (общий, специальный, альтернативный, разделительный вопросы в Present/Past/Future Simple Tense; Present/Past/Future Continuous Tense; Present/Past Perfect Tense; Present Perfect Continuous Tense). </w:t>
      </w:r>
    </w:p>
    <w:p w14:paraId="4A0E2D4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60DFE96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Модальные глаголы в косвенной речи в настоящем и прошедшем времени. </w:t>
      </w:r>
    </w:p>
    <w:p w14:paraId="497D10B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конструкциями as … as, not so … as; both … and …, either … or, neither … nor. </w:t>
      </w:r>
    </w:p>
    <w:p w14:paraId="24EEEF9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I wish … </w:t>
      </w:r>
    </w:p>
    <w:p w14:paraId="01BD9C1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Конструкции с глаголами на -ing: to love/hate doing smth.</w:t>
      </w:r>
    </w:p>
    <w:p w14:paraId="5E87F06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Конструкции c глаголами to stop, to remember, to forget (разница в значении to stop doing smth и to stop to do smth). </w:t>
      </w:r>
    </w:p>
    <w:p w14:paraId="0CD0777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Конструкция It takes me… to do smth. </w:t>
      </w:r>
    </w:p>
    <w:p w14:paraId="1A4F830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Конструкция used to + инфинитив глагола. </w:t>
      </w:r>
    </w:p>
    <w:p w14:paraId="03D1E41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Конструкции be/get used to smth; be/get used to doing smth. </w:t>
      </w:r>
    </w:p>
    <w:p w14:paraId="6008211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pacing w:val="-2"/>
          <w:sz w:val="28"/>
          <w:szCs w:val="28"/>
        </w:rPr>
        <w:t xml:space="preserve">Конструкции I prefer, I’d prefer, I’d rather prefer, выражающих предпочтение, а также конструкций I’d rather, You’d better. </w:t>
      </w:r>
    </w:p>
    <w:p w14:paraId="4C159A6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Подлежащее, выраженное собирательным существительным (family, police), и его согласование со сказуемым. </w:t>
      </w:r>
    </w:p>
    <w:p w14:paraId="6CAEDD5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Глаголы (правильных и неправильных)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2A984AB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Конструкция to be going to, формы Future Simple Tense и Present Continuous Tense для выражения будущего действия. </w:t>
      </w:r>
    </w:p>
    <w:p w14:paraId="4058F58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Модальные глаголы и их эквиваленты (can/be able to, could, must/have to, may, might, should, shall, would, will, need, ought to). </w:t>
      </w:r>
    </w:p>
    <w:p w14:paraId="00B307D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Неличные формы глагола – инфинитив, герундий, причастие (Participle I и Participle II); причастия в функции определения (Participle I – a playing child, Participle II – a written text).</w:t>
      </w:r>
    </w:p>
    <w:p w14:paraId="115FB03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Определённый, неопределённый и нулевой артикли. </w:t>
      </w:r>
    </w:p>
    <w:p w14:paraId="0FDC41D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Имена существительные во множественном числе, образованные по правилу, и исключения. </w:t>
      </w:r>
    </w:p>
    <w:p w14:paraId="5B1F974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Неисчисляемые имена существительные, имеющие форму только множественного числа. </w:t>
      </w:r>
    </w:p>
    <w:p w14:paraId="64C3B90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Притяжательный падеж имён существительных.</w:t>
      </w:r>
    </w:p>
    <w:p w14:paraId="0F46803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Имена прилагательные и наречия в положительной, сравнительной и превосходной степенях, образованных по правилу, и исключения. </w:t>
      </w:r>
    </w:p>
    <w:p w14:paraId="0D056FD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Порядок следования нескольких прилагательных (мнение – размер – возраст – форма – цвет – происхождение – материал).</w:t>
      </w:r>
    </w:p>
    <w:p w14:paraId="33CAE04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Слова, выражающие количество (many/much, little/a little; few/a few; a lot of). </w:t>
      </w:r>
    </w:p>
    <w:p w14:paraId="3A21A4DC">
      <w:pPr>
        <w:pStyle w:val="292"/>
        <w:spacing w:line="360" w:lineRule="auto"/>
        <w:ind w:firstLine="709"/>
        <w:rPr>
          <w:rFonts w:ascii="Times New Roman" w:hAnsi="Times New Roman" w:cs="Times New Roman"/>
          <w:color w:val="auto"/>
          <w:spacing w:val="-2"/>
          <w:sz w:val="28"/>
          <w:szCs w:val="28"/>
        </w:rPr>
      </w:pPr>
      <w:r>
        <w:rPr>
          <w:rFonts w:ascii="Times New Roman" w:hAnsi="Times New Roman" w:cs="Times New Roman"/>
          <w:color w:val="auto"/>
          <w:spacing w:val="-2"/>
          <w:sz w:val="28"/>
          <w:szCs w:val="28"/>
        </w:rPr>
        <w:t xml:space="preserve">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 </w:t>
      </w:r>
    </w:p>
    <w:p w14:paraId="7F89F72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Количественные и порядковые числительные. </w:t>
      </w:r>
    </w:p>
    <w:p w14:paraId="568E360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Предлоги места, времени, направления; предлоги, употребляемые с глаголами в страдательном залоге. </w:t>
      </w:r>
    </w:p>
    <w:p w14:paraId="75ADFC9E">
      <w:pPr>
        <w:pStyle w:val="336"/>
        <w:spacing w:before="0" w:after="0" w:line="360" w:lineRule="auto"/>
        <w:ind w:firstLine="709"/>
        <w:jc w:val="both"/>
        <w:rPr>
          <w:rFonts w:ascii="Times New Roman" w:hAnsi="Times New Roman" w:cs="Times New Roman"/>
          <w:color w:val="auto"/>
          <w:sz w:val="28"/>
          <w:szCs w:val="28"/>
        </w:rPr>
      </w:pPr>
      <w:r>
        <w:rPr>
          <w:rFonts w:ascii="Times New Roman" w:hAnsi="Times New Roman" w:eastAsia="OfficinaSansBoldITC"/>
          <w:sz w:val="28"/>
          <w:szCs w:val="28"/>
        </w:rPr>
        <w:t>97.7.3. </w:t>
      </w:r>
      <w:r>
        <w:rPr>
          <w:rFonts w:ascii="Times New Roman" w:hAnsi="Times New Roman" w:cs="Times New Roman"/>
          <w:color w:val="auto"/>
          <w:sz w:val="28"/>
          <w:szCs w:val="28"/>
        </w:rPr>
        <w:t>Социокультурные знания и умения.</w:t>
      </w:r>
    </w:p>
    <w:p w14:paraId="086C5FFE">
      <w:pPr>
        <w:pStyle w:val="292"/>
        <w:tabs>
          <w:tab w:val="left" w:pos="284"/>
        </w:tabs>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Осуществление межличностного и межкультурного общения с использованием знаний о национально-культурных особенностях своей страны </w:t>
      </w:r>
      <w:r>
        <w:rPr>
          <w:rFonts w:ascii="Times New Roman" w:hAnsi="Times New Roman"/>
          <w:sz w:val="28"/>
          <w:szCs w:val="28"/>
        </w:rPr>
        <w:t xml:space="preserve">осуществлять различные виды </w:t>
      </w:r>
      <w:r>
        <w:rPr>
          <w:rFonts w:ascii="Times New Roman" w:hAnsi="Times New Roman" w:cs="Times New Roman"/>
          <w:color w:val="auto"/>
          <w:sz w:val="28"/>
          <w:szCs w:val="28"/>
        </w:rPr>
        <w:t>и страны/стран изучаемого языка и основных социокультурных элементов речевого поведенческого этикета в англоязычной среде в рамках тематического содержания речи 11 класса.</w:t>
      </w:r>
    </w:p>
    <w:p w14:paraId="35B81F6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Знание и использование в устной и письменной речи наиболее употребительной тематической фоновой лексики и реалий родной страны и страны/стран изучаемого языка при изучении тем: государственное устройство, система образования, здравоохранение, страницы истории, литературное наследие, национальные и популярные праздники, проведение досуга, сфера обслуживания, этикетные особенности общения.</w:t>
      </w:r>
    </w:p>
    <w:p w14:paraId="7BD4592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Владение основными сведениями о социокультурном портрете и культурном наследии страны/стран, говорящих на английском языке. </w:t>
      </w:r>
    </w:p>
    <w:p w14:paraId="6964B7C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учётом.</w:t>
      </w:r>
    </w:p>
    <w:p w14:paraId="1737C04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Развитие умения представлять родную страну/малую родину и страну/страны изучаемого языка (культурные явления и события; достопримечательности; выдающиеся люди). </w:t>
      </w:r>
    </w:p>
    <w:p w14:paraId="2D7345E3">
      <w:pPr>
        <w:pStyle w:val="336"/>
        <w:spacing w:before="0" w:after="0" w:line="360" w:lineRule="auto"/>
        <w:ind w:firstLine="709"/>
        <w:jc w:val="both"/>
        <w:rPr>
          <w:rFonts w:ascii="Times New Roman" w:hAnsi="Times New Roman" w:cs="Times New Roman"/>
          <w:color w:val="auto"/>
          <w:sz w:val="28"/>
          <w:szCs w:val="28"/>
        </w:rPr>
      </w:pPr>
      <w:r>
        <w:rPr>
          <w:rFonts w:ascii="Times New Roman" w:hAnsi="Times New Roman" w:eastAsia="OfficinaSansBoldITC"/>
          <w:sz w:val="28"/>
          <w:szCs w:val="28"/>
        </w:rPr>
        <w:t>97.7.4. </w:t>
      </w:r>
      <w:r>
        <w:rPr>
          <w:rFonts w:ascii="Times New Roman" w:hAnsi="Times New Roman" w:cs="Times New Roman"/>
          <w:color w:val="auto"/>
          <w:sz w:val="28"/>
          <w:szCs w:val="28"/>
        </w:rPr>
        <w:t>Компенсаторные умения.</w:t>
      </w:r>
    </w:p>
    <w:p w14:paraId="3E25ED3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pacing w:val="1"/>
          <w:sz w:val="28"/>
          <w:szCs w:val="28"/>
        </w:rPr>
        <w:t xml:space="preserve">Овладение компенсаторными умениями, позволяющими в случае сбоя коммуникации, а также в условиях дефицита языковых средств использовать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38407FD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Развитие умения игнорировать информацию, не являющуюся необходимой, для понимания основного содержания прочитанного/прослушанного текста или для нахождения в тексте запрашиваемой информации.</w:t>
      </w:r>
    </w:p>
    <w:p w14:paraId="044B4A98">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97.8. Планируемые результаты освоения программы по английскому языку на уровне среднего</w:t>
      </w:r>
      <w:r>
        <w:rPr>
          <w:rFonts w:ascii="Times New Roman" w:hAnsi="Times New Roman" w:eastAsia="OfficinaSansBoldITC"/>
          <w:color w:val="FF0000"/>
          <w:sz w:val="28"/>
          <w:szCs w:val="28"/>
        </w:rPr>
        <w:t xml:space="preserve"> </w:t>
      </w:r>
      <w:r>
        <w:rPr>
          <w:rFonts w:ascii="Times New Roman" w:hAnsi="Times New Roman" w:eastAsia="OfficinaSansBoldITC"/>
          <w:sz w:val="28"/>
          <w:szCs w:val="28"/>
        </w:rPr>
        <w:t>общего образования.</w:t>
      </w:r>
    </w:p>
    <w:p w14:paraId="001156B9">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sz w:val="28"/>
          <w:szCs w:val="28"/>
        </w:rPr>
        <w:t>97.8.1. </w:t>
      </w:r>
      <w:r>
        <w:rPr>
          <w:rFonts w:ascii="Times New Roman" w:hAnsi="Times New Roman" w:cs="Times New Roman"/>
          <w:color w:val="auto"/>
          <w:spacing w:val="-2"/>
          <w:sz w:val="28"/>
          <w:szCs w:val="28"/>
        </w:rPr>
        <w:t>Личностные результаты освоения программы среднего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37205D1F">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sz w:val="28"/>
          <w:szCs w:val="28"/>
        </w:rPr>
        <w:t>97.8.2. </w:t>
      </w:r>
      <w:r>
        <w:rPr>
          <w:rFonts w:ascii="Times New Roman" w:hAnsi="Times New Roman" w:cs="Times New Roman"/>
          <w:color w:val="auto"/>
          <w:sz w:val="28"/>
          <w:szCs w:val="28"/>
        </w:rPr>
        <w:t>Личностные результаты освоения обучающимися программы по английскому языку на уровне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14:paraId="75AF12D5">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97.8.3. </w:t>
      </w:r>
      <w:r>
        <w:rPr>
          <w:rFonts w:ascii="Times New Roman" w:hAnsi="Times New Roman" w:eastAsia="SchoolBookSanPin"/>
          <w:sz w:val="28"/>
          <w:szCs w:val="28"/>
        </w:rPr>
        <w:t xml:space="preserve">В результате изучения английского языка на уровне среднего общего образования у обучающегося будут сформированы следующие личностные результаты: </w:t>
      </w:r>
    </w:p>
    <w:p w14:paraId="4276277F">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гражданского воспитания:</w:t>
      </w:r>
    </w:p>
    <w:p w14:paraId="279533B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сформированность гражданской позиции обучающегося как активного и ответственного члена российского общества;</w:t>
      </w:r>
    </w:p>
    <w:p w14:paraId="0A39B62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осознание своих конституционных прав и обязанностей, уважение закона и правопорядка;</w:t>
      </w:r>
    </w:p>
    <w:p w14:paraId="4EDA1DF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принятие традиционных национальных, общечеловеческих гуманистических и демократических ценностей; </w:t>
      </w:r>
    </w:p>
    <w:p w14:paraId="29E4455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4D5C697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423D4B4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умение взаимодействовать с социальными институтами в соответствии с их функциями и назначением;</w:t>
      </w:r>
    </w:p>
    <w:p w14:paraId="1D7E225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готовность к гуманитарной и волонтёрской деятельности;</w:t>
      </w:r>
    </w:p>
    <w:p w14:paraId="1661CDEC">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патриотического воспитания:</w:t>
      </w:r>
    </w:p>
    <w:p w14:paraId="0B183A9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14:paraId="6CE8D4C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ценностное отношение к государственным символам, историческому и природному наследию, памятникам, традициям народов России и страны/стран изучаемого языка; достижениям России и страны/стран изучаемого языка в науке, искусстве, спорте, технологиях, труде; </w:t>
      </w:r>
    </w:p>
    <w:p w14:paraId="7D4BF90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идейная убеждённость, готовность к служению и защите Отечества, ответственность за его судьбу;</w:t>
      </w:r>
    </w:p>
    <w:p w14:paraId="79C4763E">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духовно-нравственного воспитания:</w:t>
      </w:r>
    </w:p>
    <w:p w14:paraId="692820C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осознание духовных ценностей российского народа;</w:t>
      </w:r>
    </w:p>
    <w:p w14:paraId="3FD83BC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сформированность нравственного сознания, этического поведения; </w:t>
      </w:r>
    </w:p>
    <w:p w14:paraId="639C85B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способность оценивать ситуацию и принимать осознанные решения, ориентируясь на морально-нравственные нормы и ценности;</w:t>
      </w:r>
    </w:p>
    <w:p w14:paraId="74C9B0DF">
      <w:pPr>
        <w:pStyle w:val="292"/>
        <w:spacing w:line="360" w:lineRule="auto"/>
        <w:ind w:firstLine="709"/>
        <w:rPr>
          <w:rFonts w:ascii="Times New Roman" w:hAnsi="Times New Roman" w:cs="Times New Roman"/>
          <w:color w:val="auto"/>
          <w:spacing w:val="-3"/>
          <w:sz w:val="28"/>
          <w:szCs w:val="28"/>
        </w:rPr>
      </w:pPr>
      <w:r>
        <w:rPr>
          <w:rFonts w:ascii="Times New Roman" w:hAnsi="Times New Roman" w:cs="Times New Roman"/>
          <w:color w:val="auto"/>
          <w:spacing w:val="-3"/>
          <w:sz w:val="28"/>
          <w:szCs w:val="28"/>
        </w:rPr>
        <w:t>осознание личного вклада в построение устойчивого будущего;</w:t>
      </w:r>
    </w:p>
    <w:p w14:paraId="7062E17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424A6070">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эстетического воспитания:</w:t>
      </w:r>
    </w:p>
    <w:p w14:paraId="1EEC466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эстетическое отношение к миру, включая эстетику быта, научного и технического творчества, спорта, труда, общественных отношений;</w:t>
      </w:r>
    </w:p>
    <w:p w14:paraId="2ED3D6F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способность воспринимать различные виды искусства, традиции и творчество своего и других народов, приобщаться к ценностям мировой культуры через источники информации на иностранном языке, ощущать эмоциональное воздействие искусства;</w:t>
      </w:r>
    </w:p>
    <w:p w14:paraId="035B756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7287F1B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стремление к лучшему осознанию культуры своего народа и готовность содействовать ознакомлению с ней представителей других стран;</w:t>
      </w:r>
    </w:p>
    <w:p w14:paraId="2B285D4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готовность к самовыражению в разных видах искусства, стремление проявлять качества творческой личности;</w:t>
      </w:r>
    </w:p>
    <w:p w14:paraId="47280EE6">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физического воспитания:</w:t>
      </w:r>
    </w:p>
    <w:p w14:paraId="5209720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сформированность здорового и безопасного образа жизни, ответственного отношения к своему здоровью;</w:t>
      </w:r>
    </w:p>
    <w:p w14:paraId="6CC9CD8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потребность в физическом совершенствовании, занятиях спортивно-оздоровительной деятельностью;</w:t>
      </w:r>
    </w:p>
    <w:p w14:paraId="56A36B3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активное неприятие вредных привычек и иных форм причинения вреда физическому и психическому здоровью;</w:t>
      </w:r>
    </w:p>
    <w:p w14:paraId="4AD1EC34">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трудового воспитания:</w:t>
      </w:r>
    </w:p>
    <w:p w14:paraId="3038AC5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готовность к труду, осознание ценности мастерства, трудолюбие;</w:t>
      </w:r>
    </w:p>
    <w:p w14:paraId="0E84D01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44C50F0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интерес к различным сферам профессиональной деятельности, умение совершать осознанный выбор будущей профессии </w:t>
      </w:r>
      <w:r>
        <w:rPr>
          <w:rFonts w:ascii="Times New Roman" w:hAnsi="Times New Roman" w:cs="Times New Roman"/>
          <w:color w:val="auto"/>
          <w:spacing w:val="-2"/>
          <w:sz w:val="28"/>
          <w:szCs w:val="28"/>
        </w:rPr>
        <w:t>и реализовывать собственные жизненные планы, осознание возможностей самореализации средствами иностранного языка;</w:t>
      </w:r>
    </w:p>
    <w:p w14:paraId="5DC1696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готовность и способность к образованию и самообразованию на протяжении всей жизни, в том числе с использованием иностранного языка;</w:t>
      </w:r>
    </w:p>
    <w:p w14:paraId="21001511">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экологического воспитания:</w:t>
      </w:r>
    </w:p>
    <w:p w14:paraId="5F30AEF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w:t>
      </w:r>
    </w:p>
    <w:p w14:paraId="6D66B40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планирование и осуществление действий в окружающей среде на основе знания целей устойчивого развития человечества; </w:t>
      </w:r>
    </w:p>
    <w:p w14:paraId="3295543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предотвращать их;</w:t>
      </w:r>
    </w:p>
    <w:p w14:paraId="13645A9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расширение опыта деятельности экологической направленности;</w:t>
      </w:r>
    </w:p>
    <w:p w14:paraId="55C5C14B">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ценности научного познания:</w:t>
      </w:r>
    </w:p>
    <w:p w14:paraId="38B1410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4F297DD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совершенствование языковой и читательской культуры как средства взаимодействия между людьми и познания мира;</w:t>
      </w:r>
    </w:p>
    <w:p w14:paraId="37BE591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с использованием иностранного языка. </w:t>
      </w:r>
    </w:p>
    <w:p w14:paraId="2DA42B0D">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sz w:val="28"/>
          <w:szCs w:val="28"/>
        </w:rPr>
        <w:t>97.8.4. </w:t>
      </w:r>
      <w:r>
        <w:rPr>
          <w:rFonts w:ascii="Times New Roman" w:hAnsi="Times New Roman" w:cs="Times New Roman"/>
          <w:color w:val="auto"/>
          <w:sz w:val="28"/>
          <w:szCs w:val="28"/>
        </w:rPr>
        <w:t xml:space="preserve">В процессе достижения личностных результатов освоения обучающимися программы по иностранному (английскому) на уровне среднего общего образования у обучающихся совершенствуется </w:t>
      </w:r>
      <w:r>
        <w:rPr>
          <w:rStyle w:val="333"/>
          <w:rFonts w:ascii="Times New Roman" w:hAnsi="Times New Roman" w:cs="Times New Roman"/>
          <w:i w:val="0"/>
          <w:iCs w:val="0"/>
          <w:color w:val="auto"/>
          <w:sz w:val="28"/>
          <w:szCs w:val="28"/>
        </w:rPr>
        <w:t>эмоциональный интеллект</w:t>
      </w:r>
      <w:r>
        <w:rPr>
          <w:rFonts w:ascii="Times New Roman" w:hAnsi="Times New Roman" w:cs="Times New Roman"/>
          <w:color w:val="auto"/>
          <w:sz w:val="28"/>
          <w:szCs w:val="28"/>
        </w:rPr>
        <w:t>, предполагающий сформированность:</w:t>
      </w:r>
    </w:p>
    <w:p w14:paraId="5AE24CA5">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самосознания</w:t>
      </w:r>
      <w:r>
        <w:rPr>
          <w:rFonts w:ascii="Times New Roman" w:hAnsi="Times New Roman" w:cs="Times New Roman"/>
          <w:color w:val="auto"/>
          <w:sz w:val="28"/>
          <w:szCs w:val="28"/>
        </w:rPr>
        <w:t>,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6D099FA6">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саморегулирования</w:t>
      </w:r>
      <w:r>
        <w:rPr>
          <w:rFonts w:ascii="Times New Roman" w:hAnsi="Times New Roman" w:cs="Times New Roman"/>
          <w:color w:val="auto"/>
          <w:sz w:val="28"/>
          <w:szCs w:val="28"/>
        </w:rPr>
        <w:t>,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270CDF6D">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внутренней мотивации</w:t>
      </w:r>
      <w:r>
        <w:rPr>
          <w:rFonts w:ascii="Times New Roman" w:hAnsi="Times New Roman" w:cs="Times New Roman"/>
          <w:color w:val="auto"/>
          <w:sz w:val="28"/>
          <w:szCs w:val="28"/>
        </w:rPr>
        <w:t xml:space="preserve">, включающей стремление к достижению цели и успеху, оптимизм, инициативность, умение действовать, исходя из своих возможностей; </w:t>
      </w:r>
    </w:p>
    <w:p w14:paraId="70260952">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эмпатии</w:t>
      </w:r>
      <w:r>
        <w:rPr>
          <w:rFonts w:ascii="Times New Roman" w:hAnsi="Times New Roman" w:cs="Times New Roman"/>
          <w:color w:val="auto"/>
          <w:sz w:val="28"/>
          <w:szCs w:val="28"/>
        </w:rPr>
        <w:t>,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6F4D1E02">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социальных навыков</w:t>
      </w:r>
      <w:r>
        <w:rPr>
          <w:rFonts w:ascii="Times New Roman" w:hAnsi="Times New Roman" w:cs="Times New Roman"/>
          <w:color w:val="auto"/>
          <w:sz w:val="28"/>
          <w:szCs w:val="28"/>
        </w:rPr>
        <w:t>, включающих способность выстраивать отношения с другими людьми, в том числе с представителями страны/стран изучаемого языка, заботиться, проявлять интерес и разрешать конфликты.</w:t>
      </w:r>
    </w:p>
    <w:p w14:paraId="783E46AF">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sz w:val="28"/>
          <w:szCs w:val="28"/>
        </w:rPr>
        <w:t>97.8.5.</w:t>
      </w:r>
      <w:r>
        <w:rPr>
          <w:rFonts w:ascii="Times New Roman" w:hAnsi="Times New Roman" w:eastAsia="SchoolBookSanPin"/>
          <w:sz w:val="28"/>
          <w:szCs w:val="28"/>
        </w:rPr>
        <w:t xml:space="preserve"> В результате изучения </w:t>
      </w:r>
      <w:r>
        <w:rPr>
          <w:rFonts w:ascii="Times New Roman" w:hAnsi="Times New Roman" w:cs="Times New Roman"/>
          <w:color w:val="auto"/>
          <w:sz w:val="28"/>
          <w:szCs w:val="28"/>
        </w:rPr>
        <w:t xml:space="preserve">программы по иностранному (английскому) на уровне среднего общего образования у обучающихся </w:t>
      </w:r>
      <w:r>
        <w:rPr>
          <w:rFonts w:ascii="Times New Roman" w:hAnsi="Times New Roman" w:eastAsia="SchoolBookSanPin"/>
          <w:sz w:val="28"/>
          <w:szCs w:val="28"/>
        </w:rPr>
        <w:t xml:space="preserve">будут сформированы </w:t>
      </w:r>
      <w:r>
        <w:rPr>
          <w:rFonts w:ascii="Times New Roman" w:hAnsi="Times New Roman" w:eastAsia="SchoolBookSanPin"/>
          <w:bCs/>
          <w:sz w:val="28"/>
          <w:szCs w:val="28"/>
        </w:rPr>
        <w:t>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r>
        <w:rPr>
          <w:rFonts w:ascii="Times New Roman" w:hAnsi="Times New Roman" w:eastAsia="OfficinaSansBoldITC"/>
          <w:sz w:val="28"/>
          <w:szCs w:val="28"/>
        </w:rPr>
        <w:t>.</w:t>
      </w:r>
    </w:p>
    <w:p w14:paraId="18BA0C73">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sz w:val="28"/>
          <w:szCs w:val="28"/>
        </w:rPr>
        <w:t>97.8.5.1.</w:t>
      </w:r>
      <w:r>
        <w:rPr>
          <w:rFonts w:ascii="Times New Roman" w:hAnsi="Times New Roman" w:eastAsia="SchoolBookSanPin"/>
          <w:sz w:val="28"/>
          <w:szCs w:val="28"/>
        </w:rPr>
        <w:t xml:space="preserve"> У обучающегося будут сформированы следующие базовые логические действия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r>
        <w:rPr>
          <w:rFonts w:ascii="Times New Roman" w:hAnsi="Times New Roman" w:cs="Times New Roman"/>
          <w:color w:val="auto"/>
          <w:sz w:val="28"/>
          <w:szCs w:val="28"/>
        </w:rPr>
        <w:t xml:space="preserve"> </w:t>
      </w:r>
    </w:p>
    <w:p w14:paraId="7C748D9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самостоятельно формулировать и актуализировать проблему, рассматривать её всесторонне; </w:t>
      </w:r>
    </w:p>
    <w:p w14:paraId="266831D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устанавливать существенный признак или основания для сравнения, классификации и обобщения языковых единиц и языковых явлений изучаемого иностранного языка;</w:t>
      </w:r>
    </w:p>
    <w:p w14:paraId="147B52B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определять цели деятельности, задавать параметры и критерии их достижения;</w:t>
      </w:r>
    </w:p>
    <w:p w14:paraId="35C5C5C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выявлять закономерности в языковых явлениях изучаемого иностранного (английского) языка; </w:t>
      </w:r>
    </w:p>
    <w:p w14:paraId="4324F80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разрабатывать план решения проблемы с учётом анализа имеющихся материальных и нематериальных ресурсов;</w:t>
      </w:r>
    </w:p>
    <w:p w14:paraId="3CBD5C1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вносить коррективы в деятельность, оценивать соответствие </w:t>
      </w:r>
      <w:r>
        <w:rPr>
          <w:rFonts w:ascii="Times New Roman" w:hAnsi="Times New Roman" w:cs="Times New Roman"/>
          <w:color w:val="auto"/>
          <w:spacing w:val="-2"/>
          <w:sz w:val="28"/>
          <w:szCs w:val="28"/>
        </w:rPr>
        <w:t xml:space="preserve">результатов целям, оценивать риски последствий деятельности; </w:t>
      </w:r>
    </w:p>
    <w:p w14:paraId="461A79D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координировать и выполнять работу в условиях реального, виртуального и комбинированного взаимодействия;</w:t>
      </w:r>
    </w:p>
    <w:p w14:paraId="481A658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развивать креативное мышление при решении жизненных проблем;</w:t>
      </w:r>
    </w:p>
    <w:p w14:paraId="38934447">
      <w:pPr>
        <w:pStyle w:val="292"/>
        <w:spacing w:line="360" w:lineRule="auto"/>
        <w:ind w:firstLine="709"/>
        <w:rPr>
          <w:rFonts w:ascii="Times New Roman" w:hAnsi="Times New Roman" w:eastAsia="SchoolBookSanPin"/>
          <w:sz w:val="28"/>
          <w:szCs w:val="28"/>
        </w:rPr>
      </w:pPr>
      <w:r>
        <w:rPr>
          <w:rFonts w:ascii="Times New Roman" w:hAnsi="Times New Roman" w:eastAsia="OfficinaSansBoldITC"/>
          <w:sz w:val="28"/>
          <w:szCs w:val="28"/>
        </w:rPr>
        <w:t>97.8.5.2.</w:t>
      </w:r>
      <w:r>
        <w:rPr>
          <w:rFonts w:ascii="Times New Roman" w:hAnsi="Times New Roman" w:eastAsia="SchoolBookSanPin"/>
          <w:sz w:val="28"/>
          <w:szCs w:val="28"/>
        </w:rPr>
        <w:t xml:space="preserve"> У обучающегося будут сформированы следующие базовые исследовательские действия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0651C27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владеть навыками учебно-исследовательской и проектной деятельности с использованием иностранного (английского) языка,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106CD5B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14:paraId="05B60FA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владеть научной лингвистической терминологией, ключевыми понятиями и методами;</w:t>
      </w:r>
    </w:p>
    <w:p w14:paraId="507BF14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ставить и формулировать собственные задачи в образовательной деятельности и жизненных ситуациях;</w:t>
      </w:r>
    </w:p>
    <w:p w14:paraId="7498D4E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14E036A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0FB6923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давать оценку новым ситуациям, оценивать приобретённый опыт;</w:t>
      </w:r>
    </w:p>
    <w:p w14:paraId="4ADAB7B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осуществлять целенаправленный поиск переноса средств и способов действия в профессиональную среду;</w:t>
      </w:r>
    </w:p>
    <w:p w14:paraId="1E5C5F0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уметь переносить знания в познавательную и практическую области жизнедеятельности;</w:t>
      </w:r>
    </w:p>
    <w:p w14:paraId="61B818F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уметь интегрировать знания из разных предметных областей; </w:t>
      </w:r>
    </w:p>
    <w:p w14:paraId="7A1B963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выдвигать новые идеи, предлагать оригинальные подходы и решения; ставить проблемы и задачи, допускающие альтернативные решения.</w:t>
      </w:r>
    </w:p>
    <w:p w14:paraId="5AA6B24A">
      <w:pPr>
        <w:spacing w:after="0" w:line="35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97.8.5.3.</w:t>
      </w:r>
      <w:r>
        <w:rPr>
          <w:rFonts w:ascii="Times New Roman" w:hAnsi="Times New Roman" w:eastAsia="SchoolBookSanPin"/>
          <w:sz w:val="28"/>
          <w:szCs w:val="28"/>
        </w:rPr>
        <w:t xml:space="preserve"> 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работать с информацией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0B8A98F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владеть навыками получения информации из источников разных типов, в том числе на иностранном (английском) языке, самостоятельно осуществлять поиск, анализ, систематизацию и интерпретацию информации различных видов и форм представления;</w:t>
      </w:r>
    </w:p>
    <w:p w14:paraId="49159A4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создавать тексты, в том числе на иностранном (английском) языке, в различных форматах с учётом назначения информации и целевой аудитории, выбирая оптимальную форму представления и визуализации (текст, таблица, схема, диаграмма);</w:t>
      </w:r>
    </w:p>
    <w:p w14:paraId="794DE97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оценивать достоверность информации, её соответствие морально-этическим нормам; </w:t>
      </w:r>
    </w:p>
    <w:p w14:paraId="52B2C1F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1FC2738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владеть навыками распознавания и защиты информации, информационной безопасности личности.</w:t>
      </w:r>
    </w:p>
    <w:p w14:paraId="4A44DA73">
      <w:pPr>
        <w:spacing w:after="0" w:line="35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97.8.5.4.</w:t>
      </w:r>
      <w:r>
        <w:rPr>
          <w:rFonts w:ascii="Times New Roman" w:hAnsi="Times New Roman" w:eastAsia="SchoolBookSanPin"/>
          <w:sz w:val="28"/>
          <w:szCs w:val="28"/>
        </w:rPr>
        <w:t xml:space="preserve"> 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общения как часть </w:t>
      </w:r>
      <w:r>
        <w:rPr>
          <w:rFonts w:ascii="Times New Roman" w:hAnsi="Times New Roman" w:eastAsia="SchoolBookSanPin"/>
          <w:bCs/>
          <w:sz w:val="28"/>
          <w:szCs w:val="28"/>
        </w:rPr>
        <w:t>коммуникативных универсальных учебных действий</w:t>
      </w:r>
      <w:r>
        <w:rPr>
          <w:rFonts w:ascii="Times New Roman" w:hAnsi="Times New Roman" w:eastAsia="SchoolBookSanPin"/>
          <w:sz w:val="28"/>
          <w:szCs w:val="28"/>
        </w:rPr>
        <w:t>:</w:t>
      </w:r>
    </w:p>
    <w:p w14:paraId="3F15103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общение: </w:t>
      </w:r>
    </w:p>
    <w:p w14:paraId="74DF613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осуществлять коммуникации во всех сферах жизни;</w:t>
      </w:r>
    </w:p>
    <w:p w14:paraId="6EBAE26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6C0A8CD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владеть различными способами общения и взаимодействия, в том числе на иностранном (английском) языке; аргументированно вести диалог, уметь смягчать конфликтные ситуации;</w:t>
      </w:r>
    </w:p>
    <w:p w14:paraId="3E1EB5F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развёрнуто и логично излагать свою точку зрения с использованием языковых средств.</w:t>
      </w:r>
    </w:p>
    <w:p w14:paraId="740DEAA9">
      <w:pPr>
        <w:spacing w:after="0" w:line="35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97.8.5.5.</w:t>
      </w:r>
      <w:r>
        <w:rPr>
          <w:rFonts w:ascii="Times New Roman" w:hAnsi="Times New Roman" w:eastAsia="SchoolBookSanPin"/>
          <w:sz w:val="28"/>
          <w:szCs w:val="28"/>
        </w:rPr>
        <w:t xml:space="preserve"> 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самоорганизации как части </w:t>
      </w:r>
      <w:r>
        <w:rPr>
          <w:rFonts w:ascii="Times New Roman" w:hAnsi="Times New Roman" w:eastAsia="SchoolBookSanPin"/>
          <w:bCs/>
          <w:sz w:val="28"/>
          <w:szCs w:val="28"/>
        </w:rPr>
        <w:t>регулятивных универсальных учебных действий</w:t>
      </w:r>
      <w:r>
        <w:rPr>
          <w:rFonts w:ascii="Times New Roman" w:hAnsi="Times New Roman" w:eastAsia="SchoolBookSanPin"/>
          <w:sz w:val="28"/>
          <w:szCs w:val="28"/>
        </w:rPr>
        <w:t>:</w:t>
      </w:r>
    </w:p>
    <w:p w14:paraId="24A5D85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60A275E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самостоятельно составлять план решения проблемы с учётом имеющихся ресурсов, собственных возможностей и предпочтений;</w:t>
      </w:r>
    </w:p>
    <w:p w14:paraId="737A0B9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давать оценку новым ситуациям;</w:t>
      </w:r>
    </w:p>
    <w:p w14:paraId="1326BAD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делать осознанный выбор, аргументировать его, брать ответственность за решение;</w:t>
      </w:r>
    </w:p>
    <w:p w14:paraId="1C641D9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оценивать приобретённый опыт;</w:t>
      </w:r>
    </w:p>
    <w:p w14:paraId="1645017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788143F3">
      <w:pPr>
        <w:spacing w:after="0" w:line="35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97.8.5.6.</w:t>
      </w:r>
      <w:r>
        <w:rPr>
          <w:rFonts w:ascii="Times New Roman" w:hAnsi="Times New Roman" w:eastAsia="SchoolBookSanPin"/>
          <w:sz w:val="28"/>
          <w:szCs w:val="28"/>
        </w:rPr>
        <w:t xml:space="preserve"> 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самоконтроля, эмоционального интеллекта как части </w:t>
      </w:r>
      <w:r>
        <w:rPr>
          <w:rFonts w:ascii="Times New Roman" w:hAnsi="Times New Roman" w:eastAsia="SchoolBookSanPin"/>
          <w:bCs/>
          <w:sz w:val="28"/>
          <w:szCs w:val="28"/>
        </w:rPr>
        <w:t>регулятивных универсальных учебных действий</w:t>
      </w:r>
      <w:r>
        <w:rPr>
          <w:rFonts w:ascii="Times New Roman" w:hAnsi="Times New Roman" w:eastAsia="SchoolBookSanPin"/>
          <w:sz w:val="28"/>
          <w:szCs w:val="28"/>
        </w:rPr>
        <w:t>:</w:t>
      </w:r>
    </w:p>
    <w:p w14:paraId="634C389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давать оценку новым ситуациям; </w:t>
      </w:r>
    </w:p>
    <w:p w14:paraId="7DC2F2D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209E77C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оценивать соответствие создаваемого устного/письменного текста на иностранном (английском) языке выполняемой коммуникативной задаче; вносить коррективы в созданный речевой продукт в случае необходимости; </w:t>
      </w:r>
    </w:p>
    <w:p w14:paraId="3C10A5A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оценивать риски и своевременно принимать решения по их снижению;</w:t>
      </w:r>
    </w:p>
    <w:p w14:paraId="7F514F3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принимать мотивы и аргументы других при анализе результатов деятельности;</w:t>
      </w:r>
    </w:p>
    <w:p w14:paraId="67B3435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принимать себя, понимая свои недостатки и достоинства;</w:t>
      </w:r>
    </w:p>
    <w:p w14:paraId="0360483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принимать мотивы и аргументы других при анализе результатов деятельности;</w:t>
      </w:r>
    </w:p>
    <w:p w14:paraId="5E001CA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признавать своё право и право других на ошибку;</w:t>
      </w:r>
    </w:p>
    <w:p w14:paraId="6C72099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развивать способность понимать мир с позиции другого человека;</w:t>
      </w:r>
    </w:p>
    <w:p w14:paraId="1BD9D68A">
      <w:pPr>
        <w:spacing w:after="0" w:line="35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97.8.5.7.</w:t>
      </w:r>
      <w:r>
        <w:rPr>
          <w:rFonts w:ascii="Times New Roman" w:hAnsi="Times New Roman" w:eastAsia="SchoolBookSanPin"/>
          <w:sz w:val="28"/>
          <w:szCs w:val="28"/>
        </w:rPr>
        <w:t xml:space="preserve"> 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совместной деятельности:</w:t>
      </w:r>
    </w:p>
    <w:p w14:paraId="2BEAC1E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понимать и использовать преимущества командной и индивидуальной работы;</w:t>
      </w:r>
    </w:p>
    <w:p w14:paraId="1E97A52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выбирать тематику и методы совместных действий с учётом общих интересов и возможностей каждого члена коллектива; </w:t>
      </w:r>
    </w:p>
    <w:p w14:paraId="3D38CB6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0E67629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оценивать качество своего вклада и каждого участника команды в общий результат по разработанным критериям;</w:t>
      </w:r>
    </w:p>
    <w:p w14:paraId="575C752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предлагать новые проекты, оценивать идеи с позиции новизны, оригинальности, практической значимости. </w:t>
      </w:r>
    </w:p>
    <w:p w14:paraId="4D8F614D">
      <w:pPr>
        <w:pStyle w:val="292"/>
        <w:spacing w:line="360" w:lineRule="auto"/>
        <w:ind w:firstLine="709"/>
        <w:rPr>
          <w:rFonts w:ascii="Times New Roman" w:hAnsi="Times New Roman" w:eastAsia="SchoolBookSanPin"/>
          <w:bCs/>
          <w:sz w:val="28"/>
          <w:szCs w:val="28"/>
        </w:rPr>
      </w:pPr>
      <w:r>
        <w:rPr>
          <w:rFonts w:ascii="Times New Roman" w:hAnsi="Times New Roman" w:eastAsia="OfficinaSansBoldITC"/>
          <w:sz w:val="28"/>
          <w:szCs w:val="28"/>
        </w:rPr>
        <w:t>97.8.6.</w:t>
      </w:r>
      <w:r>
        <w:rPr>
          <w:rFonts w:ascii="Times New Roman" w:hAnsi="Times New Roman" w:eastAsia="SchoolBookSanPin"/>
          <w:sz w:val="28"/>
          <w:szCs w:val="28"/>
        </w:rPr>
        <w:t> </w:t>
      </w:r>
      <w:r>
        <w:rPr>
          <w:rFonts w:ascii="Times New Roman" w:hAnsi="Times New Roman" w:eastAsia="SchoolBookSanPin"/>
          <w:bCs/>
          <w:sz w:val="28"/>
          <w:szCs w:val="28"/>
        </w:rPr>
        <w:t xml:space="preserve">Предметные результаты освоения </w:t>
      </w:r>
      <w:r>
        <w:rPr>
          <w:rFonts w:ascii="Times New Roman" w:hAnsi="Times New Roman" w:cs="Times New Roman"/>
          <w:color w:val="auto"/>
          <w:sz w:val="28"/>
          <w:szCs w:val="28"/>
        </w:rPr>
        <w:t>программы по иностранному (английскому языку) на уровне среднего общего образования</w:t>
      </w:r>
      <w:r>
        <w:rPr>
          <w:rFonts w:ascii="Times New Roman" w:hAnsi="Times New Roman" w:eastAsia="SchoolBookSanPin"/>
          <w:bCs/>
          <w:sz w:val="28"/>
          <w:szCs w:val="28"/>
        </w:rPr>
        <w:t>.</w:t>
      </w:r>
    </w:p>
    <w:p w14:paraId="0D6F2ADE">
      <w:pPr>
        <w:pStyle w:val="292"/>
        <w:spacing w:line="360" w:lineRule="auto"/>
        <w:ind w:firstLine="709"/>
        <w:rPr>
          <w:rStyle w:val="320"/>
          <w:rFonts w:ascii="Times New Roman" w:hAnsi="Times New Roman" w:eastAsia="Calibri" w:cs="Times New Roman"/>
          <w:b w:val="0"/>
          <w:bCs w:val="0"/>
          <w:color w:val="auto"/>
          <w:sz w:val="28"/>
          <w:szCs w:val="28"/>
        </w:rPr>
      </w:pPr>
      <w:r>
        <w:rPr>
          <w:rFonts w:ascii="Times New Roman" w:hAnsi="Times New Roman" w:eastAsia="OfficinaSansBoldITC"/>
          <w:sz w:val="28"/>
          <w:szCs w:val="28"/>
        </w:rPr>
        <w:t>97.8.6.1.</w:t>
      </w:r>
      <w:r>
        <w:rPr>
          <w:rFonts w:ascii="Times New Roman" w:hAnsi="Times New Roman" w:eastAsia="SchoolBookSanPin"/>
          <w:sz w:val="28"/>
          <w:szCs w:val="28"/>
        </w:rPr>
        <w:t> </w:t>
      </w:r>
      <w:r>
        <w:rPr>
          <w:rFonts w:ascii="Times New Roman" w:hAnsi="Times New Roman" w:cs="Times New Roman"/>
          <w:color w:val="auto"/>
          <w:sz w:val="28"/>
          <w:szCs w:val="28"/>
        </w:rPr>
        <w:t xml:space="preserve">Предметные результаты по английскому языку (углублённый уровень)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уровне, превышающем пороговый, достаточном для делового общения в рамках выбранного профиля, в совокупности её составляющих – речевой, языковой, социокультурной, компенсаторной и метапредметной. </w:t>
      </w:r>
    </w:p>
    <w:p w14:paraId="48294D7A">
      <w:pPr>
        <w:pStyle w:val="312"/>
        <w:spacing w:before="0" w:after="0" w:line="360" w:lineRule="auto"/>
        <w:ind w:firstLine="709"/>
        <w:jc w:val="both"/>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К концу 10 класса обучающийся научится: </w:t>
      </w:r>
    </w:p>
    <w:p w14:paraId="5EEDDE4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1) </w:t>
      </w: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основными видами речевой деятельности:</w:t>
      </w:r>
    </w:p>
    <w:p w14:paraId="555207D4">
      <w:pPr>
        <w:pStyle w:val="292"/>
        <w:spacing w:line="360" w:lineRule="auto"/>
        <w:ind w:firstLine="709"/>
        <w:rPr>
          <w:rFonts w:ascii="Times New Roman" w:hAnsi="Times New Roman" w:cs="Times New Roman"/>
          <w:color w:val="auto"/>
          <w:sz w:val="28"/>
          <w:szCs w:val="28"/>
        </w:rPr>
      </w:pPr>
      <w:r>
        <w:rPr>
          <w:rStyle w:val="320"/>
          <w:rFonts w:ascii="Times New Roman" w:hAnsi="Times New Roman" w:eastAsia="Calibri" w:cs="Times New Roman"/>
          <w:b w:val="0"/>
          <w:bCs w:val="0"/>
          <w:color w:val="auto"/>
          <w:sz w:val="28"/>
          <w:szCs w:val="28"/>
        </w:rPr>
        <w:t>говорение:</w:t>
      </w:r>
      <w:r>
        <w:rPr>
          <w:rFonts w:ascii="Times New Roman" w:hAnsi="Times New Roman" w:cs="Times New Roman"/>
          <w:color w:val="auto"/>
          <w:sz w:val="28"/>
          <w:szCs w:val="28"/>
        </w:rPr>
        <w:t xml:space="preserve"> </w:t>
      </w:r>
      <w:r>
        <w:rPr>
          <w:rStyle w:val="333"/>
          <w:rFonts w:ascii="Times New Roman" w:hAnsi="Times New Roman" w:cs="Times New Roman"/>
          <w:i w:val="0"/>
          <w:iCs w:val="0"/>
          <w:color w:val="auto"/>
          <w:sz w:val="28"/>
          <w:szCs w:val="28"/>
        </w:rPr>
        <w:t>вести</w:t>
      </w:r>
      <w:r>
        <w:rPr>
          <w:rFonts w:ascii="Times New Roman" w:hAnsi="Times New Roman" w:cs="Times New Roman"/>
          <w:color w:val="auto"/>
          <w:sz w:val="28"/>
          <w:szCs w:val="28"/>
        </w:rPr>
        <w:t xml:space="preserve"> разные виды диалога (в том числе комбинированный диалог), полилог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и без опор с соблюдением норм речевого этикета, принятых в стране/странах изучаемого языка (до 10 реплик со стороны каждого собеседника);</w:t>
      </w:r>
    </w:p>
    <w:p w14:paraId="5765C748">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создавать</w:t>
      </w:r>
      <w:r>
        <w:rPr>
          <w:rFonts w:ascii="Times New Roman" w:hAnsi="Times New Roman" w:cs="Times New Roman"/>
          <w:color w:val="auto"/>
          <w:sz w:val="28"/>
          <w:szCs w:val="28"/>
        </w:rPr>
        <w:t xml:space="preserve">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r>
        <w:rPr>
          <w:rStyle w:val="333"/>
          <w:rFonts w:ascii="Times New Roman" w:hAnsi="Times New Roman" w:cs="Times New Roman"/>
          <w:i w:val="0"/>
          <w:iCs w:val="0"/>
          <w:color w:val="auto"/>
          <w:sz w:val="28"/>
          <w:szCs w:val="28"/>
        </w:rPr>
        <w:t>излагать</w:t>
      </w:r>
      <w:r>
        <w:rPr>
          <w:rFonts w:ascii="Times New Roman" w:hAnsi="Times New Roman" w:cs="Times New Roman"/>
          <w:color w:val="auto"/>
          <w:sz w:val="28"/>
          <w:szCs w:val="28"/>
        </w:rPr>
        <w:t xml:space="preserve"> основное содержание прочитанного/прослушанного текста с выражением своего отношения; </w:t>
      </w:r>
      <w:r>
        <w:rPr>
          <w:rStyle w:val="333"/>
          <w:rFonts w:ascii="Times New Roman" w:hAnsi="Times New Roman" w:cs="Times New Roman"/>
          <w:i w:val="0"/>
          <w:iCs w:val="0"/>
          <w:color w:val="auto"/>
          <w:sz w:val="28"/>
          <w:szCs w:val="28"/>
        </w:rPr>
        <w:t>создавать</w:t>
      </w:r>
      <w:r>
        <w:rPr>
          <w:rFonts w:ascii="Times New Roman" w:hAnsi="Times New Roman" w:cs="Times New Roman"/>
          <w:color w:val="auto"/>
          <w:sz w:val="28"/>
          <w:szCs w:val="28"/>
        </w:rPr>
        <w:t xml:space="preserve"> сообщения в связи с прочитанным/прослушанным текстом с выражением своего отношения (объём монологического высказывания – до 16 фраз); </w:t>
      </w:r>
      <w:r>
        <w:rPr>
          <w:rStyle w:val="333"/>
          <w:rFonts w:ascii="Times New Roman" w:hAnsi="Times New Roman" w:cs="Times New Roman"/>
          <w:i w:val="0"/>
          <w:iCs w:val="0"/>
          <w:color w:val="auto"/>
          <w:sz w:val="28"/>
          <w:szCs w:val="28"/>
        </w:rPr>
        <w:t>устно</w:t>
      </w:r>
      <w:r>
        <w:rPr>
          <w:rFonts w:ascii="Times New Roman" w:hAnsi="Times New Roman" w:cs="Times New Roman"/>
          <w:color w:val="auto"/>
          <w:sz w:val="28"/>
          <w:szCs w:val="28"/>
        </w:rPr>
        <w:t xml:space="preserve"> </w:t>
      </w:r>
      <w:r>
        <w:rPr>
          <w:rStyle w:val="333"/>
          <w:rFonts w:ascii="Times New Roman" w:hAnsi="Times New Roman" w:cs="Times New Roman"/>
          <w:i w:val="0"/>
          <w:iCs w:val="0"/>
          <w:color w:val="auto"/>
          <w:sz w:val="28"/>
          <w:szCs w:val="28"/>
        </w:rPr>
        <w:t>излагать</w:t>
      </w:r>
      <w:r>
        <w:rPr>
          <w:rFonts w:ascii="Times New Roman" w:hAnsi="Times New Roman" w:cs="Times New Roman"/>
          <w:color w:val="auto"/>
          <w:sz w:val="28"/>
          <w:szCs w:val="28"/>
        </w:rPr>
        <w:t xml:space="preserve"> результаты выполненной проектной работы (объём – до 16 фраз); </w:t>
      </w:r>
    </w:p>
    <w:p w14:paraId="13F03AC8">
      <w:pPr>
        <w:pStyle w:val="292"/>
        <w:spacing w:line="360" w:lineRule="auto"/>
        <w:ind w:firstLine="709"/>
        <w:rPr>
          <w:rFonts w:ascii="Times New Roman" w:hAnsi="Times New Roman" w:cs="Times New Roman"/>
          <w:color w:val="auto"/>
          <w:sz w:val="28"/>
          <w:szCs w:val="28"/>
        </w:rPr>
      </w:pPr>
      <w:r>
        <w:rPr>
          <w:rStyle w:val="320"/>
          <w:rFonts w:ascii="Times New Roman" w:hAnsi="Times New Roman" w:eastAsia="Calibri" w:cs="Times New Roman"/>
          <w:b w:val="0"/>
          <w:bCs w:val="0"/>
          <w:color w:val="auto"/>
          <w:sz w:val="28"/>
          <w:szCs w:val="28"/>
        </w:rPr>
        <w:t>аудирование:</w:t>
      </w:r>
      <w:r>
        <w:rPr>
          <w:rFonts w:ascii="Times New Roman" w:hAnsi="Times New Roman" w:cs="Times New Roman"/>
          <w:color w:val="auto"/>
          <w:sz w:val="28"/>
          <w:szCs w:val="28"/>
        </w:rPr>
        <w:t xml:space="preserve"> </w:t>
      </w:r>
      <w:r>
        <w:rPr>
          <w:rStyle w:val="333"/>
          <w:rFonts w:ascii="Times New Roman" w:hAnsi="Times New Roman" w:cs="Times New Roman"/>
          <w:i w:val="0"/>
          <w:iCs w:val="0"/>
          <w:color w:val="auto"/>
          <w:sz w:val="28"/>
          <w:szCs w:val="28"/>
        </w:rPr>
        <w:t>воспринимать на слух и понимать</w:t>
      </w:r>
      <w:r>
        <w:rPr>
          <w:rFonts w:ascii="Times New Roman" w:hAnsi="Times New Roman" w:cs="Times New Roman"/>
          <w:color w:val="auto"/>
          <w:sz w:val="28"/>
          <w:szCs w:val="28"/>
        </w:rPr>
        <w:t xml:space="preserve">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(время звучания текста/текстов для аудирования – до 3 минут);</w:t>
      </w:r>
    </w:p>
    <w:p w14:paraId="7E4DC154">
      <w:pPr>
        <w:pStyle w:val="292"/>
        <w:spacing w:line="360" w:lineRule="auto"/>
        <w:ind w:firstLine="709"/>
        <w:rPr>
          <w:rFonts w:ascii="Times New Roman" w:hAnsi="Times New Roman" w:cs="Times New Roman"/>
          <w:color w:val="auto"/>
          <w:sz w:val="28"/>
          <w:szCs w:val="28"/>
        </w:rPr>
      </w:pPr>
      <w:r>
        <w:rPr>
          <w:rStyle w:val="320"/>
          <w:rFonts w:ascii="Times New Roman" w:hAnsi="Times New Roman" w:eastAsia="Calibri" w:cs="Times New Roman"/>
          <w:b w:val="0"/>
          <w:bCs w:val="0"/>
          <w:color w:val="auto"/>
          <w:sz w:val="28"/>
          <w:szCs w:val="28"/>
        </w:rPr>
        <w:t>смысловое чтение:</w:t>
      </w:r>
      <w:r>
        <w:rPr>
          <w:rFonts w:ascii="Times New Roman" w:hAnsi="Times New Roman" w:cs="Times New Roman"/>
          <w:color w:val="auto"/>
          <w:sz w:val="28"/>
          <w:szCs w:val="28"/>
        </w:rPr>
        <w:t xml:space="preserve"> </w:t>
      </w:r>
      <w:r>
        <w:rPr>
          <w:rStyle w:val="333"/>
          <w:rFonts w:ascii="Times New Roman" w:hAnsi="Times New Roman" w:cs="Times New Roman"/>
          <w:i w:val="0"/>
          <w:iCs w:val="0"/>
          <w:color w:val="auto"/>
          <w:sz w:val="28"/>
          <w:szCs w:val="28"/>
        </w:rPr>
        <w:t>читать про себя и понимать</w:t>
      </w:r>
      <w:r>
        <w:rPr>
          <w:rFonts w:ascii="Times New Roman" w:hAnsi="Times New Roman" w:cs="Times New Roman"/>
          <w:color w:val="auto"/>
          <w:sz w:val="28"/>
          <w:szCs w:val="28"/>
        </w:rPr>
        <w:t xml:space="preserve">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700–800 слов); </w:t>
      </w:r>
      <w:r>
        <w:rPr>
          <w:rStyle w:val="333"/>
          <w:rFonts w:ascii="Times New Roman" w:hAnsi="Times New Roman" w:cs="Times New Roman"/>
          <w:i w:val="0"/>
          <w:iCs w:val="0"/>
          <w:color w:val="auto"/>
          <w:sz w:val="28"/>
          <w:szCs w:val="28"/>
        </w:rPr>
        <w:t>читать про себя</w:t>
      </w:r>
      <w:r>
        <w:rPr>
          <w:rFonts w:ascii="Times New Roman" w:hAnsi="Times New Roman" w:cs="Times New Roman"/>
          <w:color w:val="auto"/>
          <w:sz w:val="28"/>
          <w:szCs w:val="28"/>
        </w:rPr>
        <w:t xml:space="preserve"> и </w:t>
      </w:r>
      <w:r>
        <w:rPr>
          <w:rStyle w:val="333"/>
          <w:rFonts w:ascii="Times New Roman" w:hAnsi="Times New Roman" w:cs="Times New Roman"/>
          <w:i w:val="0"/>
          <w:iCs w:val="0"/>
          <w:color w:val="auto"/>
          <w:sz w:val="28"/>
          <w:szCs w:val="28"/>
        </w:rPr>
        <w:t xml:space="preserve">устанавливать </w:t>
      </w:r>
      <w:r>
        <w:rPr>
          <w:rFonts w:ascii="Times New Roman" w:hAnsi="Times New Roman" w:cs="Times New Roman"/>
          <w:color w:val="auto"/>
          <w:sz w:val="28"/>
          <w:szCs w:val="28"/>
        </w:rPr>
        <w:t>причинно-следственную взаимосвязь изложенных в тексте фактов и событий;</w:t>
      </w:r>
      <w:r>
        <w:rPr>
          <w:rStyle w:val="333"/>
          <w:rFonts w:ascii="Times New Roman" w:hAnsi="Times New Roman" w:cs="Times New Roman"/>
          <w:i w:val="0"/>
          <w:iCs w:val="0"/>
          <w:color w:val="auto"/>
          <w:sz w:val="28"/>
          <w:szCs w:val="28"/>
        </w:rPr>
        <w:t xml:space="preserve"> читать про себя</w:t>
      </w:r>
      <w:r>
        <w:rPr>
          <w:rFonts w:ascii="Times New Roman" w:hAnsi="Times New Roman" w:cs="Times New Roman"/>
          <w:color w:val="auto"/>
          <w:sz w:val="28"/>
          <w:szCs w:val="28"/>
        </w:rPr>
        <w:t xml:space="preserve"> несплошные тексты (таблицы, диаграммы, графики, схемы, инфографика) и </w:t>
      </w:r>
      <w:r>
        <w:rPr>
          <w:rStyle w:val="333"/>
          <w:rFonts w:ascii="Times New Roman" w:hAnsi="Times New Roman" w:cs="Times New Roman"/>
          <w:i w:val="0"/>
          <w:iCs w:val="0"/>
          <w:color w:val="auto"/>
          <w:sz w:val="28"/>
          <w:szCs w:val="28"/>
        </w:rPr>
        <w:t xml:space="preserve">понимать </w:t>
      </w:r>
      <w:r>
        <w:rPr>
          <w:rFonts w:ascii="Times New Roman" w:hAnsi="Times New Roman" w:cs="Times New Roman"/>
          <w:color w:val="auto"/>
          <w:sz w:val="28"/>
          <w:szCs w:val="28"/>
        </w:rPr>
        <w:t xml:space="preserve">представленную в них информацию; </w:t>
      </w:r>
    </w:p>
    <w:p w14:paraId="0F27191D">
      <w:pPr>
        <w:pStyle w:val="292"/>
        <w:spacing w:line="360" w:lineRule="auto"/>
        <w:ind w:firstLine="709"/>
        <w:rPr>
          <w:rFonts w:ascii="Times New Roman" w:hAnsi="Times New Roman" w:cs="Times New Roman"/>
          <w:color w:val="auto"/>
          <w:spacing w:val="1"/>
          <w:sz w:val="28"/>
          <w:szCs w:val="28"/>
        </w:rPr>
      </w:pPr>
      <w:r>
        <w:rPr>
          <w:rStyle w:val="320"/>
          <w:rFonts w:ascii="Times New Roman" w:hAnsi="Times New Roman" w:eastAsia="Calibri" w:cs="Times New Roman"/>
          <w:b w:val="0"/>
          <w:bCs w:val="0"/>
          <w:color w:val="auto"/>
          <w:spacing w:val="1"/>
          <w:sz w:val="28"/>
          <w:szCs w:val="28"/>
        </w:rPr>
        <w:t>письменная речь:</w:t>
      </w:r>
      <w:r>
        <w:rPr>
          <w:rFonts w:ascii="Times New Roman" w:hAnsi="Times New Roman" w:cs="Times New Roman"/>
          <w:color w:val="auto"/>
          <w:spacing w:val="1"/>
          <w:sz w:val="28"/>
          <w:szCs w:val="28"/>
        </w:rPr>
        <w:t xml:space="preserve"> </w:t>
      </w:r>
      <w:r>
        <w:rPr>
          <w:rStyle w:val="333"/>
          <w:rFonts w:ascii="Times New Roman" w:hAnsi="Times New Roman" w:cs="Times New Roman"/>
          <w:i w:val="0"/>
          <w:iCs w:val="0"/>
          <w:color w:val="auto"/>
          <w:spacing w:val="1"/>
          <w:sz w:val="28"/>
          <w:szCs w:val="28"/>
        </w:rPr>
        <w:t>заполнять</w:t>
      </w:r>
      <w:r>
        <w:rPr>
          <w:rFonts w:ascii="Times New Roman" w:hAnsi="Times New Roman" w:cs="Times New Roman"/>
          <w:color w:val="auto"/>
          <w:spacing w:val="1"/>
          <w:sz w:val="28"/>
          <w:szCs w:val="28"/>
        </w:rPr>
        <w:t xml:space="preserve"> анкеты и формуляры, сообщая о себе основные сведения, в соответствии с нормами, принятыми в стране/странах изучаемого языка; </w:t>
      </w:r>
      <w:r>
        <w:rPr>
          <w:rStyle w:val="333"/>
          <w:rFonts w:ascii="Times New Roman" w:hAnsi="Times New Roman" w:cs="Times New Roman"/>
          <w:i w:val="0"/>
          <w:iCs w:val="0"/>
          <w:color w:val="auto"/>
          <w:spacing w:val="1"/>
          <w:sz w:val="28"/>
          <w:szCs w:val="28"/>
        </w:rPr>
        <w:t>писать</w:t>
      </w:r>
      <w:r>
        <w:rPr>
          <w:rFonts w:ascii="Times New Roman" w:hAnsi="Times New Roman" w:cs="Times New Roman"/>
          <w:color w:val="auto"/>
          <w:spacing w:val="1"/>
          <w:sz w:val="28"/>
          <w:szCs w:val="28"/>
        </w:rPr>
        <w:t xml:space="preserve"> резюме (CV) с сообщением основных сведений о себе в соответствии с нормами, принятыми в стране/странах изучаемого языка; </w:t>
      </w:r>
      <w:r>
        <w:rPr>
          <w:rStyle w:val="333"/>
          <w:rFonts w:ascii="Times New Roman" w:hAnsi="Times New Roman" w:cs="Times New Roman"/>
          <w:i w:val="0"/>
          <w:iCs w:val="0"/>
          <w:color w:val="auto"/>
          <w:spacing w:val="1"/>
          <w:sz w:val="28"/>
          <w:szCs w:val="28"/>
        </w:rPr>
        <w:t xml:space="preserve">писать </w:t>
      </w:r>
      <w:r>
        <w:rPr>
          <w:rFonts w:ascii="Times New Roman" w:hAnsi="Times New Roman" w:cs="Times New Roman"/>
          <w:color w:val="auto"/>
          <w:spacing w:val="1"/>
          <w:sz w:val="28"/>
          <w:szCs w:val="28"/>
        </w:rPr>
        <w:t xml:space="preserve">электронное сообщение личного характера, соблюдая речевой этикет, принятый в стране/странах изучаемого языка (объём сообщения – до 140 слов); </w:t>
      </w:r>
      <w:r>
        <w:rPr>
          <w:rStyle w:val="333"/>
          <w:rFonts w:ascii="Times New Roman" w:hAnsi="Times New Roman" w:cs="Times New Roman"/>
          <w:i w:val="0"/>
          <w:iCs w:val="0"/>
          <w:color w:val="auto"/>
          <w:spacing w:val="1"/>
          <w:sz w:val="28"/>
          <w:szCs w:val="28"/>
        </w:rPr>
        <w:t>писать</w:t>
      </w:r>
      <w:r>
        <w:rPr>
          <w:rFonts w:ascii="Times New Roman" w:hAnsi="Times New Roman" w:cs="Times New Roman"/>
          <w:color w:val="auto"/>
          <w:spacing w:val="1"/>
          <w:sz w:val="28"/>
          <w:szCs w:val="28"/>
        </w:rPr>
        <w:t xml:space="preserve"> официальное (деловое) письмо, в том числе и электронное, в соответствии с нормами официального общения, принятыми в стране/странах изучаемого языка (объём делового письма – до 140 слов); </w:t>
      </w:r>
      <w:r>
        <w:rPr>
          <w:rStyle w:val="333"/>
          <w:rFonts w:ascii="Times New Roman" w:hAnsi="Times New Roman" w:cs="Times New Roman"/>
          <w:i w:val="0"/>
          <w:iCs w:val="0"/>
          <w:color w:val="auto"/>
          <w:spacing w:val="1"/>
          <w:sz w:val="28"/>
          <w:szCs w:val="28"/>
        </w:rPr>
        <w:t>создавать</w:t>
      </w:r>
      <w:r>
        <w:rPr>
          <w:rFonts w:ascii="Times New Roman" w:hAnsi="Times New Roman" w:cs="Times New Roman"/>
          <w:color w:val="auto"/>
          <w:spacing w:val="1"/>
          <w:sz w:val="28"/>
          <w:szCs w:val="28"/>
        </w:rPr>
        <w:t xml:space="preserve"> письменные высказывания на основе плана, иллюстрации/иллюстраций и/или прочитанного/прослушанного текста с использованием и(или) без использования образца (объём высказывания – до 160 слов); </w:t>
      </w:r>
      <w:r>
        <w:rPr>
          <w:rStyle w:val="333"/>
          <w:rFonts w:ascii="Times New Roman" w:hAnsi="Times New Roman" w:cs="Times New Roman"/>
          <w:i w:val="0"/>
          <w:iCs w:val="0"/>
          <w:color w:val="auto"/>
          <w:spacing w:val="1"/>
          <w:sz w:val="28"/>
          <w:szCs w:val="28"/>
        </w:rPr>
        <w:t>заполнять</w:t>
      </w:r>
      <w:r>
        <w:rPr>
          <w:rFonts w:ascii="Times New Roman" w:hAnsi="Times New Roman" w:cs="Times New Roman"/>
          <w:color w:val="auto"/>
          <w:spacing w:val="1"/>
          <w:sz w:val="28"/>
          <w:szCs w:val="28"/>
        </w:rPr>
        <w:t xml:space="preserve"> таблицу, кратко фиксируя содержание прочитанного/прослушанного текста или дополняя информацию в таблице; </w:t>
      </w:r>
      <w:r>
        <w:rPr>
          <w:rStyle w:val="333"/>
          <w:rFonts w:ascii="Times New Roman" w:hAnsi="Times New Roman" w:cs="Times New Roman"/>
          <w:i w:val="0"/>
          <w:iCs w:val="0"/>
          <w:color w:val="auto"/>
          <w:spacing w:val="1"/>
          <w:sz w:val="28"/>
          <w:szCs w:val="28"/>
        </w:rPr>
        <w:t>создавать</w:t>
      </w:r>
      <w:r>
        <w:rPr>
          <w:rFonts w:ascii="Times New Roman" w:hAnsi="Times New Roman" w:cs="Times New Roman"/>
          <w:color w:val="auto"/>
          <w:spacing w:val="1"/>
          <w:sz w:val="28"/>
          <w:szCs w:val="28"/>
        </w:rPr>
        <w:t xml:space="preserve"> письменное высказывание с элементами рассуждения на основе таблицы, графика, диаграммы и письменное высказывание типа «Моё мнение», «За и против» (объём высказывания – до 250 слов); </w:t>
      </w:r>
      <w:r>
        <w:rPr>
          <w:rStyle w:val="333"/>
          <w:rFonts w:ascii="Times New Roman" w:hAnsi="Times New Roman" w:cs="Times New Roman"/>
          <w:i w:val="0"/>
          <w:iCs w:val="0"/>
          <w:color w:val="auto"/>
          <w:spacing w:val="1"/>
          <w:sz w:val="28"/>
          <w:szCs w:val="28"/>
        </w:rPr>
        <w:t>письменно представлять</w:t>
      </w:r>
      <w:r>
        <w:rPr>
          <w:rFonts w:ascii="Times New Roman" w:hAnsi="Times New Roman" w:cs="Times New Roman"/>
          <w:color w:val="auto"/>
          <w:spacing w:val="1"/>
          <w:sz w:val="28"/>
          <w:szCs w:val="28"/>
        </w:rPr>
        <w:t xml:space="preserve"> результаты выполненной проектной работы (объем – до 250 слов); </w:t>
      </w:r>
    </w:p>
    <w:p w14:paraId="65EA5E17">
      <w:pPr>
        <w:pStyle w:val="292"/>
        <w:spacing w:line="360" w:lineRule="auto"/>
        <w:ind w:firstLine="709"/>
        <w:rPr>
          <w:rFonts w:ascii="Times New Roman" w:hAnsi="Times New Roman" w:cs="Times New Roman"/>
          <w:color w:val="auto"/>
          <w:spacing w:val="2"/>
          <w:sz w:val="28"/>
          <w:szCs w:val="28"/>
        </w:rPr>
      </w:pPr>
      <w:r>
        <w:rPr>
          <w:rStyle w:val="320"/>
          <w:rFonts w:ascii="Times New Roman" w:hAnsi="Times New Roman" w:eastAsia="Calibri" w:cs="Times New Roman"/>
          <w:b w:val="0"/>
          <w:bCs w:val="0"/>
          <w:color w:val="auto"/>
          <w:spacing w:val="2"/>
          <w:sz w:val="28"/>
          <w:szCs w:val="28"/>
        </w:rPr>
        <w:t xml:space="preserve">перевод как особый вид речевой деятельности: </w:t>
      </w:r>
      <w:r>
        <w:rPr>
          <w:rStyle w:val="333"/>
          <w:rFonts w:ascii="Times New Roman" w:hAnsi="Times New Roman" w:cs="Times New Roman"/>
          <w:i w:val="0"/>
          <w:iCs w:val="0"/>
          <w:color w:val="auto"/>
          <w:spacing w:val="2"/>
          <w:sz w:val="28"/>
          <w:szCs w:val="28"/>
        </w:rPr>
        <w:t>делать</w:t>
      </w:r>
      <w:r>
        <w:rPr>
          <w:rFonts w:ascii="Times New Roman" w:hAnsi="Times New Roman" w:cs="Times New Roman"/>
          <w:color w:val="auto"/>
          <w:spacing w:val="2"/>
          <w:sz w:val="28"/>
          <w:szCs w:val="28"/>
        </w:rPr>
        <w:t xml:space="preserve"> 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14:paraId="690577E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2) </w:t>
      </w: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фонетическими навыками: </w:t>
      </w:r>
      <w:r>
        <w:rPr>
          <w:rStyle w:val="333"/>
          <w:rFonts w:ascii="Times New Roman" w:hAnsi="Times New Roman" w:cs="Times New Roman"/>
          <w:i w:val="0"/>
          <w:iCs w:val="0"/>
          <w:color w:val="auto"/>
          <w:sz w:val="28"/>
          <w:szCs w:val="28"/>
        </w:rPr>
        <w:t>различать на слух</w:t>
      </w:r>
      <w:r>
        <w:rPr>
          <w:rFonts w:ascii="Times New Roman" w:hAnsi="Times New Roman" w:cs="Times New Roman"/>
          <w:color w:val="auto"/>
          <w:sz w:val="28"/>
          <w:szCs w:val="28"/>
        </w:rPr>
        <w:t xml:space="preserve">, без ошибок, ведущих к сбою коммуникации, </w:t>
      </w:r>
      <w:r>
        <w:rPr>
          <w:rStyle w:val="333"/>
          <w:rFonts w:ascii="Times New Roman" w:hAnsi="Times New Roman" w:cs="Times New Roman"/>
          <w:i w:val="0"/>
          <w:iCs w:val="0"/>
          <w:color w:val="auto"/>
          <w:sz w:val="28"/>
          <w:szCs w:val="28"/>
        </w:rPr>
        <w:t>произносить</w:t>
      </w:r>
      <w:r>
        <w:rPr>
          <w:rFonts w:ascii="Times New Roman" w:hAnsi="Times New Roman" w:cs="Times New Roman"/>
          <w:color w:val="auto"/>
          <w:sz w:val="28"/>
          <w:szCs w:val="28"/>
        </w:rPr>
        <w:t xml:space="preserve"> слова с правильным ударением и фразы с соблюдением их ритмико-интонационных особенностей, в том числе </w:t>
      </w:r>
      <w:r>
        <w:rPr>
          <w:rStyle w:val="333"/>
          <w:rFonts w:ascii="Times New Roman" w:hAnsi="Times New Roman" w:cs="Times New Roman"/>
          <w:i w:val="0"/>
          <w:iCs w:val="0"/>
          <w:color w:val="auto"/>
          <w:sz w:val="28"/>
          <w:szCs w:val="28"/>
        </w:rPr>
        <w:t>применять</w:t>
      </w:r>
      <w:r>
        <w:rPr>
          <w:rFonts w:ascii="Times New Roman" w:hAnsi="Times New Roman" w:cs="Times New Roman"/>
          <w:color w:val="auto"/>
          <w:sz w:val="28"/>
          <w:szCs w:val="28"/>
        </w:rPr>
        <w:t xml:space="preserve"> правило отсутствия фразового ударения на служебных словах; выразительно </w:t>
      </w:r>
      <w:r>
        <w:rPr>
          <w:rStyle w:val="333"/>
          <w:rFonts w:ascii="Times New Roman" w:hAnsi="Times New Roman" w:cs="Times New Roman"/>
          <w:i w:val="0"/>
          <w:iCs w:val="0"/>
          <w:color w:val="auto"/>
          <w:sz w:val="28"/>
          <w:szCs w:val="28"/>
        </w:rPr>
        <w:t>читать вслух</w:t>
      </w:r>
      <w:r>
        <w:rPr>
          <w:rFonts w:ascii="Times New Roman" w:hAnsi="Times New Roman" w:cs="Times New Roman"/>
          <w:color w:val="auto"/>
          <w:sz w:val="28"/>
          <w:szCs w:val="28"/>
        </w:rPr>
        <w:t xml:space="preserve"> небольшие тексты объёмом до 160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14:paraId="250BDBD1">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орфографическими навыками: правильно </w:t>
      </w:r>
      <w:r>
        <w:rPr>
          <w:rStyle w:val="333"/>
          <w:rFonts w:ascii="Times New Roman" w:hAnsi="Times New Roman" w:cs="Times New Roman"/>
          <w:i w:val="0"/>
          <w:iCs w:val="0"/>
          <w:color w:val="auto"/>
          <w:sz w:val="28"/>
          <w:szCs w:val="28"/>
        </w:rPr>
        <w:t>писать</w:t>
      </w:r>
      <w:r>
        <w:rPr>
          <w:rFonts w:ascii="Times New Roman" w:hAnsi="Times New Roman" w:cs="Times New Roman"/>
          <w:color w:val="auto"/>
          <w:sz w:val="28"/>
          <w:szCs w:val="28"/>
        </w:rPr>
        <w:t xml:space="preserve"> изученные слова;</w:t>
      </w:r>
    </w:p>
    <w:p w14:paraId="57559C45">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пунктуационными навыками: </w:t>
      </w:r>
      <w:r>
        <w:rPr>
          <w:rStyle w:val="333"/>
          <w:rFonts w:ascii="Times New Roman" w:hAnsi="Times New Roman" w:cs="Times New Roman"/>
          <w:i w:val="0"/>
          <w:iCs w:val="0"/>
          <w:color w:val="auto"/>
          <w:sz w:val="28"/>
          <w:szCs w:val="28"/>
        </w:rPr>
        <w:t>использовать</w:t>
      </w:r>
      <w:r>
        <w:rPr>
          <w:rFonts w:ascii="Times New Roman" w:hAnsi="Times New Roman" w:cs="Times New Roman"/>
          <w:color w:val="auto"/>
          <w:sz w:val="28"/>
          <w:szCs w:val="28"/>
        </w:rPr>
        <w:t xml:space="preserve"> запятую при перечислении, обращении и при выделении вводных слов; апостроф, точку, вопросительный и восклицательный знаки; </w:t>
      </w:r>
      <w:r>
        <w:rPr>
          <w:rStyle w:val="333"/>
          <w:rFonts w:ascii="Times New Roman" w:hAnsi="Times New Roman" w:cs="Times New Roman"/>
          <w:i w:val="0"/>
          <w:iCs w:val="0"/>
          <w:color w:val="auto"/>
          <w:sz w:val="28"/>
          <w:szCs w:val="28"/>
        </w:rPr>
        <w:t>не ставить</w:t>
      </w:r>
      <w:r>
        <w:rPr>
          <w:rFonts w:ascii="Times New Roman" w:hAnsi="Times New Roman" w:cs="Times New Roman"/>
          <w:color w:val="auto"/>
          <w:sz w:val="28"/>
          <w:szCs w:val="28"/>
        </w:rPr>
        <w:t xml:space="preserve"> точку после заголовка; пунктуационно правильно </w:t>
      </w:r>
      <w:r>
        <w:rPr>
          <w:rStyle w:val="333"/>
          <w:rFonts w:ascii="Times New Roman" w:hAnsi="Times New Roman" w:cs="Times New Roman"/>
          <w:i w:val="0"/>
          <w:iCs w:val="0"/>
          <w:color w:val="auto"/>
          <w:sz w:val="28"/>
          <w:szCs w:val="28"/>
        </w:rPr>
        <w:t>оформлять</w:t>
      </w:r>
      <w:r>
        <w:rPr>
          <w:rFonts w:ascii="Times New Roman" w:hAnsi="Times New Roman" w:cs="Times New Roman"/>
          <w:color w:val="auto"/>
          <w:sz w:val="28"/>
          <w:szCs w:val="28"/>
        </w:rPr>
        <w:t xml:space="preserve"> прямую речь; пунктуационно правильно </w:t>
      </w:r>
      <w:r>
        <w:rPr>
          <w:rStyle w:val="333"/>
          <w:rFonts w:ascii="Times New Roman" w:hAnsi="Times New Roman" w:cs="Times New Roman"/>
          <w:i w:val="0"/>
          <w:iCs w:val="0"/>
          <w:color w:val="auto"/>
          <w:sz w:val="28"/>
          <w:szCs w:val="28"/>
        </w:rPr>
        <w:t>оформлять</w:t>
      </w:r>
      <w:r>
        <w:rPr>
          <w:rFonts w:ascii="Times New Roman" w:hAnsi="Times New Roman" w:cs="Times New Roman"/>
          <w:color w:val="auto"/>
          <w:sz w:val="28"/>
          <w:szCs w:val="28"/>
        </w:rPr>
        <w:t xml:space="preserve"> электронное сообщение личного характера, официальное (деловое) письмо, в том числе электронное; </w:t>
      </w:r>
    </w:p>
    <w:p w14:paraId="5E52A91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3) </w:t>
      </w:r>
      <w:r>
        <w:rPr>
          <w:rStyle w:val="333"/>
          <w:rFonts w:ascii="Times New Roman" w:hAnsi="Times New Roman" w:cs="Times New Roman"/>
          <w:i w:val="0"/>
          <w:iCs w:val="0"/>
          <w:color w:val="auto"/>
          <w:sz w:val="28"/>
          <w:szCs w:val="28"/>
        </w:rPr>
        <w:t xml:space="preserve">распознавать </w:t>
      </w:r>
      <w:r>
        <w:rPr>
          <w:rFonts w:ascii="Times New Roman" w:hAnsi="Times New Roman"/>
          <w:sz w:val="28"/>
          <w:szCs w:val="28"/>
        </w:rPr>
        <w:t xml:space="preserve">в устной речи и письменном тексте </w:t>
      </w:r>
      <w:r>
        <w:rPr>
          <w:rFonts w:ascii="Times New Roman" w:hAnsi="Times New Roman" w:cs="Times New Roman"/>
          <w:color w:val="auto"/>
          <w:sz w:val="28"/>
          <w:szCs w:val="28"/>
        </w:rPr>
        <w:t xml:space="preserve">1550 лексических единиц (слов, фразовых глаголов, словосочетаний, речевых клише, средств логической связи) и правильно </w:t>
      </w:r>
      <w:r>
        <w:rPr>
          <w:rStyle w:val="333"/>
          <w:rFonts w:ascii="Times New Roman" w:hAnsi="Times New Roman" w:cs="Times New Roman"/>
          <w:i w:val="0"/>
          <w:iCs w:val="0"/>
          <w:color w:val="auto"/>
          <w:sz w:val="28"/>
          <w:szCs w:val="28"/>
        </w:rPr>
        <w:t>употреблять</w:t>
      </w:r>
      <w:r>
        <w:rPr>
          <w:rFonts w:ascii="Times New Roman" w:hAnsi="Times New Roman" w:cs="Times New Roman"/>
          <w:color w:val="auto"/>
          <w:sz w:val="28"/>
          <w:szCs w:val="28"/>
        </w:rPr>
        <w:t xml:space="preserve"> в устной и письменной речи 1400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2826294F">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pacing w:val="-1"/>
          <w:sz w:val="28"/>
          <w:szCs w:val="28"/>
        </w:rPr>
        <w:t>распознавать и употреблять</w:t>
      </w:r>
      <w:r>
        <w:rPr>
          <w:rFonts w:ascii="Times New Roman" w:hAnsi="Times New Roman" w:cs="Times New Roman"/>
          <w:color w:val="auto"/>
          <w:spacing w:val="-1"/>
          <w:sz w:val="28"/>
          <w:szCs w:val="28"/>
        </w:rPr>
        <w:t xml:space="preserve"> в устной и письменной речи родственные слова, образованные с использованием аффиксации (глаголы при помощи префиксов dis-, mis-, re-, over-, under- и суффиксов -ise/-ize; имена существительные при помощи префиксов un-, in-/im- и суффиксов -ance/-ence, -er/-or, -ing, -ist, -ity, -ment, -ness, -sion/-tion, -ship; имена прилагательные при помощи префиксов un-, in-/im-, inter-, non- и суффиксов -able/-ible, -al, -ed, -ese, -ful, -ian/-an, -ing, -ish, -ive, -less, -ly, -ous, -y; наречия при помощи префиксов un-, in-/im-, и суффикса -ly; числительные при помощи суффиксов -teen, -ty, -th); с использованием словосложения (сложные существительные путём соединения основ существительных (football); сложные существительные путём соединения основы прилагательного с основой существительного (bluebell); сложные существительные путём соединения основ существительных с предлогом (father-in-law); сложные прилагательные путём соединения основы прилагательного/числительного с основой существительного с добавлением суффикса -ed (blue-eyed, eight-legged); сложные прилагательные путём соединения наречия с основой причастия II (well-behaved); сложные прилагательные путём соединения основы прилагательного с основой причастия I (nice-looking); с использованием конверсии (образование имён существительных от неопределённых форм глаголов (to run – a run); имён существительных от прилагательных (rich people – the rich); глаголов от имён существительных (a hand – to hand); глаголов от имён прилагательных (cool – to cool);</w:t>
      </w:r>
    </w:p>
    <w:p w14:paraId="520EBEDD">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распознавать и употреблять</w:t>
      </w:r>
      <w:r>
        <w:rPr>
          <w:rFonts w:ascii="Times New Roman" w:hAnsi="Times New Roman" w:cs="Times New Roman"/>
          <w:color w:val="auto"/>
          <w:sz w:val="28"/>
          <w:szCs w:val="28"/>
        </w:rPr>
        <w:t xml:space="preserve"> в устной и письменной речи имена прилагательные на -ed и -ing (excited – exciting);</w:t>
      </w:r>
    </w:p>
    <w:p w14:paraId="6BA17FA4">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распознавать и употреблять</w:t>
      </w:r>
      <w:r>
        <w:rPr>
          <w:rFonts w:ascii="Times New Roman" w:hAnsi="Times New Roman" w:cs="Times New Roman"/>
          <w:color w:val="auto"/>
          <w:sz w:val="28"/>
          <w:szCs w:val="28"/>
        </w:rPr>
        <w:t xml:space="preserve"> в устной и письменной речи изученные многозначные лексические единицы, синонимы, антонимы, омонимы, интернациональные слова; наиболее частотные фразовые глаголы; сокращения и аббревиатуры;</w:t>
      </w:r>
    </w:p>
    <w:p w14:paraId="0711D4C5">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распознавать и употреблять</w:t>
      </w:r>
      <w:r>
        <w:rPr>
          <w:rFonts w:ascii="Times New Roman" w:hAnsi="Times New Roman" w:cs="Times New Roman"/>
          <w:color w:val="auto"/>
          <w:sz w:val="28"/>
          <w:szCs w:val="28"/>
        </w:rPr>
        <w:t xml:space="preserve"> в устной и письменной речи различные средства связи для обеспечения целостности и логичности устного/письменного высказывания;</w:t>
      </w:r>
    </w:p>
    <w:p w14:paraId="4FD7FE7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4) </w:t>
      </w:r>
      <w:r>
        <w:rPr>
          <w:rStyle w:val="333"/>
          <w:rFonts w:ascii="Times New Roman" w:hAnsi="Times New Roman" w:cs="Times New Roman"/>
          <w:i w:val="0"/>
          <w:iCs w:val="0"/>
          <w:color w:val="auto"/>
          <w:sz w:val="28"/>
          <w:szCs w:val="28"/>
        </w:rPr>
        <w:t>знать и понимать</w:t>
      </w:r>
      <w:r>
        <w:rPr>
          <w:rFonts w:ascii="Times New Roman" w:hAnsi="Times New Roman" w:cs="Times New Roman"/>
          <w:color w:val="auto"/>
          <w:sz w:val="28"/>
          <w:szCs w:val="28"/>
        </w:rPr>
        <w:t xml:space="preserve"> особенности структуры простых и сложных предложений и различных коммуникативных типов предложений английского языка;</w:t>
      </w:r>
    </w:p>
    <w:p w14:paraId="0C13711E">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распознавать</w:t>
      </w:r>
      <w:r>
        <w:rPr>
          <w:rFonts w:ascii="Times New Roman" w:hAnsi="Times New Roman" w:cs="Times New Roman"/>
          <w:color w:val="auto"/>
          <w:sz w:val="28"/>
          <w:szCs w:val="28"/>
        </w:rPr>
        <w:t xml:space="preserve"> и употреблять в устной и письменной речи:</w:t>
      </w:r>
    </w:p>
    <w:p w14:paraId="008C7F51">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в том числе с несколькими обстоятельствами, следующими в определённом порядке; </w:t>
      </w:r>
    </w:p>
    <w:p w14:paraId="15AD1E74">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начальным It; </w:t>
      </w:r>
    </w:p>
    <w:p w14:paraId="5F623825">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начальным There + to be; </w:t>
      </w:r>
    </w:p>
    <w:p w14:paraId="1E5A4CA2">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глагольными конструкциями, содержащими глаголы-связки to be, to look, to seem, to feel; </w:t>
      </w:r>
    </w:p>
    <w:p w14:paraId="09D32945">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cо сложным дополнением – Complex Object; </w:t>
      </w:r>
    </w:p>
    <w:p w14:paraId="156C3600">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сложносочинённые предложения с сочинительными союзами and, but, or;</w:t>
      </w:r>
    </w:p>
    <w:p w14:paraId="10F85E41">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сложноподчинённые предложения с союзами и союзными словами because, if, when, where, what, why, how;</w:t>
      </w:r>
    </w:p>
    <w:p w14:paraId="70B1DB1E">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сложноподчинённые предложения с определительными придаточными с союзными словами who, which, that;</w:t>
      </w:r>
    </w:p>
    <w:p w14:paraId="6EEEE0FA">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сложноподчинённые предложения с союзными словами whoever, whatever, however, whenever;</w:t>
      </w:r>
    </w:p>
    <w:p w14:paraId="63E3DA30">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условные предложения с глаголами в изъявительном наклонении (Conditional 0, Conditional I) и с глаголами в сослагательном наклонении (Conditional II и Conditional III);</w:t>
      </w:r>
    </w:p>
    <w:p w14:paraId="08DA3D93">
      <w:pPr>
        <w:pStyle w:val="293"/>
        <w:spacing w:line="360" w:lineRule="auto"/>
        <w:ind w:left="0" w:firstLine="709"/>
        <w:rPr>
          <w:rFonts w:ascii="Times New Roman" w:hAnsi="Times New Roman" w:cs="Times New Roman"/>
          <w:color w:val="auto"/>
          <w:sz w:val="28"/>
          <w:szCs w:val="28"/>
          <w:lang w:val="en-US"/>
        </w:rPr>
      </w:pPr>
      <w:r>
        <w:rPr>
          <w:rFonts w:ascii="Times New Roman" w:hAnsi="Times New Roman" w:cs="Times New Roman"/>
          <w:color w:val="auto"/>
          <w:sz w:val="28"/>
          <w:szCs w:val="28"/>
        </w:rPr>
        <w:t>инверсию</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с</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конструкциями</w:t>
      </w:r>
      <w:r>
        <w:rPr>
          <w:rFonts w:ascii="Times New Roman" w:hAnsi="Times New Roman" w:cs="Times New Roman"/>
          <w:color w:val="auto"/>
          <w:sz w:val="28"/>
          <w:szCs w:val="28"/>
          <w:lang w:val="en-US"/>
        </w:rPr>
        <w:t xml:space="preserve"> hardly (ever) …when, no sooner … that, if only …; </w:t>
      </w:r>
      <w:r>
        <w:rPr>
          <w:rFonts w:ascii="Times New Roman" w:hAnsi="Times New Roman" w:cs="Times New Roman"/>
          <w:color w:val="auto"/>
          <w:sz w:val="28"/>
          <w:szCs w:val="28"/>
        </w:rPr>
        <w:t>в</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условных</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предложениях</w:t>
      </w:r>
      <w:r>
        <w:rPr>
          <w:rFonts w:ascii="Times New Roman" w:hAnsi="Times New Roman" w:cs="Times New Roman"/>
          <w:color w:val="auto"/>
          <w:sz w:val="28"/>
          <w:szCs w:val="28"/>
          <w:lang w:val="en-US"/>
        </w:rPr>
        <w:t xml:space="preserve"> (If) … should do;</w:t>
      </w:r>
    </w:p>
    <w:p w14:paraId="5BB5200F">
      <w:pPr>
        <w:pStyle w:val="293"/>
        <w:spacing w:line="360" w:lineRule="auto"/>
        <w:ind w:left="0" w:firstLine="709"/>
        <w:rPr>
          <w:rFonts w:ascii="Times New Roman" w:hAnsi="Times New Roman" w:cs="Times New Roman"/>
          <w:color w:val="auto"/>
          <w:sz w:val="28"/>
          <w:szCs w:val="28"/>
          <w:lang w:val="en-US"/>
        </w:rPr>
      </w:pPr>
      <w:r>
        <w:rPr>
          <w:rFonts w:ascii="Times New Roman" w:hAnsi="Times New Roman" w:cs="Times New Roman"/>
          <w:color w:val="auto"/>
          <w:sz w:val="28"/>
          <w:szCs w:val="28"/>
        </w:rPr>
        <w:t>все</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типы</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вопросительных</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предложений</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общий</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специальный</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альтернативный</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разделительный</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вопросы</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в</w:t>
      </w:r>
      <w:r>
        <w:rPr>
          <w:rFonts w:ascii="Times New Roman" w:hAnsi="Times New Roman" w:cs="Times New Roman"/>
          <w:color w:val="auto"/>
          <w:sz w:val="28"/>
          <w:szCs w:val="28"/>
          <w:lang w:val="en-US"/>
        </w:rPr>
        <w:t xml:space="preserve"> Present/Past/Future Simple Tense; Present/Past Continuous Tense; Present/Past Perfect Tense; Present Perfect Continuous Tense); </w:t>
      </w:r>
    </w:p>
    <w:p w14:paraId="2756C458">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2BCA2C50">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модальные глаголы в косвенной речи в настоящем и прошедшем времени; </w:t>
      </w:r>
    </w:p>
    <w:p w14:paraId="66D71D27">
      <w:pPr>
        <w:pStyle w:val="293"/>
        <w:spacing w:line="360" w:lineRule="auto"/>
        <w:ind w:left="0" w:firstLine="709"/>
        <w:rPr>
          <w:rFonts w:ascii="Times New Roman" w:hAnsi="Times New Roman" w:cs="Times New Roman"/>
          <w:color w:val="auto"/>
          <w:sz w:val="28"/>
          <w:szCs w:val="28"/>
          <w:lang w:val="en-US"/>
        </w:rPr>
      </w:pPr>
      <w:r>
        <w:rPr>
          <w:rFonts w:ascii="Times New Roman" w:hAnsi="Times New Roman" w:cs="Times New Roman"/>
          <w:color w:val="auto"/>
          <w:sz w:val="28"/>
          <w:szCs w:val="28"/>
        </w:rPr>
        <w:t>предложения</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с</w:t>
      </w:r>
      <w:r>
        <w:rPr>
          <w:rFonts w:ascii="Times New Roman" w:hAnsi="Times New Roman" w:cs="Times New Roman"/>
          <w:color w:val="auto"/>
          <w:sz w:val="28"/>
          <w:szCs w:val="28"/>
          <w:lang w:val="en-US"/>
        </w:rPr>
        <w:t xml:space="preserve"> </w:t>
      </w:r>
      <w:r>
        <w:rPr>
          <w:rFonts w:ascii="Times New Roman" w:hAnsi="Times New Roman" w:cs="Times New Roman"/>
          <w:color w:val="auto"/>
          <w:sz w:val="28"/>
          <w:szCs w:val="28"/>
        </w:rPr>
        <w:t>конструкциями</w:t>
      </w:r>
      <w:r>
        <w:rPr>
          <w:rFonts w:ascii="Times New Roman" w:hAnsi="Times New Roman" w:cs="Times New Roman"/>
          <w:color w:val="auto"/>
          <w:sz w:val="28"/>
          <w:szCs w:val="28"/>
          <w:lang w:val="en-US"/>
        </w:rPr>
        <w:t xml:space="preserve"> as … as, not so … as; both … and …, either … or, neither … nor; </w:t>
      </w:r>
    </w:p>
    <w:p w14:paraId="2CC3F783">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I wish; </w:t>
      </w:r>
    </w:p>
    <w:p w14:paraId="1F4B2625">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конструкции с глаголами на -ing: to love/hate doing smth;</w:t>
      </w:r>
    </w:p>
    <w:p w14:paraId="509AB97A">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конструкции c глаголами to stop, to remember, to forget (разница в значении to stop doing smth и to stop to do smth); </w:t>
      </w:r>
    </w:p>
    <w:p w14:paraId="21A5563E">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конструкция It takes me … to do smth;</w:t>
      </w:r>
    </w:p>
    <w:p w14:paraId="41336520">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конструкция used to + инфинитив глагола;</w:t>
      </w:r>
    </w:p>
    <w:p w14:paraId="70DBD848">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конструкции be/get used to smth; be/get used to doing smth; </w:t>
      </w:r>
    </w:p>
    <w:p w14:paraId="382F65F4">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конструкции I prefer, I’d prefer, I’d rather prefer, выражающие предпочтение, а также конструкции I’d rather, You’d better; </w:t>
      </w:r>
    </w:p>
    <w:p w14:paraId="311FE866">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подлежащее, выраженное собирательным существительным (family, police), и его согласование со сказуемым; </w:t>
      </w:r>
    </w:p>
    <w:p w14:paraId="3D8B742E">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095C21C3">
      <w:pPr>
        <w:pStyle w:val="293"/>
        <w:spacing w:line="360" w:lineRule="auto"/>
        <w:ind w:left="0" w:firstLine="709"/>
        <w:rPr>
          <w:rFonts w:ascii="Times New Roman" w:hAnsi="Times New Roman" w:cs="Times New Roman"/>
          <w:color w:val="auto"/>
          <w:spacing w:val="-2"/>
          <w:sz w:val="28"/>
          <w:szCs w:val="28"/>
        </w:rPr>
      </w:pPr>
      <w:r>
        <w:rPr>
          <w:rFonts w:ascii="Times New Roman" w:hAnsi="Times New Roman" w:cs="Times New Roman"/>
          <w:color w:val="auto"/>
          <w:spacing w:val="-2"/>
          <w:sz w:val="28"/>
          <w:szCs w:val="28"/>
        </w:rPr>
        <w:t xml:space="preserve">конструкция to be going to, формы Future Simple Tense и Present Continuous Tense для выражения будущего действия; </w:t>
      </w:r>
    </w:p>
    <w:p w14:paraId="48077BFC">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модальные глаголы и их эквиваленты (can/be able to, could, must/have to, may, might, should, shall, would, will, need, ought to); </w:t>
      </w:r>
    </w:p>
    <w:p w14:paraId="4D031EC0">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неличные формы глагола – инфинитив, герундий, причастие (Participle I и Participle II); причастия в функции определения (Participle I – a playing child, Participle II – a written text);</w:t>
      </w:r>
    </w:p>
    <w:p w14:paraId="182C5A3F">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определённый, неопределённый и нулевой артикли; </w:t>
      </w:r>
    </w:p>
    <w:p w14:paraId="59E0F27A">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имена существительные во множественном числе, образованные по правилу, и исключения; </w:t>
      </w:r>
    </w:p>
    <w:p w14:paraId="57C18EC0">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неисчисляемые имена существительные, имеющие форму только множественного числа; </w:t>
      </w:r>
    </w:p>
    <w:p w14:paraId="6BC6CB59">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притяжательный падеж имён существительных;</w:t>
      </w:r>
    </w:p>
    <w:p w14:paraId="51597B4E">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имена прилагательные и наречия в положительной, сравнительной и превосходной степенях, образованных по правилу, и исключения;</w:t>
      </w:r>
    </w:p>
    <w:p w14:paraId="4D18C994">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порядок следования нескольких прилагательных (мнение – размер – возраст – цвет – происхождение); </w:t>
      </w:r>
    </w:p>
    <w:p w14:paraId="0353EA93">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слова, выражающие количество (many/much, little/a little; few/a few; a lot of);</w:t>
      </w:r>
    </w:p>
    <w:p w14:paraId="03260391">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pacing w:val="1"/>
          <w:sz w:val="28"/>
          <w:szCs w:val="28"/>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w:t>
      </w:r>
    </w:p>
    <w:p w14:paraId="68FF0311">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количественные и порядковые числительные; </w:t>
      </w:r>
    </w:p>
    <w:p w14:paraId="7D634713">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предлоги места, времени, направления; предлоги, употребляемые с глаголами в страдательном залоге; </w:t>
      </w:r>
    </w:p>
    <w:p w14:paraId="72D7176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5) </w:t>
      </w: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социокультурными знаниями и умениями:</w:t>
      </w:r>
    </w:p>
    <w:p w14:paraId="4D28A52E">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знать/понимать</w:t>
      </w:r>
      <w:r>
        <w:rPr>
          <w:rFonts w:ascii="Times New Roman" w:hAnsi="Times New Roman" w:cs="Times New Roman"/>
          <w:color w:val="auto"/>
          <w:sz w:val="28"/>
          <w:szCs w:val="28"/>
        </w:rPr>
        <w:t xml:space="preserve"> речевые различия в ситуациях официального и неофициального общения в рамках тематического содержания речи и </w:t>
      </w:r>
      <w:r>
        <w:rPr>
          <w:rStyle w:val="333"/>
          <w:rFonts w:ascii="Times New Roman" w:hAnsi="Times New Roman" w:cs="Times New Roman"/>
          <w:i w:val="0"/>
          <w:iCs w:val="0"/>
          <w:color w:val="auto"/>
          <w:sz w:val="28"/>
          <w:szCs w:val="28"/>
        </w:rPr>
        <w:t>использовать</w:t>
      </w:r>
      <w:r>
        <w:rPr>
          <w:rFonts w:ascii="Times New Roman" w:hAnsi="Times New Roman" w:cs="Times New Roman"/>
          <w:color w:val="auto"/>
          <w:sz w:val="28"/>
          <w:szCs w:val="28"/>
        </w:rPr>
        <w:t xml:space="preserve"> лексико-грамматические средства с учётом этих различий; </w:t>
      </w:r>
    </w:p>
    <w:p w14:paraId="0477699F">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знать/понимать и использовать</w:t>
      </w:r>
      <w:r>
        <w:rPr>
          <w:rFonts w:ascii="Times New Roman" w:hAnsi="Times New Roman" w:cs="Times New Roman"/>
          <w:color w:val="auto"/>
          <w:sz w:val="28"/>
          <w:szCs w:val="28"/>
        </w:rPr>
        <w:t xml:space="preserve">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здравоохранение, страницы истории, основные праздники, этикетные особенности общения); </w:t>
      </w:r>
    </w:p>
    <w:p w14:paraId="1BF42855">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иметь базовые знания</w:t>
      </w:r>
      <w:r>
        <w:rPr>
          <w:rFonts w:ascii="Times New Roman" w:hAnsi="Times New Roman" w:cs="Times New Roman"/>
          <w:color w:val="auto"/>
          <w:sz w:val="28"/>
          <w:szCs w:val="28"/>
        </w:rPr>
        <w:t xml:space="preserve"> о социокультурном портрете и культурном наследии родной страны и страны/стран изучаемого языка; </w:t>
      </w:r>
      <w:r>
        <w:rPr>
          <w:rStyle w:val="333"/>
          <w:rFonts w:ascii="Times New Roman" w:hAnsi="Times New Roman" w:cs="Times New Roman"/>
          <w:i w:val="0"/>
          <w:iCs w:val="0"/>
          <w:color w:val="auto"/>
          <w:sz w:val="28"/>
          <w:szCs w:val="28"/>
        </w:rPr>
        <w:t>представлять</w:t>
      </w:r>
      <w:r>
        <w:rPr>
          <w:rFonts w:ascii="Times New Roman" w:hAnsi="Times New Roman" w:cs="Times New Roman"/>
          <w:color w:val="auto"/>
          <w:sz w:val="28"/>
          <w:szCs w:val="28"/>
        </w:rPr>
        <w:t xml:space="preserve"> родную страну и её культуру на иностранном языке; </w:t>
      </w:r>
    </w:p>
    <w:p w14:paraId="260F9582">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проявлять уважение</w:t>
      </w:r>
      <w:r>
        <w:rPr>
          <w:rFonts w:ascii="Times New Roman" w:hAnsi="Times New Roman" w:cs="Times New Roman"/>
          <w:color w:val="auto"/>
          <w:sz w:val="28"/>
          <w:szCs w:val="28"/>
        </w:rPr>
        <w:t xml:space="preserve"> к иной культуре; </w:t>
      </w:r>
    </w:p>
    <w:p w14:paraId="7A036F3A">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соблюдать</w:t>
      </w:r>
      <w:r>
        <w:rPr>
          <w:rFonts w:ascii="Times New Roman" w:hAnsi="Times New Roman" w:cs="Times New Roman"/>
          <w:color w:val="auto"/>
          <w:sz w:val="28"/>
          <w:szCs w:val="28"/>
        </w:rPr>
        <w:t xml:space="preserve"> нормы вежливости в межкультурном общении; </w:t>
      </w:r>
    </w:p>
    <w:p w14:paraId="3EDA909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6) </w:t>
      </w: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компенсаторными умениями, позволяющими в случае сбоя коммуникации, а также в условиях дефицита языковых средств: </w:t>
      </w:r>
      <w:r>
        <w:rPr>
          <w:rStyle w:val="333"/>
          <w:rFonts w:ascii="Times New Roman" w:hAnsi="Times New Roman" w:cs="Times New Roman"/>
          <w:i w:val="0"/>
          <w:iCs w:val="0"/>
          <w:color w:val="auto"/>
          <w:sz w:val="28"/>
          <w:szCs w:val="28"/>
        </w:rPr>
        <w:t>использовать</w:t>
      </w:r>
      <w:r>
        <w:rPr>
          <w:rFonts w:ascii="Times New Roman" w:hAnsi="Times New Roman" w:cs="Times New Roman"/>
          <w:color w:val="auto"/>
          <w:sz w:val="28"/>
          <w:szCs w:val="28"/>
        </w:rPr>
        <w:t xml:space="preserve">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4E24D11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7) </w:t>
      </w: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метапредметными умениями, позволяющими совершенствовать учебную деятельность по овладению иностранным языком; </w:t>
      </w:r>
      <w:r>
        <w:rPr>
          <w:rStyle w:val="333"/>
          <w:rFonts w:ascii="Times New Roman" w:hAnsi="Times New Roman" w:cs="Times New Roman"/>
          <w:i w:val="0"/>
          <w:iCs w:val="0"/>
          <w:color w:val="auto"/>
          <w:spacing w:val="-2"/>
          <w:sz w:val="28"/>
          <w:szCs w:val="28"/>
        </w:rPr>
        <w:t>сравнивать, классифицировать, систематизировать и обобщать</w:t>
      </w:r>
      <w:r>
        <w:rPr>
          <w:rFonts w:ascii="Times New Roman" w:hAnsi="Times New Roman" w:cs="Times New Roman"/>
          <w:color w:val="auto"/>
          <w:spacing w:val="-2"/>
          <w:sz w:val="28"/>
          <w:szCs w:val="28"/>
        </w:rPr>
        <w:t xml:space="preserve"> по существенным признакам изученные языковые явления (лексические и грамматические); </w:t>
      </w:r>
      <w:r>
        <w:rPr>
          <w:rStyle w:val="333"/>
          <w:rFonts w:ascii="Times New Roman" w:hAnsi="Times New Roman" w:cs="Times New Roman"/>
          <w:i w:val="0"/>
          <w:iCs w:val="0"/>
          <w:color w:val="auto"/>
          <w:spacing w:val="-2"/>
          <w:sz w:val="28"/>
          <w:szCs w:val="28"/>
        </w:rPr>
        <w:t>использовать</w:t>
      </w:r>
      <w:r>
        <w:rPr>
          <w:rFonts w:ascii="Times New Roman" w:hAnsi="Times New Roman" w:cs="Times New Roman"/>
          <w:color w:val="auto"/>
          <w:spacing w:val="-2"/>
          <w:sz w:val="28"/>
          <w:szCs w:val="28"/>
        </w:rPr>
        <w:t xml:space="preserve"> иноязычные словари и справочники, в том числе информационно-справочные системы в электронной форме; </w:t>
      </w:r>
      <w:r>
        <w:rPr>
          <w:rStyle w:val="333"/>
          <w:rFonts w:ascii="Times New Roman" w:hAnsi="Times New Roman" w:cs="Times New Roman"/>
          <w:i w:val="0"/>
          <w:iCs w:val="0"/>
          <w:color w:val="auto"/>
          <w:sz w:val="28"/>
          <w:szCs w:val="28"/>
        </w:rPr>
        <w:t xml:space="preserve">участвовать </w:t>
      </w:r>
      <w:r>
        <w:rPr>
          <w:rFonts w:ascii="Times New Roman" w:hAnsi="Times New Roman" w:cs="Times New Roman"/>
          <w:color w:val="auto"/>
          <w:sz w:val="28"/>
          <w:szCs w:val="28"/>
        </w:rPr>
        <w:t xml:space="preserve">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ИКТ; </w:t>
      </w:r>
      <w:r>
        <w:rPr>
          <w:rStyle w:val="333"/>
          <w:rFonts w:ascii="Times New Roman" w:hAnsi="Times New Roman" w:cs="Times New Roman"/>
          <w:i w:val="0"/>
          <w:iCs w:val="0"/>
          <w:color w:val="auto"/>
          <w:sz w:val="28"/>
          <w:szCs w:val="28"/>
        </w:rPr>
        <w:t>соблюдать</w:t>
      </w:r>
      <w:r>
        <w:rPr>
          <w:rFonts w:ascii="Times New Roman" w:hAnsi="Times New Roman" w:cs="Times New Roman"/>
          <w:color w:val="auto"/>
          <w:sz w:val="28"/>
          <w:szCs w:val="28"/>
        </w:rPr>
        <w:t xml:space="preserve"> правила информационной безопасности в ситуациях повседневной жизни и при работе в сети Интернет.</w:t>
      </w:r>
    </w:p>
    <w:p w14:paraId="303CDEBA">
      <w:pPr>
        <w:pStyle w:val="325"/>
        <w:spacing w:before="0" w:after="0" w:line="360" w:lineRule="auto"/>
        <w:ind w:firstLine="709"/>
        <w:jc w:val="both"/>
        <w:rPr>
          <w:b w:val="0"/>
          <w:color w:val="auto"/>
          <w:sz w:val="28"/>
          <w:szCs w:val="28"/>
        </w:rPr>
      </w:pPr>
      <w:r>
        <w:rPr>
          <w:b w:val="0"/>
          <w:color w:val="auto"/>
          <w:sz w:val="28"/>
          <w:szCs w:val="28"/>
        </w:rPr>
        <w:t xml:space="preserve">К концу 11 класса обучающийся научится: </w:t>
      </w:r>
    </w:p>
    <w:p w14:paraId="7453AD9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1) </w:t>
      </w: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основными видами речевой деятельности:</w:t>
      </w:r>
    </w:p>
    <w:p w14:paraId="3752D280">
      <w:pPr>
        <w:pStyle w:val="292"/>
        <w:spacing w:line="360" w:lineRule="auto"/>
        <w:ind w:firstLine="709"/>
        <w:rPr>
          <w:rFonts w:ascii="Times New Roman" w:hAnsi="Times New Roman" w:cs="Times New Roman"/>
          <w:color w:val="auto"/>
          <w:sz w:val="28"/>
          <w:szCs w:val="28"/>
        </w:rPr>
      </w:pPr>
      <w:r>
        <w:rPr>
          <w:rStyle w:val="320"/>
          <w:rFonts w:ascii="Times New Roman" w:hAnsi="Times New Roman" w:eastAsia="Calibri" w:cs="Times New Roman"/>
          <w:b w:val="0"/>
          <w:bCs w:val="0"/>
          <w:color w:val="auto"/>
          <w:sz w:val="28"/>
          <w:szCs w:val="28"/>
        </w:rPr>
        <w:t>говорение:</w:t>
      </w:r>
      <w:r>
        <w:rPr>
          <w:rFonts w:ascii="Times New Roman" w:hAnsi="Times New Roman" w:cs="Times New Roman"/>
          <w:color w:val="auto"/>
          <w:sz w:val="28"/>
          <w:szCs w:val="28"/>
        </w:rPr>
        <w:t xml:space="preserve"> </w:t>
      </w:r>
      <w:r>
        <w:rPr>
          <w:rStyle w:val="333"/>
          <w:rFonts w:ascii="Times New Roman" w:hAnsi="Times New Roman" w:cs="Times New Roman"/>
          <w:i w:val="0"/>
          <w:iCs w:val="0"/>
          <w:color w:val="auto"/>
          <w:sz w:val="28"/>
          <w:szCs w:val="28"/>
        </w:rPr>
        <w:t>вести</w:t>
      </w:r>
      <w:r>
        <w:rPr>
          <w:rFonts w:ascii="Times New Roman" w:hAnsi="Times New Roman" w:cs="Times New Roman"/>
          <w:color w:val="auto"/>
          <w:sz w:val="28"/>
          <w:szCs w:val="28"/>
        </w:rPr>
        <w:t xml:space="preserve"> разные виды диалога (в том числе комбинированный диалог), полилог в стандартных ситуациях неофициального и официального общения в рамках отобранного тематического содержания речи с вербальными и/или зрительными опорами и без опор с соблюдением норм речевого этикета, принятых в стране/странах изучаемого языка (до 10 реплик со стороны каждого собеседника);</w:t>
      </w:r>
    </w:p>
    <w:p w14:paraId="33A31D56">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создавать</w:t>
      </w:r>
      <w:r>
        <w:rPr>
          <w:rFonts w:ascii="Times New Roman" w:hAnsi="Times New Roman" w:cs="Times New Roman"/>
          <w:color w:val="auto"/>
          <w:sz w:val="28"/>
          <w:szCs w:val="28"/>
        </w:rPr>
        <w:t xml:space="preserve"> устные связные монологические высказывания (описание/характеристика, повествование/сообщение, рассуждение) с изложением своего мнения и краткой аргументацией с вербальными и/или зрительными опорами или без опор в рамках отобранного тематического содержания речи; </w:t>
      </w:r>
      <w:r>
        <w:rPr>
          <w:rStyle w:val="333"/>
          <w:rFonts w:ascii="Times New Roman" w:hAnsi="Times New Roman" w:cs="Times New Roman"/>
          <w:i w:val="0"/>
          <w:iCs w:val="0"/>
          <w:color w:val="auto"/>
          <w:sz w:val="28"/>
          <w:szCs w:val="28"/>
        </w:rPr>
        <w:t>излагать</w:t>
      </w:r>
      <w:r>
        <w:rPr>
          <w:rFonts w:ascii="Times New Roman" w:hAnsi="Times New Roman" w:cs="Times New Roman"/>
          <w:color w:val="auto"/>
          <w:sz w:val="28"/>
          <w:szCs w:val="28"/>
        </w:rPr>
        <w:t xml:space="preserve"> основное содержание прочитанного/прослушанного текста с выражением своего отношения; </w:t>
      </w:r>
      <w:r>
        <w:rPr>
          <w:rStyle w:val="333"/>
          <w:rFonts w:ascii="Times New Roman" w:hAnsi="Times New Roman" w:cs="Times New Roman"/>
          <w:i w:val="0"/>
          <w:iCs w:val="0"/>
          <w:color w:val="auto"/>
          <w:sz w:val="28"/>
          <w:szCs w:val="28"/>
        </w:rPr>
        <w:t>создавать</w:t>
      </w:r>
      <w:r>
        <w:rPr>
          <w:rFonts w:ascii="Times New Roman" w:hAnsi="Times New Roman" w:cs="Times New Roman"/>
          <w:color w:val="auto"/>
          <w:sz w:val="28"/>
          <w:szCs w:val="28"/>
        </w:rPr>
        <w:t xml:space="preserve"> сообщения в связи с прочитанным/прослушанным текстом с выражением своего отношения (объём монологического высказывания – 17–18 фраз); </w:t>
      </w:r>
      <w:r>
        <w:rPr>
          <w:rStyle w:val="333"/>
          <w:rFonts w:ascii="Times New Roman" w:hAnsi="Times New Roman" w:cs="Times New Roman"/>
          <w:i w:val="0"/>
          <w:iCs w:val="0"/>
          <w:color w:val="auto"/>
          <w:sz w:val="28"/>
          <w:szCs w:val="28"/>
        </w:rPr>
        <w:t>устно</w:t>
      </w:r>
      <w:r>
        <w:rPr>
          <w:rFonts w:ascii="Times New Roman" w:hAnsi="Times New Roman" w:cs="Times New Roman"/>
          <w:color w:val="auto"/>
          <w:sz w:val="28"/>
          <w:szCs w:val="28"/>
        </w:rPr>
        <w:t xml:space="preserve"> </w:t>
      </w:r>
      <w:r>
        <w:rPr>
          <w:rStyle w:val="333"/>
          <w:rFonts w:ascii="Times New Roman" w:hAnsi="Times New Roman" w:cs="Times New Roman"/>
          <w:i w:val="0"/>
          <w:iCs w:val="0"/>
          <w:color w:val="auto"/>
          <w:sz w:val="28"/>
          <w:szCs w:val="28"/>
        </w:rPr>
        <w:t>излагать</w:t>
      </w:r>
      <w:r>
        <w:rPr>
          <w:rFonts w:ascii="Times New Roman" w:hAnsi="Times New Roman" w:cs="Times New Roman"/>
          <w:color w:val="auto"/>
          <w:sz w:val="28"/>
          <w:szCs w:val="28"/>
        </w:rPr>
        <w:t xml:space="preserve"> результаты выполненной проектной работы (объём – 17–18 фраз); </w:t>
      </w:r>
    </w:p>
    <w:p w14:paraId="2AC73416">
      <w:pPr>
        <w:pStyle w:val="292"/>
        <w:spacing w:line="360" w:lineRule="auto"/>
        <w:ind w:firstLine="709"/>
        <w:rPr>
          <w:rFonts w:ascii="Times New Roman" w:hAnsi="Times New Roman" w:cs="Times New Roman"/>
          <w:color w:val="auto"/>
          <w:sz w:val="28"/>
          <w:szCs w:val="28"/>
        </w:rPr>
      </w:pPr>
      <w:r>
        <w:rPr>
          <w:rStyle w:val="320"/>
          <w:rFonts w:ascii="Times New Roman" w:hAnsi="Times New Roman" w:eastAsia="Calibri" w:cs="Times New Roman"/>
          <w:b w:val="0"/>
          <w:bCs w:val="0"/>
          <w:color w:val="auto"/>
          <w:sz w:val="28"/>
          <w:szCs w:val="28"/>
        </w:rPr>
        <w:t>аудирование:</w:t>
      </w:r>
      <w:r>
        <w:rPr>
          <w:rFonts w:ascii="Times New Roman" w:hAnsi="Times New Roman" w:cs="Times New Roman"/>
          <w:color w:val="auto"/>
          <w:sz w:val="28"/>
          <w:szCs w:val="28"/>
        </w:rPr>
        <w:t xml:space="preserve"> </w:t>
      </w:r>
      <w:r>
        <w:rPr>
          <w:rStyle w:val="333"/>
          <w:rFonts w:ascii="Times New Roman" w:hAnsi="Times New Roman" w:cs="Times New Roman"/>
          <w:i w:val="0"/>
          <w:iCs w:val="0"/>
          <w:color w:val="auto"/>
          <w:sz w:val="28"/>
          <w:szCs w:val="28"/>
        </w:rPr>
        <w:t>воспринимать на слух и понимать</w:t>
      </w:r>
      <w:r>
        <w:rPr>
          <w:rFonts w:ascii="Times New Roman" w:hAnsi="Times New Roman" w:cs="Times New Roman"/>
          <w:color w:val="auto"/>
          <w:sz w:val="28"/>
          <w:szCs w:val="28"/>
        </w:rPr>
        <w:t xml:space="preserve"> аутентичные тексты, содержащие отдельные неизученные языковые явления, с разной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(время звучания текста/текстов для аудирования – до 3,5 минуты);</w:t>
      </w:r>
    </w:p>
    <w:p w14:paraId="706917C4">
      <w:pPr>
        <w:pStyle w:val="292"/>
        <w:spacing w:line="360" w:lineRule="auto"/>
        <w:ind w:firstLine="709"/>
        <w:rPr>
          <w:rFonts w:ascii="Times New Roman" w:hAnsi="Times New Roman" w:cs="Times New Roman"/>
          <w:color w:val="auto"/>
          <w:sz w:val="28"/>
          <w:szCs w:val="28"/>
        </w:rPr>
      </w:pPr>
      <w:r>
        <w:rPr>
          <w:rStyle w:val="320"/>
          <w:rFonts w:ascii="Times New Roman" w:hAnsi="Times New Roman" w:eastAsia="Calibri" w:cs="Times New Roman"/>
          <w:b w:val="0"/>
          <w:bCs w:val="0"/>
          <w:color w:val="auto"/>
          <w:spacing w:val="-3"/>
          <w:sz w:val="28"/>
          <w:szCs w:val="28"/>
        </w:rPr>
        <w:t>смысловое чтение:</w:t>
      </w:r>
      <w:r>
        <w:rPr>
          <w:rFonts w:ascii="Times New Roman" w:hAnsi="Times New Roman" w:cs="Times New Roman"/>
          <w:color w:val="auto"/>
          <w:spacing w:val="-3"/>
          <w:sz w:val="28"/>
          <w:szCs w:val="28"/>
        </w:rPr>
        <w:t xml:space="preserve"> </w:t>
      </w:r>
      <w:r>
        <w:rPr>
          <w:rStyle w:val="333"/>
          <w:rFonts w:ascii="Times New Roman" w:hAnsi="Times New Roman" w:cs="Times New Roman"/>
          <w:i w:val="0"/>
          <w:iCs w:val="0"/>
          <w:color w:val="auto"/>
          <w:spacing w:val="-3"/>
          <w:sz w:val="28"/>
          <w:szCs w:val="28"/>
        </w:rPr>
        <w:t>читать про себя и понимать</w:t>
      </w:r>
      <w:r>
        <w:rPr>
          <w:rFonts w:ascii="Times New Roman" w:hAnsi="Times New Roman" w:cs="Times New Roman"/>
          <w:color w:val="auto"/>
          <w:spacing w:val="-3"/>
          <w:sz w:val="28"/>
          <w:szCs w:val="28"/>
        </w:rPr>
        <w:t xml:space="preserve"> несложные аутентичные тексты разного вида, жанра и стиля, содержащие отдельные неизученные языковые явления, с различной глубиной проникновения в содержание текста: с пониманием основного содержания, с пониманием нужной/интересующей/запрашиваемой информации, с полным пониманием прочитанного (объём текста/текстов для чтения – 700–900 слов); </w:t>
      </w:r>
      <w:r>
        <w:rPr>
          <w:rStyle w:val="333"/>
          <w:rFonts w:ascii="Times New Roman" w:hAnsi="Times New Roman" w:cs="Times New Roman"/>
          <w:i w:val="0"/>
          <w:iCs w:val="0"/>
          <w:color w:val="auto"/>
          <w:spacing w:val="-3"/>
          <w:sz w:val="28"/>
          <w:szCs w:val="28"/>
        </w:rPr>
        <w:t>читать про себя</w:t>
      </w:r>
      <w:r>
        <w:rPr>
          <w:rFonts w:ascii="Times New Roman" w:hAnsi="Times New Roman" w:cs="Times New Roman"/>
          <w:color w:val="auto"/>
          <w:spacing w:val="-3"/>
          <w:sz w:val="28"/>
          <w:szCs w:val="28"/>
        </w:rPr>
        <w:t xml:space="preserve"> и </w:t>
      </w:r>
      <w:r>
        <w:rPr>
          <w:rStyle w:val="333"/>
          <w:rFonts w:ascii="Times New Roman" w:hAnsi="Times New Roman" w:cs="Times New Roman"/>
          <w:i w:val="0"/>
          <w:iCs w:val="0"/>
          <w:color w:val="auto"/>
          <w:spacing w:val="-3"/>
          <w:sz w:val="28"/>
          <w:szCs w:val="28"/>
        </w:rPr>
        <w:t xml:space="preserve">устанавливать </w:t>
      </w:r>
      <w:r>
        <w:rPr>
          <w:rFonts w:ascii="Times New Roman" w:hAnsi="Times New Roman" w:cs="Times New Roman"/>
          <w:color w:val="auto"/>
          <w:spacing w:val="-3"/>
          <w:sz w:val="28"/>
          <w:szCs w:val="28"/>
        </w:rPr>
        <w:t>причинно-следственную взаимосвязь изложенных в тексте фактов и событий;</w:t>
      </w:r>
      <w:r>
        <w:rPr>
          <w:rStyle w:val="333"/>
          <w:rFonts w:ascii="Times New Roman" w:hAnsi="Times New Roman" w:cs="Times New Roman"/>
          <w:i w:val="0"/>
          <w:iCs w:val="0"/>
          <w:color w:val="auto"/>
          <w:spacing w:val="-3"/>
          <w:sz w:val="28"/>
          <w:szCs w:val="28"/>
        </w:rPr>
        <w:t xml:space="preserve"> читать про себя</w:t>
      </w:r>
      <w:r>
        <w:rPr>
          <w:rFonts w:ascii="Times New Roman" w:hAnsi="Times New Roman" w:cs="Times New Roman"/>
          <w:color w:val="auto"/>
          <w:spacing w:val="-3"/>
          <w:sz w:val="28"/>
          <w:szCs w:val="28"/>
        </w:rPr>
        <w:t xml:space="preserve"> несплошные тексты (таблицы, диаграммы, графики, схемы, инфографика) и </w:t>
      </w:r>
      <w:r>
        <w:rPr>
          <w:rStyle w:val="333"/>
          <w:rFonts w:ascii="Times New Roman" w:hAnsi="Times New Roman" w:cs="Times New Roman"/>
          <w:i w:val="0"/>
          <w:iCs w:val="0"/>
          <w:color w:val="auto"/>
          <w:spacing w:val="-3"/>
          <w:sz w:val="28"/>
          <w:szCs w:val="28"/>
        </w:rPr>
        <w:t xml:space="preserve">понимать </w:t>
      </w:r>
      <w:r>
        <w:rPr>
          <w:rFonts w:ascii="Times New Roman" w:hAnsi="Times New Roman" w:cs="Times New Roman"/>
          <w:color w:val="auto"/>
          <w:spacing w:val="-3"/>
          <w:sz w:val="28"/>
          <w:szCs w:val="28"/>
        </w:rPr>
        <w:t xml:space="preserve">представленную в них информацию; </w:t>
      </w:r>
    </w:p>
    <w:p w14:paraId="5F31F9E5">
      <w:pPr>
        <w:pStyle w:val="292"/>
        <w:spacing w:line="360" w:lineRule="auto"/>
        <w:ind w:firstLine="709"/>
        <w:rPr>
          <w:rFonts w:ascii="Times New Roman" w:hAnsi="Times New Roman" w:cs="Times New Roman"/>
          <w:color w:val="auto"/>
          <w:sz w:val="28"/>
          <w:szCs w:val="28"/>
        </w:rPr>
      </w:pPr>
      <w:r>
        <w:rPr>
          <w:rStyle w:val="320"/>
          <w:rFonts w:ascii="Times New Roman" w:hAnsi="Times New Roman" w:eastAsia="Calibri" w:cs="Times New Roman"/>
          <w:b w:val="0"/>
          <w:bCs w:val="0"/>
          <w:color w:val="auto"/>
          <w:sz w:val="28"/>
          <w:szCs w:val="28"/>
        </w:rPr>
        <w:t>письменная речь:</w:t>
      </w:r>
      <w:r>
        <w:rPr>
          <w:rFonts w:ascii="Times New Roman" w:hAnsi="Times New Roman" w:cs="Times New Roman"/>
          <w:color w:val="auto"/>
          <w:sz w:val="28"/>
          <w:szCs w:val="28"/>
        </w:rPr>
        <w:t xml:space="preserve"> </w:t>
      </w:r>
      <w:r>
        <w:rPr>
          <w:rStyle w:val="333"/>
          <w:rFonts w:ascii="Times New Roman" w:hAnsi="Times New Roman" w:cs="Times New Roman"/>
          <w:i w:val="0"/>
          <w:iCs w:val="0"/>
          <w:color w:val="auto"/>
          <w:sz w:val="28"/>
          <w:szCs w:val="28"/>
        </w:rPr>
        <w:t>заполнять</w:t>
      </w:r>
      <w:r>
        <w:rPr>
          <w:rFonts w:ascii="Times New Roman" w:hAnsi="Times New Roman" w:cs="Times New Roman"/>
          <w:color w:val="auto"/>
          <w:sz w:val="28"/>
          <w:szCs w:val="28"/>
        </w:rPr>
        <w:t xml:space="preserve"> анкеты и формуляры, сообщая о себе основные сведения, в соответствии с нормами, принятыми в стране/странах изучаемого языка; </w:t>
      </w:r>
      <w:r>
        <w:rPr>
          <w:rStyle w:val="333"/>
          <w:rFonts w:ascii="Times New Roman" w:hAnsi="Times New Roman" w:cs="Times New Roman"/>
          <w:i w:val="0"/>
          <w:iCs w:val="0"/>
          <w:color w:val="auto"/>
          <w:sz w:val="28"/>
          <w:szCs w:val="28"/>
        </w:rPr>
        <w:t>писать</w:t>
      </w:r>
      <w:r>
        <w:rPr>
          <w:rFonts w:ascii="Times New Roman" w:hAnsi="Times New Roman" w:cs="Times New Roman"/>
          <w:color w:val="auto"/>
          <w:sz w:val="28"/>
          <w:szCs w:val="28"/>
        </w:rPr>
        <w:t xml:space="preserve"> резюме (CV), письмо – обращение о приёме на работу (application letter) с сообщением основных сведений о себе в соответствии с нормами, принятыми в стране/странах изучаемого языка; </w:t>
      </w:r>
      <w:r>
        <w:rPr>
          <w:rStyle w:val="333"/>
          <w:rFonts w:ascii="Times New Roman" w:hAnsi="Times New Roman" w:cs="Times New Roman"/>
          <w:i w:val="0"/>
          <w:iCs w:val="0"/>
          <w:color w:val="auto"/>
          <w:sz w:val="28"/>
          <w:szCs w:val="28"/>
        </w:rPr>
        <w:t xml:space="preserve">писать </w:t>
      </w:r>
      <w:r>
        <w:rPr>
          <w:rFonts w:ascii="Times New Roman" w:hAnsi="Times New Roman" w:cs="Times New Roman"/>
          <w:color w:val="auto"/>
          <w:sz w:val="28"/>
          <w:szCs w:val="28"/>
        </w:rPr>
        <w:t xml:space="preserve">электронное сообщение личного характера, соблюдая речевой этикет, принятый в стране/странах изучаемого языка (объём сообщения – до 140 слов); </w:t>
      </w:r>
      <w:r>
        <w:rPr>
          <w:rStyle w:val="333"/>
          <w:rFonts w:ascii="Times New Roman" w:hAnsi="Times New Roman" w:cs="Times New Roman"/>
          <w:i w:val="0"/>
          <w:iCs w:val="0"/>
          <w:color w:val="auto"/>
          <w:sz w:val="28"/>
          <w:szCs w:val="28"/>
        </w:rPr>
        <w:t>писать</w:t>
      </w:r>
      <w:r>
        <w:rPr>
          <w:rFonts w:ascii="Times New Roman" w:hAnsi="Times New Roman" w:cs="Times New Roman"/>
          <w:color w:val="auto"/>
          <w:sz w:val="28"/>
          <w:szCs w:val="28"/>
        </w:rPr>
        <w:t xml:space="preserve"> официальное (деловое) письмо, в том числе и электронное, в соответствии с нормами официального общения, принятыми в стране/странах изучаемого языка (объём делового письма – до 180 слов); </w:t>
      </w:r>
      <w:r>
        <w:rPr>
          <w:rStyle w:val="333"/>
          <w:rFonts w:ascii="Times New Roman" w:hAnsi="Times New Roman" w:cs="Times New Roman"/>
          <w:i w:val="0"/>
          <w:iCs w:val="0"/>
          <w:color w:val="auto"/>
          <w:sz w:val="28"/>
          <w:szCs w:val="28"/>
        </w:rPr>
        <w:t>создавать</w:t>
      </w:r>
      <w:r>
        <w:rPr>
          <w:rFonts w:ascii="Times New Roman" w:hAnsi="Times New Roman" w:cs="Times New Roman"/>
          <w:color w:val="auto"/>
          <w:sz w:val="28"/>
          <w:szCs w:val="28"/>
        </w:rPr>
        <w:t xml:space="preserve"> письменные высказывания на основе плана, иллюстрации/ иллюстраций и/или прочитанного/прослушанного текста с использованием или без использования образца (объём высказывания – до 180 слов); </w:t>
      </w:r>
      <w:r>
        <w:rPr>
          <w:rStyle w:val="333"/>
          <w:rFonts w:ascii="Times New Roman" w:hAnsi="Times New Roman" w:cs="Times New Roman"/>
          <w:i w:val="0"/>
          <w:iCs w:val="0"/>
          <w:color w:val="auto"/>
          <w:sz w:val="28"/>
          <w:szCs w:val="28"/>
        </w:rPr>
        <w:t>заполнять</w:t>
      </w:r>
      <w:r>
        <w:rPr>
          <w:rFonts w:ascii="Times New Roman" w:hAnsi="Times New Roman" w:cs="Times New Roman"/>
          <w:color w:val="auto"/>
          <w:sz w:val="28"/>
          <w:szCs w:val="28"/>
        </w:rPr>
        <w:t xml:space="preserve"> таблицу, кратко фиксируя содержание прочитанного/прослушанного текста или дополняя информацию в таблице; </w:t>
      </w:r>
      <w:r>
        <w:rPr>
          <w:rStyle w:val="333"/>
          <w:rFonts w:ascii="Times New Roman" w:hAnsi="Times New Roman" w:cs="Times New Roman"/>
          <w:i w:val="0"/>
          <w:iCs w:val="0"/>
          <w:color w:val="auto"/>
          <w:sz w:val="28"/>
          <w:szCs w:val="28"/>
        </w:rPr>
        <w:t>создавать</w:t>
      </w:r>
      <w:r>
        <w:rPr>
          <w:rFonts w:ascii="Times New Roman" w:hAnsi="Times New Roman" w:cs="Times New Roman"/>
          <w:color w:val="auto"/>
          <w:sz w:val="28"/>
          <w:szCs w:val="28"/>
        </w:rPr>
        <w:t xml:space="preserve"> письменное высказывание с элементами рассуждения на основе таблицы, графика, диаграммы и письменное высказывание типа «Моё мнение», «За и против» (объём высказывания – до 250 слов); письменно </w:t>
      </w:r>
      <w:r>
        <w:rPr>
          <w:rStyle w:val="333"/>
          <w:rFonts w:ascii="Times New Roman" w:hAnsi="Times New Roman" w:cs="Times New Roman"/>
          <w:i w:val="0"/>
          <w:iCs w:val="0"/>
          <w:color w:val="auto"/>
          <w:sz w:val="28"/>
          <w:szCs w:val="28"/>
        </w:rPr>
        <w:t>комментировать</w:t>
      </w:r>
      <w:r>
        <w:rPr>
          <w:rFonts w:ascii="Times New Roman" w:hAnsi="Times New Roman" w:cs="Times New Roman"/>
          <w:color w:val="auto"/>
          <w:sz w:val="28"/>
          <w:szCs w:val="28"/>
        </w:rPr>
        <w:t xml:space="preserve"> предложенную информацию, высказывания, пословицы, цитаты с выражением и аргументацией своего мнения; </w:t>
      </w:r>
      <w:r>
        <w:rPr>
          <w:rStyle w:val="333"/>
          <w:rFonts w:ascii="Times New Roman" w:hAnsi="Times New Roman" w:cs="Times New Roman"/>
          <w:i w:val="0"/>
          <w:iCs w:val="0"/>
          <w:color w:val="auto"/>
          <w:sz w:val="28"/>
          <w:szCs w:val="28"/>
        </w:rPr>
        <w:t>письменно представлять</w:t>
      </w:r>
      <w:r>
        <w:rPr>
          <w:rFonts w:ascii="Times New Roman" w:hAnsi="Times New Roman" w:cs="Times New Roman"/>
          <w:color w:val="auto"/>
          <w:sz w:val="28"/>
          <w:szCs w:val="28"/>
        </w:rPr>
        <w:t xml:space="preserve"> результаты выполненной проектной работы (объём – до 250 слов); </w:t>
      </w:r>
    </w:p>
    <w:p w14:paraId="3DA8AAF4">
      <w:pPr>
        <w:pStyle w:val="292"/>
        <w:spacing w:line="360" w:lineRule="auto"/>
        <w:ind w:firstLine="709"/>
        <w:rPr>
          <w:rFonts w:ascii="Times New Roman" w:hAnsi="Times New Roman" w:cs="Times New Roman"/>
          <w:color w:val="auto"/>
          <w:sz w:val="28"/>
          <w:szCs w:val="28"/>
        </w:rPr>
      </w:pPr>
      <w:r>
        <w:rPr>
          <w:rStyle w:val="320"/>
          <w:rFonts w:ascii="Times New Roman" w:hAnsi="Times New Roman" w:eastAsia="Calibri" w:cs="Times New Roman"/>
          <w:b w:val="0"/>
          <w:bCs w:val="0"/>
          <w:color w:val="auto"/>
          <w:sz w:val="28"/>
          <w:szCs w:val="28"/>
        </w:rPr>
        <w:t xml:space="preserve">перевод как особый вид речевой деятельности: </w:t>
      </w:r>
      <w:r>
        <w:rPr>
          <w:rStyle w:val="333"/>
          <w:rFonts w:ascii="Times New Roman" w:hAnsi="Times New Roman" w:cs="Times New Roman"/>
          <w:i w:val="0"/>
          <w:iCs w:val="0"/>
          <w:color w:val="auto"/>
          <w:sz w:val="28"/>
          <w:szCs w:val="28"/>
        </w:rPr>
        <w:t>делать</w:t>
      </w:r>
      <w:r>
        <w:rPr>
          <w:rFonts w:ascii="Times New Roman" w:hAnsi="Times New Roman" w:cs="Times New Roman"/>
          <w:color w:val="auto"/>
          <w:sz w:val="28"/>
          <w:szCs w:val="28"/>
        </w:rPr>
        <w:t xml:space="preserve"> письменный перевод с английского языка на русский аутентичных текстов научно-популярного характера с использованием грамматических и лексических переводческих трансформаций; </w:t>
      </w:r>
    </w:p>
    <w:p w14:paraId="30D53AC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2) </w:t>
      </w: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фонетическими навыками: </w:t>
      </w:r>
      <w:r>
        <w:rPr>
          <w:rStyle w:val="333"/>
          <w:rFonts w:ascii="Times New Roman" w:hAnsi="Times New Roman" w:cs="Times New Roman"/>
          <w:i w:val="0"/>
          <w:iCs w:val="0"/>
          <w:color w:val="auto"/>
          <w:sz w:val="28"/>
          <w:szCs w:val="28"/>
        </w:rPr>
        <w:t>различать на слух</w:t>
      </w:r>
      <w:r>
        <w:rPr>
          <w:rFonts w:ascii="Times New Roman" w:hAnsi="Times New Roman" w:cs="Times New Roman"/>
          <w:color w:val="auto"/>
          <w:sz w:val="28"/>
          <w:szCs w:val="28"/>
        </w:rPr>
        <w:t xml:space="preserve">, без ошибок, ведущих к сбою коммуникации, </w:t>
      </w:r>
      <w:r>
        <w:rPr>
          <w:rStyle w:val="333"/>
          <w:rFonts w:ascii="Times New Roman" w:hAnsi="Times New Roman" w:cs="Times New Roman"/>
          <w:i w:val="0"/>
          <w:iCs w:val="0"/>
          <w:color w:val="auto"/>
          <w:sz w:val="28"/>
          <w:szCs w:val="28"/>
        </w:rPr>
        <w:t>произносить</w:t>
      </w:r>
      <w:r>
        <w:rPr>
          <w:rFonts w:ascii="Times New Roman" w:hAnsi="Times New Roman" w:cs="Times New Roman"/>
          <w:color w:val="auto"/>
          <w:sz w:val="28"/>
          <w:szCs w:val="28"/>
        </w:rPr>
        <w:t xml:space="preserve"> слова с правильным ударением и фразы с соблюдением их ритмико-интонационных особенностей, в том числе </w:t>
      </w:r>
      <w:r>
        <w:rPr>
          <w:rStyle w:val="333"/>
          <w:rFonts w:ascii="Times New Roman" w:hAnsi="Times New Roman" w:cs="Times New Roman"/>
          <w:i w:val="0"/>
          <w:iCs w:val="0"/>
          <w:color w:val="auto"/>
          <w:sz w:val="28"/>
          <w:szCs w:val="28"/>
        </w:rPr>
        <w:t>применять</w:t>
      </w:r>
      <w:r>
        <w:rPr>
          <w:rFonts w:ascii="Times New Roman" w:hAnsi="Times New Roman" w:cs="Times New Roman"/>
          <w:color w:val="auto"/>
          <w:sz w:val="28"/>
          <w:szCs w:val="28"/>
        </w:rPr>
        <w:t xml:space="preserve"> правило отсутствия фразового ударения на служебных словах; выразительно </w:t>
      </w:r>
      <w:r>
        <w:rPr>
          <w:rStyle w:val="333"/>
          <w:rFonts w:ascii="Times New Roman" w:hAnsi="Times New Roman" w:cs="Times New Roman"/>
          <w:i w:val="0"/>
          <w:iCs w:val="0"/>
          <w:color w:val="auto"/>
          <w:sz w:val="28"/>
          <w:szCs w:val="28"/>
        </w:rPr>
        <w:t>читать вслух</w:t>
      </w:r>
      <w:r>
        <w:rPr>
          <w:rFonts w:ascii="Times New Roman" w:hAnsi="Times New Roman" w:cs="Times New Roman"/>
          <w:color w:val="auto"/>
          <w:sz w:val="28"/>
          <w:szCs w:val="28"/>
        </w:rPr>
        <w:t xml:space="preserve"> небольшие тексты объёмом до 170 слов, построенные на изученном языковом материале, с соблюдением правил чтения и соответствующей интонацией, демонстрируя понимание содержания текста; </w:t>
      </w:r>
    </w:p>
    <w:p w14:paraId="66BC490F">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орфографическими навыками: правильно </w:t>
      </w:r>
      <w:r>
        <w:rPr>
          <w:rStyle w:val="333"/>
          <w:rFonts w:ascii="Times New Roman" w:hAnsi="Times New Roman" w:cs="Times New Roman"/>
          <w:i w:val="0"/>
          <w:iCs w:val="0"/>
          <w:color w:val="auto"/>
          <w:sz w:val="28"/>
          <w:szCs w:val="28"/>
        </w:rPr>
        <w:t>писать</w:t>
      </w:r>
      <w:r>
        <w:rPr>
          <w:rFonts w:ascii="Times New Roman" w:hAnsi="Times New Roman" w:cs="Times New Roman"/>
          <w:color w:val="auto"/>
          <w:sz w:val="28"/>
          <w:szCs w:val="28"/>
        </w:rPr>
        <w:t xml:space="preserve"> изученные слова;</w:t>
      </w:r>
    </w:p>
    <w:p w14:paraId="4D8B49A5">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пунктуационными навыками: </w:t>
      </w:r>
      <w:r>
        <w:rPr>
          <w:rStyle w:val="333"/>
          <w:rFonts w:ascii="Times New Roman" w:hAnsi="Times New Roman" w:cs="Times New Roman"/>
          <w:i w:val="0"/>
          <w:iCs w:val="0"/>
          <w:color w:val="auto"/>
          <w:sz w:val="28"/>
          <w:szCs w:val="28"/>
        </w:rPr>
        <w:t>использовать</w:t>
      </w:r>
      <w:r>
        <w:rPr>
          <w:rFonts w:ascii="Times New Roman" w:hAnsi="Times New Roman" w:cs="Times New Roman"/>
          <w:color w:val="auto"/>
          <w:sz w:val="28"/>
          <w:szCs w:val="28"/>
        </w:rPr>
        <w:t xml:space="preserve"> запятую при перечислении, обращении и при выделении вводных слов; апостроф, точку, вопросительный и восклицательный знаки; </w:t>
      </w:r>
      <w:r>
        <w:rPr>
          <w:rStyle w:val="333"/>
          <w:rFonts w:ascii="Times New Roman" w:hAnsi="Times New Roman" w:cs="Times New Roman"/>
          <w:i w:val="0"/>
          <w:iCs w:val="0"/>
          <w:color w:val="auto"/>
          <w:sz w:val="28"/>
          <w:szCs w:val="28"/>
        </w:rPr>
        <w:t>не ставить</w:t>
      </w:r>
      <w:r>
        <w:rPr>
          <w:rFonts w:ascii="Times New Roman" w:hAnsi="Times New Roman" w:cs="Times New Roman"/>
          <w:color w:val="auto"/>
          <w:sz w:val="28"/>
          <w:szCs w:val="28"/>
        </w:rPr>
        <w:t xml:space="preserve"> точку после заголовка; пунктуационно правильно </w:t>
      </w:r>
      <w:r>
        <w:rPr>
          <w:rStyle w:val="333"/>
          <w:rFonts w:ascii="Times New Roman" w:hAnsi="Times New Roman" w:cs="Times New Roman"/>
          <w:i w:val="0"/>
          <w:iCs w:val="0"/>
          <w:color w:val="auto"/>
          <w:sz w:val="28"/>
          <w:szCs w:val="28"/>
        </w:rPr>
        <w:t>оформлять</w:t>
      </w:r>
      <w:r>
        <w:rPr>
          <w:rFonts w:ascii="Times New Roman" w:hAnsi="Times New Roman" w:cs="Times New Roman"/>
          <w:color w:val="auto"/>
          <w:sz w:val="28"/>
          <w:szCs w:val="28"/>
        </w:rPr>
        <w:t xml:space="preserve"> прямую речь; пунктуационно правильно </w:t>
      </w:r>
      <w:r>
        <w:rPr>
          <w:rStyle w:val="333"/>
          <w:rFonts w:ascii="Times New Roman" w:hAnsi="Times New Roman" w:cs="Times New Roman"/>
          <w:i w:val="0"/>
          <w:iCs w:val="0"/>
          <w:color w:val="auto"/>
          <w:sz w:val="28"/>
          <w:szCs w:val="28"/>
        </w:rPr>
        <w:t>оформлять</w:t>
      </w:r>
      <w:r>
        <w:rPr>
          <w:rFonts w:ascii="Times New Roman" w:hAnsi="Times New Roman" w:cs="Times New Roman"/>
          <w:color w:val="auto"/>
          <w:sz w:val="28"/>
          <w:szCs w:val="28"/>
        </w:rPr>
        <w:t xml:space="preserve"> электронное сообщение личного характера, официальное (деловое) письмо, в том числе электронное; </w:t>
      </w:r>
    </w:p>
    <w:p w14:paraId="4860D39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3) </w:t>
      </w:r>
      <w:r>
        <w:rPr>
          <w:rStyle w:val="333"/>
          <w:rFonts w:ascii="Times New Roman" w:hAnsi="Times New Roman" w:cs="Times New Roman"/>
          <w:i w:val="0"/>
          <w:iCs w:val="0"/>
          <w:color w:val="auto"/>
          <w:sz w:val="28"/>
          <w:szCs w:val="28"/>
        </w:rPr>
        <w:t xml:space="preserve">распознавать </w:t>
      </w:r>
      <w:r>
        <w:rPr>
          <w:rFonts w:ascii="Times New Roman" w:hAnsi="Times New Roman"/>
          <w:sz w:val="28"/>
          <w:szCs w:val="28"/>
        </w:rPr>
        <w:t xml:space="preserve">в устной речи и письменном тексте </w:t>
      </w:r>
      <w:r>
        <w:rPr>
          <w:rFonts w:ascii="Times New Roman" w:hAnsi="Times New Roman" w:cs="Times New Roman"/>
          <w:color w:val="auto"/>
          <w:sz w:val="28"/>
          <w:szCs w:val="28"/>
        </w:rPr>
        <w:t xml:space="preserve">1650 лексических единиц (слов, фразовых глаголов, словосочетаний, речевых клише, средств логической связи) и правильно </w:t>
      </w:r>
      <w:r>
        <w:rPr>
          <w:rStyle w:val="333"/>
          <w:rFonts w:ascii="Times New Roman" w:hAnsi="Times New Roman" w:cs="Times New Roman"/>
          <w:i w:val="0"/>
          <w:iCs w:val="0"/>
          <w:color w:val="auto"/>
          <w:sz w:val="28"/>
          <w:szCs w:val="28"/>
        </w:rPr>
        <w:t>употреблять</w:t>
      </w:r>
      <w:r>
        <w:rPr>
          <w:rFonts w:ascii="Times New Roman" w:hAnsi="Times New Roman" w:cs="Times New Roman"/>
          <w:color w:val="auto"/>
          <w:sz w:val="28"/>
          <w:szCs w:val="28"/>
        </w:rPr>
        <w:t xml:space="preserve"> в устной и письменной речи 1500 лексических единиц,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7C0A4828">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распознавать и употреблять</w:t>
      </w:r>
      <w:r>
        <w:rPr>
          <w:rFonts w:ascii="Times New Roman" w:hAnsi="Times New Roman" w:cs="Times New Roman"/>
          <w:color w:val="auto"/>
          <w:sz w:val="28"/>
          <w:szCs w:val="28"/>
        </w:rPr>
        <w:t xml:space="preserve"> в устной и письменной речи родственные слова, образованные с использованием аффиксации (глаголы при помощи префиксов dis-, mis-, re-, over-, under- и суффиксов -ise/-ize, -en; имена существительные при помощи префиксов un-, in-/im-, il-/ir- и суффиксов -ance/-ence, -er/-or, -ing, -ist, -ity, -ment, -ness, -sion/-tion, -ship; имена прилагательные при помощи префиксов un-, in-/im-, il-/ir- inter-, non-, post-, pre-, super- и суффиксов -able/-ible, -al, -ed, -ese, -ful, -ian/-an, -ing, -ish, -ive, -less, -ly, -ous, -y; наречия при помощи префиксов un-, in-/im-, il-/ir- и суффикса -ly; числительные при помощи суффиксов -teen, -ty, -th); с использованием словосложения (сложные существительные путём соединения основ существительных (football); сложные существительные путём соединения основы прилагательного с основой существительного (bluebell); сложные существительные путём соединения основ существительных с предлогом (father-in-law); сложные прилагательные путём соединения основы прилагательного/числительного с основой существительного с добавлением суффикса -ed (blue-eyed, eight-legged); сложные прилагательные путём соединения наречия с основой причастия II (well-behaved); сложные прилагательные путём соединения основы прилагательного с основой причастия I (nice-looking); с использованием конверсии (образование имён существительных от неопределённых форм глаголов (to run – a run); имён существительных от прилагательных (rich people – the rich); глаголов от имён существительных (a hand – to hand); глаголов от имён прилагательных (cool – to cool);</w:t>
      </w:r>
    </w:p>
    <w:p w14:paraId="0EF22796">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распознавать и употреблять</w:t>
      </w:r>
      <w:r>
        <w:rPr>
          <w:rFonts w:ascii="Times New Roman" w:hAnsi="Times New Roman" w:cs="Times New Roman"/>
          <w:color w:val="auto"/>
          <w:sz w:val="28"/>
          <w:szCs w:val="28"/>
        </w:rPr>
        <w:t xml:space="preserve"> в устной и письменной речи имена прилагательные на -ed и -ing (excited – exciting);</w:t>
      </w:r>
    </w:p>
    <w:p w14:paraId="686347CE">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распознавать и употреблять</w:t>
      </w:r>
      <w:r>
        <w:rPr>
          <w:rFonts w:ascii="Times New Roman" w:hAnsi="Times New Roman" w:cs="Times New Roman"/>
          <w:color w:val="auto"/>
          <w:sz w:val="28"/>
          <w:szCs w:val="28"/>
        </w:rPr>
        <w:t xml:space="preserve"> в устной и письменной речи изученные 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6CC3249D">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распознавать и употреблять</w:t>
      </w:r>
      <w:r>
        <w:rPr>
          <w:rFonts w:ascii="Times New Roman" w:hAnsi="Times New Roman" w:cs="Times New Roman"/>
          <w:color w:val="auto"/>
          <w:sz w:val="28"/>
          <w:szCs w:val="28"/>
        </w:rPr>
        <w:t xml:space="preserve"> в устной и письменной речи различные средства связи для обеспечения целостности и логичности устного/письменного высказывания;</w:t>
      </w:r>
    </w:p>
    <w:p w14:paraId="42D6D00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4) </w:t>
      </w:r>
      <w:r>
        <w:rPr>
          <w:rStyle w:val="333"/>
          <w:rFonts w:ascii="Times New Roman" w:hAnsi="Times New Roman" w:cs="Times New Roman"/>
          <w:i w:val="0"/>
          <w:iCs w:val="0"/>
          <w:color w:val="auto"/>
          <w:sz w:val="28"/>
          <w:szCs w:val="28"/>
        </w:rPr>
        <w:t>знать и понимать</w:t>
      </w:r>
      <w:r>
        <w:rPr>
          <w:rFonts w:ascii="Times New Roman" w:hAnsi="Times New Roman" w:cs="Times New Roman"/>
          <w:color w:val="auto"/>
          <w:sz w:val="28"/>
          <w:szCs w:val="28"/>
        </w:rPr>
        <w:t xml:space="preserve"> особенности структуры простых и сложных предложений и различных коммуникативных типов предложений английского языка;</w:t>
      </w:r>
    </w:p>
    <w:p w14:paraId="7FA18570">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распознавать</w:t>
      </w:r>
      <w:r>
        <w:rPr>
          <w:rFonts w:ascii="Times New Roman" w:hAnsi="Times New Roman" w:cs="Times New Roman"/>
          <w:color w:val="auto"/>
          <w:sz w:val="28"/>
          <w:szCs w:val="28"/>
        </w:rPr>
        <w:t xml:space="preserve"> и употреблять в устной и письменной речи: </w:t>
      </w:r>
    </w:p>
    <w:p w14:paraId="46334E1B">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в том числе с несколькими обстоятельствами, следующими в определённом порядке; </w:t>
      </w:r>
    </w:p>
    <w:p w14:paraId="21486004">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начальным It; </w:t>
      </w:r>
    </w:p>
    <w:p w14:paraId="4C6C9DC7">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начальным There + to be; </w:t>
      </w:r>
    </w:p>
    <w:p w14:paraId="4258EDCA">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глагольными конструкциями, содержащими глаголы-связки to be, to look, to seem, to feel; </w:t>
      </w:r>
    </w:p>
    <w:p w14:paraId="66253E62">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cо сложным дополнением – Complex Object; </w:t>
      </w:r>
    </w:p>
    <w:p w14:paraId="5C54CE4C">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cо сложным подлежащим – Complex Subject; </w:t>
      </w:r>
    </w:p>
    <w:p w14:paraId="0848D294">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инверсию с конструкциями hardly (ever) … when, no sooner … that, if only …; в условных предложениях (If) … should do;</w:t>
      </w:r>
    </w:p>
    <w:p w14:paraId="14569B12">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сложносочинённые предложения с сочинительными союзами and, but, or;</w:t>
      </w:r>
    </w:p>
    <w:p w14:paraId="7DDE5F3B">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сложноподчинённые предложения с союзами и союзными словами because, if, when, where, what, why, how;</w:t>
      </w:r>
    </w:p>
    <w:p w14:paraId="496CA64B">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сложноподчинённые предложения с определительными придаточными с союзными словами who, which, that;</w:t>
      </w:r>
    </w:p>
    <w:p w14:paraId="44EC0748">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сложноподчинённые предложения с союзными словами whoever, whatever, however, whenever;</w:t>
      </w:r>
    </w:p>
    <w:p w14:paraId="20DC4582">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условные предложения с глаголами в изъявительном наклонении (Conditional 0, Conditional I) и с глаголами в сослагательном наклонении (Conditional II и Conditional III);</w:t>
      </w:r>
    </w:p>
    <w:p w14:paraId="4BF28FF2">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 </w:t>
      </w:r>
    </w:p>
    <w:p w14:paraId="4FB0757E">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повествовательные, вопросительные и побудительные предложения в косвенной речи в настоящем и прошедшем времени; согласование времён в рамках сложного предложения; </w:t>
      </w:r>
    </w:p>
    <w:p w14:paraId="5A5C841E">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модальные глаголы в косвенной речи в настоящем и прошедшем времени; </w:t>
      </w:r>
    </w:p>
    <w:p w14:paraId="636FB3FC">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конструкциями as … as, not so … as; both … and …, either … or, neither … nor; </w:t>
      </w:r>
    </w:p>
    <w:p w14:paraId="3EBCC141">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предложения с I wish; </w:t>
      </w:r>
    </w:p>
    <w:p w14:paraId="7B3F8F7E">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конструкции с глаголами на -ing: to love/hate doing smth;</w:t>
      </w:r>
    </w:p>
    <w:p w14:paraId="330CE02C">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конструкции c глаголами to stop, to remember, to forget (разница в значении to stop doing smth и to stop to do smth); </w:t>
      </w:r>
    </w:p>
    <w:p w14:paraId="70750D9C">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конструкция It takes me… to do smth;</w:t>
      </w:r>
    </w:p>
    <w:p w14:paraId="7670D3C9">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конструкция used to + инфинитив глагола;</w:t>
      </w:r>
    </w:p>
    <w:p w14:paraId="0BE77F1A">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конструкции be/get used to smth; be/get used to doing smth; </w:t>
      </w:r>
    </w:p>
    <w:p w14:paraId="0292C3FD">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конструкции I prefer, I’d prefer, I’d rather prefer, выражающие предпочтение, а также конструкции I’d rather, You’d better; </w:t>
      </w:r>
    </w:p>
    <w:p w14:paraId="54805A50">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подлежащее, выраженное собирательным существительным (family, police), и его согласование со сказуемым; </w:t>
      </w:r>
    </w:p>
    <w:p w14:paraId="096E76DD">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 </w:t>
      </w:r>
    </w:p>
    <w:p w14:paraId="7297A8F0">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конструкция to be going to, формы Future Simple Tense и Present Continuous Tense для выражения будущего действия; </w:t>
      </w:r>
    </w:p>
    <w:p w14:paraId="6541D4F4">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модальные глаголы и их эквиваленты (can/be able to, could, must/have to, may, might, should, shall, would, will, need, ought to); </w:t>
      </w:r>
    </w:p>
    <w:p w14:paraId="18018AE2">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неличные формы глагола – инфинитив, герундий, причастие (Participle I и Participle II); причастия в функции определения (Participle I – a playing child, Participle II – a written text);</w:t>
      </w:r>
    </w:p>
    <w:p w14:paraId="6B261E04">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определённый, неопределённый и нулевой артикли; </w:t>
      </w:r>
    </w:p>
    <w:p w14:paraId="09C166DB">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имена существительные во множественном числе, образованные по правилу, и исключения; </w:t>
      </w:r>
    </w:p>
    <w:p w14:paraId="41737D22">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неисчисляемые имена существительные, имеющие форму только множественного числа; </w:t>
      </w:r>
    </w:p>
    <w:p w14:paraId="108D743A">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притяжательный падеж имён существительных;</w:t>
      </w:r>
    </w:p>
    <w:p w14:paraId="07C44C9C">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имена прилагательные и наречия в положительной, сравнительной и превосходной степенях, образованных по правилу, и исключения;</w:t>
      </w:r>
    </w:p>
    <w:p w14:paraId="0AE98228">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порядок следования нескольких прилагательных (мнение – размер – возраст – цвет – происхождение); </w:t>
      </w:r>
    </w:p>
    <w:p w14:paraId="6CC51B91">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слова, выражающие количество (many/much, little/a little; few/a few; a lot of);</w:t>
      </w:r>
    </w:p>
    <w:p w14:paraId="45ABC65D">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pacing w:val="2"/>
          <w:sz w:val="28"/>
          <w:szCs w:val="28"/>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неопределённые местоимения и их производные; отрицательные местоимения none, no и производные последнего (nobody, nothing, etc.);</w:t>
      </w:r>
    </w:p>
    <w:p w14:paraId="0E314540">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количественные и порядковые числительные; </w:t>
      </w:r>
    </w:p>
    <w:p w14:paraId="2184F550">
      <w:pPr>
        <w:pStyle w:val="29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предлоги места, времени, направления; предлоги, употребляемые с глаголами в страдательном залоге; </w:t>
      </w:r>
    </w:p>
    <w:p w14:paraId="2F55727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5) </w:t>
      </w: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социокультурными знаниями и умениями:</w:t>
      </w:r>
    </w:p>
    <w:p w14:paraId="01453B89">
      <w:pPr>
        <w:pStyle w:val="292"/>
        <w:spacing w:line="360" w:lineRule="auto"/>
        <w:ind w:firstLine="709"/>
        <w:rPr>
          <w:rFonts w:ascii="Times New Roman" w:hAnsi="Times New Roman" w:cs="Times New Roman"/>
          <w:color w:val="auto"/>
          <w:sz w:val="28"/>
          <w:szCs w:val="28"/>
        </w:rPr>
      </w:pPr>
      <w:r>
        <w:rPr>
          <w:rStyle w:val="333"/>
          <w:rFonts w:ascii="Times New Roman" w:hAnsi="Times New Roman" w:cs="Times New Roman"/>
          <w:i w:val="0"/>
          <w:iCs w:val="0"/>
          <w:color w:val="auto"/>
          <w:sz w:val="28"/>
          <w:szCs w:val="28"/>
        </w:rPr>
        <w:t>знать/понимать</w:t>
      </w:r>
      <w:r>
        <w:rPr>
          <w:rFonts w:ascii="Times New Roman" w:hAnsi="Times New Roman" w:cs="Times New Roman"/>
          <w:color w:val="auto"/>
          <w:sz w:val="28"/>
          <w:szCs w:val="28"/>
        </w:rPr>
        <w:t xml:space="preserve"> речевые различия в ситуациях официального и неофициального общения в рамках тематического содержания речи и </w:t>
      </w:r>
      <w:r>
        <w:rPr>
          <w:rStyle w:val="333"/>
          <w:rFonts w:ascii="Times New Roman" w:hAnsi="Times New Roman" w:cs="Times New Roman"/>
          <w:i w:val="0"/>
          <w:iCs w:val="0"/>
          <w:color w:val="auto"/>
          <w:sz w:val="28"/>
          <w:szCs w:val="28"/>
        </w:rPr>
        <w:t>использовать</w:t>
      </w:r>
      <w:r>
        <w:rPr>
          <w:rFonts w:ascii="Times New Roman" w:hAnsi="Times New Roman" w:cs="Times New Roman"/>
          <w:color w:val="auto"/>
          <w:sz w:val="28"/>
          <w:szCs w:val="28"/>
        </w:rPr>
        <w:t xml:space="preserve"> лексико-грамматические средства с учётом этих различий; </w:t>
      </w:r>
      <w:r>
        <w:rPr>
          <w:rStyle w:val="333"/>
          <w:rFonts w:ascii="Times New Roman" w:hAnsi="Times New Roman" w:cs="Times New Roman"/>
          <w:i w:val="0"/>
          <w:iCs w:val="0"/>
          <w:color w:val="auto"/>
          <w:sz w:val="28"/>
          <w:szCs w:val="28"/>
        </w:rPr>
        <w:t>знать/понимать и использовать</w:t>
      </w:r>
      <w:r>
        <w:rPr>
          <w:rFonts w:ascii="Times New Roman" w:hAnsi="Times New Roman" w:cs="Times New Roman"/>
          <w:color w:val="auto"/>
          <w:sz w:val="28"/>
          <w:szCs w:val="28"/>
        </w:rPr>
        <w:t xml:space="preserve"> в устной и письменной речи наиболее употребительную тематическую фоновую лексику и реалии страны/стран изучаемого языка (государственное устройство, система образования, здравоохранение, страницы истории, основные праздники, этикетные особенности общения); </w:t>
      </w:r>
      <w:r>
        <w:rPr>
          <w:rStyle w:val="333"/>
          <w:rFonts w:ascii="Times New Roman" w:hAnsi="Times New Roman" w:cs="Times New Roman"/>
          <w:i w:val="0"/>
          <w:iCs w:val="0"/>
          <w:color w:val="auto"/>
          <w:sz w:val="28"/>
          <w:szCs w:val="28"/>
        </w:rPr>
        <w:t>иметь базовые знания</w:t>
      </w:r>
      <w:r>
        <w:rPr>
          <w:rFonts w:ascii="Times New Roman" w:hAnsi="Times New Roman" w:cs="Times New Roman"/>
          <w:color w:val="auto"/>
          <w:sz w:val="28"/>
          <w:szCs w:val="28"/>
        </w:rPr>
        <w:t xml:space="preserve"> о социокультурном портрете и культурном наследии родной страны и страны/стран изучаемого языка; </w:t>
      </w:r>
      <w:r>
        <w:rPr>
          <w:rStyle w:val="333"/>
          <w:rFonts w:ascii="Times New Roman" w:hAnsi="Times New Roman" w:cs="Times New Roman"/>
          <w:i w:val="0"/>
          <w:iCs w:val="0"/>
          <w:color w:val="auto"/>
          <w:sz w:val="28"/>
          <w:szCs w:val="28"/>
        </w:rPr>
        <w:t xml:space="preserve">представлять </w:t>
      </w:r>
      <w:r>
        <w:rPr>
          <w:rFonts w:ascii="Times New Roman" w:hAnsi="Times New Roman" w:cs="Times New Roman"/>
          <w:color w:val="auto"/>
          <w:sz w:val="28"/>
          <w:szCs w:val="28"/>
        </w:rPr>
        <w:t xml:space="preserve">родную страну и её культуру на иностранном языке; </w:t>
      </w:r>
      <w:r>
        <w:rPr>
          <w:rStyle w:val="333"/>
          <w:rFonts w:ascii="Times New Roman" w:hAnsi="Times New Roman" w:cs="Times New Roman"/>
          <w:i w:val="0"/>
          <w:iCs w:val="0"/>
          <w:color w:val="auto"/>
          <w:sz w:val="28"/>
          <w:szCs w:val="28"/>
        </w:rPr>
        <w:t>проявлять уважение</w:t>
      </w:r>
      <w:r>
        <w:rPr>
          <w:rFonts w:ascii="Times New Roman" w:hAnsi="Times New Roman" w:cs="Times New Roman"/>
          <w:color w:val="auto"/>
          <w:sz w:val="28"/>
          <w:szCs w:val="28"/>
        </w:rPr>
        <w:t xml:space="preserve"> к иной культуре; </w:t>
      </w:r>
      <w:r>
        <w:rPr>
          <w:rStyle w:val="333"/>
          <w:rFonts w:ascii="Times New Roman" w:hAnsi="Times New Roman" w:cs="Times New Roman"/>
          <w:i w:val="0"/>
          <w:iCs w:val="0"/>
          <w:color w:val="auto"/>
          <w:sz w:val="28"/>
          <w:szCs w:val="28"/>
        </w:rPr>
        <w:t>соблюдать</w:t>
      </w:r>
      <w:r>
        <w:rPr>
          <w:rFonts w:ascii="Times New Roman" w:hAnsi="Times New Roman" w:cs="Times New Roman"/>
          <w:color w:val="auto"/>
          <w:sz w:val="28"/>
          <w:szCs w:val="28"/>
        </w:rPr>
        <w:t xml:space="preserve"> нормы вежливости в межкультурном общении; </w:t>
      </w:r>
    </w:p>
    <w:p w14:paraId="48C6148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6) </w:t>
      </w: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компенсаторными умениями, позволяющими в случае сбоя коммуникации, а также в условиях дефицита языковых средств: </w:t>
      </w:r>
      <w:r>
        <w:rPr>
          <w:rStyle w:val="333"/>
          <w:rFonts w:ascii="Times New Roman" w:hAnsi="Times New Roman" w:cs="Times New Roman"/>
          <w:i w:val="0"/>
          <w:iCs w:val="0"/>
          <w:color w:val="auto"/>
          <w:sz w:val="28"/>
          <w:szCs w:val="28"/>
        </w:rPr>
        <w:t>использовать</w:t>
      </w:r>
      <w:r>
        <w:rPr>
          <w:rFonts w:ascii="Times New Roman" w:hAnsi="Times New Roman" w:cs="Times New Roman"/>
          <w:color w:val="auto"/>
          <w:sz w:val="28"/>
          <w:szCs w:val="28"/>
        </w:rPr>
        <w:t xml:space="preserve"> различные приёмы переработки информации: при говорении – переспрос; при говорении и письме – описание/перифраз/толкование; при чтении и аудировании – языковую и контекстуальную догадку; </w:t>
      </w:r>
    </w:p>
    <w:p w14:paraId="3737F90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7) </w:t>
      </w:r>
      <w:r>
        <w:rPr>
          <w:rStyle w:val="333"/>
          <w:rFonts w:ascii="Times New Roman" w:hAnsi="Times New Roman" w:cs="Times New Roman"/>
          <w:i w:val="0"/>
          <w:iCs w:val="0"/>
          <w:color w:val="auto"/>
          <w:sz w:val="28"/>
          <w:szCs w:val="28"/>
        </w:rPr>
        <w:t>владеть</w:t>
      </w:r>
      <w:r>
        <w:rPr>
          <w:rFonts w:ascii="Times New Roman" w:hAnsi="Times New Roman" w:cs="Times New Roman"/>
          <w:color w:val="auto"/>
          <w:sz w:val="28"/>
          <w:szCs w:val="28"/>
        </w:rPr>
        <w:t xml:space="preserve"> метапредметными умениями, позволяющими совершенствовать учебную деятельность по овладению иностранным языком; </w:t>
      </w:r>
      <w:r>
        <w:rPr>
          <w:rStyle w:val="333"/>
          <w:rFonts w:ascii="Times New Roman" w:hAnsi="Times New Roman" w:cs="Times New Roman"/>
          <w:i w:val="0"/>
          <w:iCs w:val="0"/>
          <w:color w:val="auto"/>
          <w:spacing w:val="-2"/>
          <w:sz w:val="28"/>
          <w:szCs w:val="28"/>
        </w:rPr>
        <w:t>сравнивать, классифицировать, систематизировать и обобщать</w:t>
      </w:r>
      <w:r>
        <w:rPr>
          <w:rFonts w:ascii="Times New Roman" w:hAnsi="Times New Roman" w:cs="Times New Roman"/>
          <w:color w:val="auto"/>
          <w:spacing w:val="-2"/>
          <w:sz w:val="28"/>
          <w:szCs w:val="28"/>
        </w:rPr>
        <w:t xml:space="preserve"> по существенным признакам изученные языковые явления (лексические и грамматические);</w:t>
      </w:r>
      <w:r>
        <w:rPr>
          <w:rFonts w:ascii="Times New Roman" w:hAnsi="Times New Roman" w:cs="Times New Roman"/>
          <w:color w:val="auto"/>
          <w:sz w:val="28"/>
          <w:szCs w:val="28"/>
        </w:rPr>
        <w:t xml:space="preserve"> </w:t>
      </w:r>
      <w:r>
        <w:rPr>
          <w:rStyle w:val="333"/>
          <w:rFonts w:ascii="Times New Roman" w:hAnsi="Times New Roman" w:cs="Times New Roman"/>
          <w:i w:val="0"/>
          <w:iCs w:val="0"/>
          <w:color w:val="auto"/>
          <w:spacing w:val="-2"/>
          <w:sz w:val="28"/>
          <w:szCs w:val="28"/>
        </w:rPr>
        <w:t>использовать</w:t>
      </w:r>
      <w:r>
        <w:rPr>
          <w:rFonts w:ascii="Times New Roman" w:hAnsi="Times New Roman" w:cs="Times New Roman"/>
          <w:color w:val="auto"/>
          <w:spacing w:val="-2"/>
          <w:sz w:val="28"/>
          <w:szCs w:val="28"/>
        </w:rPr>
        <w:t xml:space="preserve"> иноязычные словари и справочники, в том числе информационно-справочные системы в электронной форме; </w:t>
      </w:r>
      <w:r>
        <w:rPr>
          <w:rStyle w:val="333"/>
          <w:rFonts w:ascii="Times New Roman" w:hAnsi="Times New Roman" w:cs="Times New Roman"/>
          <w:i w:val="0"/>
          <w:iCs w:val="0"/>
          <w:color w:val="auto"/>
          <w:spacing w:val="-2"/>
          <w:sz w:val="28"/>
          <w:szCs w:val="28"/>
        </w:rPr>
        <w:t xml:space="preserve">участвовать </w:t>
      </w:r>
      <w:r>
        <w:rPr>
          <w:rFonts w:ascii="Times New Roman" w:hAnsi="Times New Roman" w:cs="Times New Roman"/>
          <w:color w:val="auto"/>
          <w:spacing w:val="-2"/>
          <w:sz w:val="28"/>
          <w:szCs w:val="28"/>
        </w:rPr>
        <w:t xml:space="preserve">в учебно-исследовательской, проектной деятельности предметного и межпредметного характера с использованием материалов на английском языке и применением ИКТ; </w:t>
      </w:r>
      <w:r>
        <w:rPr>
          <w:rStyle w:val="333"/>
          <w:rFonts w:ascii="Times New Roman" w:hAnsi="Times New Roman" w:cs="Times New Roman"/>
          <w:i w:val="0"/>
          <w:iCs w:val="0"/>
          <w:color w:val="auto"/>
          <w:sz w:val="28"/>
          <w:szCs w:val="28"/>
        </w:rPr>
        <w:t>соблюдать</w:t>
      </w:r>
      <w:r>
        <w:rPr>
          <w:rFonts w:ascii="Times New Roman" w:hAnsi="Times New Roman" w:cs="Times New Roman"/>
          <w:color w:val="auto"/>
          <w:sz w:val="28"/>
          <w:szCs w:val="28"/>
        </w:rPr>
        <w:t xml:space="preserve"> правила информационной безопасности в ситуациях повседневной жизни и при работе в сети Интернет.</w:t>
      </w:r>
    </w:p>
    <w:p w14:paraId="19E6E958">
      <w:pPr>
        <w:pStyle w:val="234"/>
        <w:spacing w:before="200"/>
        <w:ind w:firstLine="540"/>
        <w:jc w:val="both"/>
        <w:rPr>
          <w:sz w:val="28"/>
          <w:szCs w:val="28"/>
        </w:rPr>
      </w:pPr>
      <w:r>
        <w:rPr>
          <w:sz w:val="28"/>
          <w:szCs w:val="28"/>
        </w:rPr>
        <w:t>97.9. Для проведения единого государственного экзамена по иностранному (английскому) языку (далее - ЕГЭ по иностранному (английскому) языку)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14:paraId="7553609F">
      <w:pPr>
        <w:pStyle w:val="234"/>
        <w:jc w:val="both"/>
        <w:rPr>
          <w:sz w:val="28"/>
          <w:szCs w:val="28"/>
        </w:rPr>
      </w:pPr>
    </w:p>
    <w:p w14:paraId="440AF277">
      <w:pPr>
        <w:pStyle w:val="234"/>
        <w:jc w:val="right"/>
        <w:rPr>
          <w:sz w:val="28"/>
          <w:szCs w:val="28"/>
        </w:rPr>
      </w:pPr>
      <w:r>
        <w:rPr>
          <w:sz w:val="28"/>
          <w:szCs w:val="28"/>
        </w:rPr>
        <w:t>Таблица 6.4</w:t>
      </w:r>
    </w:p>
    <w:p w14:paraId="2CC0C649">
      <w:pPr>
        <w:pStyle w:val="234"/>
        <w:jc w:val="both"/>
        <w:rPr>
          <w:sz w:val="28"/>
          <w:szCs w:val="28"/>
        </w:rPr>
      </w:pPr>
    </w:p>
    <w:p w14:paraId="0C45D960">
      <w:pPr>
        <w:pStyle w:val="234"/>
        <w:jc w:val="center"/>
        <w:rPr>
          <w:sz w:val="28"/>
          <w:szCs w:val="28"/>
        </w:rPr>
      </w:pPr>
      <w:r>
        <w:rPr>
          <w:sz w:val="28"/>
          <w:szCs w:val="28"/>
        </w:rPr>
        <w:t>Проверяемые на ЕГЭ по иностранному (английскому) языку</w:t>
      </w:r>
    </w:p>
    <w:p w14:paraId="62621226">
      <w:pPr>
        <w:pStyle w:val="234"/>
        <w:jc w:val="center"/>
        <w:rPr>
          <w:sz w:val="28"/>
          <w:szCs w:val="28"/>
        </w:rPr>
      </w:pPr>
      <w:r>
        <w:rPr>
          <w:sz w:val="28"/>
          <w:szCs w:val="28"/>
        </w:rPr>
        <w:t>требования к результатам освоения основной образовательной</w:t>
      </w:r>
    </w:p>
    <w:p w14:paraId="4347F098">
      <w:pPr>
        <w:pStyle w:val="234"/>
        <w:jc w:val="center"/>
        <w:rPr>
          <w:sz w:val="28"/>
          <w:szCs w:val="28"/>
        </w:rPr>
      </w:pPr>
      <w:r>
        <w:rPr>
          <w:sz w:val="28"/>
          <w:szCs w:val="28"/>
        </w:rPr>
        <w:t>программы среднего общего образования</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21099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A5358D9">
            <w:pPr>
              <w:pStyle w:val="234"/>
              <w:jc w:val="center"/>
              <w:rPr>
                <w:sz w:val="24"/>
                <w:szCs w:val="24"/>
              </w:rPr>
            </w:pPr>
            <w:r>
              <w:rPr>
                <w:sz w:val="24"/>
                <w:szCs w:val="24"/>
              </w:rPr>
              <w:t>Код проверяемого требования</w:t>
            </w:r>
          </w:p>
        </w:tc>
        <w:tc>
          <w:tcPr>
            <w:tcW w:w="7370" w:type="dxa"/>
          </w:tcPr>
          <w:p w14:paraId="79FD4CFF">
            <w:pPr>
              <w:pStyle w:val="234"/>
              <w:jc w:val="center"/>
              <w:rPr>
                <w:sz w:val="24"/>
                <w:szCs w:val="24"/>
              </w:rPr>
            </w:pPr>
            <w:r>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14:paraId="59DBAB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077AFC5">
            <w:pPr>
              <w:pStyle w:val="234"/>
              <w:rPr>
                <w:sz w:val="24"/>
                <w:szCs w:val="24"/>
              </w:rPr>
            </w:pPr>
          </w:p>
        </w:tc>
        <w:tc>
          <w:tcPr>
            <w:tcW w:w="7370" w:type="dxa"/>
          </w:tcPr>
          <w:p w14:paraId="1680A1D7">
            <w:pPr>
              <w:pStyle w:val="234"/>
              <w:jc w:val="both"/>
              <w:rPr>
                <w:sz w:val="24"/>
                <w:szCs w:val="24"/>
              </w:rPr>
            </w:pPr>
            <w:r>
              <w:rPr>
                <w:sz w:val="24"/>
                <w:szCs w:val="24"/>
              </w:rPr>
              <w:t>Предметные результаты по учебному предмету "Иностранный язык" предметной области "Иностранные языки" должны отражать сформированность иноязычной коммуникативной компетенции на пороговом уровне и на уровне, превышающем пороговый, достаточном для делового общения в рамках выбранного профиля, в совокупности ее составляющих - речевой (говорение, аудирование, чтение и письменная речь), языковой (орфография, пунктуация, фонетическая, лексическая и грамматическая стороны речи), социокультурной, компенсаторной, метапредметной (учебно-познавательной)</w:t>
            </w:r>
          </w:p>
        </w:tc>
      </w:tr>
      <w:tr w14:paraId="1F2A8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0D0FDD5">
            <w:pPr>
              <w:pStyle w:val="234"/>
              <w:jc w:val="center"/>
              <w:rPr>
                <w:sz w:val="24"/>
                <w:szCs w:val="24"/>
              </w:rPr>
            </w:pPr>
            <w:r>
              <w:rPr>
                <w:sz w:val="24"/>
                <w:szCs w:val="24"/>
              </w:rPr>
              <w:t>1</w:t>
            </w:r>
          </w:p>
        </w:tc>
        <w:tc>
          <w:tcPr>
            <w:tcW w:w="7370" w:type="dxa"/>
          </w:tcPr>
          <w:p w14:paraId="21F898ED">
            <w:pPr>
              <w:pStyle w:val="234"/>
              <w:jc w:val="both"/>
              <w:rPr>
                <w:sz w:val="24"/>
                <w:szCs w:val="24"/>
              </w:rPr>
            </w:pPr>
            <w:r>
              <w:rPr>
                <w:sz w:val="24"/>
                <w:szCs w:val="24"/>
              </w:rPr>
              <w:t>Овладение основными видами речевой деятельности в рамках следующего тематического содержания речи. Межличностные отношения в семье, с друзьями и знакомыми. Конфликтные ситуации, их предупреждение и разрешение. Внешность и характер человека и литературного персонажа. Повседневная жизнь. Здоровый образ жизни. Школьное образование. Современный мир профессий. Выбор профессии. Деловое общение. Альтернативы в продолжении образования. Роль иностранного языка в современном мире. Молодежь в современном обществе. Ценностные ориентиры молодежи в современном обществе. Досуг молодежи. Природа и экология. Технический прогресс, современные средства информации и коммуникации, интернет-безопасность. Проблемы современной цивилизации. Родная страна и страна (страны) изучаемого языка. Выдающиеся люди родной страны и страны (стран) изучаемого языка. Россия и мир: вклад России в мировую культуру, науку, технику</w:t>
            </w:r>
          </w:p>
        </w:tc>
      </w:tr>
      <w:tr w14:paraId="480750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CEA70E">
            <w:pPr>
              <w:pStyle w:val="234"/>
              <w:jc w:val="center"/>
              <w:rPr>
                <w:sz w:val="24"/>
                <w:szCs w:val="24"/>
              </w:rPr>
            </w:pPr>
            <w:r>
              <w:rPr>
                <w:sz w:val="24"/>
                <w:szCs w:val="24"/>
              </w:rPr>
              <w:t>1.1</w:t>
            </w:r>
          </w:p>
        </w:tc>
        <w:tc>
          <w:tcPr>
            <w:tcW w:w="7370" w:type="dxa"/>
          </w:tcPr>
          <w:p w14:paraId="360D11AC">
            <w:pPr>
              <w:pStyle w:val="234"/>
              <w:jc w:val="both"/>
              <w:rPr>
                <w:sz w:val="24"/>
                <w:szCs w:val="24"/>
              </w:rPr>
            </w:pPr>
            <w:r>
              <w:rPr>
                <w:sz w:val="24"/>
                <w:szCs w:val="24"/>
              </w:rPr>
              <w:t>Говорение</w:t>
            </w:r>
          </w:p>
        </w:tc>
      </w:tr>
      <w:tr w14:paraId="2A62A8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80C8455">
            <w:pPr>
              <w:pStyle w:val="234"/>
              <w:jc w:val="center"/>
              <w:rPr>
                <w:sz w:val="24"/>
                <w:szCs w:val="24"/>
              </w:rPr>
            </w:pPr>
            <w:r>
              <w:rPr>
                <w:sz w:val="24"/>
                <w:szCs w:val="24"/>
              </w:rPr>
              <w:t>1.1.1</w:t>
            </w:r>
          </w:p>
        </w:tc>
        <w:tc>
          <w:tcPr>
            <w:tcW w:w="7370" w:type="dxa"/>
          </w:tcPr>
          <w:p w14:paraId="16652F68">
            <w:pPr>
              <w:pStyle w:val="234"/>
              <w:jc w:val="both"/>
              <w:rPr>
                <w:sz w:val="24"/>
                <w:szCs w:val="24"/>
              </w:rPr>
            </w:pPr>
            <w:r>
              <w:rPr>
                <w:sz w:val="24"/>
                <w:szCs w:val="24"/>
              </w:rPr>
              <w:t>Уметь вести разные виды диалога (в том числе комбинированный) в стандартных ситуациях неофициального и официального общения объемом до 10 реплик со стороны каждого собеседника в рамках отобранного тематического содержания речи, уметь участвовать в полилоге с соблюдением норм речевого этикета, принятых в стране (странах) изучаемого языка</w:t>
            </w:r>
          </w:p>
        </w:tc>
      </w:tr>
      <w:tr w14:paraId="0BE04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38B117B">
            <w:pPr>
              <w:pStyle w:val="234"/>
              <w:jc w:val="center"/>
              <w:rPr>
                <w:sz w:val="24"/>
                <w:szCs w:val="24"/>
              </w:rPr>
            </w:pPr>
            <w:r>
              <w:rPr>
                <w:sz w:val="24"/>
                <w:szCs w:val="24"/>
              </w:rPr>
              <w:t>1.1.2</w:t>
            </w:r>
          </w:p>
        </w:tc>
        <w:tc>
          <w:tcPr>
            <w:tcW w:w="7370" w:type="dxa"/>
          </w:tcPr>
          <w:p w14:paraId="5DB26D71">
            <w:pPr>
              <w:pStyle w:val="234"/>
              <w:jc w:val="both"/>
              <w:rPr>
                <w:sz w:val="24"/>
                <w:szCs w:val="24"/>
              </w:rPr>
            </w:pPr>
            <w:r>
              <w:rPr>
                <w:sz w:val="24"/>
                <w:szCs w:val="24"/>
              </w:rPr>
              <w:t>Создавать устные связные монологические высказывания (описание (характеристика), повествование (сообщение, рассуждение) с изложением своего мнения и краткой аргументацией объемом 17 - 18 фраз в рамках тематического содержания речи; создавать сообщение в связи с прочитанным (прослушанным) текстом с выражением своего отношения к изложенным событиям и фактам объемом 17 - 18 фраз; устно представлять в объеме 17 - 18 фраз результаты выполненной проектной работы</w:t>
            </w:r>
          </w:p>
        </w:tc>
      </w:tr>
      <w:tr w14:paraId="7F3EA7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157F665">
            <w:pPr>
              <w:pStyle w:val="234"/>
              <w:jc w:val="center"/>
              <w:rPr>
                <w:sz w:val="24"/>
                <w:szCs w:val="24"/>
              </w:rPr>
            </w:pPr>
            <w:r>
              <w:rPr>
                <w:sz w:val="24"/>
                <w:szCs w:val="24"/>
              </w:rPr>
              <w:t>1.2</w:t>
            </w:r>
          </w:p>
        </w:tc>
        <w:tc>
          <w:tcPr>
            <w:tcW w:w="7370" w:type="dxa"/>
          </w:tcPr>
          <w:p w14:paraId="0AA37CF5">
            <w:pPr>
              <w:pStyle w:val="234"/>
              <w:jc w:val="both"/>
              <w:rPr>
                <w:sz w:val="24"/>
                <w:szCs w:val="24"/>
              </w:rPr>
            </w:pPr>
            <w:r>
              <w:rPr>
                <w:sz w:val="24"/>
                <w:szCs w:val="24"/>
              </w:rPr>
              <w:t>Аудирование</w:t>
            </w:r>
          </w:p>
        </w:tc>
      </w:tr>
      <w:tr w14:paraId="58D67A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A47597F">
            <w:pPr>
              <w:pStyle w:val="234"/>
              <w:jc w:val="center"/>
              <w:rPr>
                <w:sz w:val="24"/>
                <w:szCs w:val="24"/>
              </w:rPr>
            </w:pPr>
            <w:r>
              <w:rPr>
                <w:sz w:val="24"/>
                <w:szCs w:val="24"/>
              </w:rPr>
              <w:t>1.2.1</w:t>
            </w:r>
          </w:p>
        </w:tc>
        <w:tc>
          <w:tcPr>
            <w:tcW w:w="7370" w:type="dxa"/>
          </w:tcPr>
          <w:p w14:paraId="6EF4A3C3">
            <w:pPr>
              <w:pStyle w:val="234"/>
              <w:jc w:val="both"/>
              <w:rPr>
                <w:sz w:val="24"/>
                <w:szCs w:val="24"/>
              </w:rPr>
            </w:pPr>
            <w:r>
              <w:rPr>
                <w:sz w:val="24"/>
                <w:szCs w:val="24"/>
              </w:rPr>
              <w:t>Воспринимать на слух и понимать звучащие до 3,5 минут аутентичные тексты, содержащие неизученные языковые явления, не препятствующие решению коммуникативной задачи, с пониманием основного содержания</w:t>
            </w:r>
          </w:p>
        </w:tc>
      </w:tr>
      <w:tr w14:paraId="531691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C8CB32F">
            <w:pPr>
              <w:pStyle w:val="234"/>
              <w:jc w:val="center"/>
              <w:rPr>
                <w:sz w:val="24"/>
                <w:szCs w:val="24"/>
              </w:rPr>
            </w:pPr>
            <w:r>
              <w:rPr>
                <w:sz w:val="24"/>
                <w:szCs w:val="24"/>
              </w:rPr>
              <w:t>1.2.2</w:t>
            </w:r>
          </w:p>
        </w:tc>
        <w:tc>
          <w:tcPr>
            <w:tcW w:w="7370" w:type="dxa"/>
          </w:tcPr>
          <w:p w14:paraId="32AECF87">
            <w:pPr>
              <w:pStyle w:val="234"/>
              <w:jc w:val="both"/>
              <w:rPr>
                <w:sz w:val="24"/>
                <w:szCs w:val="24"/>
              </w:rPr>
            </w:pPr>
            <w:r>
              <w:rPr>
                <w:sz w:val="24"/>
                <w:szCs w:val="24"/>
              </w:rPr>
              <w:t>Воспринимать на слух и понимать звучащие до 3,5 минут аутентичные тексты, содержащие неизученные языковые явления, не препятствующие решению коммуникативной задачи, с пониманием нужной (интересующей, запрашиваемой) информации</w:t>
            </w:r>
          </w:p>
        </w:tc>
      </w:tr>
      <w:tr w14:paraId="2CE5B4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FAF0D8C">
            <w:pPr>
              <w:pStyle w:val="234"/>
              <w:jc w:val="center"/>
              <w:rPr>
                <w:sz w:val="24"/>
                <w:szCs w:val="24"/>
              </w:rPr>
            </w:pPr>
            <w:r>
              <w:rPr>
                <w:sz w:val="24"/>
                <w:szCs w:val="24"/>
              </w:rPr>
              <w:t>1.2.3</w:t>
            </w:r>
          </w:p>
        </w:tc>
        <w:tc>
          <w:tcPr>
            <w:tcW w:w="7370" w:type="dxa"/>
          </w:tcPr>
          <w:p w14:paraId="28CC02DB">
            <w:pPr>
              <w:pStyle w:val="234"/>
              <w:jc w:val="both"/>
              <w:rPr>
                <w:sz w:val="24"/>
                <w:szCs w:val="24"/>
              </w:rPr>
            </w:pPr>
            <w:r>
              <w:rPr>
                <w:sz w:val="24"/>
                <w:szCs w:val="24"/>
              </w:rPr>
              <w:t>Воспринимать на слух и понимать звучащие до 3,5 минут аутентичные тексты, содержащие неизученные языковые явления, не препятствующие решению коммуникативной задачи, с полным пониманием</w:t>
            </w:r>
          </w:p>
        </w:tc>
      </w:tr>
      <w:tr w14:paraId="02C826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D1B8BEC">
            <w:pPr>
              <w:pStyle w:val="234"/>
              <w:jc w:val="center"/>
              <w:rPr>
                <w:sz w:val="24"/>
                <w:szCs w:val="24"/>
              </w:rPr>
            </w:pPr>
            <w:r>
              <w:rPr>
                <w:sz w:val="24"/>
                <w:szCs w:val="24"/>
              </w:rPr>
              <w:t>1.3</w:t>
            </w:r>
          </w:p>
        </w:tc>
        <w:tc>
          <w:tcPr>
            <w:tcW w:w="7370" w:type="dxa"/>
          </w:tcPr>
          <w:p w14:paraId="5B90BBE1">
            <w:pPr>
              <w:pStyle w:val="234"/>
              <w:jc w:val="both"/>
              <w:rPr>
                <w:sz w:val="24"/>
                <w:szCs w:val="24"/>
              </w:rPr>
            </w:pPr>
            <w:r>
              <w:rPr>
                <w:sz w:val="24"/>
                <w:szCs w:val="24"/>
              </w:rPr>
              <w:t>Смысловое чтение</w:t>
            </w:r>
          </w:p>
        </w:tc>
      </w:tr>
      <w:tr w14:paraId="4A0C2D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89CFDBF">
            <w:pPr>
              <w:pStyle w:val="234"/>
              <w:jc w:val="center"/>
              <w:rPr>
                <w:sz w:val="24"/>
                <w:szCs w:val="24"/>
              </w:rPr>
            </w:pPr>
            <w:r>
              <w:rPr>
                <w:sz w:val="24"/>
                <w:szCs w:val="24"/>
              </w:rPr>
              <w:t>1.3.1</w:t>
            </w:r>
          </w:p>
        </w:tc>
        <w:tc>
          <w:tcPr>
            <w:tcW w:w="7370" w:type="dxa"/>
          </w:tcPr>
          <w:p w14:paraId="6C9E8816">
            <w:pPr>
              <w:pStyle w:val="234"/>
              <w:jc w:val="both"/>
              <w:rPr>
                <w:sz w:val="24"/>
                <w:szCs w:val="24"/>
              </w:rPr>
            </w:pPr>
            <w:r>
              <w:rPr>
                <w:sz w:val="24"/>
                <w:szCs w:val="24"/>
              </w:rPr>
              <w:t>Читать про себя и понимать несложные аутентичные тексты разного вида, жанра и стиля объемом 600 - 900 слов, содержащие отдельные неизученные языковые явления, с пониманием основного содержания</w:t>
            </w:r>
          </w:p>
        </w:tc>
      </w:tr>
      <w:tr w14:paraId="0DAA11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02361E4">
            <w:pPr>
              <w:pStyle w:val="234"/>
              <w:jc w:val="center"/>
              <w:rPr>
                <w:sz w:val="24"/>
                <w:szCs w:val="24"/>
              </w:rPr>
            </w:pPr>
            <w:r>
              <w:rPr>
                <w:sz w:val="24"/>
                <w:szCs w:val="24"/>
              </w:rPr>
              <w:t>1.3.2</w:t>
            </w:r>
          </w:p>
        </w:tc>
        <w:tc>
          <w:tcPr>
            <w:tcW w:w="7370" w:type="dxa"/>
          </w:tcPr>
          <w:p w14:paraId="65992549">
            <w:pPr>
              <w:pStyle w:val="234"/>
              <w:jc w:val="both"/>
              <w:rPr>
                <w:sz w:val="24"/>
                <w:szCs w:val="24"/>
              </w:rPr>
            </w:pPr>
            <w:r>
              <w:rPr>
                <w:sz w:val="24"/>
                <w:szCs w:val="24"/>
              </w:rPr>
              <w:t>Читать про себя и понимать несложные аутентичные тексты разного вида, жанра и стиля объемом 600 - 900 слов, содержащие отдельные неизученные языковые явления, с пониманием нужной (интересующей, запрашиваемой) информации</w:t>
            </w:r>
          </w:p>
        </w:tc>
      </w:tr>
      <w:tr w14:paraId="265DFE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9C9261">
            <w:pPr>
              <w:pStyle w:val="234"/>
              <w:jc w:val="center"/>
              <w:rPr>
                <w:sz w:val="24"/>
                <w:szCs w:val="24"/>
              </w:rPr>
            </w:pPr>
            <w:r>
              <w:rPr>
                <w:sz w:val="24"/>
                <w:szCs w:val="24"/>
              </w:rPr>
              <w:t>1.3.3</w:t>
            </w:r>
          </w:p>
        </w:tc>
        <w:tc>
          <w:tcPr>
            <w:tcW w:w="7370" w:type="dxa"/>
          </w:tcPr>
          <w:p w14:paraId="2527EF77">
            <w:pPr>
              <w:pStyle w:val="234"/>
              <w:jc w:val="both"/>
              <w:rPr>
                <w:sz w:val="24"/>
                <w:szCs w:val="24"/>
              </w:rPr>
            </w:pPr>
            <w:r>
              <w:rPr>
                <w:sz w:val="24"/>
                <w:szCs w:val="24"/>
              </w:rPr>
              <w:t>Читать про себя и понимать несложные аутентичные тексты разного вида, жанра и стиля объемом 600 - 900 слов, содержащие отдельные неизученные языковые явления, с полным пониманием прочитанного</w:t>
            </w:r>
          </w:p>
        </w:tc>
      </w:tr>
      <w:tr w14:paraId="57B82D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19872A3">
            <w:pPr>
              <w:pStyle w:val="234"/>
              <w:jc w:val="center"/>
              <w:rPr>
                <w:sz w:val="24"/>
                <w:szCs w:val="24"/>
              </w:rPr>
            </w:pPr>
            <w:r>
              <w:rPr>
                <w:sz w:val="24"/>
                <w:szCs w:val="24"/>
              </w:rPr>
              <w:t>1.3.4</w:t>
            </w:r>
          </w:p>
        </w:tc>
        <w:tc>
          <w:tcPr>
            <w:tcW w:w="7370" w:type="dxa"/>
          </w:tcPr>
          <w:p w14:paraId="6F6C507D">
            <w:pPr>
              <w:pStyle w:val="234"/>
              <w:jc w:val="both"/>
              <w:rPr>
                <w:sz w:val="24"/>
                <w:szCs w:val="24"/>
              </w:rPr>
            </w:pPr>
            <w:r>
              <w:rPr>
                <w:sz w:val="24"/>
                <w:szCs w:val="24"/>
              </w:rPr>
              <w:t>Читать несплошные тексты (таблицы, диаграммы, графики, инфографику) и понимать представленную в них информацию</w:t>
            </w:r>
          </w:p>
        </w:tc>
      </w:tr>
      <w:tr w14:paraId="56FDAE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17C491A">
            <w:pPr>
              <w:pStyle w:val="234"/>
              <w:jc w:val="center"/>
              <w:rPr>
                <w:sz w:val="24"/>
                <w:szCs w:val="24"/>
              </w:rPr>
            </w:pPr>
            <w:r>
              <w:rPr>
                <w:sz w:val="24"/>
                <w:szCs w:val="24"/>
              </w:rPr>
              <w:t>1.4</w:t>
            </w:r>
          </w:p>
        </w:tc>
        <w:tc>
          <w:tcPr>
            <w:tcW w:w="7370" w:type="dxa"/>
          </w:tcPr>
          <w:p w14:paraId="71E9DF85">
            <w:pPr>
              <w:pStyle w:val="234"/>
              <w:jc w:val="both"/>
              <w:rPr>
                <w:sz w:val="24"/>
                <w:szCs w:val="24"/>
              </w:rPr>
            </w:pPr>
            <w:r>
              <w:rPr>
                <w:sz w:val="24"/>
                <w:szCs w:val="24"/>
              </w:rPr>
              <w:t>Письменная речь</w:t>
            </w:r>
          </w:p>
        </w:tc>
      </w:tr>
      <w:tr w14:paraId="022C1C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50676F8">
            <w:pPr>
              <w:pStyle w:val="234"/>
              <w:jc w:val="center"/>
              <w:rPr>
                <w:sz w:val="24"/>
                <w:szCs w:val="24"/>
              </w:rPr>
            </w:pPr>
            <w:r>
              <w:rPr>
                <w:sz w:val="24"/>
                <w:szCs w:val="24"/>
              </w:rPr>
              <w:t>1.4.1</w:t>
            </w:r>
          </w:p>
        </w:tc>
        <w:tc>
          <w:tcPr>
            <w:tcW w:w="7370" w:type="dxa"/>
          </w:tcPr>
          <w:p w14:paraId="733D0298">
            <w:pPr>
              <w:pStyle w:val="234"/>
              <w:jc w:val="both"/>
              <w:rPr>
                <w:sz w:val="24"/>
                <w:szCs w:val="24"/>
              </w:rPr>
            </w:pPr>
            <w:r>
              <w:rPr>
                <w:sz w:val="24"/>
                <w:szCs w:val="24"/>
              </w:rPr>
              <w:t>Заполнять анкеты и формуляры, сообщая о себе основные сведения, в соответствии с нормами, принятыми в стране (странах) изучаемого языка</w:t>
            </w:r>
          </w:p>
        </w:tc>
      </w:tr>
      <w:tr w14:paraId="2FE7AA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BF7E276">
            <w:pPr>
              <w:pStyle w:val="234"/>
              <w:jc w:val="center"/>
              <w:rPr>
                <w:sz w:val="24"/>
                <w:szCs w:val="24"/>
              </w:rPr>
            </w:pPr>
            <w:r>
              <w:rPr>
                <w:sz w:val="24"/>
                <w:szCs w:val="24"/>
              </w:rPr>
              <w:t>1.4.2</w:t>
            </w:r>
          </w:p>
        </w:tc>
        <w:tc>
          <w:tcPr>
            <w:tcW w:w="7370" w:type="dxa"/>
          </w:tcPr>
          <w:p w14:paraId="73684B4D">
            <w:pPr>
              <w:pStyle w:val="234"/>
              <w:jc w:val="both"/>
              <w:rPr>
                <w:sz w:val="24"/>
                <w:szCs w:val="24"/>
              </w:rPr>
            </w:pPr>
            <w:r>
              <w:rPr>
                <w:sz w:val="24"/>
                <w:szCs w:val="24"/>
              </w:rPr>
              <w:t>Писать электронное сообщение личного характера объемом до 140 слов, соблюдая принятый речевой этикет</w:t>
            </w:r>
          </w:p>
        </w:tc>
      </w:tr>
      <w:tr w14:paraId="0AE926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0C4DBE4">
            <w:pPr>
              <w:pStyle w:val="234"/>
              <w:jc w:val="center"/>
              <w:rPr>
                <w:sz w:val="24"/>
                <w:szCs w:val="24"/>
              </w:rPr>
            </w:pPr>
            <w:r>
              <w:rPr>
                <w:sz w:val="24"/>
                <w:szCs w:val="24"/>
              </w:rPr>
              <w:t>1.4.3</w:t>
            </w:r>
          </w:p>
        </w:tc>
        <w:tc>
          <w:tcPr>
            <w:tcW w:w="7370" w:type="dxa"/>
          </w:tcPr>
          <w:p w14:paraId="3E08B17D">
            <w:pPr>
              <w:pStyle w:val="234"/>
              <w:jc w:val="both"/>
              <w:rPr>
                <w:sz w:val="24"/>
                <w:szCs w:val="24"/>
              </w:rPr>
            </w:pPr>
            <w:r>
              <w:rPr>
                <w:sz w:val="24"/>
                <w:szCs w:val="24"/>
              </w:rPr>
              <w:t>Создавать письменные высказывания объемом до 250 слов с использованием плана, картинки, таблицы, графиков, диаграмм, прочитанного (прослушанного) текста; заполнять таблицу, кратко фиксируя содержание прочитанного (прослушанного) текста или дополняя информацию в таблице; комментировать информацию, высказывание, цитату, пословицу с выражением и аргументацией своего мнения</w:t>
            </w:r>
          </w:p>
        </w:tc>
      </w:tr>
      <w:tr w14:paraId="6111EC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14B0A18">
            <w:pPr>
              <w:pStyle w:val="234"/>
              <w:jc w:val="center"/>
              <w:rPr>
                <w:sz w:val="24"/>
                <w:szCs w:val="24"/>
              </w:rPr>
            </w:pPr>
            <w:r>
              <w:rPr>
                <w:sz w:val="24"/>
                <w:szCs w:val="24"/>
              </w:rPr>
              <w:t>1.4.4</w:t>
            </w:r>
          </w:p>
        </w:tc>
        <w:tc>
          <w:tcPr>
            <w:tcW w:w="7370" w:type="dxa"/>
          </w:tcPr>
          <w:p w14:paraId="1407020B">
            <w:pPr>
              <w:pStyle w:val="234"/>
              <w:jc w:val="both"/>
              <w:rPr>
                <w:sz w:val="24"/>
                <w:szCs w:val="24"/>
              </w:rPr>
            </w:pPr>
            <w:r>
              <w:rPr>
                <w:sz w:val="24"/>
                <w:szCs w:val="24"/>
              </w:rPr>
              <w:t>Представлять результаты выполненной проектной работы объемом до 180 слов</w:t>
            </w:r>
          </w:p>
        </w:tc>
      </w:tr>
      <w:tr w14:paraId="5A474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63C6E97">
            <w:pPr>
              <w:pStyle w:val="234"/>
              <w:jc w:val="center"/>
              <w:rPr>
                <w:sz w:val="24"/>
                <w:szCs w:val="24"/>
              </w:rPr>
            </w:pPr>
            <w:r>
              <w:rPr>
                <w:sz w:val="24"/>
                <w:szCs w:val="24"/>
              </w:rPr>
              <w:t>1.4.5</w:t>
            </w:r>
          </w:p>
        </w:tc>
        <w:tc>
          <w:tcPr>
            <w:tcW w:w="7370" w:type="dxa"/>
          </w:tcPr>
          <w:p w14:paraId="726D2152">
            <w:pPr>
              <w:pStyle w:val="234"/>
              <w:jc w:val="both"/>
              <w:rPr>
                <w:sz w:val="24"/>
                <w:szCs w:val="24"/>
              </w:rPr>
            </w:pPr>
            <w:r>
              <w:rPr>
                <w:sz w:val="24"/>
                <w:szCs w:val="24"/>
              </w:rPr>
              <w:t>Писать резюме и письмо-обращение о приеме на работу объемом до 140 слов с сообщением основных сведений о себе; писать официальное (деловое) письмо, в том числе электронное, объемом до 180 слов в соответствии с нормами официального общения, принятыми в стране (странах) изучаемого языка</w:t>
            </w:r>
          </w:p>
        </w:tc>
      </w:tr>
      <w:tr w14:paraId="0EFBB6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2CAE6EF">
            <w:pPr>
              <w:pStyle w:val="234"/>
              <w:jc w:val="center"/>
              <w:rPr>
                <w:sz w:val="24"/>
                <w:szCs w:val="24"/>
              </w:rPr>
            </w:pPr>
            <w:r>
              <w:rPr>
                <w:sz w:val="24"/>
                <w:szCs w:val="24"/>
              </w:rPr>
              <w:t>1.5</w:t>
            </w:r>
          </w:p>
        </w:tc>
        <w:tc>
          <w:tcPr>
            <w:tcW w:w="7370" w:type="dxa"/>
          </w:tcPr>
          <w:p w14:paraId="7FD0B384">
            <w:pPr>
              <w:pStyle w:val="234"/>
              <w:jc w:val="both"/>
              <w:rPr>
                <w:sz w:val="24"/>
                <w:szCs w:val="24"/>
              </w:rPr>
            </w:pPr>
            <w:r>
              <w:rPr>
                <w:sz w:val="24"/>
                <w:szCs w:val="24"/>
              </w:rPr>
              <w:t>Перевод</w:t>
            </w:r>
          </w:p>
        </w:tc>
      </w:tr>
      <w:tr w14:paraId="0EA0E3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3A02DEA">
            <w:pPr>
              <w:pStyle w:val="234"/>
              <w:jc w:val="center"/>
              <w:rPr>
                <w:sz w:val="24"/>
                <w:szCs w:val="24"/>
              </w:rPr>
            </w:pPr>
            <w:r>
              <w:rPr>
                <w:sz w:val="24"/>
                <w:szCs w:val="24"/>
              </w:rPr>
              <w:t>1.5.1</w:t>
            </w:r>
          </w:p>
        </w:tc>
        <w:tc>
          <w:tcPr>
            <w:tcW w:w="7370" w:type="dxa"/>
          </w:tcPr>
          <w:p w14:paraId="5B47370B">
            <w:pPr>
              <w:pStyle w:val="234"/>
              <w:jc w:val="both"/>
              <w:rPr>
                <w:sz w:val="24"/>
                <w:szCs w:val="24"/>
              </w:rPr>
            </w:pPr>
            <w:r>
              <w:rPr>
                <w:sz w:val="24"/>
                <w:szCs w:val="24"/>
              </w:rPr>
              <w:t>Овладение умениями письменного перевода с иностранного языка на русский язык аутентичных текстов научно-популярного характера (в том числе в русле выбранного профиля)</w:t>
            </w:r>
          </w:p>
        </w:tc>
      </w:tr>
      <w:tr w14:paraId="17D119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716B8C6">
            <w:pPr>
              <w:pStyle w:val="234"/>
              <w:jc w:val="center"/>
              <w:rPr>
                <w:sz w:val="24"/>
                <w:szCs w:val="24"/>
              </w:rPr>
            </w:pPr>
            <w:r>
              <w:rPr>
                <w:sz w:val="24"/>
                <w:szCs w:val="24"/>
              </w:rPr>
              <w:t>2</w:t>
            </w:r>
          </w:p>
        </w:tc>
        <w:tc>
          <w:tcPr>
            <w:tcW w:w="7370" w:type="dxa"/>
          </w:tcPr>
          <w:p w14:paraId="475033A1">
            <w:pPr>
              <w:pStyle w:val="234"/>
              <w:jc w:val="both"/>
              <w:rPr>
                <w:sz w:val="24"/>
                <w:szCs w:val="24"/>
              </w:rPr>
            </w:pPr>
            <w:r>
              <w:rPr>
                <w:sz w:val="24"/>
                <w:szCs w:val="24"/>
              </w:rPr>
              <w:t>Языковая сторона речи</w:t>
            </w:r>
          </w:p>
        </w:tc>
      </w:tr>
      <w:tr w14:paraId="575D50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F322253">
            <w:pPr>
              <w:pStyle w:val="234"/>
              <w:jc w:val="center"/>
              <w:rPr>
                <w:sz w:val="24"/>
                <w:szCs w:val="24"/>
              </w:rPr>
            </w:pPr>
            <w:r>
              <w:rPr>
                <w:sz w:val="24"/>
                <w:szCs w:val="24"/>
              </w:rPr>
              <w:t>2.1</w:t>
            </w:r>
          </w:p>
        </w:tc>
        <w:tc>
          <w:tcPr>
            <w:tcW w:w="7370" w:type="dxa"/>
          </w:tcPr>
          <w:p w14:paraId="307556D0">
            <w:pPr>
              <w:pStyle w:val="234"/>
              <w:jc w:val="both"/>
              <w:rPr>
                <w:sz w:val="24"/>
                <w:szCs w:val="24"/>
              </w:rPr>
            </w:pPr>
            <w:r>
              <w:rPr>
                <w:sz w:val="24"/>
                <w:szCs w:val="24"/>
              </w:rPr>
              <w:t>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 владеть правилами чтения и осмысленно читать вслух аутентичные тексты объемом до 150 слов, построенные в основном на изученном языковом материале, с соблюдением правил чтения и интонации</w:t>
            </w:r>
          </w:p>
        </w:tc>
      </w:tr>
      <w:tr w14:paraId="4E8223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6EC6E01">
            <w:pPr>
              <w:pStyle w:val="234"/>
              <w:jc w:val="center"/>
              <w:rPr>
                <w:sz w:val="24"/>
                <w:szCs w:val="24"/>
              </w:rPr>
            </w:pPr>
            <w:r>
              <w:rPr>
                <w:sz w:val="24"/>
                <w:szCs w:val="24"/>
              </w:rPr>
              <w:t>2.2</w:t>
            </w:r>
          </w:p>
        </w:tc>
        <w:tc>
          <w:tcPr>
            <w:tcW w:w="7370" w:type="dxa"/>
          </w:tcPr>
          <w:p w14:paraId="3A882FFB">
            <w:pPr>
              <w:pStyle w:val="234"/>
              <w:jc w:val="both"/>
              <w:rPr>
                <w:sz w:val="24"/>
                <w:szCs w:val="24"/>
              </w:rPr>
            </w:pPr>
            <w:r>
              <w:rPr>
                <w:sz w:val="24"/>
                <w:szCs w:val="24"/>
              </w:rPr>
              <w:t>Овладение орфографическими навыками в отношении изученного лексического материала</w:t>
            </w:r>
          </w:p>
        </w:tc>
      </w:tr>
      <w:tr w14:paraId="0CA44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5CE0BA0">
            <w:pPr>
              <w:pStyle w:val="234"/>
              <w:jc w:val="center"/>
              <w:rPr>
                <w:sz w:val="24"/>
                <w:szCs w:val="24"/>
              </w:rPr>
            </w:pPr>
            <w:r>
              <w:rPr>
                <w:sz w:val="24"/>
                <w:szCs w:val="24"/>
              </w:rPr>
              <w:t>2.3</w:t>
            </w:r>
          </w:p>
        </w:tc>
        <w:tc>
          <w:tcPr>
            <w:tcW w:w="7370" w:type="dxa"/>
          </w:tcPr>
          <w:p w14:paraId="4BF67A56">
            <w:pPr>
              <w:pStyle w:val="234"/>
              <w:jc w:val="both"/>
              <w:rPr>
                <w:sz w:val="24"/>
                <w:szCs w:val="24"/>
              </w:rPr>
            </w:pPr>
            <w:r>
              <w:rPr>
                <w:sz w:val="24"/>
                <w:szCs w:val="24"/>
              </w:rPr>
              <w:t>Овладение пунктуационными навыками: использовать запятую при перечислении, обращении и при выделении вводных слов; апостроф, точку, вопросительный и восклицательный знаки; не ставить точку после заголовка; правильно оформлять прямую речь, электронное сообщение личного характера, а также официальное (деловое) письмо, в том числе электронное письмо</w:t>
            </w:r>
          </w:p>
        </w:tc>
      </w:tr>
      <w:tr w14:paraId="21F3EA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D5B4573">
            <w:pPr>
              <w:pStyle w:val="234"/>
              <w:jc w:val="center"/>
              <w:rPr>
                <w:sz w:val="24"/>
                <w:szCs w:val="24"/>
              </w:rPr>
            </w:pPr>
            <w:r>
              <w:rPr>
                <w:sz w:val="24"/>
                <w:szCs w:val="24"/>
              </w:rPr>
              <w:t>2.4</w:t>
            </w:r>
          </w:p>
        </w:tc>
        <w:tc>
          <w:tcPr>
            <w:tcW w:w="7370" w:type="dxa"/>
          </w:tcPr>
          <w:p w14:paraId="55A7FBED">
            <w:pPr>
              <w:pStyle w:val="234"/>
              <w:jc w:val="both"/>
              <w:rPr>
                <w:sz w:val="24"/>
                <w:szCs w:val="24"/>
              </w:rPr>
            </w:pPr>
            <w:r>
              <w:rPr>
                <w:sz w:val="24"/>
                <w:szCs w:val="24"/>
              </w:rPr>
              <w:t>Знание и понимание основных значений изученных лексических единиц (слов, словосочетаний, речевых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 выявление признаков изученных грамматических и лексических явлений по заданным основаниям</w:t>
            </w:r>
          </w:p>
        </w:tc>
      </w:tr>
      <w:tr w14:paraId="0819B1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E0F0E3">
            <w:pPr>
              <w:pStyle w:val="234"/>
              <w:jc w:val="center"/>
              <w:rPr>
                <w:sz w:val="24"/>
                <w:szCs w:val="24"/>
              </w:rPr>
            </w:pPr>
            <w:r>
              <w:rPr>
                <w:sz w:val="24"/>
                <w:szCs w:val="24"/>
              </w:rPr>
              <w:t>2.5</w:t>
            </w:r>
          </w:p>
        </w:tc>
        <w:tc>
          <w:tcPr>
            <w:tcW w:w="7370" w:type="dxa"/>
          </w:tcPr>
          <w:p w14:paraId="3D913898">
            <w:pPr>
              <w:pStyle w:val="234"/>
              <w:jc w:val="both"/>
              <w:rPr>
                <w:sz w:val="24"/>
                <w:szCs w:val="24"/>
              </w:rPr>
            </w:pPr>
            <w:r>
              <w:rPr>
                <w:sz w:val="24"/>
                <w:szCs w:val="24"/>
              </w:rPr>
              <w:t>Овладение навыками распознавания и употребления в устной и письменной речи не менее 1650 лексических единиц (слов, словосочетаний, речевых клише), включая 1350 лексических единиц, освоенных на уровне основного общего образования; навыками употребления родственных слов, образованных с помощью аффиксации, словосложения, конверсии</w:t>
            </w:r>
          </w:p>
        </w:tc>
      </w:tr>
      <w:tr w14:paraId="5D99F0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33E893B">
            <w:pPr>
              <w:pStyle w:val="234"/>
              <w:jc w:val="center"/>
              <w:rPr>
                <w:sz w:val="24"/>
                <w:szCs w:val="24"/>
              </w:rPr>
            </w:pPr>
            <w:r>
              <w:rPr>
                <w:sz w:val="24"/>
                <w:szCs w:val="24"/>
              </w:rPr>
              <w:t>2.6</w:t>
            </w:r>
          </w:p>
        </w:tc>
        <w:tc>
          <w:tcPr>
            <w:tcW w:w="7370" w:type="dxa"/>
          </w:tcPr>
          <w:p w14:paraId="3D1C5A52">
            <w:pPr>
              <w:pStyle w:val="234"/>
              <w:jc w:val="both"/>
              <w:rPr>
                <w:sz w:val="24"/>
                <w:szCs w:val="24"/>
              </w:rPr>
            </w:pPr>
            <w:r>
              <w:rPr>
                <w:sz w:val="24"/>
                <w:szCs w:val="24"/>
              </w:rPr>
              <w:t>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tc>
      </w:tr>
      <w:tr w14:paraId="28EAB5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07DBD2D">
            <w:pPr>
              <w:pStyle w:val="234"/>
              <w:jc w:val="center"/>
              <w:rPr>
                <w:sz w:val="24"/>
                <w:szCs w:val="24"/>
              </w:rPr>
            </w:pPr>
            <w:r>
              <w:rPr>
                <w:sz w:val="24"/>
                <w:szCs w:val="24"/>
              </w:rPr>
              <w:t>3</w:t>
            </w:r>
          </w:p>
        </w:tc>
        <w:tc>
          <w:tcPr>
            <w:tcW w:w="7370" w:type="dxa"/>
          </w:tcPr>
          <w:p w14:paraId="5249C170">
            <w:pPr>
              <w:pStyle w:val="234"/>
              <w:jc w:val="both"/>
              <w:rPr>
                <w:sz w:val="24"/>
                <w:szCs w:val="24"/>
              </w:rPr>
            </w:pPr>
            <w:r>
              <w:rPr>
                <w:sz w:val="24"/>
                <w:szCs w:val="24"/>
              </w:rPr>
              <w:t>Социокультурные знания и умения</w:t>
            </w:r>
          </w:p>
        </w:tc>
      </w:tr>
      <w:tr w14:paraId="4D571D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690D028">
            <w:pPr>
              <w:pStyle w:val="234"/>
              <w:jc w:val="center"/>
              <w:rPr>
                <w:sz w:val="24"/>
                <w:szCs w:val="24"/>
              </w:rPr>
            </w:pPr>
            <w:r>
              <w:rPr>
                <w:sz w:val="24"/>
                <w:szCs w:val="24"/>
              </w:rPr>
              <w:t>3.1</w:t>
            </w:r>
          </w:p>
        </w:tc>
        <w:tc>
          <w:tcPr>
            <w:tcW w:w="7370" w:type="dxa"/>
          </w:tcPr>
          <w:p w14:paraId="772F25E6">
            <w:pPr>
              <w:pStyle w:val="234"/>
              <w:jc w:val="both"/>
              <w:rPr>
                <w:sz w:val="24"/>
                <w:szCs w:val="24"/>
              </w:rPr>
            </w:pPr>
            <w:r>
              <w:rPr>
                <w:sz w:val="24"/>
                <w:szCs w:val="24"/>
              </w:rPr>
              <w:t>Овладение социокультурными знаниями и умениями: знать (понимать)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знать (понимать) и использовать в устной и письменной речи наиболее употребительную тематическую фоновую лексику страны (стран) изучаемого языка (например, система образования, страницы истории, основные праздники, этикетные особенности общения); иметь базовые знания о социокультурном портрете и культурном наследии родной страны и страны (стран) изучаемого языка; представлять родную страну и ее культуру на иностранном языке; проявлять уважение к иной культуре; соблюдать нормы вежливости в межкультурном общении</w:t>
            </w:r>
          </w:p>
        </w:tc>
      </w:tr>
      <w:tr w14:paraId="03D6D8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C85EF51">
            <w:pPr>
              <w:pStyle w:val="234"/>
              <w:jc w:val="center"/>
              <w:rPr>
                <w:sz w:val="24"/>
                <w:szCs w:val="24"/>
              </w:rPr>
            </w:pPr>
            <w:r>
              <w:rPr>
                <w:sz w:val="24"/>
                <w:szCs w:val="24"/>
              </w:rPr>
              <w:t>4</w:t>
            </w:r>
          </w:p>
        </w:tc>
        <w:tc>
          <w:tcPr>
            <w:tcW w:w="7370" w:type="dxa"/>
          </w:tcPr>
          <w:p w14:paraId="648BD8CA">
            <w:pPr>
              <w:pStyle w:val="234"/>
              <w:jc w:val="both"/>
              <w:rPr>
                <w:sz w:val="24"/>
                <w:szCs w:val="24"/>
              </w:rPr>
            </w:pPr>
            <w:r>
              <w:rPr>
                <w:sz w:val="24"/>
                <w:szCs w:val="24"/>
              </w:rPr>
              <w:t>Компенсаторные умения</w:t>
            </w:r>
          </w:p>
        </w:tc>
      </w:tr>
      <w:tr w14:paraId="695AFC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23EE40F">
            <w:pPr>
              <w:pStyle w:val="234"/>
              <w:jc w:val="center"/>
              <w:rPr>
                <w:sz w:val="24"/>
                <w:szCs w:val="24"/>
              </w:rPr>
            </w:pPr>
            <w:r>
              <w:rPr>
                <w:sz w:val="24"/>
                <w:szCs w:val="24"/>
              </w:rPr>
              <w:t>4.1</w:t>
            </w:r>
          </w:p>
        </w:tc>
        <w:tc>
          <w:tcPr>
            <w:tcW w:w="7370" w:type="dxa"/>
          </w:tcPr>
          <w:p w14:paraId="1C071110">
            <w:pPr>
              <w:pStyle w:val="234"/>
              <w:jc w:val="both"/>
              <w:rPr>
                <w:sz w:val="24"/>
                <w:szCs w:val="24"/>
              </w:rPr>
            </w:pPr>
            <w:r>
              <w:rPr>
                <w:sz w:val="24"/>
                <w:szCs w:val="24"/>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 (перифраз, толкование), при чтении и аудировании - языковую и контекстуальную догадку</w:t>
            </w:r>
          </w:p>
        </w:tc>
      </w:tr>
      <w:tr w14:paraId="43E677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F93E501">
            <w:pPr>
              <w:pStyle w:val="234"/>
              <w:jc w:val="center"/>
              <w:rPr>
                <w:sz w:val="24"/>
                <w:szCs w:val="24"/>
              </w:rPr>
            </w:pPr>
            <w:r>
              <w:rPr>
                <w:sz w:val="24"/>
                <w:szCs w:val="24"/>
              </w:rPr>
              <w:t>5</w:t>
            </w:r>
          </w:p>
        </w:tc>
        <w:tc>
          <w:tcPr>
            <w:tcW w:w="7370" w:type="dxa"/>
          </w:tcPr>
          <w:p w14:paraId="6F5B9668">
            <w:pPr>
              <w:pStyle w:val="234"/>
              <w:jc w:val="both"/>
              <w:rPr>
                <w:sz w:val="24"/>
                <w:szCs w:val="24"/>
              </w:rPr>
            </w:pPr>
            <w:r>
              <w:rPr>
                <w:sz w:val="24"/>
                <w:szCs w:val="24"/>
              </w:rPr>
              <w:t>Приобретение опыта практической деятельности в повседневной жизни: участвовать в учебно-исследовательской,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информационно-коммуникационных технологий; соблюдать правила информационной безопасности в ситуациях повседневной жизни и при работе в сети Интернет; использовать приобретенные умения и навыки в процессе онлайн-обучения иностранному языку; использовать иноязычные словари и справочники, в том числе информационно-справочные системы в электронной форме</w:t>
            </w:r>
          </w:p>
        </w:tc>
      </w:tr>
    </w:tbl>
    <w:p w14:paraId="56332B2A">
      <w:pPr>
        <w:pStyle w:val="292"/>
        <w:spacing w:line="360" w:lineRule="auto"/>
        <w:ind w:firstLine="709"/>
        <w:rPr>
          <w:rFonts w:ascii="Times New Roman" w:hAnsi="Times New Roman" w:cs="Times New Roman"/>
          <w:color w:val="auto"/>
          <w:sz w:val="28"/>
          <w:szCs w:val="28"/>
        </w:rPr>
      </w:pPr>
    </w:p>
    <w:p w14:paraId="2B002CB8">
      <w:pPr>
        <w:pStyle w:val="234"/>
        <w:jc w:val="right"/>
        <w:rPr>
          <w:sz w:val="28"/>
          <w:szCs w:val="28"/>
        </w:rPr>
      </w:pPr>
      <w:r>
        <w:rPr>
          <w:sz w:val="28"/>
          <w:szCs w:val="28"/>
        </w:rPr>
        <w:t>Таблица 6.5</w:t>
      </w:r>
    </w:p>
    <w:p w14:paraId="7A931117">
      <w:pPr>
        <w:pStyle w:val="234"/>
        <w:jc w:val="both"/>
        <w:rPr>
          <w:sz w:val="28"/>
          <w:szCs w:val="28"/>
        </w:rPr>
      </w:pPr>
    </w:p>
    <w:p w14:paraId="6C46EE1B">
      <w:pPr>
        <w:pStyle w:val="234"/>
        <w:jc w:val="center"/>
        <w:rPr>
          <w:sz w:val="28"/>
          <w:szCs w:val="28"/>
        </w:rPr>
      </w:pPr>
      <w:r>
        <w:rPr>
          <w:sz w:val="28"/>
          <w:szCs w:val="28"/>
        </w:rPr>
        <w:t>Перечень элементов содержания, проверяемых на ЕГЭ</w:t>
      </w:r>
    </w:p>
    <w:p w14:paraId="21EC2B93">
      <w:pPr>
        <w:pStyle w:val="234"/>
        <w:jc w:val="center"/>
        <w:rPr>
          <w:sz w:val="28"/>
          <w:szCs w:val="28"/>
        </w:rPr>
      </w:pPr>
      <w:r>
        <w:rPr>
          <w:sz w:val="28"/>
          <w:szCs w:val="28"/>
        </w:rPr>
        <w:t>по иностранному (английскому) языку</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556CD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718B85B">
            <w:pPr>
              <w:pStyle w:val="234"/>
              <w:jc w:val="center"/>
              <w:rPr>
                <w:sz w:val="24"/>
                <w:szCs w:val="24"/>
              </w:rPr>
            </w:pPr>
            <w:r>
              <w:rPr>
                <w:sz w:val="24"/>
                <w:szCs w:val="24"/>
              </w:rPr>
              <w:t>Код</w:t>
            </w:r>
          </w:p>
        </w:tc>
        <w:tc>
          <w:tcPr>
            <w:tcW w:w="7994" w:type="dxa"/>
          </w:tcPr>
          <w:p w14:paraId="3F5EA883">
            <w:pPr>
              <w:pStyle w:val="234"/>
              <w:jc w:val="center"/>
              <w:rPr>
                <w:sz w:val="24"/>
                <w:szCs w:val="24"/>
              </w:rPr>
            </w:pPr>
            <w:r>
              <w:rPr>
                <w:sz w:val="24"/>
                <w:szCs w:val="24"/>
              </w:rPr>
              <w:t>Проверяемый элемент содержания</w:t>
            </w:r>
          </w:p>
        </w:tc>
      </w:tr>
      <w:tr w14:paraId="45498B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B9C1DD">
            <w:pPr>
              <w:pStyle w:val="234"/>
              <w:jc w:val="center"/>
              <w:rPr>
                <w:sz w:val="24"/>
                <w:szCs w:val="24"/>
              </w:rPr>
            </w:pPr>
            <w:r>
              <w:rPr>
                <w:sz w:val="24"/>
                <w:szCs w:val="24"/>
              </w:rPr>
              <w:t>1</w:t>
            </w:r>
          </w:p>
        </w:tc>
        <w:tc>
          <w:tcPr>
            <w:tcW w:w="7994" w:type="dxa"/>
          </w:tcPr>
          <w:p w14:paraId="016EA698">
            <w:pPr>
              <w:pStyle w:val="234"/>
              <w:jc w:val="both"/>
              <w:rPr>
                <w:sz w:val="24"/>
                <w:szCs w:val="24"/>
              </w:rPr>
            </w:pPr>
            <w:r>
              <w:rPr>
                <w:sz w:val="24"/>
                <w:szCs w:val="24"/>
              </w:rPr>
              <w:t>Коммуникативные умения</w:t>
            </w:r>
          </w:p>
          <w:p w14:paraId="0E5E6899">
            <w:pPr>
              <w:pStyle w:val="234"/>
              <w:jc w:val="both"/>
              <w:rPr>
                <w:sz w:val="24"/>
                <w:szCs w:val="24"/>
              </w:rPr>
            </w:pPr>
            <w:r>
              <w:rPr>
                <w:sz w:val="24"/>
                <w:szCs w:val="24"/>
              </w:rPr>
              <w:t xml:space="preserve">Развитие умения общаться в устной и письменной форме, используя рецептивные и продуктивные виды речевой деятельности в рамках тематического содержания речи, указанного во </w:t>
            </w:r>
            <w:r>
              <w:rPr>
                <w:sz w:val="24"/>
                <w:szCs w:val="24"/>
              </w:rPr>
              <w:fldChar w:fldCharType="begin"/>
            </w:r>
            <w:r>
              <w:rPr>
                <w:sz w:val="24"/>
                <w:szCs w:val="24"/>
              </w:rPr>
              <w:instrText xml:space="preserve"> HYPERLINK "https://login.consultant.ru/link/?req=doc&amp;base=LAW&amp;n=470946&amp;dst=4" \o "Приказ Минобрнауки России от 17.05.2012 N 413 (ред. от 27.12.2023) "Об утверждении федерального государственного образовательного стандарта среднего общего образования" (Зарегистрировано в Минюсте России 07.06.2012 N 24480)
{КонсультантПлюс}" \h </w:instrText>
            </w:r>
            <w:r>
              <w:rPr>
                <w:sz w:val="24"/>
                <w:szCs w:val="24"/>
              </w:rPr>
              <w:fldChar w:fldCharType="separate"/>
            </w:r>
            <w:r>
              <w:rPr>
                <w:color w:val="0000FF"/>
                <w:sz w:val="24"/>
                <w:szCs w:val="24"/>
              </w:rPr>
              <w:t>ФГОС СОО</w:t>
            </w:r>
            <w:r>
              <w:rPr>
                <w:color w:val="0000FF"/>
                <w:sz w:val="24"/>
                <w:szCs w:val="24"/>
              </w:rPr>
              <w:fldChar w:fldCharType="end"/>
            </w:r>
            <w:r>
              <w:rPr>
                <w:sz w:val="24"/>
                <w:szCs w:val="24"/>
              </w:rPr>
              <w:t>.</w:t>
            </w:r>
          </w:p>
          <w:p w14:paraId="2DB0E670">
            <w:pPr>
              <w:pStyle w:val="234"/>
              <w:jc w:val="both"/>
              <w:rPr>
                <w:sz w:val="24"/>
                <w:szCs w:val="24"/>
              </w:rPr>
            </w:pPr>
            <w:r>
              <w:rPr>
                <w:sz w:val="24"/>
                <w:szCs w:val="24"/>
              </w:rPr>
              <w:t>Межличностные отношения в семье, с друзьями и знакомыми. Конфликтные ситуации, их предупреждение и разрешение. Внешность и характер человека и литературного персонажа. Повседневная жизнь. Здоровый образ жизни. Школьное образование. Выбор профессии. Альтернативы в продолжении образования. Роль иностранного языка в современном мире. Молодежь в современном обществе. Досуг молодежи. Природа и экология. Технический прогресс, современные средства информации и коммуникации, Интернет-безопасность. Современный мир профессий. Ценностные ориентиры молодежи в современном обществе. Деловое общение. Проблемы современной цивилизации. Россия и мир: вклад России в мировую культуру, науку, технику. Родная страна и страна (страны) изучаемого языка. Выдающиеся люди родной страны и страны (стран) изучаемого языка</w:t>
            </w:r>
          </w:p>
        </w:tc>
      </w:tr>
      <w:tr w14:paraId="3EB89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E019B40">
            <w:pPr>
              <w:pStyle w:val="234"/>
              <w:jc w:val="center"/>
              <w:rPr>
                <w:sz w:val="24"/>
                <w:szCs w:val="24"/>
              </w:rPr>
            </w:pPr>
            <w:r>
              <w:rPr>
                <w:sz w:val="24"/>
                <w:szCs w:val="24"/>
              </w:rPr>
              <w:t>1.1</w:t>
            </w:r>
          </w:p>
        </w:tc>
        <w:tc>
          <w:tcPr>
            <w:tcW w:w="7994" w:type="dxa"/>
          </w:tcPr>
          <w:p w14:paraId="6D8CE008">
            <w:pPr>
              <w:pStyle w:val="234"/>
              <w:jc w:val="both"/>
              <w:rPr>
                <w:sz w:val="24"/>
                <w:szCs w:val="24"/>
              </w:rPr>
            </w:pPr>
            <w:r>
              <w:rPr>
                <w:sz w:val="24"/>
                <w:szCs w:val="24"/>
              </w:rPr>
              <w:t>Говорение</w:t>
            </w:r>
          </w:p>
        </w:tc>
      </w:tr>
      <w:tr w14:paraId="3184E1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7ECA8C">
            <w:pPr>
              <w:pStyle w:val="234"/>
              <w:jc w:val="center"/>
              <w:rPr>
                <w:sz w:val="24"/>
                <w:szCs w:val="24"/>
              </w:rPr>
            </w:pPr>
            <w:r>
              <w:rPr>
                <w:sz w:val="24"/>
                <w:szCs w:val="24"/>
              </w:rPr>
              <w:t>1.1.1</w:t>
            </w:r>
          </w:p>
        </w:tc>
        <w:tc>
          <w:tcPr>
            <w:tcW w:w="7994" w:type="dxa"/>
          </w:tcPr>
          <w:p w14:paraId="44F41D55">
            <w:pPr>
              <w:pStyle w:val="234"/>
              <w:jc w:val="both"/>
              <w:rPr>
                <w:sz w:val="24"/>
                <w:szCs w:val="24"/>
              </w:rPr>
            </w:pPr>
            <w:r>
              <w:rPr>
                <w:sz w:val="24"/>
                <w:szCs w:val="24"/>
              </w:rPr>
              <w:t>Диалогическая речь</w:t>
            </w:r>
          </w:p>
        </w:tc>
      </w:tr>
      <w:tr w14:paraId="6B031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AEFFCFF">
            <w:pPr>
              <w:pStyle w:val="234"/>
              <w:jc w:val="center"/>
              <w:rPr>
                <w:sz w:val="24"/>
                <w:szCs w:val="24"/>
              </w:rPr>
            </w:pPr>
            <w:r>
              <w:rPr>
                <w:sz w:val="24"/>
                <w:szCs w:val="24"/>
              </w:rPr>
              <w:t>1.1.1.1</w:t>
            </w:r>
          </w:p>
        </w:tc>
        <w:tc>
          <w:tcPr>
            <w:tcW w:w="7994" w:type="dxa"/>
          </w:tcPr>
          <w:p w14:paraId="022B1E36">
            <w:pPr>
              <w:pStyle w:val="234"/>
              <w:jc w:val="both"/>
              <w:rPr>
                <w:sz w:val="24"/>
                <w:szCs w:val="24"/>
              </w:rPr>
            </w:pPr>
            <w:r>
              <w:rPr>
                <w:sz w:val="24"/>
                <w:szCs w:val="24"/>
              </w:rPr>
              <w:t>Диалог этикетного характера: начинать, поддерживать и заканчивать разговор, вежливо переспрашивать; вежливо выражать согласие (отказ); выражать благодарность; поздравлять с праздником, выражать пожелания и вежливо реагировать на поздравление в стандартных ситуациях неофициального и официального общения в рамках тематического содержания речи с использованием речевых ситуаций, иллюстраций, фотографий, таблиц, диаграмм, схем и без использования, с соблюдением норм речевого этикета, принятых в стране (странах) изучаемого языка (объем диалога - до 10 реплик со стороны каждого собеседника)</w:t>
            </w:r>
          </w:p>
        </w:tc>
      </w:tr>
      <w:tr w14:paraId="63D185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CDB1B5A">
            <w:pPr>
              <w:pStyle w:val="234"/>
              <w:jc w:val="center"/>
              <w:rPr>
                <w:sz w:val="24"/>
                <w:szCs w:val="24"/>
              </w:rPr>
            </w:pPr>
            <w:r>
              <w:rPr>
                <w:sz w:val="24"/>
                <w:szCs w:val="24"/>
              </w:rPr>
              <w:t>1.1.1.2</w:t>
            </w:r>
          </w:p>
        </w:tc>
        <w:tc>
          <w:tcPr>
            <w:tcW w:w="7994" w:type="dxa"/>
          </w:tcPr>
          <w:p w14:paraId="6415E2A2">
            <w:pPr>
              <w:pStyle w:val="234"/>
              <w:jc w:val="both"/>
              <w:rPr>
                <w:sz w:val="24"/>
                <w:szCs w:val="24"/>
              </w:rPr>
            </w:pPr>
            <w:r>
              <w:rPr>
                <w:sz w:val="24"/>
                <w:szCs w:val="24"/>
              </w:rPr>
              <w:t>Диалог - побуждение к действию: обращаться с просьбой, вежливо соглашаться (не соглашаться) выполнить просьбу; давать совет и принимать (не принимать) совет; приглашать собеседника к совместной деятельности, вежливо соглашаться (не соглашаться) на предложение собеседника, объясняя причину своего решения, в стандартных ситуациях неофициального и официального общения в рамках тематического содержания речи с использованием речевых ситуаций, иллюстраций, фотографий, таблиц, диаграмм, схем и без использования, с соблюдением норм речевого этикета, принятых в стране (странах) изучаемого языка (объем диалога - до 10 реплик со стороны каждого собеседника)</w:t>
            </w:r>
          </w:p>
        </w:tc>
      </w:tr>
      <w:tr w14:paraId="6B9095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29723D5">
            <w:pPr>
              <w:pStyle w:val="234"/>
              <w:jc w:val="center"/>
              <w:rPr>
                <w:sz w:val="24"/>
                <w:szCs w:val="24"/>
              </w:rPr>
            </w:pPr>
            <w:r>
              <w:rPr>
                <w:sz w:val="24"/>
                <w:szCs w:val="24"/>
              </w:rPr>
              <w:t>1.1.1.3</w:t>
            </w:r>
          </w:p>
        </w:tc>
        <w:tc>
          <w:tcPr>
            <w:tcW w:w="7994" w:type="dxa"/>
          </w:tcPr>
          <w:p w14:paraId="76116CE0">
            <w:pPr>
              <w:pStyle w:val="234"/>
              <w:jc w:val="both"/>
              <w:rPr>
                <w:sz w:val="24"/>
                <w:szCs w:val="24"/>
              </w:rPr>
            </w:pPr>
            <w:r>
              <w:rPr>
                <w:sz w:val="24"/>
                <w:szCs w:val="24"/>
              </w:rP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 брать (давать) интервью в стандартных ситуациях неофициального и официального общения в рамках тематического содержания речи с использованием речевых ситуаций, иллюстраций, фотографий, таблиц, диаграмм, схем и без использования, с соблюдением норм речевого этикета, принятых в стране (странах) изучаемого языка (объем диалога - до 10 реплик со стороны каждого собеседника)</w:t>
            </w:r>
          </w:p>
        </w:tc>
      </w:tr>
      <w:tr w14:paraId="60A0B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34DF8FE">
            <w:pPr>
              <w:pStyle w:val="234"/>
              <w:jc w:val="center"/>
              <w:rPr>
                <w:sz w:val="24"/>
                <w:szCs w:val="24"/>
              </w:rPr>
            </w:pPr>
            <w:r>
              <w:rPr>
                <w:sz w:val="24"/>
                <w:szCs w:val="24"/>
              </w:rPr>
              <w:t>1.1.1.4</w:t>
            </w:r>
          </w:p>
        </w:tc>
        <w:tc>
          <w:tcPr>
            <w:tcW w:w="7994" w:type="dxa"/>
          </w:tcPr>
          <w:p w14:paraId="519D1A7B">
            <w:pPr>
              <w:pStyle w:val="234"/>
              <w:jc w:val="both"/>
              <w:rPr>
                <w:sz w:val="24"/>
                <w:szCs w:val="24"/>
              </w:rPr>
            </w:pPr>
            <w:r>
              <w:rPr>
                <w:sz w:val="24"/>
                <w:szCs w:val="24"/>
              </w:rPr>
              <w:t>Диалог - обмен мнениями: выражать свою точку зрения и обосновывать ее, высказывать свое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выражать эмоциональную поддержку собеседнику, в том числе с помощью комплиментов, в стандартных ситуациях неофициального и официального общения в рамках тематического содержания речи с использованием речевых ситуаций, иллюстраций, фотографий, таблиц, диаграмм, схем и без использования, с соблюдением норм речевого этикета, принятых в стране (странах) изучаемого языка (объем диалога - до 10 реплик со стороны каждого собеседника)</w:t>
            </w:r>
          </w:p>
        </w:tc>
      </w:tr>
      <w:tr w14:paraId="5410B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64F05CF">
            <w:pPr>
              <w:pStyle w:val="234"/>
              <w:jc w:val="center"/>
              <w:rPr>
                <w:sz w:val="24"/>
                <w:szCs w:val="24"/>
              </w:rPr>
            </w:pPr>
            <w:r>
              <w:rPr>
                <w:sz w:val="24"/>
                <w:szCs w:val="24"/>
              </w:rPr>
              <w:t>1.1.1.5</w:t>
            </w:r>
          </w:p>
        </w:tc>
        <w:tc>
          <w:tcPr>
            <w:tcW w:w="7994" w:type="dxa"/>
          </w:tcPr>
          <w:p w14:paraId="576540BD">
            <w:pPr>
              <w:pStyle w:val="234"/>
              <w:jc w:val="both"/>
              <w:rPr>
                <w:sz w:val="24"/>
                <w:szCs w:val="24"/>
              </w:rPr>
            </w:pPr>
            <w:r>
              <w:rPr>
                <w:sz w:val="24"/>
                <w:szCs w:val="24"/>
              </w:rPr>
              <w:t>Комбинированный диалог, включающий разные виды диалогов в стандартных ситуациях неофициального и официального общения в рамках тематического содержания речи с использованием речевых ситуаций, иллюстраций, фотографий, таблиц, диаграмм, схем и без использования, с соблюдением норм речевого этикета, принятых в стране (странах) изучаемого языка (объем диалога - до 10 реплик со стороны каждого собеседника)</w:t>
            </w:r>
          </w:p>
        </w:tc>
      </w:tr>
      <w:tr w14:paraId="27E2F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18CB31">
            <w:pPr>
              <w:pStyle w:val="234"/>
              <w:jc w:val="center"/>
              <w:rPr>
                <w:sz w:val="24"/>
                <w:szCs w:val="24"/>
              </w:rPr>
            </w:pPr>
            <w:r>
              <w:rPr>
                <w:sz w:val="24"/>
                <w:szCs w:val="24"/>
              </w:rPr>
              <w:t>1.1.1.6</w:t>
            </w:r>
          </w:p>
        </w:tc>
        <w:tc>
          <w:tcPr>
            <w:tcW w:w="7994" w:type="dxa"/>
          </w:tcPr>
          <w:p w14:paraId="394F2D30">
            <w:pPr>
              <w:pStyle w:val="234"/>
              <w:jc w:val="both"/>
              <w:rPr>
                <w:sz w:val="24"/>
                <w:szCs w:val="24"/>
              </w:rPr>
            </w:pPr>
            <w:r>
              <w:rPr>
                <w:sz w:val="24"/>
                <w:szCs w:val="24"/>
              </w:rPr>
              <w:t>Полилог - умения запрашивать и обмениваться информацией; высказывать и аргументировать свою точку зрения; возражать, расспрашивать участников полилога и уточнять их мнение и точки зрения; брать на себя инициативу в обсуждении, внося пояснения (дополнения); выражать эмоциональное отношение к обсуждаемому вопросу; соблюдать речевые нормы и правила поведения, принятые в странах изучаемого языка в стандартных ситуациях неофициального и официального общения в рамках тематического содержания речи с использованием речевых ситуаций, иллюстраций, фотографий, таблиц, диаграмм, схем и без использования, с соблюдением норм речевого этикета, принятых в стране (странах) изучаемого языка</w:t>
            </w:r>
          </w:p>
        </w:tc>
      </w:tr>
      <w:tr w14:paraId="78C126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9FA75EF">
            <w:pPr>
              <w:pStyle w:val="234"/>
              <w:jc w:val="center"/>
              <w:rPr>
                <w:sz w:val="24"/>
                <w:szCs w:val="24"/>
              </w:rPr>
            </w:pPr>
            <w:r>
              <w:rPr>
                <w:sz w:val="24"/>
                <w:szCs w:val="24"/>
              </w:rPr>
              <w:t>1.1.2</w:t>
            </w:r>
          </w:p>
        </w:tc>
        <w:tc>
          <w:tcPr>
            <w:tcW w:w="7994" w:type="dxa"/>
          </w:tcPr>
          <w:p w14:paraId="4E3C1465">
            <w:pPr>
              <w:pStyle w:val="234"/>
              <w:jc w:val="both"/>
              <w:rPr>
                <w:sz w:val="24"/>
                <w:szCs w:val="24"/>
              </w:rPr>
            </w:pPr>
            <w:r>
              <w:rPr>
                <w:sz w:val="24"/>
                <w:szCs w:val="24"/>
              </w:rPr>
              <w:t>Монологическая речь</w:t>
            </w:r>
          </w:p>
        </w:tc>
      </w:tr>
      <w:tr w14:paraId="2F46BC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070A904">
            <w:pPr>
              <w:pStyle w:val="234"/>
              <w:jc w:val="center"/>
              <w:rPr>
                <w:sz w:val="24"/>
                <w:szCs w:val="24"/>
              </w:rPr>
            </w:pPr>
            <w:r>
              <w:rPr>
                <w:sz w:val="24"/>
                <w:szCs w:val="24"/>
              </w:rPr>
              <w:t>1.1.2.1</w:t>
            </w:r>
          </w:p>
        </w:tc>
        <w:tc>
          <w:tcPr>
            <w:tcW w:w="7994" w:type="dxa"/>
          </w:tcPr>
          <w:p w14:paraId="3E69AC5F">
            <w:pPr>
              <w:pStyle w:val="234"/>
              <w:jc w:val="both"/>
              <w:rPr>
                <w:sz w:val="24"/>
                <w:szCs w:val="24"/>
              </w:rPr>
            </w:pPr>
            <w:r>
              <w:rPr>
                <w:sz w:val="24"/>
                <w:szCs w:val="24"/>
              </w:rPr>
              <w:t>Создание устного связного монологического высказывания с использованием одного из основных коммуникативных типов речи - описания (предмета, местности, внешности и одежды человека), в том числе характеристики (черт характера реального человека или литературного персонажа) в рамках тематического содержания речи с использованием ключевых слов, плана и (или) иллюстраций, фотографий, таблиц, диаграмм, схем, инфографики и без их использования (объем монологического высказывания - до 18 фраз)</w:t>
            </w:r>
          </w:p>
        </w:tc>
      </w:tr>
      <w:tr w14:paraId="1B017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C25493">
            <w:pPr>
              <w:pStyle w:val="234"/>
              <w:jc w:val="center"/>
              <w:rPr>
                <w:sz w:val="24"/>
                <w:szCs w:val="24"/>
              </w:rPr>
            </w:pPr>
            <w:r>
              <w:rPr>
                <w:sz w:val="24"/>
                <w:szCs w:val="24"/>
              </w:rPr>
              <w:t>1.1.2.2</w:t>
            </w:r>
          </w:p>
        </w:tc>
        <w:tc>
          <w:tcPr>
            <w:tcW w:w="7994" w:type="dxa"/>
          </w:tcPr>
          <w:p w14:paraId="22E17842">
            <w:pPr>
              <w:pStyle w:val="234"/>
              <w:jc w:val="both"/>
              <w:rPr>
                <w:sz w:val="24"/>
                <w:szCs w:val="24"/>
              </w:rPr>
            </w:pPr>
            <w:r>
              <w:rPr>
                <w:sz w:val="24"/>
                <w:szCs w:val="24"/>
              </w:rPr>
              <w:t>Создание устного связного монологического высказывания с использованием одного из основных коммуникативных типов речи - повествования (сообщения) в рамках тематического содержания речи с использованием ключевых слов, плана и (или) иллюстраций, фотографий, таблиц, диаграмм, схем, инфографики и без их использования (объем монологического высказывания - до 18 фраз)</w:t>
            </w:r>
          </w:p>
        </w:tc>
      </w:tr>
      <w:tr w14:paraId="0FC7FA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1105326">
            <w:pPr>
              <w:pStyle w:val="234"/>
              <w:jc w:val="center"/>
              <w:rPr>
                <w:sz w:val="24"/>
                <w:szCs w:val="24"/>
              </w:rPr>
            </w:pPr>
            <w:r>
              <w:rPr>
                <w:sz w:val="24"/>
                <w:szCs w:val="24"/>
              </w:rPr>
              <w:t>1.1.2.3</w:t>
            </w:r>
          </w:p>
        </w:tc>
        <w:tc>
          <w:tcPr>
            <w:tcW w:w="7994" w:type="dxa"/>
          </w:tcPr>
          <w:p w14:paraId="2E69E374">
            <w:pPr>
              <w:pStyle w:val="234"/>
              <w:jc w:val="both"/>
              <w:rPr>
                <w:sz w:val="24"/>
                <w:szCs w:val="24"/>
              </w:rPr>
            </w:pPr>
            <w:r>
              <w:rPr>
                <w:sz w:val="24"/>
                <w:szCs w:val="24"/>
              </w:rPr>
              <w:t>Создание устного связного монологического высказывания с использованием одного из основных коммуникативных типов речи - рассуждения (с изложением своего мнения и краткой аргументацией) в рамках тематического содержания речи с использованием ключевых слов, плана и (или) иллюстраций, фотографий, таблиц, диаграмм, схем, инфографики и без их использования (объем монологического высказывания - до 18 фраз)</w:t>
            </w:r>
          </w:p>
        </w:tc>
      </w:tr>
      <w:tr w14:paraId="2EB5E2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3107C62">
            <w:pPr>
              <w:pStyle w:val="234"/>
              <w:jc w:val="center"/>
              <w:rPr>
                <w:sz w:val="24"/>
                <w:szCs w:val="24"/>
              </w:rPr>
            </w:pPr>
            <w:r>
              <w:rPr>
                <w:sz w:val="24"/>
                <w:szCs w:val="24"/>
              </w:rPr>
              <w:t>1.1.2.4</w:t>
            </w:r>
          </w:p>
        </w:tc>
        <w:tc>
          <w:tcPr>
            <w:tcW w:w="7994" w:type="dxa"/>
          </w:tcPr>
          <w:p w14:paraId="663DA725">
            <w:pPr>
              <w:pStyle w:val="234"/>
              <w:jc w:val="both"/>
              <w:rPr>
                <w:sz w:val="24"/>
                <w:szCs w:val="24"/>
              </w:rPr>
            </w:pPr>
            <w:r>
              <w:rPr>
                <w:sz w:val="24"/>
                <w:szCs w:val="24"/>
              </w:rPr>
              <w:t>Пересказ основного содержания прочитанного (прослушанного) текста в рамках тематического содержания речи с использованием ключевых слов, плана с выражением своего отношения к событиям и фактам, изложенным в тексте (объем монологического высказывания - до 18 фраз)</w:t>
            </w:r>
          </w:p>
        </w:tc>
      </w:tr>
      <w:tr w14:paraId="39FCE8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B2F290A">
            <w:pPr>
              <w:pStyle w:val="234"/>
              <w:jc w:val="center"/>
              <w:rPr>
                <w:sz w:val="24"/>
                <w:szCs w:val="24"/>
              </w:rPr>
            </w:pPr>
            <w:r>
              <w:rPr>
                <w:sz w:val="24"/>
                <w:szCs w:val="24"/>
              </w:rPr>
              <w:t>1.1.2.5</w:t>
            </w:r>
          </w:p>
        </w:tc>
        <w:tc>
          <w:tcPr>
            <w:tcW w:w="7994" w:type="dxa"/>
          </w:tcPr>
          <w:p w14:paraId="42632B87">
            <w:pPr>
              <w:pStyle w:val="234"/>
              <w:jc w:val="both"/>
              <w:rPr>
                <w:sz w:val="24"/>
                <w:szCs w:val="24"/>
              </w:rPr>
            </w:pPr>
            <w:r>
              <w:rPr>
                <w:sz w:val="24"/>
                <w:szCs w:val="24"/>
              </w:rPr>
              <w:t>Устное представление (презентация) результатов выполненной проектной работы в рамках тематического содержания речи (объем монологического высказывания - до 18 фраз)</w:t>
            </w:r>
          </w:p>
        </w:tc>
      </w:tr>
      <w:tr w14:paraId="449C09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88E9E3">
            <w:pPr>
              <w:pStyle w:val="234"/>
              <w:jc w:val="center"/>
              <w:rPr>
                <w:sz w:val="24"/>
                <w:szCs w:val="24"/>
              </w:rPr>
            </w:pPr>
            <w:r>
              <w:rPr>
                <w:sz w:val="24"/>
                <w:szCs w:val="24"/>
              </w:rPr>
              <w:t>1.1.2.6</w:t>
            </w:r>
          </w:p>
        </w:tc>
        <w:tc>
          <w:tcPr>
            <w:tcW w:w="7994" w:type="dxa"/>
          </w:tcPr>
          <w:p w14:paraId="18746745">
            <w:pPr>
              <w:pStyle w:val="234"/>
              <w:jc w:val="both"/>
              <w:rPr>
                <w:sz w:val="24"/>
                <w:szCs w:val="24"/>
              </w:rPr>
            </w:pPr>
            <w:r>
              <w:rPr>
                <w:sz w:val="24"/>
                <w:szCs w:val="24"/>
              </w:rPr>
              <w:t>Создание сообщений в связи с прочитанным (прослушанным) текстом с выражением своего отношения к событиям и фактам, изложенным в тексте, с использованием ключевых слов, плана и (или иллюстраций, фотографий, таблиц, диаграмм, схем, инфографики и без их использования (объем монологического высказывания - до 18 фраз)</w:t>
            </w:r>
          </w:p>
        </w:tc>
      </w:tr>
      <w:tr w14:paraId="48AE2E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E6ECB6">
            <w:pPr>
              <w:pStyle w:val="234"/>
              <w:jc w:val="center"/>
              <w:rPr>
                <w:sz w:val="24"/>
                <w:szCs w:val="24"/>
              </w:rPr>
            </w:pPr>
            <w:r>
              <w:rPr>
                <w:sz w:val="24"/>
                <w:szCs w:val="24"/>
              </w:rPr>
              <w:t>1.2</w:t>
            </w:r>
          </w:p>
        </w:tc>
        <w:tc>
          <w:tcPr>
            <w:tcW w:w="7994" w:type="dxa"/>
          </w:tcPr>
          <w:p w14:paraId="4FC83B89">
            <w:pPr>
              <w:pStyle w:val="234"/>
              <w:jc w:val="both"/>
              <w:rPr>
                <w:sz w:val="24"/>
                <w:szCs w:val="24"/>
              </w:rPr>
            </w:pPr>
            <w:r>
              <w:rPr>
                <w:sz w:val="24"/>
                <w:szCs w:val="24"/>
              </w:rPr>
              <w:t>Аудирование</w:t>
            </w:r>
          </w:p>
        </w:tc>
      </w:tr>
      <w:tr w14:paraId="7B28DA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8D44EAA">
            <w:pPr>
              <w:pStyle w:val="234"/>
              <w:jc w:val="center"/>
              <w:rPr>
                <w:sz w:val="24"/>
                <w:szCs w:val="24"/>
              </w:rPr>
            </w:pPr>
            <w:r>
              <w:rPr>
                <w:sz w:val="24"/>
                <w:szCs w:val="24"/>
              </w:rPr>
              <w:t>1.2.1</w:t>
            </w:r>
          </w:p>
        </w:tc>
        <w:tc>
          <w:tcPr>
            <w:tcW w:w="7994" w:type="dxa"/>
          </w:tcPr>
          <w:p w14:paraId="61E8E415">
            <w:pPr>
              <w:pStyle w:val="234"/>
              <w:jc w:val="both"/>
              <w:rPr>
                <w:sz w:val="24"/>
                <w:szCs w:val="24"/>
              </w:rPr>
            </w:pPr>
            <w:r>
              <w:rPr>
                <w:sz w:val="24"/>
                <w:szCs w:val="24"/>
              </w:rPr>
              <w:t>Аудирование с пониманием основного содержания текста - умения понимать на слух аутентичные тексты, содержащие отдельные неизученные языковые явления, с использованием языковой и контекстуальной догадки;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 (время звучания текста (текстов) для аудирования - до 3,5 минут)</w:t>
            </w:r>
          </w:p>
        </w:tc>
      </w:tr>
      <w:tr w14:paraId="71F05E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8408730">
            <w:pPr>
              <w:pStyle w:val="234"/>
              <w:jc w:val="center"/>
              <w:rPr>
                <w:sz w:val="24"/>
                <w:szCs w:val="24"/>
              </w:rPr>
            </w:pPr>
            <w:r>
              <w:rPr>
                <w:sz w:val="24"/>
                <w:szCs w:val="24"/>
              </w:rPr>
              <w:t>1.2.2</w:t>
            </w:r>
          </w:p>
        </w:tc>
        <w:tc>
          <w:tcPr>
            <w:tcW w:w="7994" w:type="dxa"/>
          </w:tcPr>
          <w:p w14:paraId="072D50A0">
            <w:pPr>
              <w:pStyle w:val="234"/>
              <w:jc w:val="both"/>
              <w:rPr>
                <w:sz w:val="24"/>
                <w:szCs w:val="24"/>
              </w:rPr>
            </w:pPr>
            <w:r>
              <w:rPr>
                <w:sz w:val="24"/>
                <w:szCs w:val="24"/>
              </w:rPr>
              <w:t>Аудирование с пониманием нужной (интересующей, запрашиваемой) информации - умение понимать на слух аутентичные тексты, содержащие отдельные неизученные языковые явления, с использованием языковой и контекстуальной догадки и выделять данную информацию, представленную в эксплицитной (явной) и имплицитной (неявной) форме, в воспринимаемом на слух тексте (время звучания текста (текстов) для аудирования - до 3,5 минут)</w:t>
            </w:r>
          </w:p>
        </w:tc>
      </w:tr>
      <w:tr w14:paraId="15F0BB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0D6CA0">
            <w:pPr>
              <w:pStyle w:val="234"/>
              <w:jc w:val="center"/>
              <w:rPr>
                <w:sz w:val="24"/>
                <w:szCs w:val="24"/>
              </w:rPr>
            </w:pPr>
            <w:r>
              <w:rPr>
                <w:sz w:val="24"/>
                <w:szCs w:val="24"/>
              </w:rPr>
              <w:t>1.2.3</w:t>
            </w:r>
          </w:p>
        </w:tc>
        <w:tc>
          <w:tcPr>
            <w:tcW w:w="7994" w:type="dxa"/>
          </w:tcPr>
          <w:p w14:paraId="557D1DC1">
            <w:pPr>
              <w:pStyle w:val="234"/>
              <w:jc w:val="both"/>
              <w:rPr>
                <w:sz w:val="24"/>
                <w:szCs w:val="24"/>
              </w:rPr>
            </w:pPr>
            <w:r>
              <w:rPr>
                <w:sz w:val="24"/>
                <w:szCs w:val="24"/>
              </w:rPr>
              <w:t>Аудирование с полным и точным пониманием всей информации, данной в тексте - умения понимать на слух аутентичные тексты, содержащие отдельные неизученные языковые явления, с использованием языковой и контекстуальной догадки; понимать взаимосвязь между фактами, причинами, событиями; устанавливать последовательность фактов и событий; определять отношение говорящего к предмету обсуждения; догадываться из контекста о значении незнакомых слов (время звучания текста (текстов) для аудирования - до 3,5 минут)</w:t>
            </w:r>
          </w:p>
        </w:tc>
      </w:tr>
      <w:tr w14:paraId="22150C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DF44F3">
            <w:pPr>
              <w:pStyle w:val="234"/>
              <w:jc w:val="center"/>
              <w:rPr>
                <w:sz w:val="24"/>
                <w:szCs w:val="24"/>
              </w:rPr>
            </w:pPr>
            <w:r>
              <w:rPr>
                <w:sz w:val="24"/>
                <w:szCs w:val="24"/>
              </w:rPr>
              <w:t>1.3</w:t>
            </w:r>
          </w:p>
        </w:tc>
        <w:tc>
          <w:tcPr>
            <w:tcW w:w="7994" w:type="dxa"/>
          </w:tcPr>
          <w:p w14:paraId="1561C8B5">
            <w:pPr>
              <w:pStyle w:val="234"/>
              <w:jc w:val="both"/>
              <w:rPr>
                <w:sz w:val="24"/>
                <w:szCs w:val="24"/>
              </w:rPr>
            </w:pPr>
            <w:r>
              <w:rPr>
                <w:sz w:val="24"/>
                <w:szCs w:val="24"/>
              </w:rPr>
              <w:t>Смысловое чтение</w:t>
            </w:r>
          </w:p>
        </w:tc>
      </w:tr>
      <w:tr w14:paraId="22AFDC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6E5A18">
            <w:pPr>
              <w:pStyle w:val="234"/>
              <w:jc w:val="center"/>
              <w:rPr>
                <w:sz w:val="24"/>
                <w:szCs w:val="24"/>
              </w:rPr>
            </w:pPr>
            <w:r>
              <w:rPr>
                <w:sz w:val="24"/>
                <w:szCs w:val="24"/>
              </w:rPr>
              <w:t>1.3.1</w:t>
            </w:r>
          </w:p>
        </w:tc>
        <w:tc>
          <w:tcPr>
            <w:tcW w:w="7994" w:type="dxa"/>
          </w:tcPr>
          <w:p w14:paraId="3A3EA361">
            <w:pPr>
              <w:pStyle w:val="234"/>
              <w:jc w:val="both"/>
              <w:rPr>
                <w:sz w:val="24"/>
                <w:szCs w:val="24"/>
              </w:rPr>
            </w:pPr>
            <w:r>
              <w:rPr>
                <w:sz w:val="24"/>
                <w:szCs w:val="24"/>
              </w:rPr>
              <w:t>Чтение с пониманием основного содержания текста - умения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(объем текста (текстов) для чтения - до 900 слов)</w:t>
            </w:r>
          </w:p>
        </w:tc>
      </w:tr>
      <w:tr w14:paraId="1F56AA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9D0FC12">
            <w:pPr>
              <w:pStyle w:val="234"/>
              <w:jc w:val="center"/>
              <w:rPr>
                <w:sz w:val="24"/>
                <w:szCs w:val="24"/>
              </w:rPr>
            </w:pPr>
            <w:r>
              <w:rPr>
                <w:sz w:val="24"/>
                <w:szCs w:val="24"/>
              </w:rPr>
              <w:t>1.3.2</w:t>
            </w:r>
          </w:p>
        </w:tc>
        <w:tc>
          <w:tcPr>
            <w:tcW w:w="7994" w:type="dxa"/>
          </w:tcPr>
          <w:p w14:paraId="6ACC4D91">
            <w:pPr>
              <w:pStyle w:val="234"/>
              <w:jc w:val="both"/>
              <w:rPr>
                <w:sz w:val="24"/>
                <w:szCs w:val="24"/>
              </w:rPr>
            </w:pPr>
            <w:r>
              <w:rPr>
                <w:sz w:val="24"/>
                <w:szCs w:val="24"/>
              </w:rPr>
              <w:t>Чтение с пониманием нужной (интересующей, запрашиваемой) информации - умения читать про себя и понимать с использованием языковой и контекстуальной догадки аутентичные тексты разных жанров и стилей, содержащие отдельные неизученные языковые явления; находить в прочитанном тексте и понимать данную информацию, представленную в эксплицитной (явной) и имплицитной (неявной) форме; оценивать найденную информацию с точки зрения ее значимости для решения коммуникативной задачи (объем текста (текстов) для чтения - до 900 слов)</w:t>
            </w:r>
          </w:p>
        </w:tc>
      </w:tr>
      <w:tr w14:paraId="36527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B4BFD7">
            <w:pPr>
              <w:pStyle w:val="234"/>
              <w:jc w:val="center"/>
              <w:rPr>
                <w:sz w:val="24"/>
                <w:szCs w:val="24"/>
              </w:rPr>
            </w:pPr>
            <w:r>
              <w:rPr>
                <w:sz w:val="24"/>
                <w:szCs w:val="24"/>
              </w:rPr>
              <w:t>1.3.3</w:t>
            </w:r>
          </w:p>
        </w:tc>
        <w:tc>
          <w:tcPr>
            <w:tcW w:w="7994" w:type="dxa"/>
          </w:tcPr>
          <w:p w14:paraId="242658DD">
            <w:pPr>
              <w:pStyle w:val="234"/>
              <w:jc w:val="both"/>
              <w:rPr>
                <w:sz w:val="24"/>
                <w:szCs w:val="24"/>
              </w:rPr>
            </w:pPr>
            <w:r>
              <w:rPr>
                <w:sz w:val="24"/>
                <w:szCs w:val="24"/>
              </w:rPr>
              <w:t>Чтение с полным пониманием - умения читать про себя аутентичные тексты разных жанров и стилей, содержащие отдельные неизученные языковые явления, и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с использованием языковой и контекстуальной догадки; устанавливать причинно-следственную взаимосвязь изложенных в тексте фактов и событий (объем текста (текстов) для чтения - до 900 слов)</w:t>
            </w:r>
          </w:p>
        </w:tc>
      </w:tr>
      <w:tr w14:paraId="4A656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C820BC1">
            <w:pPr>
              <w:pStyle w:val="234"/>
              <w:jc w:val="center"/>
              <w:rPr>
                <w:sz w:val="24"/>
                <w:szCs w:val="24"/>
              </w:rPr>
            </w:pPr>
            <w:r>
              <w:rPr>
                <w:sz w:val="24"/>
                <w:szCs w:val="24"/>
              </w:rPr>
              <w:t>1.3.4</w:t>
            </w:r>
          </w:p>
        </w:tc>
        <w:tc>
          <w:tcPr>
            <w:tcW w:w="7994" w:type="dxa"/>
          </w:tcPr>
          <w:p w14:paraId="1D8A8199">
            <w:pPr>
              <w:pStyle w:val="234"/>
              <w:jc w:val="both"/>
              <w:rPr>
                <w:sz w:val="24"/>
                <w:szCs w:val="24"/>
              </w:rPr>
            </w:pPr>
            <w:r>
              <w:rPr>
                <w:sz w:val="24"/>
                <w:szCs w:val="24"/>
              </w:rPr>
              <w:t>Чтение несплошных текстов (таблиц, диаграмм, графиков, схем, инфографики и других) и понимание представленной в них информации</w:t>
            </w:r>
          </w:p>
        </w:tc>
      </w:tr>
      <w:tr w14:paraId="1CD66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D9A2ED2">
            <w:pPr>
              <w:pStyle w:val="234"/>
              <w:jc w:val="center"/>
              <w:rPr>
                <w:sz w:val="24"/>
                <w:szCs w:val="24"/>
              </w:rPr>
            </w:pPr>
            <w:r>
              <w:rPr>
                <w:sz w:val="24"/>
                <w:szCs w:val="24"/>
              </w:rPr>
              <w:t>1.4</w:t>
            </w:r>
          </w:p>
        </w:tc>
        <w:tc>
          <w:tcPr>
            <w:tcW w:w="7994" w:type="dxa"/>
          </w:tcPr>
          <w:p w14:paraId="48FD3CDB">
            <w:pPr>
              <w:pStyle w:val="234"/>
              <w:jc w:val="both"/>
              <w:rPr>
                <w:sz w:val="24"/>
                <w:szCs w:val="24"/>
              </w:rPr>
            </w:pPr>
            <w:r>
              <w:rPr>
                <w:sz w:val="24"/>
                <w:szCs w:val="24"/>
              </w:rPr>
              <w:t>Письменная речь</w:t>
            </w:r>
          </w:p>
        </w:tc>
      </w:tr>
      <w:tr w14:paraId="5E0F08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AB19BE9">
            <w:pPr>
              <w:pStyle w:val="234"/>
              <w:jc w:val="center"/>
              <w:rPr>
                <w:sz w:val="24"/>
                <w:szCs w:val="24"/>
              </w:rPr>
            </w:pPr>
            <w:r>
              <w:rPr>
                <w:sz w:val="24"/>
                <w:szCs w:val="24"/>
              </w:rPr>
              <w:t>1.4.1</w:t>
            </w:r>
          </w:p>
        </w:tc>
        <w:tc>
          <w:tcPr>
            <w:tcW w:w="7994" w:type="dxa"/>
          </w:tcPr>
          <w:p w14:paraId="56AD052D">
            <w:pPr>
              <w:pStyle w:val="234"/>
              <w:jc w:val="both"/>
              <w:rPr>
                <w:sz w:val="24"/>
                <w:szCs w:val="24"/>
              </w:rPr>
            </w:pPr>
            <w:r>
              <w:rPr>
                <w:sz w:val="24"/>
                <w:szCs w:val="24"/>
              </w:rPr>
              <w:t>Заполнение анкет и формуляров в соответствии с нормами, принятыми в стране (странах) изучаемого языка</w:t>
            </w:r>
          </w:p>
        </w:tc>
      </w:tr>
      <w:tr w14:paraId="0DAA5C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2644F4F">
            <w:pPr>
              <w:pStyle w:val="234"/>
              <w:jc w:val="center"/>
              <w:rPr>
                <w:sz w:val="24"/>
                <w:szCs w:val="24"/>
              </w:rPr>
            </w:pPr>
            <w:r>
              <w:rPr>
                <w:sz w:val="24"/>
                <w:szCs w:val="24"/>
              </w:rPr>
              <w:t>1.4.2</w:t>
            </w:r>
          </w:p>
        </w:tc>
        <w:tc>
          <w:tcPr>
            <w:tcW w:w="7994" w:type="dxa"/>
          </w:tcPr>
          <w:p w14:paraId="205DC564">
            <w:pPr>
              <w:pStyle w:val="234"/>
              <w:jc w:val="both"/>
              <w:rPr>
                <w:sz w:val="24"/>
                <w:szCs w:val="24"/>
              </w:rPr>
            </w:pPr>
            <w:r>
              <w:rPr>
                <w:sz w:val="24"/>
                <w:szCs w:val="24"/>
              </w:rPr>
              <w:t>Написание резюме (CV) с сообщением основных сведений о себе в соответствии с нормами, принятыми в стране (странах) изучаемого языка</w:t>
            </w:r>
          </w:p>
        </w:tc>
      </w:tr>
      <w:tr w14:paraId="1EAEE5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6C0907A">
            <w:pPr>
              <w:pStyle w:val="234"/>
              <w:jc w:val="center"/>
              <w:rPr>
                <w:sz w:val="24"/>
                <w:szCs w:val="24"/>
              </w:rPr>
            </w:pPr>
            <w:r>
              <w:rPr>
                <w:sz w:val="24"/>
                <w:szCs w:val="24"/>
              </w:rPr>
              <w:t>1.4.3</w:t>
            </w:r>
          </w:p>
        </w:tc>
        <w:tc>
          <w:tcPr>
            <w:tcW w:w="7994" w:type="dxa"/>
          </w:tcPr>
          <w:p w14:paraId="1FB1D162">
            <w:pPr>
              <w:pStyle w:val="234"/>
              <w:jc w:val="both"/>
              <w:rPr>
                <w:sz w:val="24"/>
                <w:szCs w:val="24"/>
              </w:rPr>
            </w:pPr>
            <w:r>
              <w:rPr>
                <w:sz w:val="24"/>
                <w:szCs w:val="24"/>
              </w:rPr>
              <w:t>Написание электронного сообщения личного характера в соответствии с нормами речевого этикета, принятыми в стране (странах) изучаемого языка, объем сообщения - до 140 слов</w:t>
            </w:r>
          </w:p>
        </w:tc>
      </w:tr>
      <w:tr w14:paraId="3DA5CE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1D66049">
            <w:pPr>
              <w:pStyle w:val="234"/>
              <w:jc w:val="center"/>
              <w:rPr>
                <w:sz w:val="24"/>
                <w:szCs w:val="24"/>
              </w:rPr>
            </w:pPr>
            <w:r>
              <w:rPr>
                <w:sz w:val="24"/>
                <w:szCs w:val="24"/>
              </w:rPr>
              <w:t>1.4.4</w:t>
            </w:r>
          </w:p>
        </w:tc>
        <w:tc>
          <w:tcPr>
            <w:tcW w:w="7994" w:type="dxa"/>
          </w:tcPr>
          <w:p w14:paraId="349EF0DA">
            <w:pPr>
              <w:pStyle w:val="234"/>
              <w:jc w:val="both"/>
              <w:rPr>
                <w:sz w:val="24"/>
                <w:szCs w:val="24"/>
              </w:rPr>
            </w:pPr>
            <w:r>
              <w:rPr>
                <w:sz w:val="24"/>
                <w:szCs w:val="24"/>
              </w:rPr>
              <w:t>Заполнение таблицы: краткая фиксация содержания прочитанного (прослушанного) текста или дополнение информации в таблице</w:t>
            </w:r>
          </w:p>
        </w:tc>
      </w:tr>
      <w:tr w14:paraId="1183BB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A252521">
            <w:pPr>
              <w:pStyle w:val="234"/>
              <w:jc w:val="center"/>
              <w:rPr>
                <w:sz w:val="24"/>
                <w:szCs w:val="24"/>
              </w:rPr>
            </w:pPr>
            <w:r>
              <w:rPr>
                <w:sz w:val="24"/>
                <w:szCs w:val="24"/>
              </w:rPr>
              <w:t>1.4.5</w:t>
            </w:r>
          </w:p>
        </w:tc>
        <w:tc>
          <w:tcPr>
            <w:tcW w:w="7994" w:type="dxa"/>
          </w:tcPr>
          <w:p w14:paraId="2446D7EE">
            <w:pPr>
              <w:pStyle w:val="234"/>
              <w:jc w:val="both"/>
              <w:rPr>
                <w:sz w:val="24"/>
                <w:szCs w:val="24"/>
              </w:rPr>
            </w:pPr>
            <w:r>
              <w:rPr>
                <w:sz w:val="24"/>
                <w:szCs w:val="24"/>
              </w:rPr>
              <w:t>Создание небольшого письменного высказывания (в том числе аннотации, рассказа, рецензии, статьи и другого) на основе плана, иллюстрации (иллюстраций) и (или) прочитанного (прослушанного) текста с использованием и без использования образца (объем письменного высказывания - до 250 слов)</w:t>
            </w:r>
          </w:p>
        </w:tc>
      </w:tr>
      <w:tr w14:paraId="2C1D95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9477232">
            <w:pPr>
              <w:pStyle w:val="234"/>
              <w:jc w:val="center"/>
              <w:rPr>
                <w:sz w:val="24"/>
                <w:szCs w:val="24"/>
              </w:rPr>
            </w:pPr>
            <w:r>
              <w:rPr>
                <w:sz w:val="24"/>
                <w:szCs w:val="24"/>
              </w:rPr>
              <w:t>1.4.6</w:t>
            </w:r>
          </w:p>
        </w:tc>
        <w:tc>
          <w:tcPr>
            <w:tcW w:w="7994" w:type="dxa"/>
          </w:tcPr>
          <w:p w14:paraId="6A658205">
            <w:pPr>
              <w:pStyle w:val="234"/>
              <w:jc w:val="both"/>
              <w:rPr>
                <w:sz w:val="24"/>
                <w:szCs w:val="24"/>
              </w:rPr>
            </w:pPr>
            <w:r>
              <w:rPr>
                <w:sz w:val="24"/>
                <w:szCs w:val="24"/>
              </w:rPr>
              <w:t>Письменное представление результатов выполненной проектной работы, в том числе в форме презентации (объем - до 180 слов)</w:t>
            </w:r>
          </w:p>
        </w:tc>
      </w:tr>
      <w:tr w14:paraId="79DB4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5C9247">
            <w:pPr>
              <w:pStyle w:val="234"/>
              <w:jc w:val="center"/>
              <w:rPr>
                <w:sz w:val="24"/>
                <w:szCs w:val="24"/>
              </w:rPr>
            </w:pPr>
            <w:r>
              <w:rPr>
                <w:sz w:val="24"/>
                <w:szCs w:val="24"/>
              </w:rPr>
              <w:t>1.4.7</w:t>
            </w:r>
          </w:p>
        </w:tc>
        <w:tc>
          <w:tcPr>
            <w:tcW w:w="7994" w:type="dxa"/>
          </w:tcPr>
          <w:p w14:paraId="00275F49">
            <w:pPr>
              <w:pStyle w:val="234"/>
              <w:jc w:val="both"/>
              <w:rPr>
                <w:sz w:val="24"/>
                <w:szCs w:val="24"/>
              </w:rPr>
            </w:pPr>
            <w:r>
              <w:rPr>
                <w:sz w:val="24"/>
                <w:szCs w:val="24"/>
              </w:rPr>
              <w:t>Написание письма-обращения о приеме на работу (application letter) с сообщением основных сведений о себе в соответствии с нормами речевого этикета, принятыми в стране (странах) изучаемого языка (объем письма - до 140 слов)</w:t>
            </w:r>
          </w:p>
        </w:tc>
      </w:tr>
      <w:tr w14:paraId="3F8B5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82C892">
            <w:pPr>
              <w:pStyle w:val="234"/>
              <w:jc w:val="center"/>
              <w:rPr>
                <w:sz w:val="24"/>
                <w:szCs w:val="24"/>
              </w:rPr>
            </w:pPr>
            <w:r>
              <w:rPr>
                <w:sz w:val="24"/>
                <w:szCs w:val="24"/>
              </w:rPr>
              <w:t>1.4.8</w:t>
            </w:r>
          </w:p>
        </w:tc>
        <w:tc>
          <w:tcPr>
            <w:tcW w:w="7994" w:type="dxa"/>
          </w:tcPr>
          <w:p w14:paraId="048A3F30">
            <w:pPr>
              <w:pStyle w:val="234"/>
              <w:jc w:val="both"/>
              <w:rPr>
                <w:sz w:val="24"/>
                <w:szCs w:val="24"/>
              </w:rPr>
            </w:pPr>
            <w:r>
              <w:rPr>
                <w:sz w:val="24"/>
                <w:szCs w:val="24"/>
              </w:rPr>
              <w:t>Написание официального (делового) письма, в том числе и электронного, в соответствии с нормами официального общения, принятыми в стране (странах) изучаемого языка (объем официального (делового) письма - до 180 слов)</w:t>
            </w:r>
          </w:p>
        </w:tc>
      </w:tr>
      <w:tr w14:paraId="6A787E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028B6A">
            <w:pPr>
              <w:pStyle w:val="234"/>
              <w:jc w:val="center"/>
              <w:rPr>
                <w:sz w:val="24"/>
                <w:szCs w:val="24"/>
              </w:rPr>
            </w:pPr>
            <w:r>
              <w:rPr>
                <w:sz w:val="24"/>
                <w:szCs w:val="24"/>
              </w:rPr>
              <w:t>1.4.9</w:t>
            </w:r>
          </w:p>
        </w:tc>
        <w:tc>
          <w:tcPr>
            <w:tcW w:w="7994" w:type="dxa"/>
          </w:tcPr>
          <w:p w14:paraId="4D438531">
            <w:pPr>
              <w:pStyle w:val="234"/>
              <w:jc w:val="both"/>
              <w:rPr>
                <w:sz w:val="24"/>
                <w:szCs w:val="24"/>
              </w:rPr>
            </w:pPr>
            <w:r>
              <w:rPr>
                <w:sz w:val="24"/>
                <w:szCs w:val="24"/>
              </w:rPr>
              <w:t>Создание письменного высказывания с элементами рассуждения на основе таблицы, графика, диаграммы и письменного высказывания типа "Мое мнение", "За и против" (объем письменного высказывания - до 250 слов)</w:t>
            </w:r>
          </w:p>
        </w:tc>
      </w:tr>
      <w:tr w14:paraId="1B8D11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85A08C">
            <w:pPr>
              <w:pStyle w:val="234"/>
              <w:jc w:val="center"/>
              <w:rPr>
                <w:sz w:val="24"/>
                <w:szCs w:val="24"/>
              </w:rPr>
            </w:pPr>
            <w:r>
              <w:rPr>
                <w:sz w:val="24"/>
                <w:szCs w:val="24"/>
              </w:rPr>
              <w:t>1.4.10</w:t>
            </w:r>
          </w:p>
        </w:tc>
        <w:tc>
          <w:tcPr>
            <w:tcW w:w="7994" w:type="dxa"/>
          </w:tcPr>
          <w:p w14:paraId="61D577CB">
            <w:pPr>
              <w:pStyle w:val="234"/>
              <w:jc w:val="both"/>
              <w:rPr>
                <w:sz w:val="24"/>
                <w:szCs w:val="24"/>
              </w:rPr>
            </w:pPr>
            <w:r>
              <w:rPr>
                <w:sz w:val="24"/>
                <w:szCs w:val="24"/>
              </w:rPr>
              <w:t>Письменное комментирование предложенной информации, высказывания, пословицы, цитаты с выражением и аргументацией своего мнения (объем - до 250 слов)</w:t>
            </w:r>
          </w:p>
        </w:tc>
      </w:tr>
      <w:tr w14:paraId="48CE71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D5AC018">
            <w:pPr>
              <w:pStyle w:val="234"/>
              <w:jc w:val="center"/>
              <w:rPr>
                <w:sz w:val="24"/>
                <w:szCs w:val="24"/>
              </w:rPr>
            </w:pPr>
            <w:r>
              <w:rPr>
                <w:sz w:val="24"/>
                <w:szCs w:val="24"/>
              </w:rPr>
              <w:t>2</w:t>
            </w:r>
          </w:p>
        </w:tc>
        <w:tc>
          <w:tcPr>
            <w:tcW w:w="7994" w:type="dxa"/>
          </w:tcPr>
          <w:p w14:paraId="1040904F">
            <w:pPr>
              <w:pStyle w:val="234"/>
              <w:jc w:val="both"/>
              <w:rPr>
                <w:sz w:val="24"/>
                <w:szCs w:val="24"/>
              </w:rPr>
            </w:pPr>
            <w:r>
              <w:rPr>
                <w:sz w:val="24"/>
                <w:szCs w:val="24"/>
              </w:rPr>
              <w:t>Языковые знания и навыки</w:t>
            </w:r>
          </w:p>
        </w:tc>
      </w:tr>
      <w:tr w14:paraId="70851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8D55EBE">
            <w:pPr>
              <w:pStyle w:val="234"/>
              <w:jc w:val="center"/>
              <w:rPr>
                <w:sz w:val="24"/>
                <w:szCs w:val="24"/>
              </w:rPr>
            </w:pPr>
            <w:r>
              <w:rPr>
                <w:sz w:val="24"/>
                <w:szCs w:val="24"/>
              </w:rPr>
              <w:t>2.1</w:t>
            </w:r>
          </w:p>
        </w:tc>
        <w:tc>
          <w:tcPr>
            <w:tcW w:w="7994" w:type="dxa"/>
          </w:tcPr>
          <w:p w14:paraId="44E43020">
            <w:pPr>
              <w:pStyle w:val="234"/>
              <w:jc w:val="both"/>
              <w:rPr>
                <w:sz w:val="24"/>
                <w:szCs w:val="24"/>
              </w:rPr>
            </w:pPr>
            <w:r>
              <w:rPr>
                <w:sz w:val="24"/>
                <w:szCs w:val="24"/>
              </w:rPr>
              <w:t>Фонетическая сторона речи</w:t>
            </w:r>
          </w:p>
        </w:tc>
      </w:tr>
      <w:tr w14:paraId="10F600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9C45C66">
            <w:pPr>
              <w:pStyle w:val="234"/>
              <w:jc w:val="center"/>
              <w:rPr>
                <w:sz w:val="24"/>
                <w:szCs w:val="24"/>
              </w:rPr>
            </w:pPr>
            <w:r>
              <w:rPr>
                <w:sz w:val="24"/>
                <w:szCs w:val="24"/>
              </w:rPr>
              <w:t>2.1.1</w:t>
            </w:r>
          </w:p>
        </w:tc>
        <w:tc>
          <w:tcPr>
            <w:tcW w:w="7994" w:type="dxa"/>
          </w:tcPr>
          <w:p w14:paraId="7D8CC83B">
            <w:pPr>
              <w:pStyle w:val="234"/>
              <w:jc w:val="both"/>
              <w:rPr>
                <w:sz w:val="24"/>
                <w:szCs w:val="24"/>
              </w:rPr>
            </w:pPr>
            <w:r>
              <w:rPr>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14:paraId="295CD5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758CFC1">
            <w:pPr>
              <w:pStyle w:val="234"/>
              <w:jc w:val="center"/>
              <w:rPr>
                <w:sz w:val="24"/>
                <w:szCs w:val="24"/>
              </w:rPr>
            </w:pPr>
            <w:r>
              <w:rPr>
                <w:sz w:val="24"/>
                <w:szCs w:val="24"/>
              </w:rPr>
              <w:t>2.1.2</w:t>
            </w:r>
          </w:p>
        </w:tc>
        <w:tc>
          <w:tcPr>
            <w:tcW w:w="7994" w:type="dxa"/>
          </w:tcPr>
          <w:p w14:paraId="6A6B880B">
            <w:pPr>
              <w:pStyle w:val="234"/>
              <w:jc w:val="both"/>
              <w:rPr>
                <w:sz w:val="24"/>
                <w:szCs w:val="24"/>
              </w:rPr>
            </w:pPr>
            <w:r>
              <w:rPr>
                <w:sz w:val="24"/>
                <w:szCs w:val="24"/>
              </w:rPr>
              <w:t>Чтение вслух аутентичных текстов, построенных в основном на изученном языковом материале, с соблюдением правил чтения и соответствующей интонацией, демонстрирующее понимание текста (объем текста для чтения вслух - до 170 слов)</w:t>
            </w:r>
          </w:p>
        </w:tc>
      </w:tr>
      <w:tr w14:paraId="4E1FE7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DD55185">
            <w:pPr>
              <w:pStyle w:val="234"/>
              <w:jc w:val="center"/>
              <w:rPr>
                <w:sz w:val="24"/>
                <w:szCs w:val="24"/>
              </w:rPr>
            </w:pPr>
            <w:r>
              <w:rPr>
                <w:sz w:val="24"/>
                <w:szCs w:val="24"/>
              </w:rPr>
              <w:t>2.2</w:t>
            </w:r>
          </w:p>
        </w:tc>
        <w:tc>
          <w:tcPr>
            <w:tcW w:w="7994" w:type="dxa"/>
          </w:tcPr>
          <w:p w14:paraId="3E97C05E">
            <w:pPr>
              <w:pStyle w:val="234"/>
              <w:jc w:val="both"/>
              <w:rPr>
                <w:sz w:val="24"/>
                <w:szCs w:val="24"/>
              </w:rPr>
            </w:pPr>
            <w:r>
              <w:rPr>
                <w:sz w:val="24"/>
                <w:szCs w:val="24"/>
              </w:rPr>
              <w:t>Орфография и пунктуация</w:t>
            </w:r>
          </w:p>
        </w:tc>
      </w:tr>
      <w:tr w14:paraId="136CF7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08E549C">
            <w:pPr>
              <w:pStyle w:val="234"/>
              <w:jc w:val="center"/>
              <w:rPr>
                <w:sz w:val="24"/>
                <w:szCs w:val="24"/>
              </w:rPr>
            </w:pPr>
            <w:r>
              <w:rPr>
                <w:sz w:val="24"/>
                <w:szCs w:val="24"/>
              </w:rPr>
              <w:t>2.2.1</w:t>
            </w:r>
          </w:p>
        </w:tc>
        <w:tc>
          <w:tcPr>
            <w:tcW w:w="7994" w:type="dxa"/>
          </w:tcPr>
          <w:p w14:paraId="2FAE9D35">
            <w:pPr>
              <w:pStyle w:val="234"/>
              <w:jc w:val="both"/>
              <w:rPr>
                <w:sz w:val="24"/>
                <w:szCs w:val="24"/>
              </w:rPr>
            </w:pPr>
            <w:r>
              <w:rPr>
                <w:sz w:val="24"/>
                <w:szCs w:val="24"/>
              </w:rPr>
              <w:t>Правильное написание изученных слов</w:t>
            </w:r>
          </w:p>
        </w:tc>
      </w:tr>
      <w:tr w14:paraId="36AD13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4E61BB9">
            <w:pPr>
              <w:pStyle w:val="234"/>
              <w:jc w:val="center"/>
              <w:rPr>
                <w:sz w:val="24"/>
                <w:szCs w:val="24"/>
              </w:rPr>
            </w:pPr>
            <w:r>
              <w:rPr>
                <w:sz w:val="24"/>
                <w:szCs w:val="24"/>
              </w:rPr>
              <w:t>2.2.2</w:t>
            </w:r>
          </w:p>
        </w:tc>
        <w:tc>
          <w:tcPr>
            <w:tcW w:w="7994" w:type="dxa"/>
          </w:tcPr>
          <w:p w14:paraId="20F93CDB">
            <w:pPr>
              <w:pStyle w:val="234"/>
              <w:jc w:val="both"/>
              <w:rPr>
                <w:sz w:val="24"/>
                <w:szCs w:val="24"/>
              </w:rPr>
            </w:pPr>
            <w:r>
              <w:rPr>
                <w:sz w:val="24"/>
                <w:szCs w:val="24"/>
              </w:rPr>
              <w:t>Правильная расстановка знаков препинания в письменных высказываниях: запятой при перечислении, обращении и при выделении вводных слов; апострофа; точки, вопросительного, восклицательного знака в конце предложения; кавычек при цитировании; отсутствие точки после заголовка</w:t>
            </w:r>
          </w:p>
        </w:tc>
      </w:tr>
      <w:tr w14:paraId="7D9AE8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F7AD1E">
            <w:pPr>
              <w:pStyle w:val="234"/>
              <w:jc w:val="center"/>
              <w:rPr>
                <w:sz w:val="24"/>
                <w:szCs w:val="24"/>
              </w:rPr>
            </w:pPr>
            <w:r>
              <w:rPr>
                <w:sz w:val="24"/>
                <w:szCs w:val="24"/>
              </w:rPr>
              <w:t>2.2.3</w:t>
            </w:r>
          </w:p>
        </w:tc>
        <w:tc>
          <w:tcPr>
            <w:tcW w:w="7994" w:type="dxa"/>
          </w:tcPr>
          <w:p w14:paraId="63018DF6">
            <w:pPr>
              <w:pStyle w:val="234"/>
              <w:jc w:val="both"/>
              <w:rPr>
                <w:sz w:val="24"/>
                <w:szCs w:val="24"/>
              </w:rPr>
            </w:pPr>
            <w:r>
              <w:rPr>
                <w:sz w:val="24"/>
                <w:szCs w:val="24"/>
              </w:rPr>
              <w:t>Пунктуационно правильное оформление прямой речи в соответствии с нормами изучаемого языка: использование запятой (двоеточия) после слов автора перед прямой речью, заключение прямой речи в кавычки</w:t>
            </w:r>
          </w:p>
        </w:tc>
      </w:tr>
      <w:tr w14:paraId="7BA1F9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CBD1B3E">
            <w:pPr>
              <w:pStyle w:val="234"/>
              <w:jc w:val="center"/>
              <w:rPr>
                <w:sz w:val="24"/>
                <w:szCs w:val="24"/>
              </w:rPr>
            </w:pPr>
            <w:r>
              <w:rPr>
                <w:sz w:val="24"/>
                <w:szCs w:val="24"/>
              </w:rPr>
              <w:t>2.2.4</w:t>
            </w:r>
          </w:p>
        </w:tc>
        <w:tc>
          <w:tcPr>
            <w:tcW w:w="7994" w:type="dxa"/>
          </w:tcPr>
          <w:p w14:paraId="161300FC">
            <w:pPr>
              <w:pStyle w:val="234"/>
              <w:jc w:val="both"/>
              <w:rPr>
                <w:sz w:val="24"/>
                <w:szCs w:val="24"/>
              </w:rPr>
            </w:pPr>
            <w:r>
              <w:rPr>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 постановка запятой после обращения и завершающей фразы, точки после выражения надежды на дальнейший контакт, отсутствие точки после подписи</w:t>
            </w:r>
          </w:p>
        </w:tc>
      </w:tr>
      <w:tr w14:paraId="34EBC4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0936C7F">
            <w:pPr>
              <w:pStyle w:val="234"/>
              <w:jc w:val="center"/>
              <w:rPr>
                <w:sz w:val="24"/>
                <w:szCs w:val="24"/>
              </w:rPr>
            </w:pPr>
            <w:r>
              <w:rPr>
                <w:sz w:val="24"/>
                <w:szCs w:val="24"/>
              </w:rPr>
              <w:t>2.2.5</w:t>
            </w:r>
          </w:p>
        </w:tc>
        <w:tc>
          <w:tcPr>
            <w:tcW w:w="7994" w:type="dxa"/>
          </w:tcPr>
          <w:p w14:paraId="6AB772D8">
            <w:pPr>
              <w:pStyle w:val="234"/>
              <w:jc w:val="both"/>
              <w:rPr>
                <w:sz w:val="24"/>
                <w:szCs w:val="24"/>
              </w:rPr>
            </w:pPr>
            <w:r>
              <w:rPr>
                <w:sz w:val="24"/>
                <w:szCs w:val="24"/>
              </w:rPr>
              <w:t>Пунктуационно правильное, в соответствии с принятыми в стране (странах) изучаемого языка нормами официального общения, оформление официального (делового) письма, в том числе и электронного</w:t>
            </w:r>
          </w:p>
        </w:tc>
      </w:tr>
      <w:tr w14:paraId="78497A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2DE0659">
            <w:pPr>
              <w:pStyle w:val="234"/>
              <w:jc w:val="center"/>
              <w:rPr>
                <w:sz w:val="24"/>
                <w:szCs w:val="24"/>
              </w:rPr>
            </w:pPr>
            <w:r>
              <w:rPr>
                <w:sz w:val="24"/>
                <w:szCs w:val="24"/>
              </w:rPr>
              <w:t>2.3</w:t>
            </w:r>
          </w:p>
        </w:tc>
        <w:tc>
          <w:tcPr>
            <w:tcW w:w="7994" w:type="dxa"/>
          </w:tcPr>
          <w:p w14:paraId="0EE46CEB">
            <w:pPr>
              <w:pStyle w:val="234"/>
              <w:jc w:val="both"/>
              <w:rPr>
                <w:sz w:val="24"/>
                <w:szCs w:val="24"/>
              </w:rPr>
            </w:pPr>
            <w:r>
              <w:rPr>
                <w:sz w:val="24"/>
                <w:szCs w:val="24"/>
              </w:rPr>
              <w:t>Лексическая сторона речи</w:t>
            </w:r>
          </w:p>
        </w:tc>
      </w:tr>
      <w:tr w14:paraId="7BABC3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4CB820D">
            <w:pPr>
              <w:pStyle w:val="234"/>
              <w:jc w:val="center"/>
              <w:rPr>
                <w:sz w:val="24"/>
                <w:szCs w:val="24"/>
              </w:rPr>
            </w:pPr>
            <w:r>
              <w:rPr>
                <w:sz w:val="24"/>
                <w:szCs w:val="24"/>
              </w:rPr>
              <w:t>2.3.1</w:t>
            </w:r>
          </w:p>
        </w:tc>
        <w:tc>
          <w:tcPr>
            <w:tcW w:w="7994" w:type="dxa"/>
          </w:tcPr>
          <w:p w14:paraId="6D2C9C6D">
            <w:pPr>
              <w:pStyle w:val="234"/>
              <w:jc w:val="both"/>
              <w:rPr>
                <w:sz w:val="24"/>
                <w:szCs w:val="24"/>
              </w:rPr>
            </w:pPr>
            <w:r>
              <w:rPr>
                <w:sz w:val="24"/>
                <w:szCs w:val="24"/>
              </w:rPr>
              <w:t>Распознавание в звучащем и письменном тексте и употребление в устной и письменной речи лексических единиц (слов, в том числе многозначных, фразовых глаголов, словосочетаний, речевых клише, средств логической связи),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14:paraId="53FBC2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BCABA82">
            <w:pPr>
              <w:pStyle w:val="234"/>
              <w:jc w:val="center"/>
              <w:rPr>
                <w:sz w:val="24"/>
                <w:szCs w:val="24"/>
              </w:rPr>
            </w:pPr>
            <w:r>
              <w:rPr>
                <w:sz w:val="24"/>
                <w:szCs w:val="24"/>
              </w:rPr>
              <w:t>2.3.2</w:t>
            </w:r>
          </w:p>
        </w:tc>
        <w:tc>
          <w:tcPr>
            <w:tcW w:w="7994" w:type="dxa"/>
          </w:tcPr>
          <w:p w14:paraId="4220D3A5">
            <w:pPr>
              <w:pStyle w:val="234"/>
              <w:jc w:val="both"/>
              <w:rPr>
                <w:sz w:val="24"/>
                <w:szCs w:val="24"/>
              </w:rPr>
            </w:pPr>
            <w:r>
              <w:rPr>
                <w:sz w:val="24"/>
                <w:szCs w:val="24"/>
              </w:rPr>
              <w:t>Многозначные лексические единицы. Синонимы. Антонимы</w:t>
            </w:r>
          </w:p>
        </w:tc>
      </w:tr>
      <w:tr w14:paraId="0418BB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2020419">
            <w:pPr>
              <w:pStyle w:val="234"/>
              <w:jc w:val="center"/>
              <w:rPr>
                <w:sz w:val="24"/>
                <w:szCs w:val="24"/>
              </w:rPr>
            </w:pPr>
            <w:r>
              <w:rPr>
                <w:sz w:val="24"/>
                <w:szCs w:val="24"/>
              </w:rPr>
              <w:t>2.3.3</w:t>
            </w:r>
          </w:p>
        </w:tc>
        <w:tc>
          <w:tcPr>
            <w:tcW w:w="7994" w:type="dxa"/>
          </w:tcPr>
          <w:p w14:paraId="237640D4">
            <w:pPr>
              <w:pStyle w:val="234"/>
              <w:jc w:val="both"/>
              <w:rPr>
                <w:sz w:val="24"/>
                <w:szCs w:val="24"/>
              </w:rPr>
            </w:pPr>
            <w:r>
              <w:rPr>
                <w:sz w:val="24"/>
                <w:szCs w:val="24"/>
              </w:rPr>
              <w:t>Имена прилагательные на -ed и -ing (excited - exciting)</w:t>
            </w:r>
          </w:p>
        </w:tc>
      </w:tr>
      <w:tr w14:paraId="57D16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14FEEC2">
            <w:pPr>
              <w:pStyle w:val="234"/>
              <w:jc w:val="center"/>
              <w:rPr>
                <w:sz w:val="24"/>
                <w:szCs w:val="24"/>
              </w:rPr>
            </w:pPr>
            <w:r>
              <w:rPr>
                <w:sz w:val="24"/>
                <w:szCs w:val="24"/>
              </w:rPr>
              <w:t>2.3.4</w:t>
            </w:r>
          </w:p>
        </w:tc>
        <w:tc>
          <w:tcPr>
            <w:tcW w:w="7994" w:type="dxa"/>
          </w:tcPr>
          <w:p w14:paraId="7BD9C458">
            <w:pPr>
              <w:pStyle w:val="234"/>
              <w:jc w:val="both"/>
              <w:rPr>
                <w:sz w:val="24"/>
                <w:szCs w:val="24"/>
              </w:rPr>
            </w:pPr>
            <w:r>
              <w:rPr>
                <w:sz w:val="24"/>
                <w:szCs w:val="24"/>
              </w:rPr>
              <w:t>Наиболее частотные фразовые глаголы</w:t>
            </w:r>
          </w:p>
        </w:tc>
      </w:tr>
      <w:tr w14:paraId="70C141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8AF06E">
            <w:pPr>
              <w:pStyle w:val="234"/>
              <w:jc w:val="center"/>
              <w:rPr>
                <w:sz w:val="24"/>
                <w:szCs w:val="24"/>
              </w:rPr>
            </w:pPr>
            <w:r>
              <w:rPr>
                <w:sz w:val="24"/>
                <w:szCs w:val="24"/>
              </w:rPr>
              <w:t>2.3.5</w:t>
            </w:r>
          </w:p>
        </w:tc>
        <w:tc>
          <w:tcPr>
            <w:tcW w:w="7994" w:type="dxa"/>
          </w:tcPr>
          <w:p w14:paraId="59EBDDFB">
            <w:pPr>
              <w:pStyle w:val="234"/>
              <w:jc w:val="both"/>
              <w:rPr>
                <w:sz w:val="24"/>
                <w:szCs w:val="24"/>
              </w:rPr>
            </w:pPr>
            <w:r>
              <w:rPr>
                <w:sz w:val="24"/>
                <w:szCs w:val="24"/>
              </w:rPr>
              <w:t>Различные средства связи для обеспечения целостности и логичности устного (письменного) высказывания</w:t>
            </w:r>
          </w:p>
        </w:tc>
      </w:tr>
      <w:tr w14:paraId="76B26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34CAB6F">
            <w:pPr>
              <w:pStyle w:val="234"/>
              <w:jc w:val="center"/>
              <w:rPr>
                <w:sz w:val="24"/>
                <w:szCs w:val="24"/>
              </w:rPr>
            </w:pPr>
            <w:r>
              <w:rPr>
                <w:sz w:val="24"/>
                <w:szCs w:val="24"/>
              </w:rPr>
              <w:t>2.3.6</w:t>
            </w:r>
          </w:p>
        </w:tc>
        <w:tc>
          <w:tcPr>
            <w:tcW w:w="7994" w:type="dxa"/>
          </w:tcPr>
          <w:p w14:paraId="705F09DD">
            <w:pPr>
              <w:pStyle w:val="234"/>
              <w:jc w:val="both"/>
              <w:rPr>
                <w:sz w:val="24"/>
                <w:szCs w:val="24"/>
              </w:rPr>
            </w:pPr>
            <w:r>
              <w:rPr>
                <w:sz w:val="24"/>
                <w:szCs w:val="24"/>
              </w:rPr>
              <w:t>Сокращения и аббревиатуры</w:t>
            </w:r>
          </w:p>
        </w:tc>
      </w:tr>
      <w:tr w14:paraId="2C1B8D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1DF131B">
            <w:pPr>
              <w:pStyle w:val="234"/>
              <w:jc w:val="center"/>
              <w:rPr>
                <w:sz w:val="24"/>
                <w:szCs w:val="24"/>
              </w:rPr>
            </w:pPr>
            <w:r>
              <w:rPr>
                <w:sz w:val="24"/>
                <w:szCs w:val="24"/>
              </w:rPr>
              <w:t>2.3.7</w:t>
            </w:r>
          </w:p>
        </w:tc>
        <w:tc>
          <w:tcPr>
            <w:tcW w:w="7994" w:type="dxa"/>
          </w:tcPr>
          <w:p w14:paraId="44BBD9AB">
            <w:pPr>
              <w:pStyle w:val="234"/>
              <w:jc w:val="both"/>
              <w:rPr>
                <w:sz w:val="24"/>
                <w:szCs w:val="24"/>
              </w:rPr>
            </w:pPr>
            <w:r>
              <w:rPr>
                <w:sz w:val="24"/>
                <w:szCs w:val="24"/>
              </w:rPr>
              <w:t>Интернациональные слова</w:t>
            </w:r>
          </w:p>
        </w:tc>
      </w:tr>
      <w:tr w14:paraId="216F1B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8D9D644">
            <w:pPr>
              <w:pStyle w:val="234"/>
              <w:jc w:val="center"/>
              <w:rPr>
                <w:sz w:val="24"/>
                <w:szCs w:val="24"/>
              </w:rPr>
            </w:pPr>
            <w:r>
              <w:rPr>
                <w:sz w:val="24"/>
                <w:szCs w:val="24"/>
              </w:rPr>
              <w:t>2.3.8</w:t>
            </w:r>
          </w:p>
        </w:tc>
        <w:tc>
          <w:tcPr>
            <w:tcW w:w="7994" w:type="dxa"/>
          </w:tcPr>
          <w:p w14:paraId="75510D71">
            <w:pPr>
              <w:pStyle w:val="234"/>
              <w:jc w:val="both"/>
              <w:rPr>
                <w:sz w:val="24"/>
                <w:szCs w:val="24"/>
              </w:rPr>
            </w:pPr>
            <w:r>
              <w:rPr>
                <w:sz w:val="24"/>
                <w:szCs w:val="24"/>
              </w:rPr>
              <w:t>Омонимы</w:t>
            </w:r>
          </w:p>
        </w:tc>
      </w:tr>
      <w:tr w14:paraId="636E9E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D5901D8">
            <w:pPr>
              <w:pStyle w:val="234"/>
              <w:jc w:val="center"/>
              <w:rPr>
                <w:sz w:val="24"/>
                <w:szCs w:val="24"/>
              </w:rPr>
            </w:pPr>
            <w:r>
              <w:rPr>
                <w:sz w:val="24"/>
                <w:szCs w:val="24"/>
              </w:rPr>
              <w:t>2.3.9</w:t>
            </w:r>
          </w:p>
        </w:tc>
        <w:tc>
          <w:tcPr>
            <w:tcW w:w="7994" w:type="dxa"/>
          </w:tcPr>
          <w:p w14:paraId="242DBCAC">
            <w:pPr>
              <w:pStyle w:val="234"/>
              <w:jc w:val="both"/>
              <w:rPr>
                <w:sz w:val="24"/>
                <w:szCs w:val="24"/>
              </w:rPr>
            </w:pPr>
            <w:r>
              <w:rPr>
                <w:sz w:val="24"/>
                <w:szCs w:val="24"/>
              </w:rPr>
              <w:t>Идиомы. Пословицы</w:t>
            </w:r>
          </w:p>
        </w:tc>
      </w:tr>
      <w:tr w14:paraId="41D1D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2E089EF">
            <w:pPr>
              <w:pStyle w:val="234"/>
              <w:jc w:val="center"/>
              <w:rPr>
                <w:sz w:val="24"/>
                <w:szCs w:val="24"/>
              </w:rPr>
            </w:pPr>
            <w:r>
              <w:rPr>
                <w:sz w:val="24"/>
                <w:szCs w:val="24"/>
              </w:rPr>
              <w:t>2.3.10</w:t>
            </w:r>
          </w:p>
        </w:tc>
        <w:tc>
          <w:tcPr>
            <w:tcW w:w="7994" w:type="dxa"/>
          </w:tcPr>
          <w:p w14:paraId="644EF094">
            <w:pPr>
              <w:pStyle w:val="234"/>
              <w:jc w:val="both"/>
              <w:rPr>
                <w:sz w:val="24"/>
                <w:szCs w:val="24"/>
              </w:rPr>
            </w:pPr>
            <w:r>
              <w:rPr>
                <w:sz w:val="24"/>
                <w:szCs w:val="24"/>
              </w:rPr>
              <w:t>Элементы деловой лексики</w:t>
            </w:r>
          </w:p>
        </w:tc>
      </w:tr>
      <w:tr w14:paraId="4B05A6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1458480">
            <w:pPr>
              <w:pStyle w:val="234"/>
              <w:jc w:val="center"/>
              <w:rPr>
                <w:sz w:val="24"/>
                <w:szCs w:val="24"/>
              </w:rPr>
            </w:pPr>
            <w:r>
              <w:rPr>
                <w:sz w:val="24"/>
                <w:szCs w:val="24"/>
              </w:rPr>
              <w:t>2.3.11</w:t>
            </w:r>
          </w:p>
        </w:tc>
        <w:tc>
          <w:tcPr>
            <w:tcW w:w="7994" w:type="dxa"/>
          </w:tcPr>
          <w:p w14:paraId="607C0A30">
            <w:pPr>
              <w:pStyle w:val="234"/>
              <w:jc w:val="both"/>
              <w:rPr>
                <w:sz w:val="24"/>
                <w:szCs w:val="24"/>
              </w:rPr>
            </w:pPr>
            <w:r>
              <w:rPr>
                <w:sz w:val="24"/>
                <w:szCs w:val="24"/>
              </w:rPr>
              <w:t>Основные способы словообразования - аффиксация</w:t>
            </w:r>
          </w:p>
        </w:tc>
      </w:tr>
      <w:tr w14:paraId="4B6AE1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85FA3E5">
            <w:pPr>
              <w:pStyle w:val="234"/>
              <w:jc w:val="center"/>
              <w:rPr>
                <w:sz w:val="24"/>
                <w:szCs w:val="24"/>
              </w:rPr>
            </w:pPr>
            <w:r>
              <w:rPr>
                <w:sz w:val="24"/>
                <w:szCs w:val="24"/>
              </w:rPr>
              <w:t>2.3.11.1</w:t>
            </w:r>
          </w:p>
        </w:tc>
        <w:tc>
          <w:tcPr>
            <w:tcW w:w="7994" w:type="dxa"/>
          </w:tcPr>
          <w:p w14:paraId="1BF929B7">
            <w:pPr>
              <w:pStyle w:val="234"/>
              <w:jc w:val="both"/>
              <w:rPr>
                <w:sz w:val="24"/>
                <w:szCs w:val="24"/>
              </w:rPr>
            </w:pPr>
            <w:r>
              <w:rPr>
                <w:sz w:val="24"/>
                <w:szCs w:val="24"/>
              </w:rPr>
              <w:t>Образование глаголов при помощи префиксов dis-, mis-, re-, over-, under- и суффиксов -ise/-ize, -en</w:t>
            </w:r>
          </w:p>
        </w:tc>
      </w:tr>
      <w:tr w14:paraId="671B2C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842C621">
            <w:pPr>
              <w:pStyle w:val="234"/>
              <w:jc w:val="center"/>
              <w:rPr>
                <w:sz w:val="24"/>
                <w:szCs w:val="24"/>
              </w:rPr>
            </w:pPr>
            <w:r>
              <w:rPr>
                <w:sz w:val="24"/>
                <w:szCs w:val="24"/>
              </w:rPr>
              <w:t>2.3.11.2</w:t>
            </w:r>
          </w:p>
        </w:tc>
        <w:tc>
          <w:tcPr>
            <w:tcW w:w="7994" w:type="dxa"/>
          </w:tcPr>
          <w:p w14:paraId="7841164E">
            <w:pPr>
              <w:pStyle w:val="234"/>
              <w:jc w:val="both"/>
              <w:rPr>
                <w:sz w:val="24"/>
                <w:szCs w:val="24"/>
              </w:rPr>
            </w:pPr>
            <w:r>
              <w:rPr>
                <w:sz w:val="24"/>
                <w:szCs w:val="24"/>
              </w:rPr>
              <w:t>Образование имен существительных при помощи префиксов un-, in-/im-, il-/ir- и суффиксов -ance/-ence, -er/-or, -ing, -ist, -ity, -ment, -ness, -sion/-tion, -ship</w:t>
            </w:r>
          </w:p>
        </w:tc>
      </w:tr>
      <w:tr w14:paraId="173A3A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FCF63A4">
            <w:pPr>
              <w:pStyle w:val="234"/>
              <w:jc w:val="center"/>
              <w:rPr>
                <w:sz w:val="24"/>
                <w:szCs w:val="24"/>
              </w:rPr>
            </w:pPr>
            <w:r>
              <w:rPr>
                <w:sz w:val="24"/>
                <w:szCs w:val="24"/>
              </w:rPr>
              <w:t>2.3.11.3</w:t>
            </w:r>
          </w:p>
        </w:tc>
        <w:tc>
          <w:tcPr>
            <w:tcW w:w="7994" w:type="dxa"/>
          </w:tcPr>
          <w:p w14:paraId="2BCB009D">
            <w:pPr>
              <w:pStyle w:val="234"/>
              <w:jc w:val="both"/>
              <w:rPr>
                <w:sz w:val="24"/>
                <w:szCs w:val="24"/>
              </w:rPr>
            </w:pPr>
            <w:r>
              <w:rPr>
                <w:sz w:val="24"/>
                <w:szCs w:val="24"/>
              </w:rPr>
              <w:t>Образование имен прилагательных при помощи префиксов un-, in-/im-, il-/ir-, inter-, non-, post-, pre- и суффиксов -able/-ible, -al, -ed, -ese, -ful, -ian/-an, -ical, -ing, -ish, -ive, -less, -ly, -ous, -y</w:t>
            </w:r>
          </w:p>
        </w:tc>
      </w:tr>
      <w:tr w14:paraId="58802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071F9D9">
            <w:pPr>
              <w:pStyle w:val="234"/>
              <w:jc w:val="center"/>
              <w:rPr>
                <w:sz w:val="24"/>
                <w:szCs w:val="24"/>
              </w:rPr>
            </w:pPr>
            <w:r>
              <w:rPr>
                <w:sz w:val="24"/>
                <w:szCs w:val="24"/>
              </w:rPr>
              <w:t>2.3.11.4</w:t>
            </w:r>
          </w:p>
        </w:tc>
        <w:tc>
          <w:tcPr>
            <w:tcW w:w="7994" w:type="dxa"/>
          </w:tcPr>
          <w:p w14:paraId="6FAFE783">
            <w:pPr>
              <w:pStyle w:val="234"/>
              <w:jc w:val="both"/>
              <w:rPr>
                <w:sz w:val="24"/>
                <w:szCs w:val="24"/>
              </w:rPr>
            </w:pPr>
            <w:r>
              <w:rPr>
                <w:sz w:val="24"/>
                <w:szCs w:val="24"/>
              </w:rPr>
              <w:t>Образование наречий при помощи префиксов un-, in-/im-, il-/ir- и суффикса -ly</w:t>
            </w:r>
          </w:p>
        </w:tc>
      </w:tr>
      <w:tr w14:paraId="5C358D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668DB29">
            <w:pPr>
              <w:pStyle w:val="234"/>
              <w:jc w:val="center"/>
              <w:rPr>
                <w:sz w:val="24"/>
                <w:szCs w:val="24"/>
              </w:rPr>
            </w:pPr>
            <w:r>
              <w:rPr>
                <w:sz w:val="24"/>
                <w:szCs w:val="24"/>
              </w:rPr>
              <w:t>2.3.11.5</w:t>
            </w:r>
          </w:p>
        </w:tc>
        <w:tc>
          <w:tcPr>
            <w:tcW w:w="7994" w:type="dxa"/>
          </w:tcPr>
          <w:p w14:paraId="60E0CE7F">
            <w:pPr>
              <w:pStyle w:val="234"/>
              <w:jc w:val="both"/>
              <w:rPr>
                <w:sz w:val="24"/>
                <w:szCs w:val="24"/>
              </w:rPr>
            </w:pPr>
            <w:r>
              <w:rPr>
                <w:sz w:val="24"/>
                <w:szCs w:val="24"/>
              </w:rPr>
              <w:t>Образование числительных при помощи суффиксов -teen, -ty, -th</w:t>
            </w:r>
          </w:p>
        </w:tc>
      </w:tr>
      <w:tr w14:paraId="185386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7DDD608">
            <w:pPr>
              <w:pStyle w:val="234"/>
              <w:jc w:val="center"/>
              <w:rPr>
                <w:sz w:val="24"/>
                <w:szCs w:val="24"/>
              </w:rPr>
            </w:pPr>
            <w:r>
              <w:rPr>
                <w:sz w:val="24"/>
                <w:szCs w:val="24"/>
              </w:rPr>
              <w:t>2.3.12</w:t>
            </w:r>
          </w:p>
        </w:tc>
        <w:tc>
          <w:tcPr>
            <w:tcW w:w="7994" w:type="dxa"/>
          </w:tcPr>
          <w:p w14:paraId="4683CFCB">
            <w:pPr>
              <w:pStyle w:val="234"/>
              <w:jc w:val="both"/>
              <w:rPr>
                <w:sz w:val="24"/>
                <w:szCs w:val="24"/>
              </w:rPr>
            </w:pPr>
            <w:r>
              <w:rPr>
                <w:sz w:val="24"/>
                <w:szCs w:val="24"/>
              </w:rPr>
              <w:t>Основные способы словообразования - словосложение</w:t>
            </w:r>
          </w:p>
        </w:tc>
      </w:tr>
      <w:tr w14:paraId="41031E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990B0C">
            <w:pPr>
              <w:pStyle w:val="234"/>
              <w:jc w:val="center"/>
              <w:rPr>
                <w:sz w:val="24"/>
                <w:szCs w:val="24"/>
              </w:rPr>
            </w:pPr>
            <w:r>
              <w:rPr>
                <w:sz w:val="24"/>
                <w:szCs w:val="24"/>
              </w:rPr>
              <w:t>2.3.12.1</w:t>
            </w:r>
          </w:p>
        </w:tc>
        <w:tc>
          <w:tcPr>
            <w:tcW w:w="7994" w:type="dxa"/>
          </w:tcPr>
          <w:p w14:paraId="490F7781">
            <w:pPr>
              <w:pStyle w:val="234"/>
              <w:jc w:val="both"/>
              <w:rPr>
                <w:sz w:val="24"/>
                <w:szCs w:val="24"/>
              </w:rPr>
            </w:pPr>
            <w:r>
              <w:rPr>
                <w:sz w:val="24"/>
                <w:szCs w:val="24"/>
              </w:rPr>
              <w:t>Образование сложных существительных путем соединения основ существительных (football)</w:t>
            </w:r>
          </w:p>
        </w:tc>
      </w:tr>
      <w:tr w14:paraId="46113D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2267CA">
            <w:pPr>
              <w:pStyle w:val="234"/>
              <w:jc w:val="center"/>
              <w:rPr>
                <w:sz w:val="24"/>
                <w:szCs w:val="24"/>
              </w:rPr>
            </w:pPr>
            <w:r>
              <w:rPr>
                <w:sz w:val="24"/>
                <w:szCs w:val="24"/>
              </w:rPr>
              <w:t>2.3.12.2</w:t>
            </w:r>
          </w:p>
        </w:tc>
        <w:tc>
          <w:tcPr>
            <w:tcW w:w="7994" w:type="dxa"/>
          </w:tcPr>
          <w:p w14:paraId="490383D7">
            <w:pPr>
              <w:pStyle w:val="234"/>
              <w:jc w:val="both"/>
              <w:rPr>
                <w:sz w:val="24"/>
                <w:szCs w:val="24"/>
              </w:rPr>
            </w:pPr>
            <w:r>
              <w:rPr>
                <w:sz w:val="24"/>
                <w:szCs w:val="24"/>
              </w:rPr>
              <w:t>Образование сложных существительных путем соединения основы прилагательного с основой существительного (blue-bell)</w:t>
            </w:r>
          </w:p>
        </w:tc>
      </w:tr>
      <w:tr w14:paraId="3E90C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22BCE28">
            <w:pPr>
              <w:pStyle w:val="234"/>
              <w:jc w:val="center"/>
              <w:rPr>
                <w:sz w:val="24"/>
                <w:szCs w:val="24"/>
              </w:rPr>
            </w:pPr>
            <w:r>
              <w:rPr>
                <w:sz w:val="24"/>
                <w:szCs w:val="24"/>
              </w:rPr>
              <w:t>2.3.12.3</w:t>
            </w:r>
          </w:p>
        </w:tc>
        <w:tc>
          <w:tcPr>
            <w:tcW w:w="7994" w:type="dxa"/>
          </w:tcPr>
          <w:p w14:paraId="65FCB5FC">
            <w:pPr>
              <w:pStyle w:val="234"/>
              <w:jc w:val="both"/>
              <w:rPr>
                <w:sz w:val="24"/>
                <w:szCs w:val="24"/>
              </w:rPr>
            </w:pPr>
            <w:r>
              <w:rPr>
                <w:sz w:val="24"/>
                <w:szCs w:val="24"/>
              </w:rPr>
              <w:t>Образование сложных существительных путем соединения основ существительных с предлогом (father-in-law)</w:t>
            </w:r>
          </w:p>
        </w:tc>
      </w:tr>
      <w:tr w14:paraId="4CBC4C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9A24B7">
            <w:pPr>
              <w:pStyle w:val="234"/>
              <w:jc w:val="center"/>
              <w:rPr>
                <w:sz w:val="24"/>
                <w:szCs w:val="24"/>
              </w:rPr>
            </w:pPr>
            <w:r>
              <w:rPr>
                <w:sz w:val="24"/>
                <w:szCs w:val="24"/>
              </w:rPr>
              <w:t>2.3.12.4</w:t>
            </w:r>
          </w:p>
        </w:tc>
        <w:tc>
          <w:tcPr>
            <w:tcW w:w="7994" w:type="dxa"/>
          </w:tcPr>
          <w:p w14:paraId="54E94E6A">
            <w:pPr>
              <w:pStyle w:val="234"/>
              <w:jc w:val="both"/>
              <w:rPr>
                <w:sz w:val="24"/>
                <w:szCs w:val="24"/>
              </w:rPr>
            </w:pPr>
            <w:r>
              <w:rPr>
                <w:sz w:val="24"/>
                <w:szCs w:val="24"/>
              </w:rPr>
              <w:t>Образование сложных прилагательных путем соединения основы прилагательного (числительного) с основой существительного с добавлением суффикса -ed (blue-eyed, eight-legged)</w:t>
            </w:r>
          </w:p>
        </w:tc>
      </w:tr>
      <w:tr w14:paraId="47799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EF0A8F5">
            <w:pPr>
              <w:pStyle w:val="234"/>
              <w:jc w:val="center"/>
              <w:rPr>
                <w:sz w:val="24"/>
                <w:szCs w:val="24"/>
              </w:rPr>
            </w:pPr>
            <w:r>
              <w:rPr>
                <w:sz w:val="24"/>
                <w:szCs w:val="24"/>
              </w:rPr>
              <w:t>2.3.12.5</w:t>
            </w:r>
          </w:p>
        </w:tc>
        <w:tc>
          <w:tcPr>
            <w:tcW w:w="7994" w:type="dxa"/>
          </w:tcPr>
          <w:p w14:paraId="6213FA0A">
            <w:pPr>
              <w:pStyle w:val="234"/>
              <w:jc w:val="both"/>
              <w:rPr>
                <w:sz w:val="24"/>
                <w:szCs w:val="24"/>
              </w:rPr>
            </w:pPr>
            <w:r>
              <w:rPr>
                <w:sz w:val="24"/>
                <w:szCs w:val="24"/>
              </w:rPr>
              <w:t>Образование сложных прилагательных путем соединения наречия с основой причастия II (well-behaved)</w:t>
            </w:r>
          </w:p>
        </w:tc>
      </w:tr>
      <w:tr w14:paraId="676391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F13A20">
            <w:pPr>
              <w:pStyle w:val="234"/>
              <w:jc w:val="center"/>
              <w:rPr>
                <w:sz w:val="24"/>
                <w:szCs w:val="24"/>
              </w:rPr>
            </w:pPr>
            <w:r>
              <w:rPr>
                <w:sz w:val="24"/>
                <w:szCs w:val="24"/>
              </w:rPr>
              <w:t>2.3.12.6</w:t>
            </w:r>
          </w:p>
        </w:tc>
        <w:tc>
          <w:tcPr>
            <w:tcW w:w="7994" w:type="dxa"/>
          </w:tcPr>
          <w:p w14:paraId="0870EB4F">
            <w:pPr>
              <w:pStyle w:val="234"/>
              <w:jc w:val="both"/>
              <w:rPr>
                <w:sz w:val="24"/>
                <w:szCs w:val="24"/>
              </w:rPr>
            </w:pPr>
            <w:r>
              <w:rPr>
                <w:sz w:val="24"/>
                <w:szCs w:val="24"/>
              </w:rPr>
              <w:t>Образование сложных прилагательных путем соединения основы прилагательного с основой причастия I (nice-looking)</w:t>
            </w:r>
          </w:p>
        </w:tc>
      </w:tr>
      <w:tr w14:paraId="441C4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7AF9B6A">
            <w:pPr>
              <w:pStyle w:val="234"/>
              <w:jc w:val="center"/>
              <w:rPr>
                <w:sz w:val="24"/>
                <w:szCs w:val="24"/>
              </w:rPr>
            </w:pPr>
            <w:r>
              <w:rPr>
                <w:sz w:val="24"/>
                <w:szCs w:val="24"/>
              </w:rPr>
              <w:t>2.3.13</w:t>
            </w:r>
          </w:p>
        </w:tc>
        <w:tc>
          <w:tcPr>
            <w:tcW w:w="7994" w:type="dxa"/>
          </w:tcPr>
          <w:p w14:paraId="4E6C23A6">
            <w:pPr>
              <w:pStyle w:val="234"/>
              <w:jc w:val="both"/>
              <w:rPr>
                <w:sz w:val="24"/>
                <w:szCs w:val="24"/>
              </w:rPr>
            </w:pPr>
            <w:r>
              <w:rPr>
                <w:sz w:val="24"/>
                <w:szCs w:val="24"/>
              </w:rPr>
              <w:t>Основные способы словообразования - конверсия</w:t>
            </w:r>
          </w:p>
        </w:tc>
      </w:tr>
      <w:tr w14:paraId="5CA218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2BDAEE9">
            <w:pPr>
              <w:pStyle w:val="234"/>
              <w:jc w:val="center"/>
              <w:rPr>
                <w:sz w:val="24"/>
                <w:szCs w:val="24"/>
              </w:rPr>
            </w:pPr>
            <w:r>
              <w:rPr>
                <w:sz w:val="24"/>
                <w:szCs w:val="24"/>
              </w:rPr>
              <w:t>2.3.13.1</w:t>
            </w:r>
          </w:p>
        </w:tc>
        <w:tc>
          <w:tcPr>
            <w:tcW w:w="7994" w:type="dxa"/>
          </w:tcPr>
          <w:p w14:paraId="41111259">
            <w:pPr>
              <w:pStyle w:val="234"/>
              <w:jc w:val="both"/>
              <w:rPr>
                <w:sz w:val="24"/>
                <w:szCs w:val="24"/>
              </w:rPr>
            </w:pPr>
            <w:r>
              <w:rPr>
                <w:sz w:val="24"/>
                <w:szCs w:val="24"/>
              </w:rPr>
              <w:t>Образование имен существительных от неопределенной формы глаголов (to run - a run)</w:t>
            </w:r>
          </w:p>
        </w:tc>
      </w:tr>
      <w:tr w14:paraId="617858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FF8BB21">
            <w:pPr>
              <w:pStyle w:val="234"/>
              <w:jc w:val="center"/>
              <w:rPr>
                <w:sz w:val="24"/>
                <w:szCs w:val="24"/>
              </w:rPr>
            </w:pPr>
            <w:r>
              <w:rPr>
                <w:sz w:val="24"/>
                <w:szCs w:val="24"/>
              </w:rPr>
              <w:t>2.3.13.2</w:t>
            </w:r>
          </w:p>
        </w:tc>
        <w:tc>
          <w:tcPr>
            <w:tcW w:w="7994" w:type="dxa"/>
          </w:tcPr>
          <w:p w14:paraId="71E60DA2">
            <w:pPr>
              <w:pStyle w:val="234"/>
              <w:jc w:val="both"/>
              <w:rPr>
                <w:sz w:val="24"/>
                <w:szCs w:val="24"/>
              </w:rPr>
            </w:pPr>
            <w:r>
              <w:rPr>
                <w:sz w:val="24"/>
                <w:szCs w:val="24"/>
              </w:rPr>
              <w:t>Образование имен существительных от прилагательных (rich people - the rich)</w:t>
            </w:r>
          </w:p>
        </w:tc>
      </w:tr>
      <w:tr w14:paraId="212F5F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54EFAF">
            <w:pPr>
              <w:pStyle w:val="234"/>
              <w:jc w:val="center"/>
              <w:rPr>
                <w:sz w:val="24"/>
                <w:szCs w:val="24"/>
              </w:rPr>
            </w:pPr>
            <w:r>
              <w:rPr>
                <w:sz w:val="24"/>
                <w:szCs w:val="24"/>
              </w:rPr>
              <w:t>2.3.13.3</w:t>
            </w:r>
          </w:p>
        </w:tc>
        <w:tc>
          <w:tcPr>
            <w:tcW w:w="7994" w:type="dxa"/>
          </w:tcPr>
          <w:p w14:paraId="1F97AB4D">
            <w:pPr>
              <w:pStyle w:val="234"/>
              <w:jc w:val="both"/>
              <w:rPr>
                <w:sz w:val="24"/>
                <w:szCs w:val="24"/>
              </w:rPr>
            </w:pPr>
            <w:r>
              <w:rPr>
                <w:sz w:val="24"/>
                <w:szCs w:val="24"/>
              </w:rPr>
              <w:t>образование глаголов от имен существительных (a hand - to hand)</w:t>
            </w:r>
          </w:p>
        </w:tc>
      </w:tr>
      <w:tr w14:paraId="515D7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4224D55">
            <w:pPr>
              <w:pStyle w:val="234"/>
              <w:jc w:val="center"/>
              <w:rPr>
                <w:sz w:val="24"/>
                <w:szCs w:val="24"/>
              </w:rPr>
            </w:pPr>
            <w:r>
              <w:rPr>
                <w:sz w:val="24"/>
                <w:szCs w:val="24"/>
              </w:rPr>
              <w:t>2.3.13.4</w:t>
            </w:r>
          </w:p>
        </w:tc>
        <w:tc>
          <w:tcPr>
            <w:tcW w:w="7994" w:type="dxa"/>
          </w:tcPr>
          <w:p w14:paraId="3E6B57AB">
            <w:pPr>
              <w:pStyle w:val="234"/>
              <w:jc w:val="both"/>
              <w:rPr>
                <w:sz w:val="24"/>
                <w:szCs w:val="24"/>
              </w:rPr>
            </w:pPr>
            <w:r>
              <w:rPr>
                <w:sz w:val="24"/>
                <w:szCs w:val="24"/>
              </w:rPr>
              <w:t>Образование глаголов от имен прилагательных (cool - to cool)</w:t>
            </w:r>
          </w:p>
        </w:tc>
      </w:tr>
      <w:tr w14:paraId="7FA15F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B0C02F9">
            <w:pPr>
              <w:pStyle w:val="234"/>
              <w:jc w:val="center"/>
              <w:rPr>
                <w:sz w:val="24"/>
                <w:szCs w:val="24"/>
              </w:rPr>
            </w:pPr>
            <w:r>
              <w:rPr>
                <w:sz w:val="24"/>
                <w:szCs w:val="24"/>
              </w:rPr>
              <w:t>2.4</w:t>
            </w:r>
          </w:p>
        </w:tc>
        <w:tc>
          <w:tcPr>
            <w:tcW w:w="7994" w:type="dxa"/>
          </w:tcPr>
          <w:p w14:paraId="760D81E3">
            <w:pPr>
              <w:pStyle w:val="234"/>
              <w:jc w:val="both"/>
              <w:rPr>
                <w:sz w:val="24"/>
                <w:szCs w:val="24"/>
              </w:rPr>
            </w:pPr>
            <w:r>
              <w:rPr>
                <w:sz w:val="24"/>
                <w:szCs w:val="24"/>
              </w:rPr>
              <w:t>Грамматическая сторона речи</w:t>
            </w:r>
          </w:p>
        </w:tc>
      </w:tr>
      <w:tr w14:paraId="2C3A79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AA7650F">
            <w:pPr>
              <w:pStyle w:val="234"/>
              <w:jc w:val="center"/>
              <w:rPr>
                <w:sz w:val="24"/>
                <w:szCs w:val="24"/>
              </w:rPr>
            </w:pPr>
            <w:r>
              <w:rPr>
                <w:sz w:val="24"/>
                <w:szCs w:val="24"/>
              </w:rPr>
              <w:t>2.4.1</w:t>
            </w:r>
          </w:p>
        </w:tc>
        <w:tc>
          <w:tcPr>
            <w:tcW w:w="7994" w:type="dxa"/>
          </w:tcPr>
          <w:p w14:paraId="11617060">
            <w:pPr>
              <w:pStyle w:val="234"/>
              <w:jc w:val="both"/>
              <w:rPr>
                <w:sz w:val="24"/>
                <w:szCs w:val="24"/>
              </w:rPr>
            </w:pPr>
            <w:r>
              <w:rPr>
                <w:sz w:val="24"/>
                <w:szCs w:val="24"/>
              </w:rPr>
              <w:t>Различные коммуникативные типы предложений: повествовательные (утвердительные, отрицательные), вопросительные (общий, специальный, альтернативный, разделительный вопросы), побудительные (в утвердительной и отрицательной форме)</w:t>
            </w:r>
          </w:p>
        </w:tc>
      </w:tr>
      <w:tr w14:paraId="273D20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E782594">
            <w:pPr>
              <w:pStyle w:val="234"/>
              <w:jc w:val="center"/>
              <w:rPr>
                <w:sz w:val="24"/>
                <w:szCs w:val="24"/>
              </w:rPr>
            </w:pPr>
            <w:r>
              <w:rPr>
                <w:sz w:val="24"/>
                <w:szCs w:val="24"/>
              </w:rPr>
              <w:t>2.4.2</w:t>
            </w:r>
          </w:p>
        </w:tc>
        <w:tc>
          <w:tcPr>
            <w:tcW w:w="7994" w:type="dxa"/>
          </w:tcPr>
          <w:p w14:paraId="4F74568F">
            <w:pPr>
              <w:pStyle w:val="234"/>
              <w:jc w:val="both"/>
              <w:rPr>
                <w:sz w:val="24"/>
                <w:szCs w:val="24"/>
              </w:rPr>
            </w:pPr>
            <w:r>
              <w:rPr>
                <w:sz w:val="24"/>
                <w:szCs w:val="24"/>
              </w:rPr>
              <w:t>Нераспространенные и распространенные простые предложения, в том числе с несколькими обстоятельствами, следующими в определенном порядке (We moved to a new house last year.)</w:t>
            </w:r>
          </w:p>
        </w:tc>
      </w:tr>
      <w:tr w14:paraId="72AEF5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972357E">
            <w:pPr>
              <w:pStyle w:val="234"/>
              <w:jc w:val="center"/>
              <w:rPr>
                <w:sz w:val="24"/>
                <w:szCs w:val="24"/>
              </w:rPr>
            </w:pPr>
            <w:r>
              <w:rPr>
                <w:sz w:val="24"/>
                <w:szCs w:val="24"/>
              </w:rPr>
              <w:t>2.4.3</w:t>
            </w:r>
          </w:p>
        </w:tc>
        <w:tc>
          <w:tcPr>
            <w:tcW w:w="7994" w:type="dxa"/>
          </w:tcPr>
          <w:p w14:paraId="65C8EC49">
            <w:pPr>
              <w:pStyle w:val="234"/>
              <w:jc w:val="both"/>
              <w:rPr>
                <w:sz w:val="24"/>
                <w:szCs w:val="24"/>
              </w:rPr>
            </w:pPr>
            <w:r>
              <w:rPr>
                <w:sz w:val="24"/>
                <w:szCs w:val="24"/>
              </w:rPr>
              <w:t>Предложения с начальным It</w:t>
            </w:r>
          </w:p>
        </w:tc>
      </w:tr>
      <w:tr w14:paraId="6116A1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9927348">
            <w:pPr>
              <w:pStyle w:val="234"/>
              <w:jc w:val="center"/>
              <w:rPr>
                <w:sz w:val="24"/>
                <w:szCs w:val="24"/>
              </w:rPr>
            </w:pPr>
            <w:r>
              <w:rPr>
                <w:sz w:val="24"/>
                <w:szCs w:val="24"/>
              </w:rPr>
              <w:t>2.4.4</w:t>
            </w:r>
          </w:p>
        </w:tc>
        <w:tc>
          <w:tcPr>
            <w:tcW w:w="7994" w:type="dxa"/>
          </w:tcPr>
          <w:p w14:paraId="7E5B5AD8">
            <w:pPr>
              <w:pStyle w:val="234"/>
              <w:jc w:val="both"/>
              <w:rPr>
                <w:sz w:val="24"/>
                <w:szCs w:val="24"/>
              </w:rPr>
            </w:pPr>
            <w:r>
              <w:rPr>
                <w:sz w:val="24"/>
                <w:szCs w:val="24"/>
              </w:rPr>
              <w:t>Предложения с начальным There + to be</w:t>
            </w:r>
          </w:p>
        </w:tc>
      </w:tr>
      <w:tr w14:paraId="276701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F5914F">
            <w:pPr>
              <w:pStyle w:val="234"/>
              <w:jc w:val="center"/>
              <w:rPr>
                <w:sz w:val="24"/>
                <w:szCs w:val="24"/>
              </w:rPr>
            </w:pPr>
            <w:r>
              <w:rPr>
                <w:sz w:val="24"/>
                <w:szCs w:val="24"/>
              </w:rPr>
              <w:t>2.4.5</w:t>
            </w:r>
          </w:p>
        </w:tc>
        <w:tc>
          <w:tcPr>
            <w:tcW w:w="7994" w:type="dxa"/>
          </w:tcPr>
          <w:p w14:paraId="49AF3A1F">
            <w:pPr>
              <w:pStyle w:val="234"/>
              <w:jc w:val="both"/>
              <w:rPr>
                <w:sz w:val="24"/>
                <w:szCs w:val="24"/>
              </w:rPr>
            </w:pPr>
            <w:r>
              <w:rPr>
                <w:sz w:val="24"/>
                <w:szCs w:val="24"/>
              </w:rPr>
              <w:t>Предложения с глагольными конструкциями, содержащими глаголы-связки to be, to look, to seem, to feel (He looks/seems/feels happy.)</w:t>
            </w:r>
          </w:p>
        </w:tc>
      </w:tr>
      <w:tr w14:paraId="16834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34D64D5">
            <w:pPr>
              <w:pStyle w:val="234"/>
              <w:jc w:val="center"/>
              <w:rPr>
                <w:sz w:val="24"/>
                <w:szCs w:val="24"/>
              </w:rPr>
            </w:pPr>
            <w:r>
              <w:rPr>
                <w:sz w:val="24"/>
                <w:szCs w:val="24"/>
              </w:rPr>
              <w:t>2.4.6</w:t>
            </w:r>
          </w:p>
        </w:tc>
        <w:tc>
          <w:tcPr>
            <w:tcW w:w="7994" w:type="dxa"/>
          </w:tcPr>
          <w:p w14:paraId="760FC318">
            <w:pPr>
              <w:pStyle w:val="234"/>
              <w:jc w:val="both"/>
              <w:rPr>
                <w:sz w:val="24"/>
                <w:szCs w:val="24"/>
              </w:rPr>
            </w:pPr>
            <w:r>
              <w:rPr>
                <w:sz w:val="24"/>
                <w:szCs w:val="24"/>
              </w:rPr>
              <w:t>Предложения со сложным подлежащим - Complex Subject</w:t>
            </w:r>
          </w:p>
        </w:tc>
      </w:tr>
      <w:tr w14:paraId="5487C7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BBD3628">
            <w:pPr>
              <w:pStyle w:val="234"/>
              <w:jc w:val="center"/>
              <w:rPr>
                <w:sz w:val="24"/>
                <w:szCs w:val="24"/>
              </w:rPr>
            </w:pPr>
            <w:r>
              <w:rPr>
                <w:sz w:val="24"/>
                <w:szCs w:val="24"/>
              </w:rPr>
              <w:t>2.4.7</w:t>
            </w:r>
          </w:p>
        </w:tc>
        <w:tc>
          <w:tcPr>
            <w:tcW w:w="7994" w:type="dxa"/>
          </w:tcPr>
          <w:p w14:paraId="6E386428">
            <w:pPr>
              <w:pStyle w:val="234"/>
              <w:jc w:val="both"/>
              <w:rPr>
                <w:sz w:val="24"/>
                <w:szCs w:val="24"/>
              </w:rPr>
            </w:pPr>
            <w:r>
              <w:rPr>
                <w:sz w:val="24"/>
                <w:szCs w:val="24"/>
              </w:rPr>
              <w:t>Предложения со сложным дополнением - Complex Object (I want you to help me. I saw her cross/crossing the road. I want to have my hair cut.)</w:t>
            </w:r>
          </w:p>
        </w:tc>
      </w:tr>
      <w:tr w14:paraId="5EF823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46D9EF5">
            <w:pPr>
              <w:pStyle w:val="234"/>
              <w:jc w:val="center"/>
              <w:rPr>
                <w:sz w:val="24"/>
                <w:szCs w:val="24"/>
              </w:rPr>
            </w:pPr>
            <w:r>
              <w:rPr>
                <w:sz w:val="24"/>
                <w:szCs w:val="24"/>
              </w:rPr>
              <w:t>2.4.8</w:t>
            </w:r>
          </w:p>
        </w:tc>
        <w:tc>
          <w:tcPr>
            <w:tcW w:w="7994" w:type="dxa"/>
          </w:tcPr>
          <w:p w14:paraId="67A46E60">
            <w:pPr>
              <w:pStyle w:val="234"/>
              <w:jc w:val="both"/>
              <w:rPr>
                <w:sz w:val="24"/>
                <w:szCs w:val="24"/>
              </w:rPr>
            </w:pPr>
            <w:r>
              <w:rPr>
                <w:sz w:val="24"/>
                <w:szCs w:val="24"/>
              </w:rPr>
              <w:t>Сложносочиненные предложения с сочинительными союзами and, but, or</w:t>
            </w:r>
          </w:p>
        </w:tc>
      </w:tr>
      <w:tr w14:paraId="59868D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DFFDC4">
            <w:pPr>
              <w:pStyle w:val="234"/>
              <w:jc w:val="center"/>
              <w:rPr>
                <w:sz w:val="24"/>
                <w:szCs w:val="24"/>
              </w:rPr>
            </w:pPr>
            <w:r>
              <w:rPr>
                <w:sz w:val="24"/>
                <w:szCs w:val="24"/>
              </w:rPr>
              <w:t>2.4.9</w:t>
            </w:r>
          </w:p>
        </w:tc>
        <w:tc>
          <w:tcPr>
            <w:tcW w:w="7994" w:type="dxa"/>
          </w:tcPr>
          <w:p w14:paraId="08F8F660">
            <w:pPr>
              <w:pStyle w:val="234"/>
              <w:jc w:val="both"/>
              <w:rPr>
                <w:sz w:val="24"/>
                <w:szCs w:val="24"/>
              </w:rPr>
            </w:pPr>
            <w:r>
              <w:rPr>
                <w:sz w:val="24"/>
                <w:szCs w:val="24"/>
              </w:rPr>
              <w:t>Сложноподчиненные предложения с союзами и союзными словами because, if, when, where, what, why, how</w:t>
            </w:r>
          </w:p>
        </w:tc>
      </w:tr>
      <w:tr w14:paraId="77A28E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050062E">
            <w:pPr>
              <w:pStyle w:val="234"/>
              <w:jc w:val="center"/>
              <w:rPr>
                <w:sz w:val="24"/>
                <w:szCs w:val="24"/>
              </w:rPr>
            </w:pPr>
            <w:r>
              <w:rPr>
                <w:sz w:val="24"/>
                <w:szCs w:val="24"/>
              </w:rPr>
              <w:t>2.4.10</w:t>
            </w:r>
          </w:p>
        </w:tc>
        <w:tc>
          <w:tcPr>
            <w:tcW w:w="7994" w:type="dxa"/>
          </w:tcPr>
          <w:p w14:paraId="045435B6">
            <w:pPr>
              <w:pStyle w:val="234"/>
              <w:jc w:val="both"/>
              <w:rPr>
                <w:sz w:val="24"/>
                <w:szCs w:val="24"/>
              </w:rPr>
            </w:pPr>
            <w:r>
              <w:rPr>
                <w:sz w:val="24"/>
                <w:szCs w:val="24"/>
              </w:rPr>
              <w:t>Сложноподчиненные предложения с определительными придаточными с союзными словами who, which, that</w:t>
            </w:r>
          </w:p>
        </w:tc>
      </w:tr>
      <w:tr w14:paraId="022DE2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9C3009D">
            <w:pPr>
              <w:pStyle w:val="234"/>
              <w:jc w:val="center"/>
              <w:rPr>
                <w:sz w:val="24"/>
                <w:szCs w:val="24"/>
              </w:rPr>
            </w:pPr>
            <w:r>
              <w:rPr>
                <w:sz w:val="24"/>
                <w:szCs w:val="24"/>
              </w:rPr>
              <w:t>2.4.11</w:t>
            </w:r>
          </w:p>
        </w:tc>
        <w:tc>
          <w:tcPr>
            <w:tcW w:w="7994" w:type="dxa"/>
          </w:tcPr>
          <w:p w14:paraId="0D6C4459">
            <w:pPr>
              <w:pStyle w:val="234"/>
              <w:jc w:val="both"/>
              <w:rPr>
                <w:sz w:val="24"/>
                <w:szCs w:val="24"/>
              </w:rPr>
            </w:pPr>
            <w:r>
              <w:rPr>
                <w:sz w:val="24"/>
                <w:szCs w:val="24"/>
              </w:rPr>
              <w:t>Сложноподчиненные предложения с союзными словами whoever, whatever, however, whenever</w:t>
            </w:r>
          </w:p>
        </w:tc>
      </w:tr>
      <w:tr w14:paraId="2FD065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E4D9CD">
            <w:pPr>
              <w:pStyle w:val="234"/>
              <w:jc w:val="center"/>
              <w:rPr>
                <w:sz w:val="24"/>
                <w:szCs w:val="24"/>
              </w:rPr>
            </w:pPr>
            <w:r>
              <w:rPr>
                <w:sz w:val="24"/>
                <w:szCs w:val="24"/>
              </w:rPr>
              <w:t>2.4.12</w:t>
            </w:r>
          </w:p>
        </w:tc>
        <w:tc>
          <w:tcPr>
            <w:tcW w:w="7994" w:type="dxa"/>
          </w:tcPr>
          <w:p w14:paraId="22DD2102">
            <w:pPr>
              <w:pStyle w:val="234"/>
              <w:jc w:val="both"/>
              <w:rPr>
                <w:sz w:val="24"/>
                <w:szCs w:val="24"/>
              </w:rPr>
            </w:pPr>
            <w:r>
              <w:rPr>
                <w:sz w:val="24"/>
                <w:szCs w:val="24"/>
              </w:rPr>
              <w:t>Условные предложения с глаголами в изъявительном наклонении (Conditional 0, Conditional I) и с глаголами в сослагательном наклонении (Conditional II)</w:t>
            </w:r>
          </w:p>
        </w:tc>
      </w:tr>
      <w:tr w14:paraId="629B59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E60B7D6">
            <w:pPr>
              <w:pStyle w:val="234"/>
              <w:jc w:val="center"/>
              <w:rPr>
                <w:sz w:val="24"/>
                <w:szCs w:val="24"/>
              </w:rPr>
            </w:pPr>
            <w:r>
              <w:rPr>
                <w:sz w:val="24"/>
                <w:szCs w:val="24"/>
              </w:rPr>
              <w:t>2.4.13</w:t>
            </w:r>
          </w:p>
        </w:tc>
        <w:tc>
          <w:tcPr>
            <w:tcW w:w="7994" w:type="dxa"/>
          </w:tcPr>
          <w:p w14:paraId="5D068413">
            <w:pPr>
              <w:pStyle w:val="234"/>
              <w:jc w:val="both"/>
              <w:rPr>
                <w:sz w:val="24"/>
                <w:szCs w:val="24"/>
              </w:rPr>
            </w:pPr>
            <w:r>
              <w:rPr>
                <w:sz w:val="24"/>
                <w:szCs w:val="24"/>
              </w:rPr>
              <w:t>Все типы вопросительных предложений (общий, специальный, альтернативный, разделительный вопросы в Present/Past/Future Simple Tense, Present/Past Continuous Tense, Present/Past Perfect Tense, Present Perfect Continuous Tense)</w:t>
            </w:r>
          </w:p>
        </w:tc>
      </w:tr>
      <w:tr w14:paraId="1DE47E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7C2B68B">
            <w:pPr>
              <w:pStyle w:val="234"/>
              <w:jc w:val="center"/>
              <w:rPr>
                <w:sz w:val="24"/>
                <w:szCs w:val="24"/>
              </w:rPr>
            </w:pPr>
            <w:r>
              <w:rPr>
                <w:sz w:val="24"/>
                <w:szCs w:val="24"/>
              </w:rPr>
              <w:t>2.4.14</w:t>
            </w:r>
          </w:p>
        </w:tc>
        <w:tc>
          <w:tcPr>
            <w:tcW w:w="7994" w:type="dxa"/>
          </w:tcPr>
          <w:p w14:paraId="64E30419">
            <w:pPr>
              <w:pStyle w:val="234"/>
              <w:jc w:val="both"/>
              <w:rPr>
                <w:sz w:val="24"/>
                <w:szCs w:val="24"/>
              </w:rPr>
            </w:pPr>
            <w:r>
              <w:rPr>
                <w:sz w:val="24"/>
                <w:szCs w:val="24"/>
              </w:rPr>
              <w:t>Повествовательные, вопросительные и побудительные предложения в косвенной речи в настоящем и прошедшем времени, согласование времен в рамках сложного предложения</w:t>
            </w:r>
          </w:p>
        </w:tc>
      </w:tr>
      <w:tr w14:paraId="47C589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E3B984">
            <w:pPr>
              <w:pStyle w:val="234"/>
              <w:jc w:val="center"/>
              <w:rPr>
                <w:sz w:val="24"/>
                <w:szCs w:val="24"/>
              </w:rPr>
            </w:pPr>
            <w:r>
              <w:rPr>
                <w:sz w:val="24"/>
                <w:szCs w:val="24"/>
              </w:rPr>
              <w:t>2.4.15</w:t>
            </w:r>
          </w:p>
        </w:tc>
        <w:tc>
          <w:tcPr>
            <w:tcW w:w="7994" w:type="dxa"/>
          </w:tcPr>
          <w:p w14:paraId="215C7FD8">
            <w:pPr>
              <w:pStyle w:val="234"/>
              <w:jc w:val="both"/>
              <w:rPr>
                <w:sz w:val="24"/>
                <w:szCs w:val="24"/>
              </w:rPr>
            </w:pPr>
            <w:r>
              <w:rPr>
                <w:sz w:val="24"/>
                <w:szCs w:val="24"/>
              </w:rPr>
              <w:t>Модальные глаголы в косвенной речи в настоящем и прошедшем времени</w:t>
            </w:r>
          </w:p>
        </w:tc>
      </w:tr>
      <w:tr w14:paraId="711F3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F596677">
            <w:pPr>
              <w:pStyle w:val="234"/>
              <w:jc w:val="center"/>
              <w:rPr>
                <w:sz w:val="24"/>
                <w:szCs w:val="24"/>
              </w:rPr>
            </w:pPr>
            <w:r>
              <w:rPr>
                <w:sz w:val="24"/>
                <w:szCs w:val="24"/>
              </w:rPr>
              <w:t>2.4.16</w:t>
            </w:r>
          </w:p>
        </w:tc>
        <w:tc>
          <w:tcPr>
            <w:tcW w:w="7994" w:type="dxa"/>
          </w:tcPr>
          <w:p w14:paraId="40217356">
            <w:pPr>
              <w:pStyle w:val="234"/>
              <w:jc w:val="both"/>
              <w:rPr>
                <w:sz w:val="24"/>
                <w:szCs w:val="24"/>
              </w:rPr>
            </w:pPr>
            <w:r>
              <w:rPr>
                <w:sz w:val="24"/>
                <w:szCs w:val="24"/>
              </w:rPr>
              <w:t>Предложения с конструкциями as... as, not so... as, both... and..., either... or, neither... nor</w:t>
            </w:r>
          </w:p>
        </w:tc>
      </w:tr>
      <w:tr w14:paraId="3110A0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75645E9">
            <w:pPr>
              <w:pStyle w:val="234"/>
              <w:jc w:val="center"/>
              <w:rPr>
                <w:sz w:val="24"/>
                <w:szCs w:val="24"/>
              </w:rPr>
            </w:pPr>
            <w:r>
              <w:rPr>
                <w:sz w:val="24"/>
                <w:szCs w:val="24"/>
              </w:rPr>
              <w:t>2.4.17</w:t>
            </w:r>
          </w:p>
        </w:tc>
        <w:tc>
          <w:tcPr>
            <w:tcW w:w="7994" w:type="dxa"/>
          </w:tcPr>
          <w:p w14:paraId="261637BC">
            <w:pPr>
              <w:pStyle w:val="234"/>
              <w:jc w:val="both"/>
              <w:rPr>
                <w:sz w:val="24"/>
                <w:szCs w:val="24"/>
              </w:rPr>
            </w:pPr>
            <w:r>
              <w:rPr>
                <w:sz w:val="24"/>
                <w:szCs w:val="24"/>
              </w:rPr>
              <w:t>Предложения с I wish...</w:t>
            </w:r>
          </w:p>
        </w:tc>
      </w:tr>
      <w:tr w14:paraId="43FD2C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B41A06">
            <w:pPr>
              <w:pStyle w:val="234"/>
              <w:jc w:val="center"/>
              <w:rPr>
                <w:sz w:val="24"/>
                <w:szCs w:val="24"/>
              </w:rPr>
            </w:pPr>
            <w:r>
              <w:rPr>
                <w:sz w:val="24"/>
                <w:szCs w:val="24"/>
              </w:rPr>
              <w:t>2.4.18</w:t>
            </w:r>
          </w:p>
        </w:tc>
        <w:tc>
          <w:tcPr>
            <w:tcW w:w="7994" w:type="dxa"/>
          </w:tcPr>
          <w:p w14:paraId="2682D0F5">
            <w:pPr>
              <w:pStyle w:val="234"/>
              <w:jc w:val="both"/>
              <w:rPr>
                <w:sz w:val="24"/>
                <w:szCs w:val="24"/>
              </w:rPr>
            </w:pPr>
            <w:r>
              <w:rPr>
                <w:sz w:val="24"/>
                <w:szCs w:val="24"/>
              </w:rPr>
              <w:t>Конструкции с глаголами на -ing: to love/hate doing smth</w:t>
            </w:r>
          </w:p>
        </w:tc>
      </w:tr>
      <w:tr w14:paraId="52A7A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4B9029">
            <w:pPr>
              <w:pStyle w:val="234"/>
              <w:jc w:val="center"/>
              <w:rPr>
                <w:sz w:val="24"/>
                <w:szCs w:val="24"/>
              </w:rPr>
            </w:pPr>
            <w:r>
              <w:rPr>
                <w:sz w:val="24"/>
                <w:szCs w:val="24"/>
              </w:rPr>
              <w:t>2.4.19</w:t>
            </w:r>
          </w:p>
        </w:tc>
        <w:tc>
          <w:tcPr>
            <w:tcW w:w="7994" w:type="dxa"/>
          </w:tcPr>
          <w:p w14:paraId="2DB347F6">
            <w:pPr>
              <w:pStyle w:val="234"/>
              <w:jc w:val="both"/>
              <w:rPr>
                <w:sz w:val="24"/>
                <w:szCs w:val="24"/>
              </w:rPr>
            </w:pPr>
            <w:r>
              <w:rPr>
                <w:sz w:val="24"/>
                <w:szCs w:val="24"/>
              </w:rPr>
              <w:t>Конструкции с глаголами to stop, to remember, to forget (разница в значении to stop doing smth и to stop to do smth)</w:t>
            </w:r>
          </w:p>
        </w:tc>
      </w:tr>
      <w:tr w14:paraId="120B59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E6B9CF3">
            <w:pPr>
              <w:pStyle w:val="234"/>
              <w:jc w:val="center"/>
              <w:rPr>
                <w:sz w:val="24"/>
                <w:szCs w:val="24"/>
              </w:rPr>
            </w:pPr>
            <w:r>
              <w:rPr>
                <w:sz w:val="24"/>
                <w:szCs w:val="24"/>
              </w:rPr>
              <w:t>2.4.20</w:t>
            </w:r>
          </w:p>
        </w:tc>
        <w:tc>
          <w:tcPr>
            <w:tcW w:w="7994" w:type="dxa"/>
          </w:tcPr>
          <w:p w14:paraId="73367543">
            <w:pPr>
              <w:pStyle w:val="234"/>
              <w:jc w:val="both"/>
              <w:rPr>
                <w:sz w:val="24"/>
                <w:szCs w:val="24"/>
              </w:rPr>
            </w:pPr>
            <w:r>
              <w:rPr>
                <w:sz w:val="24"/>
                <w:szCs w:val="24"/>
              </w:rPr>
              <w:t>Конструкция It takes me... to do smth</w:t>
            </w:r>
          </w:p>
        </w:tc>
      </w:tr>
      <w:tr w14:paraId="4F5AFC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783F24D">
            <w:pPr>
              <w:pStyle w:val="234"/>
              <w:jc w:val="center"/>
              <w:rPr>
                <w:sz w:val="24"/>
                <w:szCs w:val="24"/>
              </w:rPr>
            </w:pPr>
            <w:r>
              <w:rPr>
                <w:sz w:val="24"/>
                <w:szCs w:val="24"/>
              </w:rPr>
              <w:t>2.4.21</w:t>
            </w:r>
          </w:p>
        </w:tc>
        <w:tc>
          <w:tcPr>
            <w:tcW w:w="7994" w:type="dxa"/>
          </w:tcPr>
          <w:p w14:paraId="52C46B6E">
            <w:pPr>
              <w:pStyle w:val="234"/>
              <w:jc w:val="both"/>
              <w:rPr>
                <w:sz w:val="24"/>
                <w:szCs w:val="24"/>
              </w:rPr>
            </w:pPr>
            <w:r>
              <w:rPr>
                <w:sz w:val="24"/>
                <w:szCs w:val="24"/>
              </w:rPr>
              <w:t>Конструкция used to + инфинитив глагола</w:t>
            </w:r>
          </w:p>
        </w:tc>
      </w:tr>
      <w:tr w14:paraId="104846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BFDD170">
            <w:pPr>
              <w:pStyle w:val="234"/>
              <w:jc w:val="center"/>
              <w:rPr>
                <w:sz w:val="24"/>
                <w:szCs w:val="24"/>
              </w:rPr>
            </w:pPr>
            <w:r>
              <w:rPr>
                <w:sz w:val="24"/>
                <w:szCs w:val="24"/>
              </w:rPr>
              <w:t>2.4.22</w:t>
            </w:r>
          </w:p>
        </w:tc>
        <w:tc>
          <w:tcPr>
            <w:tcW w:w="7994" w:type="dxa"/>
          </w:tcPr>
          <w:p w14:paraId="411EDC3B">
            <w:pPr>
              <w:pStyle w:val="234"/>
              <w:jc w:val="both"/>
              <w:rPr>
                <w:sz w:val="24"/>
                <w:szCs w:val="24"/>
              </w:rPr>
            </w:pPr>
            <w:r>
              <w:rPr>
                <w:sz w:val="24"/>
                <w:szCs w:val="24"/>
              </w:rPr>
              <w:t>Конструкции be/get used to smth, be/get used to doing smth</w:t>
            </w:r>
          </w:p>
        </w:tc>
      </w:tr>
      <w:tr w14:paraId="0DEDF2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343A02A">
            <w:pPr>
              <w:pStyle w:val="234"/>
              <w:jc w:val="center"/>
              <w:rPr>
                <w:sz w:val="24"/>
                <w:szCs w:val="24"/>
              </w:rPr>
            </w:pPr>
            <w:r>
              <w:rPr>
                <w:sz w:val="24"/>
                <w:szCs w:val="24"/>
              </w:rPr>
              <w:t>2.4.23</w:t>
            </w:r>
          </w:p>
        </w:tc>
        <w:tc>
          <w:tcPr>
            <w:tcW w:w="7994" w:type="dxa"/>
          </w:tcPr>
          <w:p w14:paraId="4580A4A0">
            <w:pPr>
              <w:pStyle w:val="234"/>
              <w:jc w:val="both"/>
              <w:rPr>
                <w:sz w:val="24"/>
                <w:szCs w:val="24"/>
              </w:rPr>
            </w:pPr>
            <w:r>
              <w:rPr>
                <w:sz w:val="24"/>
                <w:szCs w:val="24"/>
              </w:rPr>
              <w:t>Конструкции I prefer, I'd prefer, I'd rather prefer, выражающие предпочтение, а также конструкции I'd rather, You'd better</w:t>
            </w:r>
          </w:p>
        </w:tc>
      </w:tr>
      <w:tr w14:paraId="17410A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736C9A0">
            <w:pPr>
              <w:pStyle w:val="234"/>
              <w:jc w:val="center"/>
              <w:rPr>
                <w:sz w:val="24"/>
                <w:szCs w:val="24"/>
              </w:rPr>
            </w:pPr>
            <w:r>
              <w:rPr>
                <w:sz w:val="24"/>
                <w:szCs w:val="24"/>
              </w:rPr>
              <w:t>2.4.24</w:t>
            </w:r>
          </w:p>
        </w:tc>
        <w:tc>
          <w:tcPr>
            <w:tcW w:w="7994" w:type="dxa"/>
          </w:tcPr>
          <w:p w14:paraId="5F86D28D">
            <w:pPr>
              <w:pStyle w:val="234"/>
              <w:jc w:val="both"/>
              <w:rPr>
                <w:sz w:val="24"/>
                <w:szCs w:val="24"/>
              </w:rPr>
            </w:pPr>
            <w:r>
              <w:rPr>
                <w:sz w:val="24"/>
                <w:szCs w:val="24"/>
              </w:rPr>
              <w:t>Глаголы (правильные и неправильные) в видо-временных формах действительного залога в изъявительном наклонении (Present/Past/Future Simple Tense, Present/Past/Future Continuous Tense, Present/Past Perfect Tense, Present Perfect Continuous Tense, Future-in-the-Past Tense) и наиболее употребительных формах страдательного залога (Present/Past Simple Passive, Present Perfect Passive)</w:t>
            </w:r>
          </w:p>
        </w:tc>
      </w:tr>
      <w:tr w14:paraId="7DD66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7E36BF">
            <w:pPr>
              <w:pStyle w:val="234"/>
              <w:jc w:val="center"/>
              <w:rPr>
                <w:sz w:val="24"/>
                <w:szCs w:val="24"/>
              </w:rPr>
            </w:pPr>
            <w:r>
              <w:rPr>
                <w:sz w:val="24"/>
                <w:szCs w:val="24"/>
              </w:rPr>
              <w:t>2.4.25</w:t>
            </w:r>
          </w:p>
        </w:tc>
        <w:tc>
          <w:tcPr>
            <w:tcW w:w="7994" w:type="dxa"/>
          </w:tcPr>
          <w:p w14:paraId="350C595D">
            <w:pPr>
              <w:pStyle w:val="234"/>
              <w:jc w:val="both"/>
              <w:rPr>
                <w:sz w:val="24"/>
                <w:szCs w:val="24"/>
              </w:rPr>
            </w:pPr>
            <w:r>
              <w:rPr>
                <w:sz w:val="24"/>
                <w:szCs w:val="24"/>
              </w:rPr>
              <w:t>Конструкция to be going to, формы Future Simple Tense и Present Continuous Tense для выражения будущего действия</w:t>
            </w:r>
          </w:p>
        </w:tc>
      </w:tr>
      <w:tr w14:paraId="33B3C6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B8FA9D">
            <w:pPr>
              <w:pStyle w:val="234"/>
              <w:jc w:val="center"/>
              <w:rPr>
                <w:sz w:val="24"/>
                <w:szCs w:val="24"/>
              </w:rPr>
            </w:pPr>
            <w:r>
              <w:rPr>
                <w:sz w:val="24"/>
                <w:szCs w:val="24"/>
              </w:rPr>
              <w:t>2.4.26</w:t>
            </w:r>
          </w:p>
        </w:tc>
        <w:tc>
          <w:tcPr>
            <w:tcW w:w="7994" w:type="dxa"/>
          </w:tcPr>
          <w:p w14:paraId="400E946C">
            <w:pPr>
              <w:pStyle w:val="234"/>
              <w:jc w:val="both"/>
              <w:rPr>
                <w:sz w:val="24"/>
                <w:szCs w:val="24"/>
              </w:rPr>
            </w:pPr>
            <w:r>
              <w:rPr>
                <w:sz w:val="24"/>
                <w:szCs w:val="24"/>
              </w:rPr>
              <w:t>Модальные глаголы и их эквиваленты (can/be able to, could, must/have to, may, might, should, shall, would, will, need)</w:t>
            </w:r>
          </w:p>
        </w:tc>
      </w:tr>
      <w:tr w14:paraId="4C9FB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8695352">
            <w:pPr>
              <w:pStyle w:val="234"/>
              <w:jc w:val="center"/>
              <w:rPr>
                <w:sz w:val="24"/>
                <w:szCs w:val="24"/>
              </w:rPr>
            </w:pPr>
            <w:r>
              <w:rPr>
                <w:sz w:val="24"/>
                <w:szCs w:val="24"/>
              </w:rPr>
              <w:t>2.4.27</w:t>
            </w:r>
          </w:p>
        </w:tc>
        <w:tc>
          <w:tcPr>
            <w:tcW w:w="7994" w:type="dxa"/>
          </w:tcPr>
          <w:p w14:paraId="45787705">
            <w:pPr>
              <w:pStyle w:val="234"/>
              <w:jc w:val="both"/>
              <w:rPr>
                <w:sz w:val="24"/>
                <w:szCs w:val="24"/>
              </w:rPr>
            </w:pPr>
            <w:r>
              <w:rPr>
                <w:sz w:val="24"/>
                <w:szCs w:val="24"/>
              </w:rPr>
              <w:t>Неличные формы глагола - инфинитив, герундий, причастие (Participle I и Participle II), причастия в функции определения (Participle I - a playing child. Participle II - a written text)</w:t>
            </w:r>
          </w:p>
        </w:tc>
      </w:tr>
      <w:tr w14:paraId="3CA791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94873BA">
            <w:pPr>
              <w:pStyle w:val="234"/>
              <w:jc w:val="center"/>
              <w:rPr>
                <w:sz w:val="24"/>
                <w:szCs w:val="24"/>
              </w:rPr>
            </w:pPr>
            <w:r>
              <w:rPr>
                <w:sz w:val="24"/>
                <w:szCs w:val="24"/>
              </w:rPr>
              <w:t>2.4.28</w:t>
            </w:r>
          </w:p>
        </w:tc>
        <w:tc>
          <w:tcPr>
            <w:tcW w:w="7994" w:type="dxa"/>
          </w:tcPr>
          <w:p w14:paraId="5D36F0CE">
            <w:pPr>
              <w:pStyle w:val="234"/>
              <w:jc w:val="both"/>
              <w:rPr>
                <w:sz w:val="24"/>
                <w:szCs w:val="24"/>
              </w:rPr>
            </w:pPr>
            <w:r>
              <w:rPr>
                <w:sz w:val="24"/>
                <w:szCs w:val="24"/>
              </w:rPr>
              <w:t>Определенный, неопределенный и нулевой артикли</w:t>
            </w:r>
          </w:p>
        </w:tc>
      </w:tr>
      <w:tr w14:paraId="2A2281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12E3FC2">
            <w:pPr>
              <w:pStyle w:val="234"/>
              <w:jc w:val="center"/>
              <w:rPr>
                <w:sz w:val="24"/>
                <w:szCs w:val="24"/>
              </w:rPr>
            </w:pPr>
            <w:r>
              <w:rPr>
                <w:sz w:val="24"/>
                <w:szCs w:val="24"/>
              </w:rPr>
              <w:t>2.4.29</w:t>
            </w:r>
          </w:p>
        </w:tc>
        <w:tc>
          <w:tcPr>
            <w:tcW w:w="7994" w:type="dxa"/>
          </w:tcPr>
          <w:p w14:paraId="201C0E01">
            <w:pPr>
              <w:pStyle w:val="234"/>
              <w:jc w:val="both"/>
              <w:rPr>
                <w:sz w:val="24"/>
                <w:szCs w:val="24"/>
              </w:rPr>
            </w:pPr>
            <w:r>
              <w:rPr>
                <w:sz w:val="24"/>
                <w:szCs w:val="24"/>
              </w:rPr>
              <w:t>Имена существительные во множественном числе, образованные по правилу и исключения</w:t>
            </w:r>
          </w:p>
        </w:tc>
      </w:tr>
      <w:tr w14:paraId="7C3B3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0B520C">
            <w:pPr>
              <w:pStyle w:val="234"/>
              <w:jc w:val="center"/>
              <w:rPr>
                <w:sz w:val="24"/>
                <w:szCs w:val="24"/>
              </w:rPr>
            </w:pPr>
            <w:r>
              <w:rPr>
                <w:sz w:val="24"/>
                <w:szCs w:val="24"/>
              </w:rPr>
              <w:t>2.4.30</w:t>
            </w:r>
          </w:p>
        </w:tc>
        <w:tc>
          <w:tcPr>
            <w:tcW w:w="7994" w:type="dxa"/>
          </w:tcPr>
          <w:p w14:paraId="59D6C741">
            <w:pPr>
              <w:pStyle w:val="234"/>
              <w:jc w:val="both"/>
              <w:rPr>
                <w:sz w:val="24"/>
                <w:szCs w:val="24"/>
              </w:rPr>
            </w:pPr>
            <w:r>
              <w:rPr>
                <w:sz w:val="24"/>
                <w:szCs w:val="24"/>
              </w:rPr>
              <w:t>Неисчисляемые имена существительные, имеющие форму только множественного числа</w:t>
            </w:r>
          </w:p>
        </w:tc>
      </w:tr>
      <w:tr w14:paraId="3196F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38EFFAB">
            <w:pPr>
              <w:pStyle w:val="234"/>
              <w:jc w:val="center"/>
              <w:rPr>
                <w:sz w:val="24"/>
                <w:szCs w:val="24"/>
              </w:rPr>
            </w:pPr>
            <w:r>
              <w:rPr>
                <w:sz w:val="24"/>
                <w:szCs w:val="24"/>
              </w:rPr>
              <w:t>2.4.31</w:t>
            </w:r>
          </w:p>
        </w:tc>
        <w:tc>
          <w:tcPr>
            <w:tcW w:w="7994" w:type="dxa"/>
          </w:tcPr>
          <w:p w14:paraId="1A443338">
            <w:pPr>
              <w:pStyle w:val="234"/>
              <w:jc w:val="both"/>
              <w:rPr>
                <w:sz w:val="24"/>
                <w:szCs w:val="24"/>
              </w:rPr>
            </w:pPr>
            <w:r>
              <w:rPr>
                <w:sz w:val="24"/>
                <w:szCs w:val="24"/>
              </w:rPr>
              <w:t>Подлежащее, выраженное собирательным существительным (family, police), и его согласование со сказуемым</w:t>
            </w:r>
          </w:p>
        </w:tc>
      </w:tr>
      <w:tr w14:paraId="1C1FB4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1478F7A">
            <w:pPr>
              <w:pStyle w:val="234"/>
              <w:jc w:val="center"/>
              <w:rPr>
                <w:sz w:val="24"/>
                <w:szCs w:val="24"/>
              </w:rPr>
            </w:pPr>
            <w:r>
              <w:rPr>
                <w:sz w:val="24"/>
                <w:szCs w:val="24"/>
              </w:rPr>
              <w:t>2.4.32</w:t>
            </w:r>
          </w:p>
        </w:tc>
        <w:tc>
          <w:tcPr>
            <w:tcW w:w="7994" w:type="dxa"/>
          </w:tcPr>
          <w:p w14:paraId="31668420">
            <w:pPr>
              <w:pStyle w:val="234"/>
              <w:jc w:val="both"/>
              <w:rPr>
                <w:sz w:val="24"/>
                <w:szCs w:val="24"/>
              </w:rPr>
            </w:pPr>
            <w:r>
              <w:rPr>
                <w:sz w:val="24"/>
                <w:szCs w:val="24"/>
              </w:rPr>
              <w:t>Притяжательный падеж имен существительных</w:t>
            </w:r>
          </w:p>
        </w:tc>
      </w:tr>
      <w:tr w14:paraId="1A85AB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AA46DEC">
            <w:pPr>
              <w:pStyle w:val="234"/>
              <w:jc w:val="center"/>
              <w:rPr>
                <w:sz w:val="24"/>
                <w:szCs w:val="24"/>
              </w:rPr>
            </w:pPr>
            <w:r>
              <w:rPr>
                <w:sz w:val="24"/>
                <w:szCs w:val="24"/>
              </w:rPr>
              <w:t>2.4.33</w:t>
            </w:r>
          </w:p>
        </w:tc>
        <w:tc>
          <w:tcPr>
            <w:tcW w:w="7994" w:type="dxa"/>
          </w:tcPr>
          <w:p w14:paraId="51B13BAD">
            <w:pPr>
              <w:pStyle w:val="234"/>
              <w:jc w:val="both"/>
              <w:rPr>
                <w:sz w:val="24"/>
                <w:szCs w:val="24"/>
              </w:rPr>
            </w:pPr>
            <w:r>
              <w:rPr>
                <w:sz w:val="24"/>
                <w:szCs w:val="24"/>
              </w:rPr>
              <w:t>Имена прилагательные и наречия в положительной, сравнительной и превосходной степенях, образованные по правилу и исключения</w:t>
            </w:r>
          </w:p>
        </w:tc>
      </w:tr>
      <w:tr w14:paraId="18974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8DA87E1">
            <w:pPr>
              <w:pStyle w:val="234"/>
              <w:jc w:val="center"/>
              <w:rPr>
                <w:sz w:val="24"/>
                <w:szCs w:val="24"/>
              </w:rPr>
            </w:pPr>
            <w:r>
              <w:rPr>
                <w:sz w:val="24"/>
                <w:szCs w:val="24"/>
              </w:rPr>
              <w:t>2.4.34</w:t>
            </w:r>
          </w:p>
        </w:tc>
        <w:tc>
          <w:tcPr>
            <w:tcW w:w="7994" w:type="dxa"/>
          </w:tcPr>
          <w:p w14:paraId="790CC440">
            <w:pPr>
              <w:pStyle w:val="234"/>
              <w:jc w:val="both"/>
              <w:rPr>
                <w:sz w:val="24"/>
                <w:szCs w:val="24"/>
              </w:rPr>
            </w:pPr>
            <w:r>
              <w:rPr>
                <w:sz w:val="24"/>
                <w:szCs w:val="24"/>
              </w:rPr>
              <w:t>Порядок следования нескольких прилагательных (мнение - размер - возраст - цвет - происхождение)</w:t>
            </w:r>
          </w:p>
        </w:tc>
      </w:tr>
      <w:tr w14:paraId="55A6CD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724A614">
            <w:pPr>
              <w:pStyle w:val="234"/>
              <w:jc w:val="center"/>
              <w:rPr>
                <w:sz w:val="24"/>
                <w:szCs w:val="24"/>
              </w:rPr>
            </w:pPr>
            <w:r>
              <w:rPr>
                <w:sz w:val="24"/>
                <w:szCs w:val="24"/>
              </w:rPr>
              <w:t>2.4.35</w:t>
            </w:r>
          </w:p>
        </w:tc>
        <w:tc>
          <w:tcPr>
            <w:tcW w:w="7994" w:type="dxa"/>
          </w:tcPr>
          <w:p w14:paraId="54E6D9FB">
            <w:pPr>
              <w:pStyle w:val="234"/>
              <w:jc w:val="both"/>
              <w:rPr>
                <w:sz w:val="24"/>
                <w:szCs w:val="24"/>
              </w:rPr>
            </w:pPr>
            <w:r>
              <w:rPr>
                <w:sz w:val="24"/>
                <w:szCs w:val="24"/>
              </w:rPr>
              <w:t>Слова, выражающие количество (many/much, little/a little, few/a few, a lot of)</w:t>
            </w:r>
          </w:p>
        </w:tc>
      </w:tr>
      <w:tr w14:paraId="2244DB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735181A">
            <w:pPr>
              <w:pStyle w:val="234"/>
              <w:jc w:val="center"/>
              <w:rPr>
                <w:sz w:val="24"/>
                <w:szCs w:val="24"/>
              </w:rPr>
            </w:pPr>
            <w:r>
              <w:rPr>
                <w:sz w:val="24"/>
                <w:szCs w:val="24"/>
              </w:rPr>
              <w:t>2.4.36</w:t>
            </w:r>
          </w:p>
        </w:tc>
        <w:tc>
          <w:tcPr>
            <w:tcW w:w="7994" w:type="dxa"/>
          </w:tcPr>
          <w:p w14:paraId="3EDEF7B4">
            <w:pPr>
              <w:pStyle w:val="234"/>
              <w:jc w:val="both"/>
              <w:rPr>
                <w:sz w:val="24"/>
                <w:szCs w:val="24"/>
              </w:rPr>
            </w:pPr>
            <w:r>
              <w:rPr>
                <w:sz w:val="24"/>
                <w:szCs w:val="24"/>
              </w:rPr>
              <w:t>Личные местоимения в именительном и объектном падежах, притяжательные местоимения (в том числе в абсолютной форме), возвратные, указательные, вопросительные местоимения; неопределенные местоимения и их производные; отрицательные местоимения none, no и производные последнего (nobody, nothing, etc.)</w:t>
            </w:r>
          </w:p>
        </w:tc>
      </w:tr>
      <w:tr w14:paraId="389E6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15EC63">
            <w:pPr>
              <w:pStyle w:val="234"/>
              <w:jc w:val="center"/>
              <w:rPr>
                <w:sz w:val="24"/>
                <w:szCs w:val="24"/>
              </w:rPr>
            </w:pPr>
            <w:r>
              <w:rPr>
                <w:sz w:val="24"/>
                <w:szCs w:val="24"/>
              </w:rPr>
              <w:t>2.4.37</w:t>
            </w:r>
          </w:p>
        </w:tc>
        <w:tc>
          <w:tcPr>
            <w:tcW w:w="7994" w:type="dxa"/>
          </w:tcPr>
          <w:p w14:paraId="33752B95">
            <w:pPr>
              <w:pStyle w:val="234"/>
              <w:jc w:val="both"/>
              <w:rPr>
                <w:sz w:val="24"/>
                <w:szCs w:val="24"/>
              </w:rPr>
            </w:pPr>
            <w:r>
              <w:rPr>
                <w:sz w:val="24"/>
                <w:szCs w:val="24"/>
              </w:rPr>
              <w:t>Количественные и порядковые числительные</w:t>
            </w:r>
          </w:p>
        </w:tc>
      </w:tr>
      <w:tr w14:paraId="447DC0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18C0DC7">
            <w:pPr>
              <w:pStyle w:val="234"/>
              <w:jc w:val="center"/>
              <w:rPr>
                <w:sz w:val="24"/>
                <w:szCs w:val="24"/>
              </w:rPr>
            </w:pPr>
            <w:r>
              <w:rPr>
                <w:sz w:val="24"/>
                <w:szCs w:val="24"/>
              </w:rPr>
              <w:t>2.4.38</w:t>
            </w:r>
          </w:p>
        </w:tc>
        <w:tc>
          <w:tcPr>
            <w:tcW w:w="7994" w:type="dxa"/>
          </w:tcPr>
          <w:p w14:paraId="27BCED1F">
            <w:pPr>
              <w:pStyle w:val="234"/>
              <w:jc w:val="both"/>
              <w:rPr>
                <w:sz w:val="24"/>
                <w:szCs w:val="24"/>
              </w:rPr>
            </w:pPr>
            <w:r>
              <w:rPr>
                <w:sz w:val="24"/>
                <w:szCs w:val="24"/>
              </w:rPr>
              <w:t>Предлоги места, времени, направления, предлоги, употребляемые с глаголами в страдательном залоге</w:t>
            </w:r>
          </w:p>
        </w:tc>
      </w:tr>
      <w:tr w14:paraId="50D49E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1E71FD2">
            <w:pPr>
              <w:pStyle w:val="234"/>
              <w:jc w:val="center"/>
              <w:rPr>
                <w:sz w:val="24"/>
                <w:szCs w:val="24"/>
              </w:rPr>
            </w:pPr>
            <w:r>
              <w:rPr>
                <w:sz w:val="24"/>
                <w:szCs w:val="24"/>
              </w:rPr>
              <w:t>2.4.39</w:t>
            </w:r>
          </w:p>
        </w:tc>
        <w:tc>
          <w:tcPr>
            <w:tcW w:w="7994" w:type="dxa"/>
          </w:tcPr>
          <w:p w14:paraId="6E43C694">
            <w:pPr>
              <w:pStyle w:val="234"/>
              <w:jc w:val="both"/>
              <w:rPr>
                <w:sz w:val="24"/>
                <w:szCs w:val="24"/>
              </w:rPr>
            </w:pPr>
            <w:r>
              <w:rPr>
                <w:sz w:val="24"/>
                <w:szCs w:val="24"/>
              </w:rPr>
              <w:t>Условные предложения с глаголами в сослагательном наклонении (Conditional III)</w:t>
            </w:r>
          </w:p>
        </w:tc>
      </w:tr>
      <w:tr w14:paraId="2619A7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F7711F">
            <w:pPr>
              <w:pStyle w:val="234"/>
              <w:jc w:val="center"/>
              <w:rPr>
                <w:sz w:val="24"/>
                <w:szCs w:val="24"/>
              </w:rPr>
            </w:pPr>
            <w:r>
              <w:rPr>
                <w:sz w:val="24"/>
                <w:szCs w:val="24"/>
              </w:rPr>
              <w:t>2.4.40</w:t>
            </w:r>
          </w:p>
        </w:tc>
        <w:tc>
          <w:tcPr>
            <w:tcW w:w="7994" w:type="dxa"/>
          </w:tcPr>
          <w:p w14:paraId="103BEFCE">
            <w:pPr>
              <w:pStyle w:val="234"/>
              <w:jc w:val="both"/>
              <w:rPr>
                <w:sz w:val="24"/>
                <w:szCs w:val="24"/>
              </w:rPr>
            </w:pPr>
            <w:r>
              <w:rPr>
                <w:sz w:val="24"/>
                <w:szCs w:val="24"/>
              </w:rPr>
              <w:t>Инверсия с конструкциями hardly (ever) ...when, no sooner... than, if only.... В условных предложениях (If)... should do</w:t>
            </w:r>
          </w:p>
        </w:tc>
      </w:tr>
      <w:tr w14:paraId="03B581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841CFA7">
            <w:pPr>
              <w:pStyle w:val="234"/>
              <w:jc w:val="center"/>
              <w:rPr>
                <w:sz w:val="24"/>
                <w:szCs w:val="24"/>
              </w:rPr>
            </w:pPr>
            <w:r>
              <w:rPr>
                <w:sz w:val="24"/>
                <w:szCs w:val="24"/>
              </w:rPr>
              <w:t>2.4.41</w:t>
            </w:r>
          </w:p>
        </w:tc>
        <w:tc>
          <w:tcPr>
            <w:tcW w:w="7994" w:type="dxa"/>
          </w:tcPr>
          <w:p w14:paraId="6F0E1196">
            <w:pPr>
              <w:pStyle w:val="234"/>
              <w:jc w:val="both"/>
              <w:rPr>
                <w:sz w:val="24"/>
                <w:szCs w:val="24"/>
              </w:rPr>
            </w:pPr>
            <w:r>
              <w:rPr>
                <w:sz w:val="24"/>
                <w:szCs w:val="24"/>
              </w:rPr>
              <w:t>Модальный глагол ought to</w:t>
            </w:r>
          </w:p>
        </w:tc>
      </w:tr>
      <w:tr w14:paraId="725168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C09AB07">
            <w:pPr>
              <w:pStyle w:val="234"/>
              <w:jc w:val="center"/>
              <w:rPr>
                <w:sz w:val="24"/>
                <w:szCs w:val="24"/>
              </w:rPr>
            </w:pPr>
            <w:r>
              <w:rPr>
                <w:sz w:val="24"/>
                <w:szCs w:val="24"/>
              </w:rPr>
              <w:t>3</w:t>
            </w:r>
          </w:p>
        </w:tc>
        <w:tc>
          <w:tcPr>
            <w:tcW w:w="7994" w:type="dxa"/>
          </w:tcPr>
          <w:p w14:paraId="24148D0C">
            <w:pPr>
              <w:pStyle w:val="234"/>
              <w:jc w:val="both"/>
              <w:rPr>
                <w:sz w:val="24"/>
                <w:szCs w:val="24"/>
              </w:rPr>
            </w:pPr>
            <w:r>
              <w:rPr>
                <w:sz w:val="24"/>
                <w:szCs w:val="24"/>
              </w:rPr>
              <w:t>Социокультурные знания и умения</w:t>
            </w:r>
          </w:p>
        </w:tc>
      </w:tr>
      <w:tr w14:paraId="5F69EA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C827E29">
            <w:pPr>
              <w:pStyle w:val="234"/>
              <w:jc w:val="center"/>
              <w:rPr>
                <w:sz w:val="24"/>
                <w:szCs w:val="24"/>
              </w:rPr>
            </w:pPr>
            <w:r>
              <w:rPr>
                <w:sz w:val="24"/>
                <w:szCs w:val="24"/>
              </w:rPr>
              <w:t>3.1</w:t>
            </w:r>
          </w:p>
        </w:tc>
        <w:tc>
          <w:tcPr>
            <w:tcW w:w="7994" w:type="dxa"/>
          </w:tcPr>
          <w:p w14:paraId="6CA915D8">
            <w:pPr>
              <w:pStyle w:val="234"/>
              <w:jc w:val="both"/>
              <w:rPr>
                <w:sz w:val="24"/>
                <w:szCs w:val="24"/>
              </w:rPr>
            </w:pPr>
            <w:r>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и основных социокультурных элементов речевого поведенческого этикета в англоязычной среде в рамках тематического содержания речи</w:t>
            </w:r>
          </w:p>
        </w:tc>
      </w:tr>
      <w:tr w14:paraId="6E164D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094B4E">
            <w:pPr>
              <w:pStyle w:val="234"/>
              <w:jc w:val="center"/>
              <w:rPr>
                <w:sz w:val="24"/>
                <w:szCs w:val="24"/>
              </w:rPr>
            </w:pPr>
            <w:r>
              <w:rPr>
                <w:sz w:val="24"/>
                <w:szCs w:val="24"/>
              </w:rPr>
              <w:t>3.2</w:t>
            </w:r>
          </w:p>
        </w:tc>
        <w:tc>
          <w:tcPr>
            <w:tcW w:w="7994" w:type="dxa"/>
          </w:tcPr>
          <w:p w14:paraId="4EC21AAF">
            <w:pPr>
              <w:pStyle w:val="234"/>
              <w:jc w:val="both"/>
              <w:rPr>
                <w:sz w:val="24"/>
                <w:szCs w:val="24"/>
              </w:rPr>
            </w:pPr>
            <w:r>
              <w:rPr>
                <w:sz w:val="24"/>
                <w:szCs w:val="24"/>
              </w:rPr>
              <w:t>Знание и использование в устной и письменной речи наиболее употребительной тематической фоновой лексики родной страны и страны (стран) изучаемого языка при изучении тем: государственное устройство, система образования, здравоохранение, страницы истории, литературное наследие, национальные и популярные праздники, проведение досуга, сфера обслуживания, этикетные особенности общения</w:t>
            </w:r>
          </w:p>
        </w:tc>
      </w:tr>
      <w:tr w14:paraId="508D3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9E29591">
            <w:pPr>
              <w:pStyle w:val="234"/>
              <w:jc w:val="center"/>
              <w:rPr>
                <w:sz w:val="24"/>
                <w:szCs w:val="24"/>
              </w:rPr>
            </w:pPr>
            <w:r>
              <w:rPr>
                <w:sz w:val="24"/>
                <w:szCs w:val="24"/>
              </w:rPr>
              <w:t>3.3</w:t>
            </w:r>
          </w:p>
        </w:tc>
        <w:tc>
          <w:tcPr>
            <w:tcW w:w="7994" w:type="dxa"/>
          </w:tcPr>
          <w:p w14:paraId="4D734210">
            <w:pPr>
              <w:pStyle w:val="234"/>
              <w:jc w:val="both"/>
              <w:rPr>
                <w:sz w:val="24"/>
                <w:szCs w:val="24"/>
              </w:rPr>
            </w:pPr>
            <w:r>
              <w:rPr>
                <w:sz w:val="24"/>
                <w:szCs w:val="24"/>
              </w:rPr>
              <w:t>Владение основными сведениями о социокультурном портрете и культурном наследии страны (стран), говорящих на английском языке</w:t>
            </w:r>
          </w:p>
        </w:tc>
      </w:tr>
      <w:tr w14:paraId="0BE2C2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2CAE9C">
            <w:pPr>
              <w:pStyle w:val="234"/>
              <w:jc w:val="center"/>
              <w:rPr>
                <w:sz w:val="24"/>
                <w:szCs w:val="24"/>
              </w:rPr>
            </w:pPr>
            <w:r>
              <w:rPr>
                <w:sz w:val="24"/>
                <w:szCs w:val="24"/>
              </w:rPr>
              <w:t>3.4</w:t>
            </w:r>
          </w:p>
        </w:tc>
        <w:tc>
          <w:tcPr>
            <w:tcW w:w="7994" w:type="dxa"/>
          </w:tcPr>
          <w:p w14:paraId="096D1422">
            <w:pPr>
              <w:pStyle w:val="234"/>
              <w:jc w:val="both"/>
              <w:rPr>
                <w:sz w:val="24"/>
                <w:szCs w:val="24"/>
              </w:rPr>
            </w:pPr>
            <w:r>
              <w:rPr>
                <w:sz w:val="24"/>
                <w:szCs w:val="24"/>
              </w:rPr>
              <w:t>Понимание речевых различий в ситуациях официального и неофициального общения в рамках тематического содержания речи и использование лексико-грамматических средств с их учетом</w:t>
            </w:r>
          </w:p>
        </w:tc>
      </w:tr>
      <w:tr w14:paraId="6C0BF6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62902FD">
            <w:pPr>
              <w:pStyle w:val="234"/>
              <w:jc w:val="center"/>
              <w:rPr>
                <w:sz w:val="24"/>
                <w:szCs w:val="24"/>
              </w:rPr>
            </w:pPr>
            <w:r>
              <w:rPr>
                <w:sz w:val="24"/>
                <w:szCs w:val="24"/>
              </w:rPr>
              <w:t>3.5</w:t>
            </w:r>
          </w:p>
        </w:tc>
        <w:tc>
          <w:tcPr>
            <w:tcW w:w="7994" w:type="dxa"/>
          </w:tcPr>
          <w:p w14:paraId="6B58A6D0">
            <w:pPr>
              <w:pStyle w:val="234"/>
              <w:jc w:val="both"/>
              <w:rPr>
                <w:sz w:val="24"/>
                <w:szCs w:val="24"/>
              </w:rPr>
            </w:pPr>
            <w:r>
              <w:rPr>
                <w:sz w:val="24"/>
                <w:szCs w:val="24"/>
              </w:rPr>
              <w:t>Развитие умения представлять родную страну (малую родину) и страну (страны) изучаемого языка (культурные явления и события, достопримечательности, выдающиеся люди: государственные деятели, ученые, писатели, поэты, художники, композиторы, музыканты, спортсмены, актеры и другие)</w:t>
            </w:r>
          </w:p>
        </w:tc>
      </w:tr>
      <w:tr w14:paraId="487C22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9D12C43">
            <w:pPr>
              <w:pStyle w:val="234"/>
              <w:jc w:val="center"/>
              <w:rPr>
                <w:sz w:val="24"/>
                <w:szCs w:val="24"/>
              </w:rPr>
            </w:pPr>
            <w:r>
              <w:rPr>
                <w:sz w:val="24"/>
                <w:szCs w:val="24"/>
              </w:rPr>
              <w:t>4</w:t>
            </w:r>
          </w:p>
        </w:tc>
        <w:tc>
          <w:tcPr>
            <w:tcW w:w="7994" w:type="dxa"/>
          </w:tcPr>
          <w:p w14:paraId="42218829">
            <w:pPr>
              <w:pStyle w:val="234"/>
              <w:jc w:val="both"/>
              <w:rPr>
                <w:sz w:val="24"/>
                <w:szCs w:val="24"/>
              </w:rPr>
            </w:pPr>
            <w:r>
              <w:rPr>
                <w:sz w:val="24"/>
                <w:szCs w:val="24"/>
              </w:rPr>
              <w:t>Компенсаторные умения</w:t>
            </w:r>
          </w:p>
        </w:tc>
      </w:tr>
      <w:tr w14:paraId="3844D7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F7E3D9">
            <w:pPr>
              <w:pStyle w:val="234"/>
              <w:jc w:val="center"/>
              <w:rPr>
                <w:sz w:val="24"/>
                <w:szCs w:val="24"/>
              </w:rPr>
            </w:pPr>
            <w:r>
              <w:rPr>
                <w:sz w:val="24"/>
                <w:szCs w:val="24"/>
              </w:rPr>
              <w:t>4.1</w:t>
            </w:r>
          </w:p>
        </w:tc>
        <w:tc>
          <w:tcPr>
            <w:tcW w:w="7994" w:type="dxa"/>
          </w:tcPr>
          <w:p w14:paraId="7A69673B">
            <w:pPr>
              <w:pStyle w:val="234"/>
              <w:jc w:val="both"/>
              <w:rPr>
                <w:sz w:val="24"/>
                <w:szCs w:val="24"/>
              </w:rPr>
            </w:pPr>
            <w:r>
              <w:rPr>
                <w:sz w:val="24"/>
                <w:szCs w:val="24"/>
              </w:rPr>
              <w:t>Овладение компенсаторными умениями, позволяющими в случае сбоя коммуникации, а также в условиях дефицита языковых средств использовать различные приемы переработки информации: при говорении - переспрос, при говорении и письме - описание (перифраз, толкование), при чтении и аудировании - языковую и контекстуальную догадку</w:t>
            </w:r>
          </w:p>
        </w:tc>
      </w:tr>
      <w:tr w14:paraId="4C11E9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B2845C8">
            <w:pPr>
              <w:pStyle w:val="234"/>
              <w:jc w:val="center"/>
              <w:rPr>
                <w:sz w:val="24"/>
                <w:szCs w:val="24"/>
              </w:rPr>
            </w:pPr>
            <w:r>
              <w:rPr>
                <w:sz w:val="24"/>
                <w:szCs w:val="24"/>
              </w:rPr>
              <w:t>4.2</w:t>
            </w:r>
          </w:p>
        </w:tc>
        <w:tc>
          <w:tcPr>
            <w:tcW w:w="7994" w:type="dxa"/>
          </w:tcPr>
          <w:p w14:paraId="008647E5">
            <w:pPr>
              <w:pStyle w:val="234"/>
              <w:jc w:val="both"/>
              <w:rPr>
                <w:sz w:val="24"/>
                <w:szCs w:val="24"/>
              </w:rPr>
            </w:pPr>
            <w:r>
              <w:rPr>
                <w:sz w:val="24"/>
                <w:szCs w:val="24"/>
              </w:rPr>
              <w:t>Развитие умения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r w14:paraId="52FF7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tcPr>
          <w:p w14:paraId="22F52941">
            <w:pPr>
              <w:pStyle w:val="234"/>
              <w:jc w:val="center"/>
              <w:rPr>
                <w:sz w:val="24"/>
                <w:szCs w:val="24"/>
              </w:rPr>
            </w:pPr>
            <w:r>
              <w:rPr>
                <w:sz w:val="24"/>
                <w:szCs w:val="24"/>
              </w:rPr>
              <w:t>Детализированное тематическое содержание речи</w:t>
            </w:r>
          </w:p>
        </w:tc>
      </w:tr>
      <w:tr w14:paraId="4D6223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A3D0565">
            <w:pPr>
              <w:pStyle w:val="234"/>
              <w:jc w:val="center"/>
              <w:rPr>
                <w:sz w:val="24"/>
                <w:szCs w:val="24"/>
              </w:rPr>
            </w:pPr>
            <w:r>
              <w:rPr>
                <w:sz w:val="24"/>
                <w:szCs w:val="24"/>
              </w:rPr>
              <w:t>А</w:t>
            </w:r>
          </w:p>
        </w:tc>
        <w:tc>
          <w:tcPr>
            <w:tcW w:w="7994" w:type="dxa"/>
          </w:tcPr>
          <w:p w14:paraId="731BAD6A">
            <w:pPr>
              <w:pStyle w:val="234"/>
              <w:jc w:val="both"/>
              <w:rPr>
                <w:sz w:val="24"/>
                <w:szCs w:val="24"/>
              </w:rPr>
            </w:pPr>
            <w:r>
              <w:rPr>
                <w:sz w:val="24"/>
                <w:szCs w:val="24"/>
              </w:rPr>
              <w:t>Повседневная жизнь семьи. Межличностные отношения в семье, с друзьями и знакомыми. Конфликтные ситуации, их предупреждение и разрешение</w:t>
            </w:r>
          </w:p>
        </w:tc>
      </w:tr>
      <w:tr w14:paraId="7AD2F4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6E909BD">
            <w:pPr>
              <w:pStyle w:val="234"/>
              <w:jc w:val="center"/>
              <w:rPr>
                <w:sz w:val="24"/>
                <w:szCs w:val="24"/>
              </w:rPr>
            </w:pPr>
            <w:r>
              <w:rPr>
                <w:sz w:val="24"/>
                <w:szCs w:val="24"/>
              </w:rPr>
              <w:t>Б</w:t>
            </w:r>
          </w:p>
        </w:tc>
        <w:tc>
          <w:tcPr>
            <w:tcW w:w="7994" w:type="dxa"/>
          </w:tcPr>
          <w:p w14:paraId="28094BC9">
            <w:pPr>
              <w:pStyle w:val="234"/>
              <w:jc w:val="both"/>
              <w:rPr>
                <w:sz w:val="24"/>
                <w:szCs w:val="24"/>
              </w:rPr>
            </w:pPr>
            <w:r>
              <w:rPr>
                <w:sz w:val="24"/>
                <w:szCs w:val="24"/>
              </w:rPr>
              <w:t>Внешность и характеристика человека, литературного персонажа</w:t>
            </w:r>
          </w:p>
        </w:tc>
      </w:tr>
      <w:tr w14:paraId="2497D3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FD7D468">
            <w:pPr>
              <w:pStyle w:val="234"/>
              <w:jc w:val="center"/>
              <w:rPr>
                <w:sz w:val="24"/>
                <w:szCs w:val="24"/>
              </w:rPr>
            </w:pPr>
            <w:r>
              <w:rPr>
                <w:sz w:val="24"/>
                <w:szCs w:val="24"/>
              </w:rPr>
              <w:t>В</w:t>
            </w:r>
          </w:p>
        </w:tc>
        <w:tc>
          <w:tcPr>
            <w:tcW w:w="7994" w:type="dxa"/>
          </w:tcPr>
          <w:p w14:paraId="35896306">
            <w:pPr>
              <w:pStyle w:val="234"/>
              <w:jc w:val="both"/>
              <w:rPr>
                <w:sz w:val="24"/>
                <w:szCs w:val="24"/>
              </w:rPr>
            </w:pPr>
            <w:r>
              <w:rPr>
                <w:sz w:val="24"/>
                <w:szCs w:val="24"/>
              </w:rPr>
              <w:t>Здоровый образ жизни и забота о здоровье: режим труда и отдыха, спорт, сбалансированное питание, посещение врача. Отказ от вредных привычек</w:t>
            </w:r>
          </w:p>
        </w:tc>
      </w:tr>
      <w:tr w14:paraId="3CDD85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E71B446">
            <w:pPr>
              <w:pStyle w:val="234"/>
              <w:jc w:val="center"/>
              <w:rPr>
                <w:sz w:val="24"/>
                <w:szCs w:val="24"/>
              </w:rPr>
            </w:pPr>
            <w:r>
              <w:rPr>
                <w:sz w:val="24"/>
                <w:szCs w:val="24"/>
              </w:rPr>
              <w:t>Г</w:t>
            </w:r>
          </w:p>
        </w:tc>
        <w:tc>
          <w:tcPr>
            <w:tcW w:w="7994" w:type="dxa"/>
          </w:tcPr>
          <w:p w14:paraId="3661C3B4">
            <w:pPr>
              <w:pStyle w:val="234"/>
              <w:jc w:val="both"/>
              <w:rPr>
                <w:sz w:val="24"/>
                <w:szCs w:val="24"/>
              </w:rPr>
            </w:pPr>
            <w:r>
              <w:rPr>
                <w:sz w:val="24"/>
                <w:szCs w:val="24"/>
              </w:rPr>
              <w:t>Школьное образование, школьная жизнь, школьные праздники. Школьные социальные сети. Переписка с зарубежными сверстниками. Взаимоотношения в школе. Проблемы и решения. Подготовка к выпускным экзаменам</w:t>
            </w:r>
          </w:p>
        </w:tc>
      </w:tr>
      <w:tr w14:paraId="46C441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82E2B8">
            <w:pPr>
              <w:pStyle w:val="234"/>
              <w:jc w:val="center"/>
              <w:rPr>
                <w:sz w:val="24"/>
                <w:szCs w:val="24"/>
              </w:rPr>
            </w:pPr>
            <w:r>
              <w:rPr>
                <w:sz w:val="24"/>
                <w:szCs w:val="24"/>
              </w:rPr>
              <w:t>Д</w:t>
            </w:r>
          </w:p>
        </w:tc>
        <w:tc>
          <w:tcPr>
            <w:tcW w:w="7994" w:type="dxa"/>
          </w:tcPr>
          <w:p w14:paraId="2653AA0F">
            <w:pPr>
              <w:pStyle w:val="234"/>
              <w:jc w:val="both"/>
              <w:rPr>
                <w:sz w:val="24"/>
                <w:szCs w:val="24"/>
              </w:rPr>
            </w:pPr>
            <w:r>
              <w:rPr>
                <w:sz w:val="24"/>
                <w:szCs w:val="24"/>
              </w:rPr>
              <w:t>Современный мир профессий. Проблема выбора профессии. Альтернативы в продолжении образования</w:t>
            </w:r>
          </w:p>
        </w:tc>
      </w:tr>
      <w:tr w14:paraId="742C2A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D0CE69F">
            <w:pPr>
              <w:pStyle w:val="234"/>
              <w:jc w:val="center"/>
              <w:rPr>
                <w:sz w:val="24"/>
                <w:szCs w:val="24"/>
              </w:rPr>
            </w:pPr>
            <w:r>
              <w:rPr>
                <w:sz w:val="24"/>
                <w:szCs w:val="24"/>
              </w:rPr>
              <w:t>Е</w:t>
            </w:r>
          </w:p>
        </w:tc>
        <w:tc>
          <w:tcPr>
            <w:tcW w:w="7994" w:type="dxa"/>
          </w:tcPr>
          <w:p w14:paraId="4A0596F9">
            <w:pPr>
              <w:pStyle w:val="234"/>
              <w:jc w:val="both"/>
              <w:rPr>
                <w:sz w:val="24"/>
                <w:szCs w:val="24"/>
              </w:rPr>
            </w:pPr>
            <w:r>
              <w:rPr>
                <w:sz w:val="24"/>
                <w:szCs w:val="24"/>
              </w:rPr>
              <w:t>Место иностранного языка в повседневной жизни и профессиональной деятельности в современном мире. Роль иностранного языка в планах на будущее</w:t>
            </w:r>
          </w:p>
        </w:tc>
      </w:tr>
      <w:tr w14:paraId="4250EB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607091B">
            <w:pPr>
              <w:pStyle w:val="234"/>
              <w:jc w:val="center"/>
              <w:rPr>
                <w:sz w:val="24"/>
                <w:szCs w:val="24"/>
              </w:rPr>
            </w:pPr>
            <w:r>
              <w:rPr>
                <w:sz w:val="24"/>
                <w:szCs w:val="24"/>
              </w:rPr>
              <w:t>Ж</w:t>
            </w:r>
          </w:p>
        </w:tc>
        <w:tc>
          <w:tcPr>
            <w:tcW w:w="7994" w:type="dxa"/>
          </w:tcPr>
          <w:p w14:paraId="314873B0">
            <w:pPr>
              <w:pStyle w:val="234"/>
              <w:jc w:val="both"/>
              <w:rPr>
                <w:sz w:val="24"/>
                <w:szCs w:val="24"/>
              </w:rPr>
            </w:pPr>
            <w:r>
              <w:rPr>
                <w:sz w:val="24"/>
                <w:szCs w:val="24"/>
              </w:rPr>
              <w:t>Молодежь в современном обществе. Ценностные ориентиры. Участие молодежи в жизни общества. Досуг молодежи: увлечения и интересы. Любовь и дружба</w:t>
            </w:r>
          </w:p>
        </w:tc>
      </w:tr>
      <w:tr w14:paraId="066947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165DF73">
            <w:pPr>
              <w:pStyle w:val="234"/>
              <w:jc w:val="center"/>
              <w:rPr>
                <w:sz w:val="24"/>
                <w:szCs w:val="24"/>
              </w:rPr>
            </w:pPr>
            <w:r>
              <w:rPr>
                <w:sz w:val="24"/>
                <w:szCs w:val="24"/>
              </w:rPr>
              <w:t>З</w:t>
            </w:r>
          </w:p>
        </w:tc>
        <w:tc>
          <w:tcPr>
            <w:tcW w:w="7994" w:type="dxa"/>
          </w:tcPr>
          <w:p w14:paraId="1CAC75D5">
            <w:pPr>
              <w:pStyle w:val="234"/>
              <w:jc w:val="both"/>
              <w:rPr>
                <w:sz w:val="24"/>
                <w:szCs w:val="24"/>
              </w:rPr>
            </w:pPr>
            <w:r>
              <w:rPr>
                <w:sz w:val="24"/>
                <w:szCs w:val="24"/>
              </w:rPr>
              <w:t>Покупки: одежда, обувь и продукты питания. Карманные деньги. Молодежная мода</w:t>
            </w:r>
          </w:p>
        </w:tc>
      </w:tr>
      <w:tr w14:paraId="572E2E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D8841BB">
            <w:pPr>
              <w:pStyle w:val="234"/>
              <w:jc w:val="center"/>
              <w:rPr>
                <w:sz w:val="24"/>
                <w:szCs w:val="24"/>
              </w:rPr>
            </w:pPr>
            <w:r>
              <w:rPr>
                <w:sz w:val="24"/>
                <w:szCs w:val="24"/>
              </w:rPr>
              <w:t>И</w:t>
            </w:r>
          </w:p>
        </w:tc>
        <w:tc>
          <w:tcPr>
            <w:tcW w:w="7994" w:type="dxa"/>
          </w:tcPr>
          <w:p w14:paraId="600912B8">
            <w:pPr>
              <w:pStyle w:val="234"/>
              <w:jc w:val="both"/>
              <w:rPr>
                <w:sz w:val="24"/>
                <w:szCs w:val="24"/>
              </w:rPr>
            </w:pPr>
            <w:r>
              <w:rPr>
                <w:sz w:val="24"/>
                <w:szCs w:val="24"/>
              </w:rPr>
              <w:t>Роль спорта в современной жизни: виды спорта, экстремальный спорт, спортивные соревнования, Олимпийские игры</w:t>
            </w:r>
          </w:p>
        </w:tc>
      </w:tr>
      <w:tr w14:paraId="2D9566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DBE8C2">
            <w:pPr>
              <w:pStyle w:val="234"/>
              <w:jc w:val="center"/>
              <w:rPr>
                <w:sz w:val="24"/>
                <w:szCs w:val="24"/>
              </w:rPr>
            </w:pPr>
            <w:r>
              <w:rPr>
                <w:sz w:val="24"/>
                <w:szCs w:val="24"/>
              </w:rPr>
              <w:t>К</w:t>
            </w:r>
          </w:p>
        </w:tc>
        <w:tc>
          <w:tcPr>
            <w:tcW w:w="7994" w:type="dxa"/>
          </w:tcPr>
          <w:p w14:paraId="059D9A04">
            <w:pPr>
              <w:pStyle w:val="234"/>
              <w:jc w:val="both"/>
              <w:rPr>
                <w:sz w:val="24"/>
                <w:szCs w:val="24"/>
              </w:rPr>
            </w:pPr>
            <w:r>
              <w:rPr>
                <w:sz w:val="24"/>
                <w:szCs w:val="24"/>
              </w:rPr>
              <w:t>Деловое общение: особенности делового общения, деловая этика, деловая переписка, публичное выступление</w:t>
            </w:r>
          </w:p>
        </w:tc>
      </w:tr>
      <w:tr w14:paraId="4F0646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66FA195">
            <w:pPr>
              <w:pStyle w:val="234"/>
              <w:jc w:val="center"/>
              <w:rPr>
                <w:sz w:val="24"/>
                <w:szCs w:val="24"/>
              </w:rPr>
            </w:pPr>
            <w:r>
              <w:rPr>
                <w:sz w:val="24"/>
                <w:szCs w:val="24"/>
              </w:rPr>
              <w:t>Л</w:t>
            </w:r>
          </w:p>
        </w:tc>
        <w:tc>
          <w:tcPr>
            <w:tcW w:w="7994" w:type="dxa"/>
          </w:tcPr>
          <w:p w14:paraId="018BEFE1">
            <w:pPr>
              <w:pStyle w:val="234"/>
              <w:jc w:val="both"/>
              <w:rPr>
                <w:sz w:val="24"/>
                <w:szCs w:val="24"/>
              </w:rPr>
            </w:pPr>
            <w:r>
              <w:rPr>
                <w:sz w:val="24"/>
                <w:szCs w:val="24"/>
              </w:rPr>
              <w:t>Туризм. Виды отдыха. Экотуризм. Путешествия по России и зарубежным странам. Виртуальные путешествия</w:t>
            </w:r>
          </w:p>
        </w:tc>
      </w:tr>
      <w:tr w14:paraId="5917C7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33A5E9E">
            <w:pPr>
              <w:pStyle w:val="234"/>
              <w:jc w:val="center"/>
              <w:rPr>
                <w:sz w:val="24"/>
                <w:szCs w:val="24"/>
              </w:rPr>
            </w:pPr>
            <w:r>
              <w:rPr>
                <w:sz w:val="24"/>
                <w:szCs w:val="24"/>
              </w:rPr>
              <w:t>М</w:t>
            </w:r>
          </w:p>
        </w:tc>
        <w:tc>
          <w:tcPr>
            <w:tcW w:w="7994" w:type="dxa"/>
          </w:tcPr>
          <w:p w14:paraId="5B800598">
            <w:pPr>
              <w:pStyle w:val="234"/>
              <w:jc w:val="both"/>
              <w:rPr>
                <w:sz w:val="24"/>
                <w:szCs w:val="24"/>
              </w:rPr>
            </w:pPr>
            <w:r>
              <w:rPr>
                <w:sz w:val="24"/>
                <w:szCs w:val="24"/>
              </w:rPr>
              <w:t>Вселенная и человек. Природа. Проблемы экологии. Защита окружающей среды. Стихийные бедствия. Проживание в городской (сельской) местности</w:t>
            </w:r>
          </w:p>
        </w:tc>
      </w:tr>
      <w:tr w14:paraId="706B72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9249D2F">
            <w:pPr>
              <w:pStyle w:val="234"/>
              <w:jc w:val="center"/>
              <w:rPr>
                <w:sz w:val="24"/>
                <w:szCs w:val="24"/>
              </w:rPr>
            </w:pPr>
            <w:r>
              <w:rPr>
                <w:sz w:val="24"/>
                <w:szCs w:val="24"/>
              </w:rPr>
              <w:t>Н</w:t>
            </w:r>
          </w:p>
        </w:tc>
        <w:tc>
          <w:tcPr>
            <w:tcW w:w="7994" w:type="dxa"/>
          </w:tcPr>
          <w:p w14:paraId="7FD646B8">
            <w:pPr>
              <w:pStyle w:val="234"/>
              <w:jc w:val="both"/>
              <w:rPr>
                <w:sz w:val="24"/>
                <w:szCs w:val="24"/>
              </w:rPr>
            </w:pPr>
            <w:r>
              <w:rPr>
                <w:sz w:val="24"/>
                <w:szCs w:val="24"/>
              </w:rPr>
              <w:t>Средства массовой информации: пресса, телевидение, радио, сеть Интернет, социальные сети</w:t>
            </w:r>
          </w:p>
        </w:tc>
      </w:tr>
      <w:tr w14:paraId="58A9D3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F83248">
            <w:pPr>
              <w:pStyle w:val="234"/>
              <w:jc w:val="center"/>
              <w:rPr>
                <w:sz w:val="24"/>
                <w:szCs w:val="24"/>
              </w:rPr>
            </w:pPr>
            <w:r>
              <w:rPr>
                <w:sz w:val="24"/>
                <w:szCs w:val="24"/>
              </w:rPr>
              <w:t>О</w:t>
            </w:r>
          </w:p>
        </w:tc>
        <w:tc>
          <w:tcPr>
            <w:tcW w:w="7994" w:type="dxa"/>
          </w:tcPr>
          <w:p w14:paraId="6CAED242">
            <w:pPr>
              <w:pStyle w:val="234"/>
              <w:jc w:val="both"/>
              <w:rPr>
                <w:sz w:val="24"/>
                <w:szCs w:val="24"/>
              </w:rPr>
            </w:pPr>
            <w:r>
              <w:rPr>
                <w:sz w:val="24"/>
                <w:szCs w:val="24"/>
              </w:rPr>
              <w:t>Технический прогресс: перспективы и последствия. Современные средства коммуникации (пресса, телевидение, сеть Интернет, социальные сети и другие). Интернет-безопасность</w:t>
            </w:r>
          </w:p>
        </w:tc>
      </w:tr>
      <w:tr w14:paraId="37B58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7EB6995">
            <w:pPr>
              <w:pStyle w:val="234"/>
              <w:jc w:val="center"/>
              <w:rPr>
                <w:sz w:val="24"/>
                <w:szCs w:val="24"/>
              </w:rPr>
            </w:pPr>
            <w:r>
              <w:rPr>
                <w:sz w:val="24"/>
                <w:szCs w:val="24"/>
              </w:rPr>
              <w:t>П</w:t>
            </w:r>
          </w:p>
        </w:tc>
        <w:tc>
          <w:tcPr>
            <w:tcW w:w="7994" w:type="dxa"/>
          </w:tcPr>
          <w:p w14:paraId="17F36A3C">
            <w:pPr>
              <w:pStyle w:val="234"/>
              <w:jc w:val="both"/>
              <w:rPr>
                <w:sz w:val="24"/>
                <w:szCs w:val="24"/>
              </w:rPr>
            </w:pPr>
            <w:r>
              <w:rPr>
                <w:sz w:val="24"/>
                <w:szCs w:val="24"/>
              </w:rPr>
              <w:t>Проблемы современной цивилизации</w:t>
            </w:r>
          </w:p>
        </w:tc>
      </w:tr>
      <w:tr w14:paraId="4E7636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62AA2BA">
            <w:pPr>
              <w:pStyle w:val="234"/>
              <w:jc w:val="center"/>
              <w:rPr>
                <w:sz w:val="24"/>
                <w:szCs w:val="24"/>
              </w:rPr>
            </w:pPr>
            <w:r>
              <w:rPr>
                <w:sz w:val="24"/>
                <w:szCs w:val="24"/>
              </w:rPr>
              <w:t>Р</w:t>
            </w:r>
          </w:p>
        </w:tc>
        <w:tc>
          <w:tcPr>
            <w:tcW w:w="7994" w:type="dxa"/>
          </w:tcPr>
          <w:p w14:paraId="24EF4215">
            <w:pPr>
              <w:pStyle w:val="234"/>
              <w:jc w:val="both"/>
              <w:rPr>
                <w:sz w:val="24"/>
                <w:szCs w:val="24"/>
              </w:rPr>
            </w:pPr>
            <w:r>
              <w:rPr>
                <w:sz w:val="24"/>
                <w:szCs w:val="24"/>
              </w:rPr>
              <w:t>Родная страна и страна (страны) изучаемого языка: географическое положение, столица, крупные города, регионы; система образования; достопримечательности, культурные особенности (национальные и популярные праздники, знаменательные даты, традиции, обычаи); страницы истории. Россия и мир: вклад России в мировую культуру, науку, технику</w:t>
            </w:r>
          </w:p>
        </w:tc>
      </w:tr>
      <w:tr w14:paraId="1884B3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987EE9E">
            <w:pPr>
              <w:pStyle w:val="234"/>
              <w:jc w:val="center"/>
              <w:rPr>
                <w:sz w:val="24"/>
                <w:szCs w:val="24"/>
              </w:rPr>
            </w:pPr>
            <w:r>
              <w:rPr>
                <w:sz w:val="24"/>
                <w:szCs w:val="24"/>
              </w:rPr>
              <w:t>С</w:t>
            </w:r>
          </w:p>
        </w:tc>
        <w:tc>
          <w:tcPr>
            <w:tcW w:w="7994" w:type="dxa"/>
          </w:tcPr>
          <w:p w14:paraId="2E2D8269">
            <w:pPr>
              <w:pStyle w:val="234"/>
              <w:jc w:val="both"/>
              <w:rPr>
                <w:sz w:val="24"/>
                <w:szCs w:val="24"/>
              </w:rPr>
            </w:pPr>
            <w:r>
              <w:rPr>
                <w:sz w:val="24"/>
                <w:szCs w:val="24"/>
              </w:rPr>
              <w:t>Выдающиеся люди родной страны и страны (стран) изучаемого языка: государственные деятели, ученые, писатели, поэты, художники, композиторы, путешественники, спортсмены, актеры и другие</w:t>
            </w:r>
          </w:p>
        </w:tc>
      </w:tr>
    </w:tbl>
    <w:p w14:paraId="4761FE15">
      <w:pPr>
        <w:pStyle w:val="292"/>
        <w:spacing w:line="360" w:lineRule="auto"/>
        <w:ind w:firstLine="709"/>
        <w:rPr>
          <w:rFonts w:ascii="Times New Roman" w:hAnsi="Times New Roman" w:cs="Times New Roman"/>
          <w:color w:val="auto"/>
          <w:sz w:val="28"/>
          <w:szCs w:val="28"/>
        </w:rPr>
      </w:pPr>
    </w:p>
    <w:p w14:paraId="7BE553DF">
      <w:pPr>
        <w:pStyle w:val="292"/>
        <w:spacing w:line="360" w:lineRule="auto"/>
        <w:ind w:firstLine="709"/>
        <w:rPr>
          <w:rFonts w:ascii="Times New Roman" w:hAnsi="Times New Roman" w:cs="Times New Roman"/>
          <w:color w:val="auto"/>
          <w:sz w:val="28"/>
          <w:szCs w:val="28"/>
        </w:rPr>
      </w:pPr>
    </w:p>
    <w:p w14:paraId="674777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111. </w:t>
      </w:r>
      <w:r>
        <w:rPr>
          <w:rStyle w:val="205"/>
        </w:rPr>
        <w:t>Федеральная рабочая программа по учебному предмету «Математика» (базовый уровень).</w:t>
      </w:r>
      <w:r>
        <w:rPr>
          <w:rFonts w:ascii="Times New Roman" w:hAnsi="Times New Roman"/>
          <w:sz w:val="28"/>
          <w:szCs w:val="28"/>
        </w:rPr>
        <w:t xml:space="preserve"> </w:t>
      </w:r>
    </w:p>
    <w:p w14:paraId="4372C1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111.1. Федеральная рабочая программа по учебному предмету «Математика» (базовый уровень) (предметная область «</w:t>
      </w:r>
      <w:r>
        <w:rPr>
          <w:rFonts w:ascii="Times New Roman" w:hAnsi="Times New Roman" w:eastAsia="Times New Roman"/>
          <w:color w:val="000000"/>
          <w:sz w:val="28"/>
          <w:szCs w:val="28"/>
          <w:lang w:eastAsia="ru-RU"/>
        </w:rPr>
        <w:t>Математика и информатика</w:t>
      </w:r>
      <w:r>
        <w:rPr>
          <w:rFonts w:ascii="Times New Roman" w:hAnsi="Times New Roman"/>
          <w:sz w:val="28"/>
          <w:szCs w:val="28"/>
        </w:rPr>
        <w:t>»)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14:paraId="041B8BCD">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111.2. Пояснительная записка отражает общие цели и задачи изучения математики,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w:t>
      </w:r>
    </w:p>
    <w:p w14:paraId="2CAFBA63">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111.3.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14:paraId="66D0B7FF">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111.4. Планируемые результаты освоения программы по математике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60564BB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111.5. Пояснительная записка.</w:t>
      </w:r>
    </w:p>
    <w:p w14:paraId="446ECB29">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111.5.1. </w:t>
      </w:r>
      <w:r>
        <w:rPr>
          <w:rFonts w:ascii="Times New Roman" w:hAnsi="Times New Roman" w:eastAsia="SchoolBookSanPin"/>
          <w:sz w:val="28"/>
          <w:szCs w:val="28"/>
        </w:rPr>
        <w:t xml:space="preserve">Программа по математике на уровне среднего общего образования разработана </w:t>
      </w:r>
      <w:r>
        <w:rPr>
          <w:rFonts w:ascii="Times New Roman" w:hAnsi="Times New Roman"/>
          <w:sz w:val="28"/>
          <w:szCs w:val="28"/>
        </w:rPr>
        <w:t xml:space="preserve">на основе </w:t>
      </w:r>
      <w:r>
        <w:rPr>
          <w:rFonts w:ascii="Times New Roman" w:hAnsi="Times New Roman" w:eastAsia="SchoolBookSanPin"/>
          <w:sz w:val="28"/>
          <w:szCs w:val="28"/>
        </w:rPr>
        <w:t>ФГОС СОО</w:t>
      </w:r>
      <w:r>
        <w:rPr>
          <w:rFonts w:ascii="Times New Roman" w:hAnsi="Times New Roman"/>
          <w:sz w:val="28"/>
          <w:szCs w:val="28"/>
        </w:rPr>
        <w:t xml:space="preserve"> с учётом современных мировых требований, предъявляемых к математическому образованию, и традиций российского образования. Реализация программы по математике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 </w:t>
      </w:r>
    </w:p>
    <w:p w14:paraId="0E1914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111.5.2. В программе по математике учтены идеи и положения концепции развития математического образования в Российской Федерации. В соответствии с названием концепции, математическое образование должно, в частности, предоставлять каждому обучающемуся возможность достижения уровня математических знаний, необходимого для дальнейшей успешной жизни в обществе. Именно на решение этой задачи нацелена программа по математике базового уровня.</w:t>
      </w:r>
    </w:p>
    <w:p w14:paraId="74DDC612">
      <w:pPr>
        <w:pStyle w:val="292"/>
        <w:spacing w:line="360" w:lineRule="auto"/>
        <w:ind w:firstLine="709"/>
        <w:rPr>
          <w:rFonts w:ascii="Times New Roman" w:hAnsi="Times New Roman" w:cs="Times New Roman"/>
          <w:sz w:val="28"/>
          <w:szCs w:val="28"/>
        </w:rPr>
      </w:pPr>
      <w:r>
        <w:rPr>
          <w:rFonts w:ascii="Times New Roman" w:hAnsi="Times New Roman"/>
          <w:sz w:val="28"/>
          <w:szCs w:val="28"/>
        </w:rPr>
        <w:t>111.5.3. </w:t>
      </w:r>
      <w:r>
        <w:rPr>
          <w:rFonts w:ascii="Times New Roman" w:hAnsi="Times New Roman" w:cs="Times New Roman"/>
          <w:sz w:val="28"/>
          <w:szCs w:val="28"/>
        </w:rPr>
        <w:t>Математика – опорный предмет для изучения смежных дисциплин, что делает базовую математическую подготовку необходимой.</w:t>
      </w:r>
    </w:p>
    <w:p w14:paraId="27D55A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111.5.4. Практическая полезность математики обусловлена наличием пространственных форм, количественных отношений, экономических расчетов; необходимостью математических знаний в понимании принципов устройства и использования современной техники, восприятия и интерпретация разнообразной социальной, экономической информации; практических приёмов геометрических измерений и построений, читения информации, представленной в виде таблиц, диаграмм и графиков.</w:t>
      </w:r>
    </w:p>
    <w:p w14:paraId="5E14AF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111.5.5. Применение математического стиля мышления, проявляющегося в определённых умственных навыках, приёмах и методах мышления человека, процессах обобщения и конкретизации, анализа и синтеза, классификации и систематизации, абстрагирования и аналогий как формировании алгоритмической компоненты мышления и воспитании умений действовать по заданным алгоритмам, позволяющей совершенствовать известные и конструировать новые. Объекты математических умозаключений, правила их конструирования раскрывают механизм логических построений, способствуют выработке умений формулировать, обосновывать и доказывать суждения, тем самым развивают логическое мышление. </w:t>
      </w:r>
    </w:p>
    <w:p w14:paraId="1A8444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111.5.6. Обучение математике как возможность развития у обучающихся точной, рациональной и информативной речи, умения отбирать наиболее подходящие языковые, символические, графические средства для выражения суждений и наглядного их представления.</w:t>
      </w:r>
    </w:p>
    <w:p w14:paraId="0FC0D9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111.5.7. Общее знакомство с методами познания действительности, представление о предмете и методе математики, его отличия от методов естественных и гуманитарных наук, об особенностях применения математики для решения научных и прикладных задач как необходимый компонент общей культуры.</w:t>
      </w:r>
    </w:p>
    <w:p w14:paraId="4D106D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 111.5.8. Изучение математики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14:paraId="10BF6E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111.5.9. Приоритетными целями обучения математике в 10–11 классах на базовом уровне являются:</w:t>
      </w:r>
    </w:p>
    <w:p w14:paraId="7A23D3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14:paraId="1ADD47F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14:paraId="79C7FB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14:paraId="243B62C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14:paraId="07C859B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111.5.10. Основными линиями содержания математики в 10–11 классах являются: «Числа и вычисления», «Алгебра» («Алгебраические выражения», «Уравнения и неравенства»), «Начала математического анализа», «Геометрия» («Геометрические фигуры и их свойства», «Измерение геометрических величин»), «Вероятность и статистика». Содержательные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Их объединяет логическая составляющая, традиционно присущая математике и пронизывающая все математические курсы и содержательные линии. Сформулированное в ФГОС СОО требование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 относится ко всем учебным курсам, а формирование логических умений распределяется по всем годам обучения на уровне среднего общего образования.</w:t>
      </w:r>
    </w:p>
    <w:p w14:paraId="2C0F54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111.5.11. В соответствии с ФГОС СОО математика является обязательным предметом на данном уровне образования. Программой по математике предусматривается изучение учебного предмета «Математика» в рамках трёх учебных курсов: «Алгебра и начала математического анализа», «Геометрия», «Вероятность и статистика». Формирование логических умений осуществляется на протяжении всех лет обучения на уровне среднего общего образования, а элементы логики включаются в содержание всех названных выше учебных курсов.</w:t>
      </w:r>
    </w:p>
    <w:p w14:paraId="17331FE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111.5.12. Общее число часов, рекомендованных для изучения математики – 340 часов: в 10 классе – 170 часов (5 часов в неделю), в 11 классе – 170 часов (5 часов в неделю). </w:t>
      </w:r>
      <w:bookmarkStart w:id="5" w:name="_Toc73394990"/>
    </w:p>
    <w:p w14:paraId="4354ADD1">
      <w:pPr>
        <w:spacing w:after="0" w:line="360" w:lineRule="auto"/>
        <w:ind w:firstLine="709"/>
        <w:contextualSpacing/>
        <w:jc w:val="both"/>
        <w:rPr>
          <w:rFonts w:ascii="Times New Roman" w:hAnsi="Times New Roman"/>
          <w:sz w:val="28"/>
          <w:szCs w:val="28"/>
        </w:rPr>
      </w:pPr>
      <w:bookmarkStart w:id="6" w:name="_Toc118726577"/>
      <w:r>
        <w:rPr>
          <w:rFonts w:ascii="Times New Roman" w:hAnsi="Times New Roman"/>
          <w:sz w:val="28"/>
          <w:szCs w:val="28"/>
        </w:rPr>
        <w:t>111.6. </w:t>
      </w:r>
      <w:bookmarkEnd w:id="5"/>
      <w:bookmarkEnd w:id="6"/>
      <w:r>
        <w:rPr>
          <w:rFonts w:ascii="Times New Roman" w:hAnsi="Times New Roman"/>
          <w:sz w:val="28"/>
          <w:szCs w:val="28"/>
        </w:rPr>
        <w:t>Планируемые результаты освоения программы по математике базовый уровень на уровне среднего общего образования.</w:t>
      </w:r>
      <w:r>
        <w:rPr>
          <w:sz w:val="28"/>
          <w:szCs w:val="28"/>
        </w:rPr>
        <w:t xml:space="preserve"> </w:t>
      </w:r>
    </w:p>
    <w:p w14:paraId="19371329">
      <w:pPr>
        <w:spacing w:after="0" w:line="360" w:lineRule="auto"/>
        <w:ind w:firstLine="709"/>
        <w:contextualSpacing/>
        <w:jc w:val="both"/>
        <w:rPr>
          <w:rFonts w:ascii="Times New Roman" w:hAnsi="Times New Roman"/>
          <w:color w:val="000000"/>
          <w:sz w:val="28"/>
          <w:szCs w:val="28"/>
        </w:rPr>
      </w:pPr>
      <w:r>
        <w:rPr>
          <w:rFonts w:ascii="Times New Roman" w:hAnsi="Times New Roman"/>
          <w:color w:val="000000"/>
          <w:sz w:val="28"/>
          <w:szCs w:val="28"/>
        </w:rPr>
        <w:t>111.6.1. </w:t>
      </w:r>
      <w:bookmarkStart w:id="7" w:name="_Toc73394992"/>
      <w:r>
        <w:rPr>
          <w:rFonts w:ascii="Times New Roman" w:hAnsi="Times New Roman"/>
          <w:color w:val="000000"/>
          <w:sz w:val="28"/>
          <w:szCs w:val="28"/>
        </w:rPr>
        <w:t>В результате изучения математики на уровне среднего общего образования у обучающегося будут сформированы следующие личностные результаты:</w:t>
      </w:r>
    </w:p>
    <w:p w14:paraId="2520FD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гражданского воспитания:</w:t>
      </w:r>
    </w:p>
    <w:p w14:paraId="59B734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14:paraId="36AB795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патриотического воспитания:</w:t>
      </w:r>
    </w:p>
    <w:p w14:paraId="378D88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14:paraId="433C253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духовно-нравственного воспитания:</w:t>
      </w:r>
    </w:p>
    <w:p w14:paraId="6B7247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учёного, осознание личного вклада в построение устойчивого будущего;</w:t>
      </w:r>
    </w:p>
    <w:p w14:paraId="0546C1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4) эстетического воспитания:</w:t>
      </w:r>
    </w:p>
    <w:p w14:paraId="7B8CC70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14:paraId="690FC44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5) физического воспитания:</w:t>
      </w:r>
    </w:p>
    <w:p w14:paraId="6635908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14:paraId="6CB6284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6) трудового воспитания:</w:t>
      </w:r>
    </w:p>
    <w:p w14:paraId="2BB93B5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самообразованию на протяжении всей жизни, готовность к активному участию в решении практических задач математической направленности;</w:t>
      </w:r>
    </w:p>
    <w:p w14:paraId="3BFDBD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7) экологического воспитания:</w:t>
      </w:r>
    </w:p>
    <w:p w14:paraId="6267C1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14:paraId="3827788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8) ценности научного познания: </w:t>
      </w:r>
    </w:p>
    <w:p w14:paraId="2F34304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в группе.</w:t>
      </w:r>
      <w:bookmarkEnd w:id="7"/>
    </w:p>
    <w:p w14:paraId="4D9C53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111.6.2. В результате изучения математики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55513E25">
      <w:pPr>
        <w:spacing w:after="0" w:line="360" w:lineRule="auto"/>
        <w:ind w:firstLine="709"/>
        <w:jc w:val="both"/>
        <w:rPr>
          <w:rFonts w:ascii="Times New Roman" w:hAnsi="Times New Roman" w:eastAsia="SchoolBookSanPin"/>
          <w:sz w:val="28"/>
          <w:szCs w:val="28"/>
        </w:rPr>
      </w:pPr>
      <w:r>
        <w:rPr>
          <w:rFonts w:ascii="Times New Roman" w:hAnsi="Times New Roman"/>
          <w:color w:val="000000"/>
          <w:sz w:val="28"/>
          <w:szCs w:val="28"/>
        </w:rPr>
        <w:t>111.6.2.1. </w:t>
      </w:r>
      <w:r>
        <w:rPr>
          <w:rFonts w:ascii="Times New Roman" w:hAnsi="Times New Roman" w:eastAsia="SchoolBookSanPin"/>
          <w:color w:val="000000"/>
          <w:sz w:val="28"/>
          <w:szCs w:val="28"/>
        </w:rPr>
        <w:t>У</w:t>
      </w:r>
      <w:r>
        <w:rPr>
          <w:rFonts w:ascii="Times New Roman" w:hAnsi="Times New Roman" w:eastAsia="SchoolBookSanPin"/>
          <w:sz w:val="28"/>
          <w:szCs w:val="28"/>
        </w:rPr>
        <w:t xml:space="preserve"> обучающегося будут сформированы следующие базовые логические действия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786AB75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221E611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воспринимать, формулировать и преобразовывать суждения: утвердительные и отрицательные, единичные, частные и общие, условные;</w:t>
      </w:r>
    </w:p>
    <w:p w14:paraId="3A9655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14:paraId="2F19BD2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делать выводы с использованием законов логики, дедуктивных и индуктивных умозаключений, умозаключений по аналогии;</w:t>
      </w:r>
    </w:p>
    <w:p w14:paraId="5B11A2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14:paraId="0B04C3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14064A0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111.6.2.2. </w:t>
      </w:r>
      <w:r>
        <w:rPr>
          <w:rFonts w:ascii="Times New Roman" w:hAnsi="Times New Roman" w:eastAsia="SchoolBookSanPin"/>
          <w:sz w:val="28"/>
          <w:szCs w:val="28"/>
        </w:rPr>
        <w:t xml:space="preserve">У обучающегося будут сформированы следующие базовые исследовательские действия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693C9B6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14:paraId="6C8D60E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14:paraId="12E52B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703C8C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прогнозировать возможное развитие процесса, а также выдвигать предположения о его развитии в новых условиях.</w:t>
      </w:r>
    </w:p>
    <w:p w14:paraId="5F759AD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111.6.2.3. </w:t>
      </w:r>
      <w:r>
        <w:rPr>
          <w:rFonts w:ascii="Times New Roman" w:hAnsi="Times New Roman" w:eastAsia="SchoolBookSanPin"/>
          <w:sz w:val="28"/>
          <w:szCs w:val="28"/>
        </w:rPr>
        <w:t xml:space="preserve">У обучающегося будут сформированы умения работать с информацией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1219BF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выявлять дефициты информации, данных, необходимых для ответа на вопрос и для решения задачи;</w:t>
      </w:r>
    </w:p>
    <w:p w14:paraId="2BB82F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14:paraId="21F28F5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структурировать информацию, представлять её в различных формах, иллюстрировать графически;</w:t>
      </w:r>
    </w:p>
    <w:p w14:paraId="1AFE53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надёжность информации по самостоятельно сформулированным критериям.</w:t>
      </w:r>
    </w:p>
    <w:p w14:paraId="33194792">
      <w:pPr>
        <w:spacing w:after="0"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111.6.2.4. </w:t>
      </w:r>
      <w:r>
        <w:rPr>
          <w:rFonts w:ascii="Times New Roman" w:hAnsi="Times New Roman" w:eastAsia="SchoolBookSanPin"/>
          <w:sz w:val="28"/>
          <w:szCs w:val="28"/>
        </w:rPr>
        <w:t xml:space="preserve">У обучающегося будут сформированы умения общения как часть </w:t>
      </w:r>
      <w:r>
        <w:rPr>
          <w:rFonts w:ascii="Times New Roman" w:hAnsi="Times New Roman" w:eastAsia="SchoolBookSanPin"/>
          <w:bCs/>
          <w:sz w:val="28"/>
          <w:szCs w:val="28"/>
        </w:rPr>
        <w:t>коммуникативных универсальных учебных действий</w:t>
      </w:r>
      <w:r>
        <w:rPr>
          <w:rFonts w:ascii="Times New Roman" w:hAnsi="Times New Roman" w:eastAsia="SchoolBookSanPin"/>
          <w:sz w:val="28"/>
          <w:szCs w:val="28"/>
        </w:rPr>
        <w:t>:</w:t>
      </w:r>
    </w:p>
    <w:p w14:paraId="46517C5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14:paraId="6A683D9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15ED0D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01EA8A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111.6.2.5. </w:t>
      </w:r>
      <w:r>
        <w:rPr>
          <w:rFonts w:ascii="Times New Roman" w:hAnsi="Times New Roman" w:eastAsia="SchoolBookSanPin"/>
          <w:sz w:val="28"/>
          <w:szCs w:val="28"/>
        </w:rPr>
        <w:t xml:space="preserve">У обучающегося будут сформированы умения самоорганизации как часть </w:t>
      </w:r>
      <w:r>
        <w:rPr>
          <w:rFonts w:ascii="Times New Roman" w:hAnsi="Times New Roman" w:eastAsia="SchoolBookSanPin"/>
          <w:bCs/>
          <w:sz w:val="28"/>
          <w:szCs w:val="28"/>
        </w:rPr>
        <w:t>регулятивных универсальных учебных действий</w:t>
      </w:r>
      <w:r>
        <w:rPr>
          <w:rFonts w:ascii="Times New Roman" w:hAnsi="Times New Roman" w:eastAsia="SchoolBookSanPin"/>
          <w:sz w:val="28"/>
          <w:szCs w:val="28"/>
        </w:rPr>
        <w:t>:</w:t>
      </w:r>
    </w:p>
    <w:p w14:paraId="67BC6CA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76364B5B">
      <w:pPr>
        <w:spacing w:after="0"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111.6.2.6. </w:t>
      </w:r>
      <w:r>
        <w:rPr>
          <w:rFonts w:ascii="Times New Roman" w:hAnsi="Times New Roman" w:eastAsia="SchoolBookSanPin"/>
          <w:sz w:val="28"/>
          <w:szCs w:val="28"/>
        </w:rPr>
        <w:t xml:space="preserve">У обучающегося будут сформированы умения самоконтроля как часть </w:t>
      </w:r>
      <w:r>
        <w:rPr>
          <w:rFonts w:ascii="Times New Roman" w:hAnsi="Times New Roman" w:eastAsia="SchoolBookSanPin"/>
          <w:bCs/>
          <w:sz w:val="28"/>
          <w:szCs w:val="28"/>
        </w:rPr>
        <w:t>регулятивных универсальных учебных действий</w:t>
      </w:r>
      <w:r>
        <w:rPr>
          <w:rFonts w:ascii="Times New Roman" w:hAnsi="Times New Roman" w:eastAsia="SchoolBookSanPin"/>
          <w:sz w:val="28"/>
          <w:szCs w:val="28"/>
        </w:rPr>
        <w:t>:</w:t>
      </w:r>
    </w:p>
    <w:p w14:paraId="0441A5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14:paraId="3E124C9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14:paraId="2A57CAC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14:paraId="2D7AE357">
      <w:pPr>
        <w:spacing w:after="0"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111.6.2.7. </w:t>
      </w:r>
      <w:r>
        <w:rPr>
          <w:rFonts w:ascii="Times New Roman" w:hAnsi="Times New Roman" w:eastAsia="SchoolBookSanPin"/>
          <w:sz w:val="28"/>
          <w:szCs w:val="28"/>
        </w:rPr>
        <w:t>У обучающегося будут сформированы умения совместной деятельности:</w:t>
      </w:r>
    </w:p>
    <w:p w14:paraId="1AF335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4C8670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36E10B57">
      <w:pPr>
        <w:spacing w:after="0" w:line="360" w:lineRule="auto"/>
        <w:ind w:firstLine="709"/>
        <w:contextualSpacing/>
        <w:jc w:val="both"/>
        <w:rPr>
          <w:rFonts w:ascii="Times New Roman" w:hAnsi="Times New Roman"/>
          <w:color w:val="000000"/>
          <w:sz w:val="28"/>
          <w:szCs w:val="28"/>
        </w:rPr>
      </w:pPr>
      <w:r>
        <w:rPr>
          <w:rFonts w:ascii="Times New Roman" w:hAnsi="Times New Roman"/>
          <w:color w:val="000000"/>
          <w:sz w:val="28"/>
          <w:szCs w:val="28"/>
        </w:rPr>
        <w:t xml:space="preserve">111.6.3. Предметные результаты освоения программы по математике на базовом уровне на уровне среднего общего образования представлены по годам обучения в рамках отдельных </w:t>
      </w:r>
      <w:r>
        <w:rPr>
          <w:rFonts w:ascii="Times New Roman" w:hAnsi="Times New Roman"/>
          <w:sz w:val="28"/>
          <w:szCs w:val="28"/>
        </w:rPr>
        <w:t>учебных</w:t>
      </w:r>
      <w:r>
        <w:rPr>
          <w:rFonts w:ascii="Times New Roman" w:hAnsi="Times New Roman"/>
          <w:color w:val="000000"/>
          <w:sz w:val="28"/>
          <w:szCs w:val="28"/>
        </w:rPr>
        <w:t xml:space="preserve"> курсов в соответствующих разделах программы по математике. </w:t>
      </w:r>
    </w:p>
    <w:p w14:paraId="61BB7A45">
      <w:pPr>
        <w:spacing w:after="0" w:line="360" w:lineRule="auto"/>
        <w:ind w:firstLine="709"/>
        <w:contextualSpacing/>
        <w:jc w:val="both"/>
        <w:rPr>
          <w:rFonts w:ascii="Times New Roman" w:hAnsi="Times New Roman"/>
          <w:sz w:val="28"/>
          <w:szCs w:val="28"/>
        </w:rPr>
      </w:pPr>
      <w:bookmarkStart w:id="8" w:name="_Toc118726581"/>
      <w:r>
        <w:rPr>
          <w:rFonts w:ascii="Times New Roman" w:hAnsi="Times New Roman"/>
          <w:sz w:val="28"/>
          <w:szCs w:val="28"/>
        </w:rPr>
        <w:t>111.7. Федеральная рабочая программа учебного курса «Алгебра и начала математического анализа».</w:t>
      </w:r>
      <w:bookmarkEnd w:id="8"/>
    </w:p>
    <w:p w14:paraId="4B6ABC85">
      <w:pPr>
        <w:spacing w:after="0" w:line="360" w:lineRule="auto"/>
        <w:ind w:firstLine="709"/>
        <w:contextualSpacing/>
        <w:jc w:val="both"/>
        <w:rPr>
          <w:rFonts w:ascii="Times New Roman" w:hAnsi="Times New Roman"/>
          <w:sz w:val="28"/>
          <w:szCs w:val="28"/>
        </w:rPr>
      </w:pPr>
      <w:bookmarkStart w:id="9" w:name="_Toc118726582"/>
      <w:r>
        <w:rPr>
          <w:rFonts w:ascii="Times New Roman" w:hAnsi="Times New Roman"/>
          <w:sz w:val="28"/>
          <w:szCs w:val="28"/>
        </w:rPr>
        <w:t>111.7.1. </w:t>
      </w:r>
      <w:bookmarkEnd w:id="9"/>
      <w:r>
        <w:rPr>
          <w:rFonts w:ascii="Times New Roman" w:hAnsi="Times New Roman"/>
          <w:sz w:val="28"/>
          <w:szCs w:val="28"/>
        </w:rPr>
        <w:t>Пояснительная записка.</w:t>
      </w:r>
    </w:p>
    <w:p w14:paraId="649563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111.7.1.1. Учебный курс «Алгебра и начала математического анализа» обеспечивает инструментальную базу для изучения всех естественно-научных курсов, формирует логическое и абстрактное мышление обучающихся на уровне, необходимом для освоения учебных курсов информатики, обществознания, истории, словесности. В рамках учебного курса «Алгебра и начала математического анализа» обучающиеся овладевают универсальным языком современной науки, которая формулирует свои достижения в математической форме. </w:t>
      </w:r>
    </w:p>
    <w:p w14:paraId="5F430E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111.7.1.2. Учебный курс алгебры и начал математического анализа закладывает основу для успешного овладения законами физики, химии, биологии, понимания основных тенденций экономики и общественной жизни, позволяет ориентироваться в современных цифровых и компьютерных технологиях, уверенно использовать их в повседневной жизни. Овладение абстрактными и логически строгими математическими конструкциями развивает умение находить закономерности, обосновывать истинность утверждения, использовать обобщение и конкретизацию, абстрагирование и аналогию, формирует креативное и критическое мышление. В ходе изучения алгебры и начал математического анализа на уровне среднего общего образования обучающиеся получают новый опыт решения прикладных задач, самостоятельного построения математических моделей реальных ситуаций и интерпретации полученных решений, знакомятся с примерами математических закономерностей в природе, науке и в искусстве, с выдающимися математическими открытиями и их авторами. </w:t>
      </w:r>
    </w:p>
    <w:p w14:paraId="032664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111.7.1.3. Учебный курс алгебры и начал математического анализа обладает значительным воспитательным потенциалом, который реализуется как через учебный материал, способствующий формированию научного мировоззрения, так и через специфику учебной деятельности, требующей самостоятельности, аккуратности, продолжительной концентрации внимания и ответственности за полученный результат. </w:t>
      </w:r>
    </w:p>
    <w:p w14:paraId="38A4AE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111.7.1.4. В основе методики обучения алгебре и началам математического анализа лежит деятельностный принцип обучения.</w:t>
      </w:r>
    </w:p>
    <w:p w14:paraId="2BBE4B0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111.7.1.5. В структуре программы по алгебре и началам анализа выделяются следующие содержательно-методические линии: «Числа и вычисления», «Функции и графики», «Уравнения и неравенства», «Начала математического анализа», «Множества и логика». Все основные содержательно-методические линии изучаются на протяжении двух лет обучения на уровне среднего общего образования. Данный учебный курс является интегративным, объединяя в себе содержание нескольких математических дисциплин: алгебра, тригонометрия, математический анализ, теория множеств и другие. Обучающиеся овладевают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в учебном курсе «Алгебра и начала математического анализа», для решения самостоятельно сформулированной математической задачи, а затем интерпретировать полученный результат.</w:t>
      </w:r>
    </w:p>
    <w:p w14:paraId="58A625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111.7.1.5.1. Содержательно-методическая линия «Числа и вычисления» завершает формирование навыков использования действительных чисел, которое было начато на уровне основного общего образования. На уровне среднего общего образования особое внимание уделяется формированию прочных вычислительных навыков, включающих в себя использование различных форм записи действительного числа, умение рационально выполнять действия с ними, делать прикидку, оценивать результат. Обучающиеся получают навыки приближённых вычислений, выполнения действий с числами, записанными в стандартной форме, использования математических констант, оценивания числовых выражений.</w:t>
      </w:r>
    </w:p>
    <w:p w14:paraId="209152B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111.7.1.5.2. Содержательная линия «Уравнения и неравенства» реализуется на протяжении всего обучения на уровне среднего общего образования, поскольку в каждом разделе программы предусмотрено решение соответствующих задач. Обучающиеся овладевают различными методами решения целых, рациональных, иррациональных, показательных, логарифмических и тригонометрических уравнений, неравенств и их систем. Полученные умения используются при исследовании функций с помощью производной, решении прикладных задач и задач на нахождение наибольших и наименьших значений функции. Данная содержательная линия включает в себя также формирование умений выполнять расчёты по формулам, преобразования целых, рациональных, иррациональных и тригонометрических выражений, а также выражений, содержащих степени и логарифмы. В ходе изучения алгебраического материала происходит дальнейшее развитие алгоритмического и абстрактного мышления обучающихся, формируются навыки дедуктивных рассуждений, работы с символьными формами, представления закономерностей и 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w:t>
      </w:r>
    </w:p>
    <w:p w14:paraId="4EC17EF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111.7.1.5.3. Содержательно-методическая линия «Функции и графики» тесно переплетается с другими линиями учебного курса, поскольку в каком-то смысле задаёт 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Изучение материала способствует развитию алгоритмического мышления, способности к обобщению и конкретизации, использованию аналогий.</w:t>
      </w:r>
    </w:p>
    <w:p w14:paraId="74CB995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111.7.1.5.4. 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у которых появляется возможность исследовать и строить графики функций, определять их наибольшие и наименьшие значения, вычислять площади фигур и объёмы тел, находить скорости и ускорения процессов. Содержательная линия открывает новые возможности построения математических моделей реальных ситуаций, нахождения наилучшего решения в прикладных, в том числе социально-экономических, задачах. Знакомство с основами математического анализа способствует развитию абстрактного, формально-логического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математики как науки, и их авторах.</w:t>
      </w:r>
    </w:p>
    <w:p w14:paraId="170B1C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111.7.1.5.5. Содержательно-методическая линия «Множества и логика» в основном посвящена элементам теории множеств. Теоретико-множественные представления пронизывают весь курс школьной математики и предлагают наиболее универсальный язык, объединяющий все разделы математики и её приложений, они связывают разные математические дисциплины в единое целое. Важно дать возможность обучающемуся понимать теоретико-множественный язык современной математики и использовать его для выражения своих мыслей.</w:t>
      </w:r>
    </w:p>
    <w:p w14:paraId="0F8886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111.7.1.6. В учебном курсе «Алгебра и начала математического анализа» присутствуют также основы математического моделирования, которые призваны сформировать навыки построения моделей реальных ситуаций, исследования этих моделей с помощью аппарата алгебры и математического анализа и интерпретации полученных результатов. Задания включены в каждый из разделов программы, поскольку весь материал учебного курса широко используется для решения прикладных задач. При решении реальных практических задач обучающиеся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решения прикладных задач организуется в процессе изучения всех тем учебного курса «Алгебра и начала математического анализа».</w:t>
      </w:r>
    </w:p>
    <w:p w14:paraId="04372F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111.7.1.7. Общее число часов, рекомендованных для изучения учебного курса «Алгебра и начала математического анализа», – 170 часов: в 10 классе – 68 часов (2 часа в неделю), в 11 классе –102 часа (3 часа в неделю).</w:t>
      </w:r>
    </w:p>
    <w:p w14:paraId="34915827">
      <w:pPr>
        <w:spacing w:after="0" w:line="360" w:lineRule="auto"/>
        <w:ind w:firstLine="709"/>
        <w:contextualSpacing/>
        <w:jc w:val="both"/>
        <w:rPr>
          <w:rFonts w:ascii="Times New Roman" w:hAnsi="Times New Roman"/>
          <w:sz w:val="28"/>
          <w:szCs w:val="28"/>
        </w:rPr>
      </w:pPr>
      <w:bookmarkStart w:id="10" w:name="_Toc118726588"/>
      <w:bookmarkStart w:id="11" w:name="_Toc118726584"/>
      <w:r>
        <w:rPr>
          <w:rFonts w:ascii="Times New Roman" w:hAnsi="Times New Roman"/>
          <w:sz w:val="28"/>
          <w:szCs w:val="28"/>
        </w:rPr>
        <w:t>111.7.2. </w:t>
      </w:r>
      <w:bookmarkEnd w:id="10"/>
      <w:r>
        <w:rPr>
          <w:rFonts w:ascii="Times New Roman" w:hAnsi="Times New Roman"/>
          <w:sz w:val="28"/>
          <w:szCs w:val="28"/>
        </w:rPr>
        <w:t>Содержание обучения в 10 классе.</w:t>
      </w:r>
    </w:p>
    <w:p w14:paraId="14FEE1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111.7.2.1. Числа и вычисления.</w:t>
      </w:r>
    </w:p>
    <w:p w14:paraId="7B11DB9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Рациональные числа. Обыкновенные и десятичные дроби, проценты, бесконечные периодические дроби. Арифметические операции с рациональными числами, преобразования числовых выражений. Применение дробей и процентов для решения прикладных задач из различных отраслей знаний и реальной жизни.</w:t>
      </w:r>
    </w:p>
    <w:p w14:paraId="6D3267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Действительные числа. Рациональные и иррациональные числа. Арифметические операции с действительными числами. Приближённые вычисления, правила округления, прикидка и оценка результата вычислений. </w:t>
      </w:r>
    </w:p>
    <w:p w14:paraId="0F70BD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Степень с целым показателем. Стандартная форма записи действительного числа. Использование подходящей формы записи действительных чисел для решения практических задач и представления данных.</w:t>
      </w:r>
    </w:p>
    <w:p w14:paraId="1273734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Арифметический корень натуральной степени. Действия с арифметическими корнями натуральной степени.</w:t>
      </w:r>
    </w:p>
    <w:p w14:paraId="134C8D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Синус, косинус и тангенс числового аргумента. Арксинус, арккосинус, арктангенс числового аргумента.</w:t>
      </w:r>
    </w:p>
    <w:p w14:paraId="3F30232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111.7.2.2. Уравнения и неравенства.</w:t>
      </w:r>
    </w:p>
    <w:p w14:paraId="1EB7032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Тождества и тождественные преобразования. </w:t>
      </w:r>
    </w:p>
    <w:p w14:paraId="2220A1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Преобразование тригонометрических выражений. Основные тригонометрические формулы.</w:t>
      </w:r>
    </w:p>
    <w:p w14:paraId="6DBA57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Уравнение, корень уравнения. Неравенство, решение неравенства. Метод интервалов.</w:t>
      </w:r>
    </w:p>
    <w:p w14:paraId="287F04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Решение целых и дробно-рациональных уравнений и неравенств.</w:t>
      </w:r>
    </w:p>
    <w:p w14:paraId="40D01E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Решение иррациональных уравнений и неравенств.</w:t>
      </w:r>
    </w:p>
    <w:p w14:paraId="13C0D1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Решение тригонометрических уравнений.</w:t>
      </w:r>
    </w:p>
    <w:p w14:paraId="3385ECC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Применение уравнений и неравенств к решению математических задач и задач из различных областей науки и реальной жизни.</w:t>
      </w:r>
    </w:p>
    <w:p w14:paraId="7281E84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111.7.2.3. Функции и графики.</w:t>
      </w:r>
    </w:p>
    <w:p w14:paraId="1D31C3A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Функция, способы задания функции. График функции. Взаимно обратные функции.</w:t>
      </w:r>
    </w:p>
    <w:p w14:paraId="42750C1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Область определения и множество значений функции. Нули функции. Промежутки знакопостоянства. Чётные и нечётные функции.</w:t>
      </w:r>
    </w:p>
    <w:p w14:paraId="6B9B1D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Степенная функция с натуральным и целым показателем. Её свойства и график. Свойства и график корня n-ой степени. </w:t>
      </w:r>
    </w:p>
    <w:p w14:paraId="6BC41D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Тригонометрическая окружность, определение тригонометрических функций числового аргумента.</w:t>
      </w:r>
    </w:p>
    <w:p w14:paraId="4516A89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111.7.2.4. Начала математического анализа.</w:t>
      </w:r>
    </w:p>
    <w:p w14:paraId="4803E98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Последовательности, способы задания последовательностей. Монотонные последовательности. </w:t>
      </w:r>
    </w:p>
    <w:p w14:paraId="1FB5B1D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Формула сложных процентов. Использование прогрессии для решения реальных задач прикладного характера.</w:t>
      </w:r>
    </w:p>
    <w:p w14:paraId="4EF8FDE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111.7.2.5. Множества и логика.</w:t>
      </w:r>
    </w:p>
    <w:p w14:paraId="5F886E6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Множество, операции над множествами.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14:paraId="01850E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Определение, теорема, следствие, доказательство.</w:t>
      </w:r>
    </w:p>
    <w:p w14:paraId="78718B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111.7.3. Содержание обучения в 11 классе.</w:t>
      </w:r>
    </w:p>
    <w:p w14:paraId="084F4C4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111.7.3.1. Числа и вычисления.</w:t>
      </w:r>
    </w:p>
    <w:p w14:paraId="4555E2B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Натуральные и целые числа. Признаки делимости целых чисел.</w:t>
      </w:r>
    </w:p>
    <w:p w14:paraId="160F05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Степень с рациональным показателем. Свойства степени.</w:t>
      </w:r>
    </w:p>
    <w:p w14:paraId="1D873D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Логарифм числа. Десятичные и натуральные логарифмы.</w:t>
      </w:r>
    </w:p>
    <w:p w14:paraId="1A118FD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111.7.3.2. Уравнения и неравенства.</w:t>
      </w:r>
    </w:p>
    <w:p w14:paraId="559D568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Преобразование выражений, содержащих логарифмы.</w:t>
      </w:r>
    </w:p>
    <w:p w14:paraId="7A5675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Преобразование выражений, содержащих степени с рациональным показателем.</w:t>
      </w:r>
    </w:p>
    <w:p w14:paraId="14591F9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Примеры тригонометрических неравенств.</w:t>
      </w:r>
    </w:p>
    <w:p w14:paraId="16CBC23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Показательные уравнения и неравенства. </w:t>
      </w:r>
    </w:p>
    <w:p w14:paraId="01020C1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Логарифмические уравнения и неравенства. </w:t>
      </w:r>
    </w:p>
    <w:p w14:paraId="7E79CA8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Системы линейных уравнений. Решение прикладных задач с помощью системы линейных уравнений.</w:t>
      </w:r>
    </w:p>
    <w:p w14:paraId="48E2AB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Системы и совокупности рациональных уравнений и неравенств.</w:t>
      </w:r>
    </w:p>
    <w:p w14:paraId="6BC1C4E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Применение уравнений, систем и неравенств к решению математических задач и задач из различных областей науки и реальной жизни.</w:t>
      </w:r>
    </w:p>
    <w:p w14:paraId="7DCB4F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111.7.3.3. Функции и графики.</w:t>
      </w:r>
    </w:p>
    <w:p w14:paraId="791201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Функция. Периодические функции. Промежутки монотонности функции. Максимумы и минимумы функции. Наибольшее и наименьшее значение функции на промежутке.</w:t>
      </w:r>
    </w:p>
    <w:p w14:paraId="583C1D1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Тригонометрические функции, их свойства и графики.</w:t>
      </w:r>
    </w:p>
    <w:p w14:paraId="5A17C7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Показательная и логарифмическая функции, их свойства и графики. </w:t>
      </w:r>
    </w:p>
    <w:p w14:paraId="760077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Использование графиков функций для решения уравнений и линейных систем.</w:t>
      </w:r>
    </w:p>
    <w:p w14:paraId="6AC551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p w14:paraId="6E2300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111.7.3.4. Начала математического анализа.</w:t>
      </w:r>
    </w:p>
    <w:p w14:paraId="3F1C886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Непрерывные функции. Метод интервалов для решения неравенств.</w:t>
      </w:r>
    </w:p>
    <w:p w14:paraId="24F2C3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Производная функции. Геометрический и физический смысл производной. </w:t>
      </w:r>
    </w:p>
    <w:p w14:paraId="1C4895A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Производные элементарных функций. Формулы нахождения производной суммы, произведения и частного функций.</w:t>
      </w:r>
    </w:p>
    <w:p w14:paraId="0E45173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p w14:paraId="3EDB2A8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Применение производной для нахождения наилучшего решения в прикладных задачах, для определения скорости процесса, заданного формулой или графиком.</w:t>
      </w:r>
    </w:p>
    <w:p w14:paraId="728876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Первообразная. Таблица первообразных.</w:t>
      </w:r>
    </w:p>
    <w:p w14:paraId="0A3D7CC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Интеграл, его геометрический и физический смысл. Вычисление интеграла по формуле Ньютона–Лейбница.</w:t>
      </w:r>
    </w:p>
    <w:p w14:paraId="7EE70CAE">
      <w:pPr>
        <w:spacing w:after="0" w:line="360" w:lineRule="auto"/>
        <w:ind w:firstLine="709"/>
        <w:contextualSpacing/>
        <w:jc w:val="both"/>
        <w:rPr>
          <w:rFonts w:ascii="Times New Roman" w:hAnsi="Times New Roman"/>
          <w:caps/>
          <w:color w:val="000000"/>
          <w:sz w:val="28"/>
          <w:szCs w:val="28"/>
        </w:rPr>
      </w:pPr>
      <w:r>
        <w:rPr>
          <w:rFonts w:ascii="Times New Roman" w:hAnsi="Times New Roman"/>
          <w:color w:val="000000"/>
          <w:sz w:val="28"/>
          <w:szCs w:val="28"/>
        </w:rPr>
        <w:t xml:space="preserve">111.7.4. Планируемые предметные результаты освоения федеральной рабочей программы </w:t>
      </w:r>
      <w:r>
        <w:rPr>
          <w:rFonts w:ascii="Times New Roman" w:hAnsi="Times New Roman"/>
          <w:sz w:val="28"/>
          <w:szCs w:val="28"/>
        </w:rPr>
        <w:t>учебного</w:t>
      </w:r>
      <w:r>
        <w:rPr>
          <w:rFonts w:ascii="Times New Roman" w:hAnsi="Times New Roman"/>
          <w:color w:val="000000"/>
          <w:sz w:val="28"/>
          <w:szCs w:val="28"/>
        </w:rPr>
        <w:t xml:space="preserve"> курса «Алгебра и начала математического анализа»</w:t>
      </w:r>
      <w:bookmarkEnd w:id="11"/>
      <w:r>
        <w:rPr>
          <w:rFonts w:ascii="Times New Roman" w:hAnsi="Times New Roman"/>
          <w:color w:val="000000"/>
          <w:sz w:val="28"/>
          <w:szCs w:val="28"/>
        </w:rPr>
        <w:t xml:space="preserve"> на уровне среднего общего образования.</w:t>
      </w:r>
    </w:p>
    <w:p w14:paraId="6A567F3E">
      <w:pPr>
        <w:spacing w:after="0" w:line="360" w:lineRule="auto"/>
        <w:ind w:firstLine="709"/>
        <w:contextualSpacing/>
        <w:jc w:val="both"/>
        <w:rPr>
          <w:rFonts w:ascii="Times New Roman" w:hAnsi="Times New Roman" w:eastAsia="OfficinaSansBoldITC"/>
          <w:sz w:val="28"/>
          <w:szCs w:val="28"/>
        </w:rPr>
      </w:pPr>
      <w:r>
        <w:rPr>
          <w:rFonts w:ascii="Times New Roman" w:hAnsi="Times New Roman"/>
          <w:color w:val="000000"/>
          <w:sz w:val="28"/>
          <w:szCs w:val="28"/>
        </w:rPr>
        <w:t>111.7.4.1. </w:t>
      </w:r>
      <w:r>
        <w:rPr>
          <w:rFonts w:ascii="Times New Roman" w:hAnsi="Times New Roman"/>
          <w:sz w:val="28"/>
          <w:szCs w:val="28"/>
        </w:rPr>
        <w:t>П</w:t>
      </w:r>
      <w:r>
        <w:rPr>
          <w:rFonts w:ascii="Times New Roman" w:hAnsi="Times New Roman" w:eastAsia="OfficinaSansBoldITC"/>
          <w:sz w:val="28"/>
          <w:szCs w:val="28"/>
        </w:rPr>
        <w:t xml:space="preserve">редметные результаты по отдельным темам учебного курса «Алгебра и начала математического анализа». </w:t>
      </w:r>
      <w:r>
        <w:rPr>
          <w:rFonts w:ascii="Times New Roman" w:hAnsi="Times New Roman"/>
          <w:sz w:val="28"/>
          <w:szCs w:val="28"/>
        </w:rPr>
        <w:t>К концу 10 класса обучающийся научится:</w:t>
      </w:r>
    </w:p>
    <w:p w14:paraId="1E6024A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111.7.4.1.1. Числа и вычисления:</w:t>
      </w:r>
    </w:p>
    <w:p w14:paraId="28DF07D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рациональное и действительное число, обыкновенная и десятичная дробь, проценты;</w:t>
      </w:r>
    </w:p>
    <w:p w14:paraId="4DBF7E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арифметические операции с рациональными и действительными числами;</w:t>
      </w:r>
    </w:p>
    <w:p w14:paraId="3AE20E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приближённые вычисления, используя правила округления, делать прикидку и оценку результата вычислений;</w:t>
      </w:r>
    </w:p>
    <w:p w14:paraId="000F23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степень с целым показателем, стандартная форма записи действительного числа, корень натуральной степени, использовать подходящую форму записи действительных чисел для решения практических задач и представления данных;</w:t>
      </w:r>
    </w:p>
    <w:p w14:paraId="44196B8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синус, косинус и тангенс произвольного угла, использовать запись произвольного угла через обратные тригонометрические функции.</w:t>
      </w:r>
    </w:p>
    <w:p w14:paraId="5C7AC9C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111.7.4.1.2. Уравнения и неравенства:</w:t>
      </w:r>
    </w:p>
    <w:p w14:paraId="46F2FA7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тождество, уравнение, неравенство, целое, рациональное, иррациональное уравнение, неравенство, тригонометрическое уравнение;</w:t>
      </w:r>
    </w:p>
    <w:p w14:paraId="65DE93A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преобразования тригонометрических выражений и решать тригонометрические уравнения;</w:t>
      </w:r>
    </w:p>
    <w:p w14:paraId="374130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преобразования целых, рациональных и иррациональных выражений и решать основные типы целых, рациональных и иррациональных уравнений и неравенств;</w:t>
      </w:r>
    </w:p>
    <w:p w14:paraId="538A6D5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применять уравнения и неравенства для решения математических задач и задач из различных областей науки и реальной жизни;</w:t>
      </w:r>
    </w:p>
    <w:p w14:paraId="1F7933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p w14:paraId="17420C9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111.7.4.1.3. Функции и графики:</w:t>
      </w:r>
    </w:p>
    <w:p w14:paraId="5F30CD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функция, способы задания функции, область определения и множество значений функции, график функции, взаимно обратные функции;</w:t>
      </w:r>
    </w:p>
    <w:p w14:paraId="57A5EC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чётность и нечётность функции, нули функции, промежутки знакопостоянства;</w:t>
      </w:r>
    </w:p>
    <w:p w14:paraId="5A0F7D5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графики функций для решения уравнений;</w:t>
      </w:r>
    </w:p>
    <w:p w14:paraId="55677C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строить и читать графики линейной функции, квадратичной функции, степенной функции с целым показателем;</w:t>
      </w:r>
    </w:p>
    <w:p w14:paraId="370EE2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14:paraId="590626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111.7.4.1.4. Начала математического анализа:</w:t>
      </w:r>
    </w:p>
    <w:p w14:paraId="666A14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последовательность, арифметическая и геометрическая прогрессии;</w:t>
      </w:r>
    </w:p>
    <w:p w14:paraId="4F28E2D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бесконечно убывающая геометрическая прогрессия, сумма бесконечно убывающей геометрической прогрессии;</w:t>
      </w:r>
    </w:p>
    <w:p w14:paraId="12BB37B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задавать последовательности различными способами;</w:t>
      </w:r>
    </w:p>
    <w:p w14:paraId="7127DE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свойства последовательностей и прогрессий для решения реальных задач прикладного характера.</w:t>
      </w:r>
    </w:p>
    <w:p w14:paraId="036C3E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111.7.4.1.5. Множества и логика:</w:t>
      </w:r>
    </w:p>
    <w:p w14:paraId="723580B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множество, операции над множествами;</w:t>
      </w:r>
    </w:p>
    <w:p w14:paraId="0B53C3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теоретико-множественный аппарат для описания реальных процессов и явлений, при решении задач из других учебных предметов;</w:t>
      </w:r>
    </w:p>
    <w:p w14:paraId="4C7380C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определение, теорема, следствие, доказательство.</w:t>
      </w:r>
    </w:p>
    <w:p w14:paraId="06F5BDBC">
      <w:pPr>
        <w:spacing w:after="0" w:line="360" w:lineRule="auto"/>
        <w:ind w:firstLine="709"/>
        <w:contextualSpacing/>
        <w:jc w:val="both"/>
        <w:rPr>
          <w:rFonts w:ascii="Times New Roman" w:hAnsi="Times New Roman" w:eastAsia="OfficinaSansBoldITC"/>
          <w:sz w:val="28"/>
          <w:szCs w:val="28"/>
        </w:rPr>
      </w:pPr>
      <w:r>
        <w:rPr>
          <w:rFonts w:ascii="Times New Roman" w:hAnsi="Times New Roman"/>
          <w:sz w:val="28"/>
          <w:szCs w:val="28"/>
        </w:rPr>
        <w:t>111.7.4.2. П</w:t>
      </w:r>
      <w:r>
        <w:rPr>
          <w:rFonts w:ascii="Times New Roman" w:hAnsi="Times New Roman" w:eastAsia="OfficinaSansBoldITC"/>
          <w:sz w:val="28"/>
          <w:szCs w:val="28"/>
        </w:rPr>
        <w:t xml:space="preserve">редметные результаты по отдельным темам учебного курса «Алгебра и начала математического анализа». </w:t>
      </w:r>
      <w:r>
        <w:rPr>
          <w:rFonts w:ascii="Times New Roman" w:hAnsi="Times New Roman"/>
          <w:sz w:val="28"/>
          <w:szCs w:val="28"/>
        </w:rPr>
        <w:t>К концу 11 класса обучающийся научится:</w:t>
      </w:r>
    </w:p>
    <w:p w14:paraId="310E63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111.7.4.2.1. Числа и вычисления:</w:t>
      </w:r>
    </w:p>
    <w:p w14:paraId="08CD6E8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натуральное, целое число, использовать признаки делимости целых чисел, разложение числа на простые множители для решения задач;</w:t>
      </w:r>
    </w:p>
    <w:p w14:paraId="3B900F7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понятием: степень с рациональным показателем;</w:t>
      </w:r>
    </w:p>
    <w:p w14:paraId="43B645D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логарифм числа, десятичные и натуральные логарифмы.</w:t>
      </w:r>
    </w:p>
    <w:p w14:paraId="44FF0A6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111.7.4.2.2. Уравнения и неравенства:</w:t>
      </w:r>
    </w:p>
    <w:p w14:paraId="197A2B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применять свойства степени для преобразования выражений, оперировать понятиями: показательное уравнение и неравенство, решать основные типы показательных уравнений и неравенств;</w:t>
      </w:r>
    </w:p>
    <w:p w14:paraId="26ED7B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преобразования выражений, содержащих логарифмы, оперировать понятиями: логарифмическое уравнение и неравенство, решать основные типы логарифмических уравнений и неравенств;</w:t>
      </w:r>
    </w:p>
    <w:p w14:paraId="2258940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находить решения простейших тригонометрических неравенств;</w:t>
      </w:r>
    </w:p>
    <w:p w14:paraId="3CC39A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система линейных уравнений и её решение, использовать систему линейных уравнений для решения практических задач;</w:t>
      </w:r>
    </w:p>
    <w:p w14:paraId="05C674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находить решения простейших систем и совокупностей рациональных уравнений и неравенств;</w:t>
      </w:r>
    </w:p>
    <w:p w14:paraId="59B8B6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моделировать реальные ситуации на языке алгебры, составлять выражения, уравнения, неравенства и системы по условию задачи, исследовать построенные модели с использованием аппарата алгебры.</w:t>
      </w:r>
    </w:p>
    <w:p w14:paraId="602681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111.7.4.2.3. Функции и графики:</w:t>
      </w:r>
    </w:p>
    <w:p w14:paraId="23B50A0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периодическая функция, промежутки монотонности функции, точки экстремума функции, наибольшее и наименьшее значения функции на промежутке, использовать их для исследования функции, заданной графиком;</w:t>
      </w:r>
    </w:p>
    <w:p w14:paraId="15C62B1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графики показательной, логарифмической и тригонометрических функций, изображать их на координатной плоскости и использовать для решения уравнений и неравенств;</w:t>
      </w:r>
    </w:p>
    <w:p w14:paraId="3EAA2B7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изображать на координатной плоскости графики линейных уравнений и использовать их для решения системы линейных уравнений;</w:t>
      </w:r>
    </w:p>
    <w:p w14:paraId="5BC044C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графики функций для исследования процессов и зависимостей из других учебных дисциплин.</w:t>
      </w:r>
    </w:p>
    <w:p w14:paraId="6CCF3A8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111.7.4.2.4. Начала математического анализа:</w:t>
      </w:r>
    </w:p>
    <w:p w14:paraId="2BC483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непрерывная функция, производная функции, использовать геометрический и физический смысл производной для решения задач;</w:t>
      </w:r>
    </w:p>
    <w:p w14:paraId="5FC69D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находить производные элементарных функций, вычислять производные суммы, произведения, частного функций;</w:t>
      </w:r>
    </w:p>
    <w:p w14:paraId="5321380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производную для исследования функции на монотонность и экстремумы, применять результаты исследования к построению графиков;</w:t>
      </w:r>
    </w:p>
    <w:p w14:paraId="3C553C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производную для нахождения наилучшего решения в прикладных, в том числе социально-экономических, задачах;</w:t>
      </w:r>
    </w:p>
    <w:p w14:paraId="5068B1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первообразная и интеграл, понимать геометрический и физический смысл интеграла;</w:t>
      </w:r>
    </w:p>
    <w:p w14:paraId="577E5A9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находить первообразные элементарных функций, вычислять интеграл по формуле Ньютона–Лейбница;</w:t>
      </w:r>
    </w:p>
    <w:p w14:paraId="17EE766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решать прикладные задачи, в том числе социально-экономического и физического характера, средствами математического анализа.</w:t>
      </w:r>
    </w:p>
    <w:p w14:paraId="03DE01CF">
      <w:pPr>
        <w:spacing w:after="0" w:line="360" w:lineRule="auto"/>
        <w:ind w:firstLine="709"/>
        <w:contextualSpacing/>
        <w:jc w:val="both"/>
        <w:rPr>
          <w:rFonts w:ascii="Times New Roman" w:hAnsi="Times New Roman"/>
          <w:sz w:val="28"/>
          <w:szCs w:val="28"/>
        </w:rPr>
      </w:pPr>
      <w:bookmarkStart w:id="12" w:name="_Toc118726594"/>
      <w:r>
        <w:rPr>
          <w:rFonts w:ascii="Times New Roman" w:hAnsi="Times New Roman"/>
          <w:sz w:val="28"/>
          <w:szCs w:val="28"/>
        </w:rPr>
        <w:t>111.8. Федеральная рабочая программа учебного курса «Геометрия».</w:t>
      </w:r>
    </w:p>
    <w:p w14:paraId="4D4C14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111.8.1. </w:t>
      </w:r>
      <w:bookmarkEnd w:id="12"/>
      <w:r>
        <w:rPr>
          <w:rFonts w:ascii="Times New Roman" w:hAnsi="Times New Roman"/>
          <w:sz w:val="28"/>
          <w:szCs w:val="28"/>
        </w:rPr>
        <w:t>Пояснительная записка.</w:t>
      </w:r>
    </w:p>
    <w:p w14:paraId="350FF4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111.8.1.1. Важность учебного курса геометрии на уровне среднего общего образования обусловлена практической значимостью метапредметных и предметных результатов обучения геометрии в направлении личностного развития обучающихся, формирования функциональной математической грамотности, изучения других учебных дисциплин. Развитие у обучающихся правильных представлений о сущности и происхождении геометрических абстракций, соотношении реального и идеального, характере отражения математической наукой явлений и процессов реального мира, месте геометрии в системе наук и роли математического моделирования в научном познании и в практике способствует формированию научного мировоззрения обучающихся, а также качеств мышления, необходимых для адаптации в современном обществе.</w:t>
      </w:r>
    </w:p>
    <w:p w14:paraId="33806F1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111.8.1.2. Геометрия является одним из базовых предметов на уровне среднего общего образования, так как обеспечивает возможность изучения как дисциплин естественно-научной направленности, так и гуманитарной. </w:t>
      </w:r>
    </w:p>
    <w:p w14:paraId="58D1DD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111.8.1.3. Логическое мышление, формируемое при изучении обучающимися понятийных основ геометрии и построении цепочки логических утверждений в ходе решения геометрических задач, умение выдвигать и опровергать гипотезы непосредственно используются при решении задач естественно-научного цикла, в частности из курса физики.</w:t>
      </w:r>
    </w:p>
    <w:p w14:paraId="7F9991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111.8.1.4. Ориентация человека в пространстве – условие его социального бытия, форма отражения окружающего мира, условие успешного познания и активного преобразования действительности. Оперирование пространственными образами объединяет разные виды учебной и трудовой деятельности, является одним из профессионально важных качеств, поэтому актуальна задача формирования у обучающихся пространственного мышления как разновидности образного мышления – существенного компонента в подготовке к практической деятельности по многим направлениям. </w:t>
      </w:r>
    </w:p>
    <w:p w14:paraId="6215411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111.8.1.5. Цель освоения программы учебного курса «Геометрия» на базовом уровне обучения – общеобразовательное и общекультурное развитие обучающихся через обеспечение возможности приобретения и использования систематических геометрических знаний и действий, специфичных геометрии, возможности успешного продолжения образования по специальностям, не связанным с прикладным использованием геометрии.</w:t>
      </w:r>
    </w:p>
    <w:p w14:paraId="031A15B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111.8.1.6. Приоритетными задачами освоения учебного курса «Геометрии» на базовом уровне в 10–11 классах являются: </w:t>
      </w:r>
    </w:p>
    <w:p w14:paraId="601A58F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представления о геометрии как части мировой культуры и осознание её взаимосвязи с окружающим миром;</w:t>
      </w:r>
    </w:p>
    <w:p w14:paraId="6273C3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представления о многогранниках и телах вращения как о важнейших математических моделях, позволяющих описывать и изучать разные явления окружающего мира; </w:t>
      </w:r>
    </w:p>
    <w:p w14:paraId="13A8E1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умения распознавать на чертежах, моделях и в реальном мире многогранники и тела вращения; </w:t>
      </w:r>
    </w:p>
    <w:p w14:paraId="09E5CB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овладение методами решения задач на построения на изображениях пространственных фигур; </w:t>
      </w:r>
    </w:p>
    <w:p w14:paraId="13C4F4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умения оперировать основными понятиями о многогранниках и телах вращения и их основными свойствами;</w:t>
      </w:r>
    </w:p>
    <w:p w14:paraId="02FE6C7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овладение алгоритмами решения основных типов задач, формирование умения проводить несложные доказательные рассуждения в ходе решения стереометрических задач и задач с практическим содержанием;</w:t>
      </w:r>
    </w:p>
    <w:p w14:paraId="043121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интеллектуальных и творческих способностей обучающихся, познавательной активности, исследовательских умений, критичности мышления;</w:t>
      </w:r>
    </w:p>
    <w:p w14:paraId="1F3CA8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функциональной грамотности, релевантной геометрии: умение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геометрии и создавать геометрические модели, применять освоенный геометрический аппарат для решения практико-ориентированных задач, интерпретировать и оценивать полученные результаты.</w:t>
      </w:r>
    </w:p>
    <w:p w14:paraId="07F7033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111.8.1.7. Отличительной особенностью программы по геометрии является включение в курс стереометрии в начале его изучения задач, решаемых на уровне интуитивного познания, и определённым образом организованная работа над ними, что способствуют развитию логического и пространственного мышления, стимулирует протекание интуитивных процессов, мотивирует к дальнейшему изучению предмета. </w:t>
      </w:r>
    </w:p>
    <w:p w14:paraId="2E9E342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111.8.1.8. Предпочтение отдаётся наглядно-конструктивному методу обучения, то есть теоретические знания имеют в своей основе непосредственное отношение к предметно-практической деятельности. Развитие пространственных представлений у обучающихся в курсе стереометрии проводится за счёт решения задач на создание пространственных образов и задач на оперирование пространственными образами. Создание образа проводится с использованием наглядности, а оперирование образом – в условиях отвлечения от наглядности, мысленного изменения его исходного содержания. </w:t>
      </w:r>
    </w:p>
    <w:p w14:paraId="30778A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111.8.1.9. Основными содержательными линиями учебного курса «Геометрия» в 10–11 классах являются: «Многогранники», «Прямые и плоскости в пространстве», «Тела вращения», «Векторы и координаты в пространстве». Формирование логических умений распределяется по содержательным линиям и по годам обучения на уровне среднего общего образования.</w:t>
      </w:r>
    </w:p>
    <w:p w14:paraId="7D0A7E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111.8.1.10. Содержание образования, соответствующее предметным результатам освоения программы по геометрии, распределённым по годам обучения, структурировано таким образом, чтобы овладение геометрическими понятиями и навыками осуществлялось последовательно и поступательно, с соблюдением принципа преемственности, чтобы новые знания включались в общую систему геометрических представлений обучающихся, расширяя и углубляя её, образуя прочные множественные связи.</w:t>
      </w:r>
    </w:p>
    <w:p w14:paraId="182D97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111.8.1.11. </w:t>
      </w:r>
      <w:r>
        <w:rPr>
          <w:rFonts w:ascii="Times New Roman" w:hAnsi="Times New Roman" w:eastAsia="SchoolBookSanPin"/>
          <w:sz w:val="28"/>
          <w:szCs w:val="28"/>
        </w:rPr>
        <w:t>Общее число часов, рекомендованных для изучения учебного курса «Г</w:t>
      </w:r>
      <w:r>
        <w:rPr>
          <w:rFonts w:ascii="Times New Roman" w:hAnsi="Times New Roman" w:eastAsia="SchoolBookSanPin"/>
          <w:color w:val="000000"/>
          <w:sz w:val="28"/>
          <w:szCs w:val="28"/>
        </w:rPr>
        <w:t xml:space="preserve">еометрия» – </w:t>
      </w:r>
      <w:r>
        <w:rPr>
          <w:rFonts w:ascii="Times New Roman" w:hAnsi="Times New Roman" w:eastAsia="SchoolBookSanPin"/>
          <w:color w:val="000000"/>
          <w:position w:val="1"/>
          <w:sz w:val="28"/>
          <w:szCs w:val="28"/>
        </w:rPr>
        <w:t>102 часа: в 10 классе – 68 часов (2 часа в неделю), в 11 классе – 34 часа</w:t>
      </w:r>
      <w:r>
        <w:rPr>
          <w:rFonts w:ascii="Times New Roman" w:hAnsi="Times New Roman" w:eastAsia="SchoolBookSanPin"/>
          <w:position w:val="1"/>
          <w:sz w:val="28"/>
          <w:szCs w:val="28"/>
        </w:rPr>
        <w:t xml:space="preserve"> (1 час в неделю). </w:t>
      </w:r>
    </w:p>
    <w:p w14:paraId="1E639119">
      <w:pPr>
        <w:spacing w:after="0" w:line="360" w:lineRule="auto"/>
        <w:ind w:firstLine="709"/>
        <w:contextualSpacing/>
        <w:jc w:val="both"/>
        <w:rPr>
          <w:rFonts w:ascii="Times New Roman" w:hAnsi="Times New Roman"/>
          <w:sz w:val="28"/>
          <w:szCs w:val="28"/>
        </w:rPr>
      </w:pPr>
      <w:bookmarkStart w:id="13" w:name="_Toc118726599"/>
      <w:bookmarkStart w:id="14" w:name="_Toc118726596"/>
      <w:r>
        <w:rPr>
          <w:rFonts w:ascii="Times New Roman" w:hAnsi="Times New Roman"/>
          <w:sz w:val="28"/>
          <w:szCs w:val="28"/>
        </w:rPr>
        <w:t xml:space="preserve">111.8.2. Содержание </w:t>
      </w:r>
      <w:bookmarkEnd w:id="13"/>
      <w:r>
        <w:rPr>
          <w:rFonts w:ascii="Times New Roman" w:hAnsi="Times New Roman"/>
          <w:sz w:val="28"/>
          <w:szCs w:val="28"/>
        </w:rPr>
        <w:t>обучения в 10 классе.</w:t>
      </w:r>
    </w:p>
    <w:p w14:paraId="002D1E42">
      <w:pPr>
        <w:spacing w:after="0" w:line="360" w:lineRule="auto"/>
        <w:ind w:firstLine="709"/>
        <w:contextualSpacing/>
        <w:jc w:val="both"/>
        <w:rPr>
          <w:rFonts w:ascii="Times New Roman" w:hAnsi="Times New Roman"/>
          <w:sz w:val="28"/>
          <w:szCs w:val="28"/>
        </w:rPr>
      </w:pPr>
      <w:bookmarkStart w:id="15" w:name="_Toc118726600"/>
      <w:r>
        <w:rPr>
          <w:rFonts w:ascii="Times New Roman" w:hAnsi="Times New Roman"/>
          <w:sz w:val="28"/>
          <w:szCs w:val="28"/>
        </w:rPr>
        <w:t>111.8.2.1. </w:t>
      </w:r>
      <w:bookmarkEnd w:id="15"/>
      <w:r>
        <w:rPr>
          <w:rFonts w:ascii="Times New Roman" w:hAnsi="Times New Roman"/>
          <w:sz w:val="28"/>
          <w:szCs w:val="28"/>
        </w:rPr>
        <w:t>Прямые и плоскости в пространстве.</w:t>
      </w:r>
    </w:p>
    <w:p w14:paraId="56E2911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14:paraId="44FAD0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Взаимное расположение прямых в пространстве: пересекающиеся, параллельные и скрещивающиеся прямые. Параллельность прямых и плоскостей в пространстве: параллельные прямые в пространстве, параллельность трёх прямых, параллельность прямой и плоскости.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куб, параллелепипед, построение сечений.</w:t>
      </w:r>
    </w:p>
    <w:p w14:paraId="07876B3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Углы в пространстве: угол между прямой и плоскостью, двугранный угол, линейный угол двугранного угла.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 </w:t>
      </w:r>
    </w:p>
    <w:p w14:paraId="0A39B4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111.8.2.2. Многогранники.</w:t>
      </w:r>
    </w:p>
    <w:p w14:paraId="5EB9B2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Понятие многогранника, основные элементы многогранника, выпуклые и невыпуклые многогранники, развёртка многогранника. Призма: n-угольная призма, грани и основания призмы, прямая и наклонная призмы, боковая и полная поверхность призмы. Параллелепипед, прямоугольный параллелепипед и его свойства. Пирамида: n-угольная пирамида, грани и основание пирамиды, боковая и полная поверхность пирамиды, правильная и усечённая пирамида. Элементы призмы и пирамиды. Правильные многогранники: понятие правильного многогранника,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Сечения призмы и пирамиды.</w:t>
      </w:r>
    </w:p>
    <w:p w14:paraId="014450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Симметрия в пространстве: симметрия относительно точки, прямой, плоскости. Элементы симметрии в пирамидах, параллелепипедах, правильных многогранниках.</w:t>
      </w:r>
    </w:p>
    <w:p w14:paraId="177EEA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 Понятие об объёме. Объём пирамиды, призмы. </w:t>
      </w:r>
    </w:p>
    <w:p w14:paraId="1D588AF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Подобные тела в пространстве. Соотношения между площадями поверхностей, объёмами подобных тел.</w:t>
      </w:r>
    </w:p>
    <w:p w14:paraId="76E2806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111.8.3. Содержание обучения в 11 классе.</w:t>
      </w:r>
    </w:p>
    <w:p w14:paraId="34FAE7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111.8.3.1. Тела вращения.</w:t>
      </w:r>
    </w:p>
    <w:p w14:paraId="5C27FEA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 </w:t>
      </w:r>
    </w:p>
    <w:p w14:paraId="35D43F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Коническая поверхность, образующие конической поверхности, ось и вершина конической поверхности. Конус: основание и вершина, образующая и ось, площадь боковой и полной поверхности. Усечённый конус: образующие и высота, основания и боковая поверхность. </w:t>
      </w:r>
    </w:p>
    <w:p w14:paraId="68BCD81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Сфера и шар: центр, радиус, диаметр, площадь поверхности сферы. Взаимное расположение сферы и плоскости, касательная плоскость к сфере, площадь сферы. </w:t>
      </w:r>
    </w:p>
    <w:p w14:paraId="05EC3A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Изображение тел вращения на плоскости. Развёртка цилиндра и конуса.</w:t>
      </w:r>
    </w:p>
    <w:p w14:paraId="03BD4B7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Комбинации тел вращения и многогранников. Многогранник, описанный около сферы, сфера, вписанная в многогранник, или тело вращения.</w:t>
      </w:r>
    </w:p>
    <w:p w14:paraId="709BA3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Понятие об объёме. Основные свойства объёмов тел. Теорема об объёме прямоугольного параллелепипеда и следствия из неё. Объём цилиндра, конуса. Объём шара и площадь сферы. </w:t>
      </w:r>
    </w:p>
    <w:p w14:paraId="451C68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Подобные тела в пространстве. Соотношения между площадями поверхностей, объёмами подобных тел.</w:t>
      </w:r>
    </w:p>
    <w:p w14:paraId="21B957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Сечения цилиндра (параллельно и перпендикулярно оси), сечения конуса (параллельное основанию и проходящее через вершину), сечения шара.</w:t>
      </w:r>
    </w:p>
    <w:p w14:paraId="71A358E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111.8.3.2. Векторы и координаты в пространстве.</w:t>
      </w:r>
    </w:p>
    <w:p w14:paraId="37283B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Вектор на плоскости и в пространстве. Сложение и вычитание векторов. Умножение вектора на число. Разложение вектора по трём некомпланарным векторам. Правило параллелепипеда. Решение задач, связанных с применением правил действий с векторами. Прямоугольная система координат в пространстве. Координаты вектора. Простейшие задачи в координатах. Угол между векторами. Скалярное произведение векторов. Вычисление углов между прямыми и плоскостями. Координатно-векторный метод при решении геометрических задач.</w:t>
      </w:r>
      <w:bookmarkEnd w:id="14"/>
    </w:p>
    <w:p w14:paraId="413976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111.8.4. Планируемые предметные результаты освоения федеральной рабочей программы учебного курса «Геометрия» на базовом уровне на уровне среднего общего образования ориентированы на достижение уровня математической грамотности, необходимого для успешного решения задач в реальной жизни и создание условий для их общекультурного развития.</w:t>
      </w:r>
    </w:p>
    <w:p w14:paraId="018B6C76">
      <w:pPr>
        <w:spacing w:after="0" w:line="360" w:lineRule="auto"/>
        <w:ind w:firstLine="709"/>
        <w:contextualSpacing/>
        <w:jc w:val="both"/>
        <w:rPr>
          <w:rFonts w:ascii="Times New Roman" w:hAnsi="Times New Roman" w:eastAsia="OfficinaSansBoldITC"/>
          <w:sz w:val="28"/>
          <w:szCs w:val="28"/>
        </w:rPr>
      </w:pPr>
      <w:r>
        <w:rPr>
          <w:rFonts w:ascii="Times New Roman" w:hAnsi="Times New Roman"/>
          <w:sz w:val="28"/>
          <w:szCs w:val="28"/>
        </w:rPr>
        <w:t>111.8.4.1.</w:t>
      </w:r>
      <w:r>
        <w:rPr>
          <w:rFonts w:ascii="Times New Roman" w:hAnsi="Times New Roman" w:eastAsia="SchoolBookSanPin"/>
          <w:sz w:val="28"/>
          <w:szCs w:val="28"/>
        </w:rPr>
        <w:t> </w:t>
      </w:r>
      <w:r>
        <w:rPr>
          <w:rFonts w:ascii="Times New Roman" w:hAnsi="Times New Roman"/>
          <w:sz w:val="28"/>
          <w:szCs w:val="28"/>
        </w:rPr>
        <w:t>П</w:t>
      </w:r>
      <w:r>
        <w:rPr>
          <w:rFonts w:ascii="Times New Roman" w:hAnsi="Times New Roman" w:eastAsia="OfficinaSansBoldITC"/>
          <w:sz w:val="28"/>
          <w:szCs w:val="28"/>
        </w:rPr>
        <w:t xml:space="preserve">редметные результаты по отдельным темам учебного курса «Геометрия». </w:t>
      </w:r>
      <w:r>
        <w:rPr>
          <w:rFonts w:ascii="Times New Roman" w:hAnsi="Times New Roman"/>
          <w:sz w:val="28"/>
          <w:szCs w:val="28"/>
        </w:rPr>
        <w:t>К концу 10 класса обучающийся научится:</w:t>
      </w:r>
    </w:p>
    <w:p w14:paraId="420BAB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точка, прямая, плоскость;</w:t>
      </w:r>
    </w:p>
    <w:p w14:paraId="1A6ABF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применять аксиомы стереометрии и следствия из них при решении геометрических задач;</w:t>
      </w:r>
    </w:p>
    <w:p w14:paraId="507C13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параллельность и перпендикулярность прямых и плоскостей;</w:t>
      </w:r>
    </w:p>
    <w:p w14:paraId="05C39C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классифицировать взаимное расположение прямых и плоскостей в пространстве;</w:t>
      </w:r>
    </w:p>
    <w:p w14:paraId="540E9C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двугранный угол, грани двугранного угла, ребро двугранного угла, линейный угол двугранного угла, градусная мера двугранного угла;</w:t>
      </w:r>
    </w:p>
    <w:p w14:paraId="2A1A6A7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многогранник, выпуклый и невыпуклый многогранник, элементы многогранника, правильный многогранник;</w:t>
      </w:r>
    </w:p>
    <w:p w14:paraId="651BDC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основные виды многогранников (пирамида, призма, прямоугольный параллелепипед, куб);</w:t>
      </w:r>
    </w:p>
    <w:p w14:paraId="74B8E6E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классифицировать многогранники, выбирая основания для классификации (выпуклые и невыпуклые многогранники, правильные многогранники, прямые и наклонные призмы, параллелепипеды);</w:t>
      </w:r>
    </w:p>
    <w:p w14:paraId="12EEB1F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секущая плоскость, сечение многогранников;</w:t>
      </w:r>
    </w:p>
    <w:p w14:paraId="156EF9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объяснять принципы построения сечений, используя метод следов;</w:t>
      </w:r>
    </w:p>
    <w:p w14:paraId="513C55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строить сечения многогранников методом следов, выполнять (выносные) плоские чертежи из рисунков простых объёмных фигур: вид сверху, сбоку, снизу;</w:t>
      </w:r>
    </w:p>
    <w:p w14:paraId="6BFD81F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расстояний между двумя точками, от точки до прямой, от точки до плоскости, между скрещивающимися прямыми;</w:t>
      </w:r>
    </w:p>
    <w:p w14:paraId="2DEDAAD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углов между скрещивающимися прямыми, между прямой и плоскостью, между плоскостями, двугранных углов;</w:t>
      </w:r>
    </w:p>
    <w:p w14:paraId="2A6EFCC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вычислять объёмы и площади поверхностей многогранников (призма, пирамида) с применением формул, вычислять соотношения между площадями поверхностей, объёмами подобных многогранников;</w:t>
      </w:r>
    </w:p>
    <w:p w14:paraId="13DA7C6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симметрия в пространстве, центр, ось и плоскость симметрии, центр, ось и плоскость симметрии фигуры;</w:t>
      </w:r>
    </w:p>
    <w:p w14:paraId="301F51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извлекать, преобразовывать и интерпретировать информацию о пространственных геометрических фигурах, представленную на чертежах и рисунках;</w:t>
      </w:r>
    </w:p>
    <w:p w14:paraId="32D8D6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14:paraId="19DA506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применять простейшие программные средства и электронно-коммуникационные системы при решении стереометрических задач;</w:t>
      </w:r>
    </w:p>
    <w:p w14:paraId="2301212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приводить примеры математических закономерностей в природе и жизни, распознавать проявление законов геометрии в искусстве;</w:t>
      </w:r>
    </w:p>
    <w:p w14:paraId="38C9E5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14:paraId="4DB617AF">
      <w:pPr>
        <w:spacing w:after="0" w:line="360" w:lineRule="auto"/>
        <w:ind w:firstLine="709"/>
        <w:contextualSpacing/>
        <w:jc w:val="both"/>
        <w:rPr>
          <w:rFonts w:ascii="Times New Roman" w:hAnsi="Times New Roman" w:eastAsia="OfficinaSansBoldITC"/>
          <w:sz w:val="28"/>
          <w:szCs w:val="28"/>
        </w:rPr>
      </w:pPr>
      <w:r>
        <w:rPr>
          <w:rFonts w:ascii="Times New Roman" w:hAnsi="Times New Roman"/>
          <w:sz w:val="28"/>
          <w:szCs w:val="28"/>
        </w:rPr>
        <w:t>111.8.4.2. П</w:t>
      </w:r>
      <w:r>
        <w:rPr>
          <w:rFonts w:ascii="Times New Roman" w:hAnsi="Times New Roman" w:eastAsia="OfficinaSansBoldITC"/>
          <w:sz w:val="28"/>
          <w:szCs w:val="28"/>
        </w:rPr>
        <w:t xml:space="preserve">редметные результаты по отдельным темам учебного курса «Геометрия». </w:t>
      </w:r>
      <w:r>
        <w:rPr>
          <w:rFonts w:ascii="Times New Roman" w:hAnsi="Times New Roman"/>
          <w:sz w:val="28"/>
          <w:szCs w:val="28"/>
        </w:rPr>
        <w:t>К концу 11 класса обучающийся научится:</w:t>
      </w:r>
    </w:p>
    <w:p w14:paraId="63E3000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цилиндрическая поверхность, образующие цилиндрической поверхности, цилиндр, коническая поверхность, образующие конической поверхности, конус, сферическая поверхность;</w:t>
      </w:r>
    </w:p>
    <w:p w14:paraId="380F00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тела вращения (цилиндр, конус, сфера и шар);</w:t>
      </w:r>
    </w:p>
    <w:p w14:paraId="269BCC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объяснять способы получения тел вращения;</w:t>
      </w:r>
    </w:p>
    <w:p w14:paraId="45FC44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классифицировать взаимное расположение сферы и плоскости;</w:t>
      </w:r>
    </w:p>
    <w:p w14:paraId="645FA4C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шаровой сегмент, основание сегмента, высота сегмента, шаровой слой, основание шарового слоя, высота шарового слоя, шаровой сектор;</w:t>
      </w:r>
    </w:p>
    <w:p w14:paraId="687B20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вычислять объёмы и площади поверхностей тел вращения, геометрических тел с применением формул;</w:t>
      </w:r>
    </w:p>
    <w:p w14:paraId="376319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многогранник, вписанный в сферу и описанный около сферы, сфера, вписанная в многогранник или тело вращения;</w:t>
      </w:r>
    </w:p>
    <w:p w14:paraId="5F82F3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вычислять соотношения между площадями поверхностей и объёмами подобных тел;</w:t>
      </w:r>
    </w:p>
    <w:p w14:paraId="6888540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изображать изучаемые фигуры от руки и с применением простых чертёжных инструментов;</w:t>
      </w:r>
    </w:p>
    <w:p w14:paraId="356D7B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(выносные) плоские чертежи из рисунков простых объёмных фигур: вид сверху, сбоку, снизу, строить сечения тел вращения;</w:t>
      </w:r>
    </w:p>
    <w:p w14:paraId="4422EF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извлекать, интерпретировать и преобразовывать информацию о пространственных геометрических фигурах, представленную на чертежах и рисунках;</w:t>
      </w:r>
    </w:p>
    <w:p w14:paraId="372B02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понятием вектор в пространстве;</w:t>
      </w:r>
    </w:p>
    <w:p w14:paraId="3071F0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действия сложения векторов, вычитания векторов и умножения вектора на число, объяснять, какими свойствами они обладают;</w:t>
      </w:r>
    </w:p>
    <w:p w14:paraId="5F8394C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применять правило параллелепипеда;</w:t>
      </w:r>
    </w:p>
    <w:p w14:paraId="7C8C64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декартовы координаты в пространстве, вектор, модуль вектора, равенство векторов, координаты вектора, угол между векторами, скалярное произведение векторов, коллинеарные и компланарные векторы;</w:t>
      </w:r>
    </w:p>
    <w:p w14:paraId="6BAF816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находить сумму векторов и произведение вектора на число, угол между векторами, скалярное произведение, раскладывать вектор по двум неколлинеарным векторам;</w:t>
      </w:r>
    </w:p>
    <w:p w14:paraId="663F01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задавать плоскость уравнением в декартовой системе координат;</w:t>
      </w:r>
    </w:p>
    <w:p w14:paraId="0EBBE1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14:paraId="4E69863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решать простейшие геометрические задачи на применение векторно-координатного метода;</w:t>
      </w:r>
    </w:p>
    <w:p w14:paraId="7370F1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решать задачи на доказательство математических отношений и нахождение геометрических величин по образцам или алгоритмам, применяя известные методы при решении стандартных математических задач;</w:t>
      </w:r>
    </w:p>
    <w:p w14:paraId="53D32F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применять простейшие программные средства и электронно-коммуникационные системы при решении стереометрических задач;</w:t>
      </w:r>
    </w:p>
    <w:p w14:paraId="4B5494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приводить примеры математических закономерностей в природе и жизни, распознавать проявление законов геометрии в искусстве;</w:t>
      </w:r>
    </w:p>
    <w:p w14:paraId="44FC3F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14:paraId="28F2F1B1">
      <w:pPr>
        <w:spacing w:after="0" w:line="360" w:lineRule="auto"/>
        <w:ind w:firstLine="709"/>
        <w:contextualSpacing/>
        <w:jc w:val="both"/>
        <w:rPr>
          <w:rFonts w:ascii="Times New Roman" w:hAnsi="Times New Roman"/>
          <w:sz w:val="28"/>
          <w:szCs w:val="28"/>
        </w:rPr>
      </w:pPr>
      <w:bookmarkStart w:id="16" w:name="_Toc118726606"/>
      <w:bookmarkStart w:id="17" w:name="_Toc73394988"/>
      <w:r>
        <w:rPr>
          <w:rFonts w:ascii="Times New Roman" w:hAnsi="Times New Roman"/>
          <w:sz w:val="28"/>
          <w:szCs w:val="28"/>
        </w:rPr>
        <w:t>111.9. Федеральная рабочая программа учебного курса «Вероятность и статистика».</w:t>
      </w:r>
    </w:p>
    <w:p w14:paraId="66B3B4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111.9.1. Пояснительная записка.</w:t>
      </w:r>
    </w:p>
    <w:p w14:paraId="13843E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111.9.1.</w:t>
      </w:r>
      <w:bookmarkEnd w:id="16"/>
      <w:bookmarkEnd w:id="17"/>
      <w:r>
        <w:rPr>
          <w:rFonts w:ascii="Times New Roman" w:hAnsi="Times New Roman"/>
          <w:sz w:val="28"/>
          <w:szCs w:val="28"/>
        </w:rPr>
        <w:t>1. Учебный курс «Вероятность и статистика» базового уровня является продолжением и развитием одноимённого учебного курса базового уровня основного общего образования. Учебный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 величин и процессов. При изучении учебного курса обогащаются представления обучающихся о методах исследования изменчивого мира, развивается понимание значимости и общности математических методов познания как неотъемлемой части современного естественно-научного мировоззрения.</w:t>
      </w:r>
    </w:p>
    <w:p w14:paraId="7C249C3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111.9.1.2. Содержание учебного курса направлено на закрепление знаний, полученных при изучении курса на уровне основного общего образования, и на развитие представлений о случайных величинах и взаимосвязях между ними на важных примерах, сюжеты которых почерпнуты из окружающего мира. В результате у обучающихся должно сформироваться представление о наиболее употребительных и общих математических моделях, используемых для описания антропометрических и демографических величин, погрешностей в различного рода измерениях, длительности безотказной работы технических устройств, характеристик массовых явлений и процессов в обществе.</w:t>
      </w:r>
    </w:p>
    <w:p w14:paraId="56C8589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111.9.1.3. В соответствии с указанными целями в структуре учебного курса «Вероятность и статистика» для уровня среднего общего образования на базовом уровне выделены следующие основные содержательные линии: «Случайные события и вероятности», «Случайные величины и закон больших чисел».</w:t>
      </w:r>
    </w:p>
    <w:p w14:paraId="2D32FD5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111.9.1.4. Важную часть учебного курса занимает изучение геометрического и биномиального распределений и знакомство с их непрерывными аналогами – показательным и нормальным распределениями.</w:t>
      </w:r>
    </w:p>
    <w:p w14:paraId="5CD59AD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111.9.1.5. Содержание линии «Случайные события и вероятности» служит основой для формирования представлений о распределении вероятностей между значениями случайных величин, а также эта линия необходима как база для изучения закона больших чисел – фундаментального закона, действующего в природе и обществе и имеющего математическую формализацию. Сам закон больших чисел предлагается в ознакомительной форме с минимальным использованием математического формализма. </w:t>
      </w:r>
    </w:p>
    <w:p w14:paraId="20A2B3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111.9.1.6. Темы, связанные с непрерывными случайными величинами, акцентируют внимание обучающихся на описании и изучении случайных явлений с помощью непрерывных функций. Основное внимание уделяется показательному и нормальному распределениям, при этом предполагается ознакомительное изучение материала без доказательств применяемых фактов. </w:t>
      </w:r>
    </w:p>
    <w:p w14:paraId="562656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111.9.1.7. </w:t>
      </w:r>
      <w:r>
        <w:rPr>
          <w:rFonts w:ascii="Times New Roman" w:hAnsi="Times New Roman" w:eastAsia="SchoolBookSanPin"/>
          <w:color w:val="000000"/>
          <w:sz w:val="28"/>
          <w:szCs w:val="28"/>
        </w:rPr>
        <w:t xml:space="preserve">Общее число часов, рекомендованных для изучения учебного курса «Вероятность и статистика» – </w:t>
      </w:r>
      <w:r>
        <w:rPr>
          <w:rFonts w:ascii="Times New Roman" w:hAnsi="Times New Roman" w:eastAsia="SchoolBookSanPin"/>
          <w:color w:val="000000"/>
          <w:position w:val="1"/>
          <w:sz w:val="28"/>
          <w:szCs w:val="28"/>
        </w:rPr>
        <w:t>68 часов: в 10 классе – 34 часа (1 час в неделю), в 11 классе – 34 часа (1 час в неделю).</w:t>
      </w:r>
      <w:r>
        <w:rPr>
          <w:rFonts w:ascii="Times New Roman" w:hAnsi="Times New Roman" w:eastAsia="SchoolBookSanPin"/>
          <w:position w:val="1"/>
          <w:sz w:val="28"/>
          <w:szCs w:val="28"/>
        </w:rPr>
        <w:t xml:space="preserve"> </w:t>
      </w:r>
    </w:p>
    <w:p w14:paraId="3D7E7E8E">
      <w:pPr>
        <w:spacing w:after="0" w:line="360" w:lineRule="auto"/>
        <w:ind w:firstLine="709"/>
        <w:contextualSpacing/>
        <w:jc w:val="both"/>
        <w:rPr>
          <w:rFonts w:ascii="Times New Roman" w:hAnsi="Times New Roman"/>
          <w:sz w:val="28"/>
          <w:szCs w:val="28"/>
        </w:rPr>
      </w:pPr>
      <w:bookmarkStart w:id="18" w:name="_Toc118726611"/>
      <w:bookmarkStart w:id="19" w:name="_Toc118726608"/>
      <w:r>
        <w:rPr>
          <w:rFonts w:ascii="Times New Roman" w:hAnsi="Times New Roman"/>
          <w:sz w:val="28"/>
          <w:szCs w:val="28"/>
        </w:rPr>
        <w:t xml:space="preserve">111.9.2. Содержание </w:t>
      </w:r>
      <w:bookmarkEnd w:id="18"/>
      <w:r>
        <w:rPr>
          <w:rFonts w:ascii="Times New Roman" w:hAnsi="Times New Roman"/>
          <w:sz w:val="28"/>
          <w:szCs w:val="28"/>
        </w:rPr>
        <w:t>обучения в 10 классе.</w:t>
      </w:r>
    </w:p>
    <w:p w14:paraId="193ABD3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Представление данных с помощью таблиц и диаграмм. Среднее арифметическое, медиана, наибольшее и наименьшее значения, размах, дисперсия и стандартное отклонение числовых наборов. </w:t>
      </w:r>
    </w:p>
    <w:p w14:paraId="5A4177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Вероятности событий в опытах с равновозможными элементарными событиями. </w:t>
      </w:r>
    </w:p>
    <w:p w14:paraId="0F204A6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Операции над событиями: пересечение, объединение, противоположные события. Диаграммы Эйлера. Формула сложения вероятностей. </w:t>
      </w:r>
    </w:p>
    <w:p w14:paraId="4ABEE4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Условная вероятность. Умножение вероятностей. Дерево случайного эксперимента. Формула полной вероятности. Независимые события.</w:t>
      </w:r>
    </w:p>
    <w:p w14:paraId="3AEF6A0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Комбинаторное правило умножения. Перестановки и факториал. Число сочетаний. Треугольник Паскаля. Формула бинома Ньютона.</w:t>
      </w:r>
    </w:p>
    <w:p w14:paraId="027618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Бинарный случайный опыт (испытание), успех и неудача. Независимые испытания. Серия независимых испытаний до первого успеха. Серия независимых испытаний Бернулли. </w:t>
      </w:r>
    </w:p>
    <w:p w14:paraId="5587716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Случайная величина. Распределение вероятностей. Диаграмма распределения. Примеры распределений, в том числе, геометрическое и биномиальное. </w:t>
      </w:r>
    </w:p>
    <w:p w14:paraId="3C9BA72E">
      <w:pPr>
        <w:spacing w:after="0" w:line="360" w:lineRule="auto"/>
        <w:ind w:firstLine="709"/>
        <w:contextualSpacing/>
        <w:jc w:val="both"/>
        <w:rPr>
          <w:rFonts w:ascii="Times New Roman" w:hAnsi="Times New Roman"/>
          <w:sz w:val="28"/>
          <w:szCs w:val="28"/>
        </w:rPr>
      </w:pPr>
      <w:bookmarkStart w:id="20" w:name="_Toc73394999"/>
      <w:r>
        <w:rPr>
          <w:rFonts w:ascii="Times New Roman" w:hAnsi="Times New Roman"/>
          <w:sz w:val="28"/>
          <w:szCs w:val="28"/>
        </w:rPr>
        <w:t>111.9.3. Содержание обучения в 11 классе.</w:t>
      </w:r>
    </w:p>
    <w:p w14:paraId="293215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Числовые характеристики случайных величин: математическое ожидание, дисперсия и стандартное отклонение. Примеры применения математического ожидания, в том числе в задачах из повседневной жизни. Математическое ожидание бинарной случайной величины. Математическое ожидание суммы случайных величин. Математическое ожидание и дисперсия геометрического и биномиального распределений.</w:t>
      </w:r>
    </w:p>
    <w:p w14:paraId="575613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Закон больших чисел и его роль в науке, природе и обществе. Выборочный метод исследований.</w:t>
      </w:r>
    </w:p>
    <w:p w14:paraId="4E14628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Примеры непрерывных случайных величин. Понятие о плотности распределения. Задачи, приводящие к нормальному распределению. Понятие о нормальном распределении. </w:t>
      </w:r>
      <w:bookmarkEnd w:id="19"/>
      <w:bookmarkEnd w:id="20"/>
    </w:p>
    <w:p w14:paraId="41B956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111.9.4. Предметные результаты освоения учебного курса «Вероятность и статистика» на базовом уровне на уровне среднего общего образования ориентированы на достижение уровня математической грамотности, необходимого для успешного решения задач и проблем в реальной жизни и создание условий для их общекультурного развития.</w:t>
      </w:r>
    </w:p>
    <w:p w14:paraId="595166A5">
      <w:pPr>
        <w:spacing w:after="0" w:line="360" w:lineRule="auto"/>
        <w:ind w:firstLine="709"/>
        <w:contextualSpacing/>
        <w:jc w:val="both"/>
        <w:rPr>
          <w:rFonts w:ascii="Times New Roman" w:hAnsi="Times New Roman" w:eastAsia="OfficinaSansBoldITC"/>
          <w:sz w:val="28"/>
          <w:szCs w:val="28"/>
        </w:rPr>
      </w:pPr>
      <w:r>
        <w:rPr>
          <w:rFonts w:ascii="Times New Roman" w:hAnsi="Times New Roman"/>
          <w:sz w:val="28"/>
          <w:szCs w:val="28"/>
        </w:rPr>
        <w:t>111.9.4.1.</w:t>
      </w:r>
      <w:r>
        <w:rPr>
          <w:rFonts w:ascii="Times New Roman" w:hAnsi="Times New Roman" w:eastAsia="SchoolBookSanPin"/>
          <w:sz w:val="28"/>
          <w:szCs w:val="28"/>
        </w:rPr>
        <w:t> </w:t>
      </w:r>
      <w:r>
        <w:rPr>
          <w:rFonts w:ascii="Times New Roman" w:hAnsi="Times New Roman"/>
          <w:sz w:val="28"/>
          <w:szCs w:val="28"/>
        </w:rPr>
        <w:t>П</w:t>
      </w:r>
      <w:r>
        <w:rPr>
          <w:rFonts w:ascii="Times New Roman" w:hAnsi="Times New Roman" w:eastAsia="OfficinaSansBoldITC"/>
          <w:sz w:val="28"/>
          <w:szCs w:val="28"/>
        </w:rPr>
        <w:t xml:space="preserve">редметные результаты по отдельным темам учебного курса «Вероятность и статистика». </w:t>
      </w:r>
      <w:r>
        <w:rPr>
          <w:rFonts w:ascii="Times New Roman" w:hAnsi="Times New Roman"/>
          <w:sz w:val="28"/>
          <w:szCs w:val="28"/>
        </w:rPr>
        <w:t>К концу 10 класса обучающийся научится:</w:t>
      </w:r>
    </w:p>
    <w:p w14:paraId="2A4665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читать и строить таблицы и диаграммы;</w:t>
      </w:r>
    </w:p>
    <w:p w14:paraId="19F5D2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среднее арифметическое, медиана, наибольшее, наименьшее значение, размах массива числовых данных;</w:t>
      </w:r>
    </w:p>
    <w:p w14:paraId="2B305BB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оперировать понятиями: случайный эксперимент (опыт) и случайное событие, элементарное событие (элементарный исход) случайного опыта, находить вероятности в опытах с равновозможными случайными событиями, находить и сравнивать вероятности событий в изученных случайных экспериментах; </w:t>
      </w:r>
    </w:p>
    <w:p w14:paraId="6F73BC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находить и формулировать события: пересечение и объединение данных событий, событие, противоположное данному событию, пользоваться диаграммами Эйлера и формулой сложения вероятностей при решении задач; </w:t>
      </w:r>
    </w:p>
    <w:p w14:paraId="48181A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оперировать понятиями: условная вероятность, независимые события, находить вероятности с помощью правила умножения, с помощью дерева случайного опыта; </w:t>
      </w:r>
    </w:p>
    <w:p w14:paraId="2EEEB73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применять комбинаторное правило умножения при решении задач;</w:t>
      </w:r>
    </w:p>
    <w:p w14:paraId="02CC90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оперировать понятиями: испытание, независимые испытания, серия испытаний, успех и неудача, находить вероятности событий в серии независимых испытаний до первого успеха, находить вероятности событий в серии испытаний Бернулли; </w:t>
      </w:r>
    </w:p>
    <w:p w14:paraId="59B056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оперировать понятиями: случайная величина, распределение вероятностей, диаграмма распределения. </w:t>
      </w:r>
    </w:p>
    <w:p w14:paraId="0FF7BA7C">
      <w:pPr>
        <w:spacing w:after="0" w:line="360" w:lineRule="auto"/>
        <w:ind w:firstLine="709"/>
        <w:contextualSpacing/>
        <w:jc w:val="both"/>
        <w:rPr>
          <w:rFonts w:ascii="Times New Roman" w:hAnsi="Times New Roman" w:eastAsia="OfficinaSansBoldITC"/>
          <w:sz w:val="28"/>
          <w:szCs w:val="28"/>
        </w:rPr>
      </w:pPr>
      <w:r>
        <w:rPr>
          <w:rFonts w:ascii="Times New Roman" w:hAnsi="Times New Roman"/>
          <w:sz w:val="28"/>
          <w:szCs w:val="28"/>
        </w:rPr>
        <w:t>111.9.4.2.</w:t>
      </w:r>
      <w:r>
        <w:rPr>
          <w:rFonts w:ascii="Times New Roman" w:hAnsi="Times New Roman" w:eastAsia="SchoolBookSanPin"/>
          <w:sz w:val="28"/>
          <w:szCs w:val="28"/>
        </w:rPr>
        <w:t> </w:t>
      </w:r>
      <w:r>
        <w:rPr>
          <w:rFonts w:ascii="Times New Roman" w:hAnsi="Times New Roman"/>
          <w:sz w:val="28"/>
          <w:szCs w:val="28"/>
        </w:rPr>
        <w:t>П</w:t>
      </w:r>
      <w:r>
        <w:rPr>
          <w:rFonts w:ascii="Times New Roman" w:hAnsi="Times New Roman" w:eastAsia="OfficinaSansBoldITC"/>
          <w:sz w:val="28"/>
          <w:szCs w:val="28"/>
        </w:rPr>
        <w:t xml:space="preserve">редметные результаты по отдельным темам учебного курса «Вероятность и статистика». </w:t>
      </w:r>
      <w:r>
        <w:rPr>
          <w:rFonts w:ascii="Times New Roman" w:hAnsi="Times New Roman"/>
          <w:sz w:val="28"/>
          <w:szCs w:val="28"/>
        </w:rPr>
        <w:t>К концу 11 класса обучающийся научится:</w:t>
      </w:r>
    </w:p>
    <w:p w14:paraId="174E1C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сравнивать вероятности значений случайной величины по распределению или с помощью диаграмм;</w:t>
      </w:r>
    </w:p>
    <w:p w14:paraId="02DF26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оперировать понятием математического ожидания, приводить примеры, как применяется математическое ожидание случайной величины находить математическое ожидание по данному распределению; </w:t>
      </w:r>
    </w:p>
    <w:p w14:paraId="673E9A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иметь представление о законе больших чисел;</w:t>
      </w:r>
    </w:p>
    <w:p w14:paraId="6E161B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иметь представление о нормальном распределении.</w:t>
      </w:r>
    </w:p>
    <w:p w14:paraId="328368A8">
      <w:pPr>
        <w:spacing w:after="0" w:line="360" w:lineRule="auto"/>
        <w:ind w:firstLine="709"/>
        <w:contextualSpacing/>
        <w:jc w:val="both"/>
        <w:rPr>
          <w:rFonts w:ascii="Times New Roman" w:hAnsi="Times New Roman"/>
          <w:sz w:val="28"/>
          <w:szCs w:val="28"/>
        </w:rPr>
      </w:pPr>
    </w:p>
    <w:p w14:paraId="392F1330">
      <w:pPr>
        <w:rPr>
          <w:rFonts w:ascii="Times New Roman" w:hAnsi="Times New Roman"/>
          <w:sz w:val="28"/>
          <w:szCs w:val="28"/>
        </w:rPr>
      </w:pPr>
      <w:r>
        <w:rPr>
          <w:rFonts w:ascii="Times New Roman" w:hAnsi="Times New Roman"/>
          <w:sz w:val="28"/>
          <w:szCs w:val="28"/>
        </w:rPr>
        <w:br w:type="page"/>
      </w:r>
    </w:p>
    <w:p w14:paraId="556449DB">
      <w:pPr>
        <w:pStyle w:val="234"/>
        <w:spacing w:before="200"/>
        <w:ind w:firstLine="540"/>
        <w:jc w:val="both"/>
        <w:rPr>
          <w:sz w:val="28"/>
          <w:szCs w:val="28"/>
        </w:rPr>
      </w:pPr>
      <w:r>
        <w:rPr>
          <w:sz w:val="28"/>
          <w:szCs w:val="28"/>
        </w:rPr>
        <w:t>111.10.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математике.</w:t>
      </w:r>
    </w:p>
    <w:p w14:paraId="0FA8C1EA">
      <w:pPr>
        <w:pStyle w:val="234"/>
        <w:jc w:val="both"/>
        <w:rPr>
          <w:sz w:val="28"/>
          <w:szCs w:val="28"/>
        </w:rPr>
      </w:pPr>
    </w:p>
    <w:p w14:paraId="314D910E">
      <w:pPr>
        <w:pStyle w:val="234"/>
        <w:jc w:val="right"/>
        <w:rPr>
          <w:sz w:val="28"/>
          <w:szCs w:val="28"/>
        </w:rPr>
      </w:pPr>
      <w:r>
        <w:rPr>
          <w:sz w:val="28"/>
          <w:szCs w:val="28"/>
        </w:rPr>
        <w:t>Таблица 11</w:t>
      </w:r>
    </w:p>
    <w:p w14:paraId="677AC9CF">
      <w:pPr>
        <w:pStyle w:val="234"/>
        <w:jc w:val="both"/>
        <w:rPr>
          <w:sz w:val="28"/>
          <w:szCs w:val="28"/>
        </w:rPr>
      </w:pPr>
    </w:p>
    <w:p w14:paraId="4D1A4699">
      <w:pPr>
        <w:pStyle w:val="234"/>
        <w:jc w:val="center"/>
        <w:rPr>
          <w:sz w:val="28"/>
          <w:szCs w:val="28"/>
        </w:rPr>
      </w:pPr>
      <w:r>
        <w:rPr>
          <w:sz w:val="28"/>
          <w:szCs w:val="28"/>
        </w:rPr>
        <w:t>Проверяемые требования к результатам освоения основной</w:t>
      </w:r>
    </w:p>
    <w:p w14:paraId="48BC4580">
      <w:pPr>
        <w:pStyle w:val="234"/>
        <w:jc w:val="center"/>
        <w:rPr>
          <w:sz w:val="28"/>
          <w:szCs w:val="28"/>
        </w:rPr>
      </w:pPr>
      <w:r>
        <w:rPr>
          <w:sz w:val="28"/>
          <w:szCs w:val="28"/>
        </w:rPr>
        <w:t>образовательной программы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66D0FD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5FA4D7E">
            <w:pPr>
              <w:pStyle w:val="234"/>
              <w:jc w:val="center"/>
              <w:rPr>
                <w:sz w:val="24"/>
                <w:szCs w:val="24"/>
              </w:rPr>
            </w:pPr>
            <w:r>
              <w:rPr>
                <w:sz w:val="24"/>
                <w:szCs w:val="24"/>
              </w:rPr>
              <w:t>Код проверяемого результата</w:t>
            </w:r>
          </w:p>
        </w:tc>
        <w:tc>
          <w:tcPr>
            <w:tcW w:w="7370" w:type="dxa"/>
          </w:tcPr>
          <w:p w14:paraId="055016C5">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3DC142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D911744">
            <w:pPr>
              <w:pStyle w:val="234"/>
              <w:jc w:val="center"/>
              <w:rPr>
                <w:sz w:val="24"/>
                <w:szCs w:val="24"/>
              </w:rPr>
            </w:pPr>
            <w:r>
              <w:rPr>
                <w:sz w:val="24"/>
                <w:szCs w:val="24"/>
              </w:rPr>
              <w:t>1</w:t>
            </w:r>
          </w:p>
        </w:tc>
        <w:tc>
          <w:tcPr>
            <w:tcW w:w="7370" w:type="dxa"/>
          </w:tcPr>
          <w:p w14:paraId="1C101192">
            <w:pPr>
              <w:pStyle w:val="234"/>
              <w:jc w:val="both"/>
              <w:rPr>
                <w:sz w:val="24"/>
                <w:szCs w:val="24"/>
              </w:rPr>
            </w:pPr>
            <w:r>
              <w:rPr>
                <w:sz w:val="24"/>
                <w:szCs w:val="24"/>
              </w:rPr>
              <w:t>Числа и вычисления</w:t>
            </w:r>
          </w:p>
        </w:tc>
      </w:tr>
      <w:tr w14:paraId="00D335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7E4783B6">
            <w:pPr>
              <w:pStyle w:val="234"/>
              <w:jc w:val="center"/>
              <w:rPr>
                <w:sz w:val="24"/>
                <w:szCs w:val="24"/>
              </w:rPr>
            </w:pPr>
            <w:r>
              <w:rPr>
                <w:sz w:val="24"/>
                <w:szCs w:val="24"/>
              </w:rPr>
              <w:t>1.1</w:t>
            </w:r>
          </w:p>
        </w:tc>
        <w:tc>
          <w:tcPr>
            <w:tcW w:w="7370" w:type="dxa"/>
          </w:tcPr>
          <w:p w14:paraId="53DC74A9">
            <w:pPr>
              <w:pStyle w:val="234"/>
              <w:jc w:val="both"/>
              <w:rPr>
                <w:sz w:val="24"/>
                <w:szCs w:val="24"/>
              </w:rPr>
            </w:pPr>
            <w:r>
              <w:rPr>
                <w:sz w:val="24"/>
                <w:szCs w:val="24"/>
              </w:rPr>
              <w:t>Оперировать понятиями: рациональное и действительное число, обыкновенная и десятичная дробь, проценты</w:t>
            </w:r>
          </w:p>
        </w:tc>
      </w:tr>
      <w:tr w14:paraId="5F214A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D97FDDE">
            <w:pPr>
              <w:pStyle w:val="234"/>
              <w:jc w:val="center"/>
              <w:rPr>
                <w:sz w:val="24"/>
                <w:szCs w:val="24"/>
              </w:rPr>
            </w:pPr>
            <w:r>
              <w:rPr>
                <w:sz w:val="24"/>
                <w:szCs w:val="24"/>
              </w:rPr>
              <w:t>1.2</w:t>
            </w:r>
          </w:p>
        </w:tc>
        <w:tc>
          <w:tcPr>
            <w:tcW w:w="7370" w:type="dxa"/>
          </w:tcPr>
          <w:p w14:paraId="28D0C308">
            <w:pPr>
              <w:pStyle w:val="234"/>
              <w:jc w:val="both"/>
              <w:rPr>
                <w:sz w:val="24"/>
                <w:szCs w:val="24"/>
              </w:rPr>
            </w:pPr>
            <w:r>
              <w:rPr>
                <w:sz w:val="24"/>
                <w:szCs w:val="24"/>
              </w:rPr>
              <w:t>Выполнять арифметические операции с рациональными и действительными числами</w:t>
            </w:r>
          </w:p>
        </w:tc>
      </w:tr>
      <w:tr w14:paraId="2A9FBB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2E9DAAD">
            <w:pPr>
              <w:pStyle w:val="234"/>
              <w:jc w:val="center"/>
              <w:rPr>
                <w:sz w:val="24"/>
                <w:szCs w:val="24"/>
              </w:rPr>
            </w:pPr>
            <w:r>
              <w:rPr>
                <w:sz w:val="24"/>
                <w:szCs w:val="24"/>
              </w:rPr>
              <w:t>1.3</w:t>
            </w:r>
          </w:p>
        </w:tc>
        <w:tc>
          <w:tcPr>
            <w:tcW w:w="7370" w:type="dxa"/>
          </w:tcPr>
          <w:p w14:paraId="1701496E">
            <w:pPr>
              <w:pStyle w:val="234"/>
              <w:jc w:val="both"/>
              <w:rPr>
                <w:sz w:val="24"/>
                <w:szCs w:val="24"/>
              </w:rPr>
            </w:pPr>
            <w:r>
              <w:rPr>
                <w:sz w:val="24"/>
                <w:szCs w:val="24"/>
              </w:rPr>
              <w:t>Выполнять приближенные вычисления, используя правила округления, делать прикидку и оценку результата вычислений</w:t>
            </w:r>
          </w:p>
        </w:tc>
      </w:tr>
      <w:tr w14:paraId="1DF80C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54550F6">
            <w:pPr>
              <w:pStyle w:val="234"/>
              <w:jc w:val="center"/>
              <w:rPr>
                <w:sz w:val="24"/>
                <w:szCs w:val="24"/>
              </w:rPr>
            </w:pPr>
            <w:r>
              <w:rPr>
                <w:sz w:val="24"/>
                <w:szCs w:val="24"/>
              </w:rPr>
              <w:t>1.4</w:t>
            </w:r>
          </w:p>
        </w:tc>
        <w:tc>
          <w:tcPr>
            <w:tcW w:w="7370" w:type="dxa"/>
          </w:tcPr>
          <w:p w14:paraId="19918EA2">
            <w:pPr>
              <w:pStyle w:val="234"/>
              <w:jc w:val="both"/>
              <w:rPr>
                <w:sz w:val="24"/>
                <w:szCs w:val="24"/>
              </w:rPr>
            </w:pPr>
            <w:r>
              <w:rPr>
                <w:sz w:val="24"/>
                <w:szCs w:val="24"/>
              </w:rPr>
              <w:t>Оперировать понятиями: степень с целым показателем, стандартная форма записи действительного числа, корень натуральной степени; использовать подходящую форму записи действительных чисел для решения практических задач и представления данных</w:t>
            </w:r>
          </w:p>
        </w:tc>
      </w:tr>
      <w:tr w14:paraId="40BC1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7B521FE7">
            <w:pPr>
              <w:pStyle w:val="234"/>
              <w:jc w:val="center"/>
              <w:rPr>
                <w:sz w:val="24"/>
                <w:szCs w:val="24"/>
              </w:rPr>
            </w:pPr>
            <w:r>
              <w:rPr>
                <w:sz w:val="24"/>
                <w:szCs w:val="24"/>
              </w:rPr>
              <w:t>1.5</w:t>
            </w:r>
          </w:p>
        </w:tc>
        <w:tc>
          <w:tcPr>
            <w:tcW w:w="7370" w:type="dxa"/>
          </w:tcPr>
          <w:p w14:paraId="1CF1B074">
            <w:pPr>
              <w:pStyle w:val="234"/>
              <w:jc w:val="both"/>
              <w:rPr>
                <w:sz w:val="24"/>
                <w:szCs w:val="24"/>
              </w:rPr>
            </w:pPr>
            <w:r>
              <w:rPr>
                <w:sz w:val="24"/>
                <w:szCs w:val="24"/>
              </w:rPr>
              <w:t>Оперировать понятиями: синус, косинус и тангенс произвольного угла; использовать запись произвольного угла через обратные тригонометрические функции</w:t>
            </w:r>
          </w:p>
        </w:tc>
      </w:tr>
      <w:tr w14:paraId="77C202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33D019D">
            <w:pPr>
              <w:pStyle w:val="234"/>
              <w:jc w:val="center"/>
              <w:rPr>
                <w:sz w:val="24"/>
                <w:szCs w:val="24"/>
              </w:rPr>
            </w:pPr>
            <w:r>
              <w:rPr>
                <w:sz w:val="24"/>
                <w:szCs w:val="24"/>
              </w:rPr>
              <w:t>2</w:t>
            </w:r>
          </w:p>
        </w:tc>
        <w:tc>
          <w:tcPr>
            <w:tcW w:w="7370" w:type="dxa"/>
          </w:tcPr>
          <w:p w14:paraId="0EBA5F6C">
            <w:pPr>
              <w:pStyle w:val="234"/>
              <w:jc w:val="both"/>
              <w:rPr>
                <w:sz w:val="24"/>
                <w:szCs w:val="24"/>
              </w:rPr>
            </w:pPr>
            <w:r>
              <w:rPr>
                <w:sz w:val="24"/>
                <w:szCs w:val="24"/>
              </w:rPr>
              <w:t>Уравнения и неравенства</w:t>
            </w:r>
          </w:p>
        </w:tc>
      </w:tr>
      <w:tr w14:paraId="7C32C6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34828A8">
            <w:pPr>
              <w:pStyle w:val="234"/>
              <w:jc w:val="center"/>
              <w:rPr>
                <w:sz w:val="24"/>
                <w:szCs w:val="24"/>
              </w:rPr>
            </w:pPr>
            <w:r>
              <w:rPr>
                <w:sz w:val="24"/>
                <w:szCs w:val="24"/>
              </w:rPr>
              <w:t>2.1</w:t>
            </w:r>
          </w:p>
        </w:tc>
        <w:tc>
          <w:tcPr>
            <w:tcW w:w="7370" w:type="dxa"/>
          </w:tcPr>
          <w:p w14:paraId="40CC4226">
            <w:pPr>
              <w:pStyle w:val="234"/>
              <w:jc w:val="both"/>
              <w:rPr>
                <w:sz w:val="24"/>
                <w:szCs w:val="24"/>
              </w:rPr>
            </w:pPr>
            <w:r>
              <w:rPr>
                <w:sz w:val="24"/>
                <w:szCs w:val="24"/>
              </w:rPr>
              <w:t>Оперировать понятиями: тождество, уравнение, неравенство, целое, рациональное, иррациональное уравнение, неравенство, тригонометрическое уравнение</w:t>
            </w:r>
          </w:p>
        </w:tc>
      </w:tr>
      <w:tr w14:paraId="470E8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7A63E32A">
            <w:pPr>
              <w:pStyle w:val="234"/>
              <w:jc w:val="center"/>
              <w:rPr>
                <w:sz w:val="24"/>
                <w:szCs w:val="24"/>
              </w:rPr>
            </w:pPr>
            <w:r>
              <w:rPr>
                <w:sz w:val="24"/>
                <w:szCs w:val="24"/>
              </w:rPr>
              <w:t>2.2</w:t>
            </w:r>
          </w:p>
        </w:tc>
        <w:tc>
          <w:tcPr>
            <w:tcW w:w="7370" w:type="dxa"/>
          </w:tcPr>
          <w:p w14:paraId="7D150693">
            <w:pPr>
              <w:pStyle w:val="234"/>
              <w:jc w:val="both"/>
              <w:rPr>
                <w:sz w:val="24"/>
                <w:szCs w:val="24"/>
              </w:rPr>
            </w:pPr>
            <w:r>
              <w:rPr>
                <w:sz w:val="24"/>
                <w:szCs w:val="24"/>
              </w:rPr>
              <w:t>Выполнять преобразования тригонометрических выражений и решать тригонометрические уравнения</w:t>
            </w:r>
          </w:p>
        </w:tc>
      </w:tr>
      <w:tr w14:paraId="3FDAF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850BABD">
            <w:pPr>
              <w:pStyle w:val="234"/>
              <w:jc w:val="center"/>
              <w:rPr>
                <w:sz w:val="24"/>
                <w:szCs w:val="24"/>
              </w:rPr>
            </w:pPr>
            <w:r>
              <w:rPr>
                <w:sz w:val="24"/>
                <w:szCs w:val="24"/>
              </w:rPr>
              <w:t>2.3</w:t>
            </w:r>
          </w:p>
        </w:tc>
        <w:tc>
          <w:tcPr>
            <w:tcW w:w="7370" w:type="dxa"/>
          </w:tcPr>
          <w:p w14:paraId="1E92082F">
            <w:pPr>
              <w:pStyle w:val="234"/>
              <w:jc w:val="both"/>
              <w:rPr>
                <w:sz w:val="24"/>
                <w:szCs w:val="24"/>
              </w:rPr>
            </w:pPr>
            <w:r>
              <w:rPr>
                <w:sz w:val="24"/>
                <w:szCs w:val="24"/>
              </w:rPr>
              <w:t>Выполнять преобразования целых, рациональных и иррациональных выражений и решать основные типы целых, рациональных и иррациональных уравнений и неравенств</w:t>
            </w:r>
          </w:p>
        </w:tc>
      </w:tr>
      <w:tr w14:paraId="5D8E3E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20E76EF">
            <w:pPr>
              <w:pStyle w:val="234"/>
              <w:jc w:val="center"/>
              <w:rPr>
                <w:sz w:val="24"/>
                <w:szCs w:val="24"/>
              </w:rPr>
            </w:pPr>
            <w:r>
              <w:rPr>
                <w:sz w:val="24"/>
                <w:szCs w:val="24"/>
              </w:rPr>
              <w:t>2.4</w:t>
            </w:r>
          </w:p>
        </w:tc>
        <w:tc>
          <w:tcPr>
            <w:tcW w:w="7370" w:type="dxa"/>
          </w:tcPr>
          <w:p w14:paraId="6204E891">
            <w:pPr>
              <w:pStyle w:val="234"/>
              <w:jc w:val="both"/>
              <w:rPr>
                <w:sz w:val="24"/>
                <w:szCs w:val="24"/>
              </w:rPr>
            </w:pPr>
            <w:r>
              <w:rPr>
                <w:sz w:val="24"/>
                <w:szCs w:val="24"/>
              </w:rPr>
              <w:t>Применять уравнения и неравенства для решения математических задач и задач из различных областей науки и реальной жизни</w:t>
            </w:r>
          </w:p>
        </w:tc>
      </w:tr>
      <w:tr w14:paraId="5C1BA3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09935D28">
            <w:pPr>
              <w:pStyle w:val="234"/>
              <w:jc w:val="center"/>
              <w:rPr>
                <w:sz w:val="24"/>
                <w:szCs w:val="24"/>
              </w:rPr>
            </w:pPr>
            <w:r>
              <w:rPr>
                <w:sz w:val="24"/>
                <w:szCs w:val="24"/>
              </w:rPr>
              <w:t>2.5</w:t>
            </w:r>
          </w:p>
        </w:tc>
        <w:tc>
          <w:tcPr>
            <w:tcW w:w="7370" w:type="dxa"/>
          </w:tcPr>
          <w:p w14:paraId="3FFFFAF6">
            <w:pPr>
              <w:pStyle w:val="234"/>
              <w:jc w:val="both"/>
              <w:rPr>
                <w:sz w:val="24"/>
                <w:szCs w:val="24"/>
              </w:rPr>
            </w:pPr>
            <w:r>
              <w:rPr>
                <w:sz w:val="24"/>
                <w:szCs w:val="24"/>
              </w:rPr>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tc>
      </w:tr>
      <w:tr w14:paraId="4795A7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A1B03E7">
            <w:pPr>
              <w:pStyle w:val="234"/>
              <w:jc w:val="center"/>
              <w:rPr>
                <w:sz w:val="24"/>
                <w:szCs w:val="24"/>
              </w:rPr>
            </w:pPr>
            <w:r>
              <w:rPr>
                <w:sz w:val="24"/>
                <w:szCs w:val="24"/>
              </w:rPr>
              <w:t>3</w:t>
            </w:r>
          </w:p>
        </w:tc>
        <w:tc>
          <w:tcPr>
            <w:tcW w:w="7370" w:type="dxa"/>
          </w:tcPr>
          <w:p w14:paraId="08F5E05E">
            <w:pPr>
              <w:pStyle w:val="234"/>
              <w:jc w:val="both"/>
              <w:rPr>
                <w:sz w:val="24"/>
                <w:szCs w:val="24"/>
              </w:rPr>
            </w:pPr>
            <w:r>
              <w:rPr>
                <w:sz w:val="24"/>
                <w:szCs w:val="24"/>
              </w:rPr>
              <w:t>Функции и графики</w:t>
            </w:r>
          </w:p>
        </w:tc>
      </w:tr>
      <w:tr w14:paraId="0F1730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0ED76EEA">
            <w:pPr>
              <w:pStyle w:val="234"/>
              <w:jc w:val="center"/>
              <w:rPr>
                <w:sz w:val="24"/>
                <w:szCs w:val="24"/>
              </w:rPr>
            </w:pPr>
            <w:r>
              <w:rPr>
                <w:sz w:val="24"/>
                <w:szCs w:val="24"/>
              </w:rPr>
              <w:t>3.1</w:t>
            </w:r>
          </w:p>
        </w:tc>
        <w:tc>
          <w:tcPr>
            <w:tcW w:w="7370" w:type="dxa"/>
          </w:tcPr>
          <w:p w14:paraId="122133D2">
            <w:pPr>
              <w:pStyle w:val="234"/>
              <w:jc w:val="both"/>
              <w:rPr>
                <w:sz w:val="24"/>
                <w:szCs w:val="24"/>
              </w:rPr>
            </w:pPr>
            <w:r>
              <w:rPr>
                <w:sz w:val="24"/>
                <w:szCs w:val="24"/>
              </w:rPr>
              <w:t>Оперировать понятиями: функция, способы задания функции, область определения и множество значений функции, график функции, взаимно обратные функции</w:t>
            </w:r>
          </w:p>
        </w:tc>
      </w:tr>
      <w:tr w14:paraId="3857D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070D05A">
            <w:pPr>
              <w:pStyle w:val="234"/>
              <w:jc w:val="center"/>
              <w:rPr>
                <w:sz w:val="24"/>
                <w:szCs w:val="24"/>
              </w:rPr>
            </w:pPr>
            <w:r>
              <w:rPr>
                <w:sz w:val="24"/>
                <w:szCs w:val="24"/>
              </w:rPr>
              <w:t>3.2</w:t>
            </w:r>
          </w:p>
        </w:tc>
        <w:tc>
          <w:tcPr>
            <w:tcW w:w="7370" w:type="dxa"/>
          </w:tcPr>
          <w:p w14:paraId="30496F08">
            <w:pPr>
              <w:pStyle w:val="234"/>
              <w:jc w:val="both"/>
              <w:rPr>
                <w:sz w:val="24"/>
                <w:szCs w:val="24"/>
              </w:rPr>
            </w:pPr>
            <w:r>
              <w:rPr>
                <w:sz w:val="24"/>
                <w:szCs w:val="24"/>
              </w:rPr>
              <w:t>Оперировать понятиями: четность и нечетность функции, нули функции, промежутки знакопостоянства</w:t>
            </w:r>
          </w:p>
        </w:tc>
      </w:tr>
      <w:tr w14:paraId="214CB5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7C07E772">
            <w:pPr>
              <w:pStyle w:val="234"/>
              <w:jc w:val="center"/>
              <w:rPr>
                <w:sz w:val="24"/>
                <w:szCs w:val="24"/>
              </w:rPr>
            </w:pPr>
            <w:r>
              <w:rPr>
                <w:sz w:val="24"/>
                <w:szCs w:val="24"/>
              </w:rPr>
              <w:t>3.3</w:t>
            </w:r>
          </w:p>
        </w:tc>
        <w:tc>
          <w:tcPr>
            <w:tcW w:w="7370" w:type="dxa"/>
          </w:tcPr>
          <w:p w14:paraId="17D20428">
            <w:pPr>
              <w:pStyle w:val="234"/>
              <w:jc w:val="both"/>
              <w:rPr>
                <w:sz w:val="24"/>
                <w:szCs w:val="24"/>
              </w:rPr>
            </w:pPr>
            <w:r>
              <w:rPr>
                <w:sz w:val="24"/>
                <w:szCs w:val="24"/>
              </w:rPr>
              <w:t>Использовать графики функций для решения уравнений</w:t>
            </w:r>
          </w:p>
        </w:tc>
      </w:tr>
      <w:tr w14:paraId="5F0EC3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0A55F62E">
            <w:pPr>
              <w:pStyle w:val="234"/>
              <w:jc w:val="center"/>
              <w:rPr>
                <w:sz w:val="24"/>
                <w:szCs w:val="24"/>
              </w:rPr>
            </w:pPr>
            <w:r>
              <w:rPr>
                <w:sz w:val="24"/>
                <w:szCs w:val="24"/>
              </w:rPr>
              <w:t>3.4</w:t>
            </w:r>
          </w:p>
        </w:tc>
        <w:tc>
          <w:tcPr>
            <w:tcW w:w="7370" w:type="dxa"/>
          </w:tcPr>
          <w:p w14:paraId="2A15DD22">
            <w:pPr>
              <w:pStyle w:val="234"/>
              <w:jc w:val="both"/>
              <w:rPr>
                <w:sz w:val="24"/>
                <w:szCs w:val="24"/>
              </w:rPr>
            </w:pPr>
            <w:r>
              <w:rPr>
                <w:sz w:val="24"/>
                <w:szCs w:val="24"/>
              </w:rPr>
              <w:t>Строить и читать графики линейной функции, квадратичной функции, степенной функции с целым показателем</w:t>
            </w:r>
          </w:p>
        </w:tc>
      </w:tr>
      <w:tr w14:paraId="6FB270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07EAD1B">
            <w:pPr>
              <w:pStyle w:val="234"/>
              <w:jc w:val="center"/>
              <w:rPr>
                <w:sz w:val="24"/>
                <w:szCs w:val="24"/>
              </w:rPr>
            </w:pPr>
            <w:r>
              <w:rPr>
                <w:sz w:val="24"/>
                <w:szCs w:val="24"/>
              </w:rPr>
              <w:t>3.5</w:t>
            </w:r>
          </w:p>
        </w:tc>
        <w:tc>
          <w:tcPr>
            <w:tcW w:w="7370" w:type="dxa"/>
          </w:tcPr>
          <w:p w14:paraId="64BB752E">
            <w:pPr>
              <w:pStyle w:val="234"/>
              <w:jc w:val="both"/>
              <w:rPr>
                <w:sz w:val="24"/>
                <w:szCs w:val="24"/>
              </w:rPr>
            </w:pPr>
            <w:r>
              <w:rPr>
                <w:sz w:val="24"/>
                <w:szCs w:val="24"/>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tc>
      </w:tr>
      <w:tr w14:paraId="2F775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4FCC14B1">
            <w:pPr>
              <w:pStyle w:val="234"/>
              <w:jc w:val="center"/>
              <w:rPr>
                <w:sz w:val="24"/>
                <w:szCs w:val="24"/>
              </w:rPr>
            </w:pPr>
            <w:r>
              <w:rPr>
                <w:sz w:val="24"/>
                <w:szCs w:val="24"/>
              </w:rPr>
              <w:t>4</w:t>
            </w:r>
          </w:p>
        </w:tc>
        <w:tc>
          <w:tcPr>
            <w:tcW w:w="7370" w:type="dxa"/>
          </w:tcPr>
          <w:p w14:paraId="197A78CA">
            <w:pPr>
              <w:pStyle w:val="234"/>
              <w:jc w:val="both"/>
              <w:rPr>
                <w:sz w:val="24"/>
                <w:szCs w:val="24"/>
              </w:rPr>
            </w:pPr>
            <w:r>
              <w:rPr>
                <w:sz w:val="24"/>
                <w:szCs w:val="24"/>
              </w:rPr>
              <w:t>Начала математического анализа</w:t>
            </w:r>
          </w:p>
        </w:tc>
      </w:tr>
      <w:tr w14:paraId="0978BD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7F003D4">
            <w:pPr>
              <w:pStyle w:val="234"/>
              <w:jc w:val="center"/>
              <w:rPr>
                <w:sz w:val="24"/>
                <w:szCs w:val="24"/>
              </w:rPr>
            </w:pPr>
            <w:r>
              <w:rPr>
                <w:sz w:val="24"/>
                <w:szCs w:val="24"/>
              </w:rPr>
              <w:t>4.1</w:t>
            </w:r>
          </w:p>
        </w:tc>
        <w:tc>
          <w:tcPr>
            <w:tcW w:w="7370" w:type="dxa"/>
          </w:tcPr>
          <w:p w14:paraId="1FF55CDF">
            <w:pPr>
              <w:pStyle w:val="234"/>
              <w:jc w:val="both"/>
              <w:rPr>
                <w:sz w:val="24"/>
                <w:szCs w:val="24"/>
              </w:rPr>
            </w:pPr>
            <w:r>
              <w:rPr>
                <w:sz w:val="24"/>
                <w:szCs w:val="24"/>
              </w:rPr>
              <w:t>Оперировать понятиями: последовательность, арифметическая и геометрическая прогрессии</w:t>
            </w:r>
          </w:p>
        </w:tc>
      </w:tr>
      <w:tr w14:paraId="68AD1B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6C4CA8A">
            <w:pPr>
              <w:pStyle w:val="234"/>
              <w:jc w:val="center"/>
              <w:rPr>
                <w:sz w:val="24"/>
                <w:szCs w:val="24"/>
              </w:rPr>
            </w:pPr>
            <w:r>
              <w:rPr>
                <w:sz w:val="24"/>
                <w:szCs w:val="24"/>
              </w:rPr>
              <w:t>4.2</w:t>
            </w:r>
          </w:p>
        </w:tc>
        <w:tc>
          <w:tcPr>
            <w:tcW w:w="7370" w:type="dxa"/>
          </w:tcPr>
          <w:p w14:paraId="74F29B5D">
            <w:pPr>
              <w:pStyle w:val="234"/>
              <w:jc w:val="both"/>
              <w:rPr>
                <w:sz w:val="24"/>
                <w:szCs w:val="24"/>
              </w:rPr>
            </w:pPr>
            <w:r>
              <w:rPr>
                <w:sz w:val="24"/>
                <w:szCs w:val="24"/>
              </w:rPr>
              <w:t>Оперировать понятиями: бесконечно убывающая геометрическая прогрессия, сумма бесконечно убывающей геометрической прогрессии</w:t>
            </w:r>
          </w:p>
        </w:tc>
      </w:tr>
      <w:tr w14:paraId="78C19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4B911B4">
            <w:pPr>
              <w:pStyle w:val="234"/>
              <w:jc w:val="center"/>
              <w:rPr>
                <w:sz w:val="24"/>
                <w:szCs w:val="24"/>
              </w:rPr>
            </w:pPr>
            <w:r>
              <w:rPr>
                <w:sz w:val="24"/>
                <w:szCs w:val="24"/>
              </w:rPr>
              <w:t>4.3</w:t>
            </w:r>
          </w:p>
        </w:tc>
        <w:tc>
          <w:tcPr>
            <w:tcW w:w="7370" w:type="dxa"/>
          </w:tcPr>
          <w:p w14:paraId="4FA35DDB">
            <w:pPr>
              <w:pStyle w:val="234"/>
              <w:jc w:val="both"/>
              <w:rPr>
                <w:sz w:val="24"/>
                <w:szCs w:val="24"/>
              </w:rPr>
            </w:pPr>
            <w:r>
              <w:rPr>
                <w:sz w:val="24"/>
                <w:szCs w:val="24"/>
              </w:rPr>
              <w:t>Задавать последовательности различными способами</w:t>
            </w:r>
          </w:p>
        </w:tc>
      </w:tr>
      <w:tr w14:paraId="1D4A16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00017D38">
            <w:pPr>
              <w:pStyle w:val="234"/>
              <w:jc w:val="center"/>
              <w:rPr>
                <w:sz w:val="24"/>
                <w:szCs w:val="24"/>
              </w:rPr>
            </w:pPr>
            <w:r>
              <w:rPr>
                <w:sz w:val="24"/>
                <w:szCs w:val="24"/>
              </w:rPr>
              <w:t>4.4</w:t>
            </w:r>
          </w:p>
        </w:tc>
        <w:tc>
          <w:tcPr>
            <w:tcW w:w="7370" w:type="dxa"/>
          </w:tcPr>
          <w:p w14:paraId="105A303F">
            <w:pPr>
              <w:pStyle w:val="234"/>
              <w:jc w:val="both"/>
              <w:rPr>
                <w:sz w:val="24"/>
                <w:szCs w:val="24"/>
              </w:rPr>
            </w:pPr>
            <w:r>
              <w:rPr>
                <w:sz w:val="24"/>
                <w:szCs w:val="24"/>
              </w:rPr>
              <w:t>Использовать свойства последовательностей и прогрессий для решения реальных задач прикладного характера</w:t>
            </w:r>
          </w:p>
        </w:tc>
      </w:tr>
      <w:tr w14:paraId="6CAF6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7A4F3F21">
            <w:pPr>
              <w:pStyle w:val="234"/>
              <w:jc w:val="center"/>
              <w:rPr>
                <w:sz w:val="24"/>
                <w:szCs w:val="24"/>
              </w:rPr>
            </w:pPr>
            <w:r>
              <w:rPr>
                <w:sz w:val="24"/>
                <w:szCs w:val="24"/>
              </w:rPr>
              <w:t>5</w:t>
            </w:r>
          </w:p>
        </w:tc>
        <w:tc>
          <w:tcPr>
            <w:tcW w:w="7370" w:type="dxa"/>
          </w:tcPr>
          <w:p w14:paraId="1B83437E">
            <w:pPr>
              <w:pStyle w:val="234"/>
              <w:jc w:val="both"/>
              <w:rPr>
                <w:sz w:val="24"/>
                <w:szCs w:val="24"/>
              </w:rPr>
            </w:pPr>
            <w:r>
              <w:rPr>
                <w:sz w:val="24"/>
                <w:szCs w:val="24"/>
              </w:rPr>
              <w:t>Множества и логика</w:t>
            </w:r>
          </w:p>
        </w:tc>
      </w:tr>
      <w:tr w14:paraId="5B9507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E8D328C">
            <w:pPr>
              <w:pStyle w:val="234"/>
              <w:jc w:val="center"/>
              <w:rPr>
                <w:sz w:val="24"/>
                <w:szCs w:val="24"/>
              </w:rPr>
            </w:pPr>
            <w:r>
              <w:rPr>
                <w:sz w:val="24"/>
                <w:szCs w:val="24"/>
              </w:rPr>
              <w:t>5.1</w:t>
            </w:r>
          </w:p>
        </w:tc>
        <w:tc>
          <w:tcPr>
            <w:tcW w:w="7370" w:type="dxa"/>
          </w:tcPr>
          <w:p w14:paraId="562C9E59">
            <w:pPr>
              <w:pStyle w:val="234"/>
              <w:jc w:val="both"/>
              <w:rPr>
                <w:sz w:val="24"/>
                <w:szCs w:val="24"/>
              </w:rPr>
            </w:pPr>
            <w:r>
              <w:rPr>
                <w:sz w:val="24"/>
                <w:szCs w:val="24"/>
              </w:rPr>
              <w:t>Оперировать понятиями: множество, операции над множествами</w:t>
            </w:r>
          </w:p>
        </w:tc>
      </w:tr>
      <w:tr w14:paraId="7796D6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24D7454">
            <w:pPr>
              <w:pStyle w:val="234"/>
              <w:jc w:val="center"/>
              <w:rPr>
                <w:sz w:val="24"/>
                <w:szCs w:val="24"/>
              </w:rPr>
            </w:pPr>
            <w:r>
              <w:rPr>
                <w:sz w:val="24"/>
                <w:szCs w:val="24"/>
              </w:rPr>
              <w:t>5.2</w:t>
            </w:r>
          </w:p>
        </w:tc>
        <w:tc>
          <w:tcPr>
            <w:tcW w:w="7370" w:type="dxa"/>
          </w:tcPr>
          <w:p w14:paraId="438AB853">
            <w:pPr>
              <w:pStyle w:val="234"/>
              <w:jc w:val="both"/>
              <w:rPr>
                <w:sz w:val="24"/>
                <w:szCs w:val="24"/>
              </w:rPr>
            </w:pPr>
            <w:r>
              <w:rPr>
                <w:sz w:val="24"/>
                <w:szCs w:val="24"/>
              </w:rPr>
              <w:t>Использовать теоретико-множественный аппарат для описания реальных процессов и явлений, при решении задач из других учебных предметов</w:t>
            </w:r>
          </w:p>
        </w:tc>
      </w:tr>
      <w:tr w14:paraId="2514EC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08167F5C">
            <w:pPr>
              <w:pStyle w:val="234"/>
              <w:jc w:val="center"/>
              <w:rPr>
                <w:sz w:val="24"/>
                <w:szCs w:val="24"/>
              </w:rPr>
            </w:pPr>
            <w:r>
              <w:rPr>
                <w:sz w:val="24"/>
                <w:szCs w:val="24"/>
              </w:rPr>
              <w:t>5.3</w:t>
            </w:r>
          </w:p>
        </w:tc>
        <w:tc>
          <w:tcPr>
            <w:tcW w:w="7370" w:type="dxa"/>
          </w:tcPr>
          <w:p w14:paraId="05248624">
            <w:pPr>
              <w:pStyle w:val="234"/>
              <w:jc w:val="both"/>
              <w:rPr>
                <w:sz w:val="24"/>
                <w:szCs w:val="24"/>
              </w:rPr>
            </w:pPr>
            <w:r>
              <w:rPr>
                <w:sz w:val="24"/>
                <w:szCs w:val="24"/>
              </w:rPr>
              <w:t>Оперировать понятиями: определение, теорема, следствие, доказательство</w:t>
            </w:r>
          </w:p>
        </w:tc>
      </w:tr>
      <w:tr w14:paraId="0D4FD3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82DB885">
            <w:pPr>
              <w:pStyle w:val="234"/>
              <w:jc w:val="center"/>
              <w:rPr>
                <w:sz w:val="24"/>
                <w:szCs w:val="24"/>
              </w:rPr>
            </w:pPr>
            <w:r>
              <w:rPr>
                <w:sz w:val="24"/>
                <w:szCs w:val="24"/>
              </w:rPr>
              <w:t>6</w:t>
            </w:r>
          </w:p>
        </w:tc>
        <w:tc>
          <w:tcPr>
            <w:tcW w:w="7370" w:type="dxa"/>
          </w:tcPr>
          <w:p w14:paraId="17A2D83E">
            <w:pPr>
              <w:pStyle w:val="234"/>
              <w:jc w:val="both"/>
              <w:rPr>
                <w:sz w:val="24"/>
                <w:szCs w:val="24"/>
              </w:rPr>
            </w:pPr>
            <w:r>
              <w:rPr>
                <w:sz w:val="24"/>
                <w:szCs w:val="24"/>
              </w:rPr>
              <w:t>Теория вероятностей и статистика</w:t>
            </w:r>
          </w:p>
        </w:tc>
      </w:tr>
      <w:tr w14:paraId="157305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C143BC8">
            <w:pPr>
              <w:pStyle w:val="234"/>
              <w:jc w:val="center"/>
              <w:rPr>
                <w:sz w:val="24"/>
                <w:szCs w:val="24"/>
              </w:rPr>
            </w:pPr>
            <w:r>
              <w:rPr>
                <w:sz w:val="24"/>
                <w:szCs w:val="24"/>
              </w:rPr>
              <w:t>6.1</w:t>
            </w:r>
          </w:p>
        </w:tc>
        <w:tc>
          <w:tcPr>
            <w:tcW w:w="7370" w:type="dxa"/>
          </w:tcPr>
          <w:p w14:paraId="360BEB89">
            <w:pPr>
              <w:pStyle w:val="234"/>
              <w:jc w:val="both"/>
              <w:rPr>
                <w:sz w:val="24"/>
                <w:szCs w:val="24"/>
              </w:rPr>
            </w:pPr>
            <w:r>
              <w:rPr>
                <w:sz w:val="24"/>
                <w:szCs w:val="24"/>
              </w:rPr>
              <w:t>Читать и строить таблицы и диаграммы</w:t>
            </w:r>
          </w:p>
        </w:tc>
      </w:tr>
      <w:tr w14:paraId="4702A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42C6940">
            <w:pPr>
              <w:pStyle w:val="234"/>
              <w:jc w:val="center"/>
              <w:rPr>
                <w:sz w:val="24"/>
                <w:szCs w:val="24"/>
              </w:rPr>
            </w:pPr>
            <w:r>
              <w:rPr>
                <w:sz w:val="24"/>
                <w:szCs w:val="24"/>
              </w:rPr>
              <w:t>6.2</w:t>
            </w:r>
          </w:p>
        </w:tc>
        <w:tc>
          <w:tcPr>
            <w:tcW w:w="7370" w:type="dxa"/>
          </w:tcPr>
          <w:p w14:paraId="50722183">
            <w:pPr>
              <w:pStyle w:val="234"/>
              <w:jc w:val="both"/>
              <w:rPr>
                <w:sz w:val="24"/>
                <w:szCs w:val="24"/>
              </w:rPr>
            </w:pPr>
            <w:r>
              <w:rPr>
                <w:sz w:val="24"/>
                <w:szCs w:val="24"/>
              </w:rPr>
              <w:t>Оперировать понятиями: среднее арифметическое, медиана, наибольшее, наименьшее значение, размах массива числовых данных</w:t>
            </w:r>
          </w:p>
        </w:tc>
      </w:tr>
      <w:tr w14:paraId="2F461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889FDEA">
            <w:pPr>
              <w:pStyle w:val="234"/>
              <w:jc w:val="center"/>
              <w:rPr>
                <w:sz w:val="24"/>
                <w:szCs w:val="24"/>
              </w:rPr>
            </w:pPr>
            <w:r>
              <w:rPr>
                <w:sz w:val="24"/>
                <w:szCs w:val="24"/>
              </w:rPr>
              <w:t>6.3</w:t>
            </w:r>
          </w:p>
        </w:tc>
        <w:tc>
          <w:tcPr>
            <w:tcW w:w="7370" w:type="dxa"/>
          </w:tcPr>
          <w:p w14:paraId="27BA6C74">
            <w:pPr>
              <w:pStyle w:val="234"/>
              <w:jc w:val="both"/>
              <w:rPr>
                <w:sz w:val="24"/>
                <w:szCs w:val="24"/>
              </w:rPr>
            </w:pPr>
            <w:r>
              <w:rPr>
                <w:sz w:val="24"/>
                <w:szCs w:val="24"/>
              </w:rPr>
              <w:t>Оперировать понятиями: случайный эксперимент (опыт) и случайное событие, элементарное событие (элементарный исход) случайного опыта; находить вероятности в опытах с равновозможными случайными событиями, находить и сравнивать вероятности событий в изученных случайных экспериментах</w:t>
            </w:r>
          </w:p>
        </w:tc>
      </w:tr>
      <w:tr w14:paraId="231714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95D751A">
            <w:pPr>
              <w:pStyle w:val="234"/>
              <w:jc w:val="center"/>
              <w:rPr>
                <w:sz w:val="24"/>
                <w:szCs w:val="24"/>
              </w:rPr>
            </w:pPr>
            <w:r>
              <w:rPr>
                <w:sz w:val="24"/>
                <w:szCs w:val="24"/>
              </w:rPr>
              <w:t>6.4</w:t>
            </w:r>
          </w:p>
        </w:tc>
        <w:tc>
          <w:tcPr>
            <w:tcW w:w="7370" w:type="dxa"/>
          </w:tcPr>
          <w:p w14:paraId="7230058F">
            <w:pPr>
              <w:pStyle w:val="234"/>
              <w:jc w:val="both"/>
              <w:rPr>
                <w:sz w:val="24"/>
                <w:szCs w:val="24"/>
              </w:rPr>
            </w:pPr>
            <w:r>
              <w:rPr>
                <w:sz w:val="24"/>
                <w:szCs w:val="24"/>
              </w:rPr>
              <w:t>Находить и формулировать события: пересечение и объединение данных событий, событие, противоположное данному событию; пользоваться диаграммами Эйлера и формулой сложения вероятностей при решении задач</w:t>
            </w:r>
          </w:p>
        </w:tc>
      </w:tr>
      <w:tr w14:paraId="12FE8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699A4E9">
            <w:pPr>
              <w:pStyle w:val="234"/>
              <w:jc w:val="center"/>
              <w:rPr>
                <w:sz w:val="24"/>
                <w:szCs w:val="24"/>
              </w:rPr>
            </w:pPr>
            <w:r>
              <w:rPr>
                <w:sz w:val="24"/>
                <w:szCs w:val="24"/>
              </w:rPr>
              <w:t>6.5</w:t>
            </w:r>
          </w:p>
        </w:tc>
        <w:tc>
          <w:tcPr>
            <w:tcW w:w="7370" w:type="dxa"/>
          </w:tcPr>
          <w:p w14:paraId="105E8C38">
            <w:pPr>
              <w:pStyle w:val="234"/>
              <w:jc w:val="both"/>
              <w:rPr>
                <w:sz w:val="24"/>
                <w:szCs w:val="24"/>
              </w:rPr>
            </w:pPr>
            <w:r>
              <w:rPr>
                <w:sz w:val="24"/>
                <w:szCs w:val="24"/>
              </w:rPr>
              <w:t>Оперировать понятиями: условная вероятность, независимые события; находить вероятности с помощью правила умножения, с помощью дерева случайного опыта</w:t>
            </w:r>
          </w:p>
        </w:tc>
      </w:tr>
      <w:tr w14:paraId="214C4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CEAF798">
            <w:pPr>
              <w:pStyle w:val="234"/>
              <w:jc w:val="center"/>
              <w:rPr>
                <w:sz w:val="24"/>
                <w:szCs w:val="24"/>
              </w:rPr>
            </w:pPr>
            <w:r>
              <w:rPr>
                <w:sz w:val="24"/>
                <w:szCs w:val="24"/>
              </w:rPr>
              <w:t>6.6</w:t>
            </w:r>
          </w:p>
        </w:tc>
        <w:tc>
          <w:tcPr>
            <w:tcW w:w="7370" w:type="dxa"/>
          </w:tcPr>
          <w:p w14:paraId="5780D3BF">
            <w:pPr>
              <w:pStyle w:val="234"/>
              <w:jc w:val="both"/>
              <w:rPr>
                <w:sz w:val="24"/>
                <w:szCs w:val="24"/>
              </w:rPr>
            </w:pPr>
            <w:r>
              <w:rPr>
                <w:sz w:val="24"/>
                <w:szCs w:val="24"/>
              </w:rPr>
              <w:t>Применять комбинаторное правило умножения при решении задач</w:t>
            </w:r>
          </w:p>
        </w:tc>
      </w:tr>
      <w:tr w14:paraId="58E5FA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76961D7D">
            <w:pPr>
              <w:pStyle w:val="234"/>
              <w:jc w:val="center"/>
              <w:rPr>
                <w:sz w:val="24"/>
                <w:szCs w:val="24"/>
              </w:rPr>
            </w:pPr>
            <w:r>
              <w:rPr>
                <w:sz w:val="24"/>
                <w:szCs w:val="24"/>
              </w:rPr>
              <w:t>6.7</w:t>
            </w:r>
          </w:p>
        </w:tc>
        <w:tc>
          <w:tcPr>
            <w:tcW w:w="7370" w:type="dxa"/>
          </w:tcPr>
          <w:p w14:paraId="70EC6D95">
            <w:pPr>
              <w:pStyle w:val="234"/>
              <w:jc w:val="both"/>
              <w:rPr>
                <w:sz w:val="24"/>
                <w:szCs w:val="24"/>
              </w:rPr>
            </w:pPr>
            <w:r>
              <w:rPr>
                <w:sz w:val="24"/>
                <w:szCs w:val="24"/>
              </w:rPr>
              <w:t>Оперировать понятиями: испытание, независимые испытания, серия испытаний, успех и неудача; находить вероятности событий в серии независимых испытаний до первого успеха, находить вероятности событий в серии испытаний Бернулли</w:t>
            </w:r>
          </w:p>
        </w:tc>
      </w:tr>
      <w:tr w14:paraId="63A539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D33AF63">
            <w:pPr>
              <w:pStyle w:val="234"/>
              <w:jc w:val="center"/>
              <w:rPr>
                <w:sz w:val="24"/>
                <w:szCs w:val="24"/>
              </w:rPr>
            </w:pPr>
            <w:r>
              <w:rPr>
                <w:sz w:val="24"/>
                <w:szCs w:val="24"/>
              </w:rPr>
              <w:t>6.8</w:t>
            </w:r>
          </w:p>
        </w:tc>
        <w:tc>
          <w:tcPr>
            <w:tcW w:w="7370" w:type="dxa"/>
          </w:tcPr>
          <w:p w14:paraId="7BE02CA5">
            <w:pPr>
              <w:pStyle w:val="234"/>
              <w:jc w:val="both"/>
              <w:rPr>
                <w:sz w:val="24"/>
                <w:szCs w:val="24"/>
              </w:rPr>
            </w:pPr>
            <w:r>
              <w:rPr>
                <w:sz w:val="24"/>
                <w:szCs w:val="24"/>
              </w:rPr>
              <w:t>Оперировать понятиями: случайная величина, распределение вероятностей, диаграмма распределения</w:t>
            </w:r>
          </w:p>
        </w:tc>
      </w:tr>
      <w:tr w14:paraId="18AA6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08313A3">
            <w:pPr>
              <w:pStyle w:val="234"/>
              <w:jc w:val="center"/>
              <w:rPr>
                <w:sz w:val="24"/>
                <w:szCs w:val="24"/>
              </w:rPr>
            </w:pPr>
            <w:r>
              <w:rPr>
                <w:sz w:val="24"/>
                <w:szCs w:val="24"/>
              </w:rPr>
              <w:t>7</w:t>
            </w:r>
          </w:p>
        </w:tc>
        <w:tc>
          <w:tcPr>
            <w:tcW w:w="7370" w:type="dxa"/>
          </w:tcPr>
          <w:p w14:paraId="1251C1E4">
            <w:pPr>
              <w:pStyle w:val="234"/>
              <w:jc w:val="both"/>
              <w:rPr>
                <w:sz w:val="24"/>
                <w:szCs w:val="24"/>
              </w:rPr>
            </w:pPr>
            <w:r>
              <w:rPr>
                <w:sz w:val="24"/>
                <w:szCs w:val="24"/>
              </w:rPr>
              <w:t>Геометрия</w:t>
            </w:r>
          </w:p>
        </w:tc>
      </w:tr>
      <w:tr w14:paraId="5D9047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972F86F">
            <w:pPr>
              <w:pStyle w:val="234"/>
              <w:jc w:val="center"/>
              <w:rPr>
                <w:sz w:val="24"/>
                <w:szCs w:val="24"/>
              </w:rPr>
            </w:pPr>
            <w:r>
              <w:rPr>
                <w:sz w:val="24"/>
                <w:szCs w:val="24"/>
              </w:rPr>
              <w:t>7.1</w:t>
            </w:r>
          </w:p>
        </w:tc>
        <w:tc>
          <w:tcPr>
            <w:tcW w:w="7370" w:type="dxa"/>
          </w:tcPr>
          <w:p w14:paraId="17ECFD15">
            <w:pPr>
              <w:pStyle w:val="234"/>
              <w:jc w:val="both"/>
              <w:rPr>
                <w:sz w:val="24"/>
                <w:szCs w:val="24"/>
              </w:rPr>
            </w:pPr>
            <w:r>
              <w:rPr>
                <w:sz w:val="24"/>
                <w:szCs w:val="24"/>
              </w:rPr>
              <w:t>Оперировать понятиями: точка, прямая, плоскость</w:t>
            </w:r>
          </w:p>
        </w:tc>
      </w:tr>
      <w:tr w14:paraId="2587C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01CEF0A">
            <w:pPr>
              <w:pStyle w:val="234"/>
              <w:jc w:val="center"/>
              <w:rPr>
                <w:sz w:val="24"/>
                <w:szCs w:val="24"/>
              </w:rPr>
            </w:pPr>
            <w:r>
              <w:rPr>
                <w:sz w:val="24"/>
                <w:szCs w:val="24"/>
              </w:rPr>
              <w:t>7.2</w:t>
            </w:r>
          </w:p>
        </w:tc>
        <w:tc>
          <w:tcPr>
            <w:tcW w:w="7370" w:type="dxa"/>
          </w:tcPr>
          <w:p w14:paraId="0A0A4C3C">
            <w:pPr>
              <w:pStyle w:val="234"/>
              <w:jc w:val="both"/>
              <w:rPr>
                <w:sz w:val="24"/>
                <w:szCs w:val="24"/>
              </w:rPr>
            </w:pPr>
            <w:r>
              <w:rPr>
                <w:sz w:val="24"/>
                <w:szCs w:val="24"/>
              </w:rPr>
              <w:t>Применять аксиомы стереометрии и следствия из них при решении геометрических задач</w:t>
            </w:r>
          </w:p>
        </w:tc>
      </w:tr>
      <w:tr w14:paraId="021DF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03F6D06">
            <w:pPr>
              <w:pStyle w:val="234"/>
              <w:jc w:val="center"/>
              <w:rPr>
                <w:sz w:val="24"/>
                <w:szCs w:val="24"/>
              </w:rPr>
            </w:pPr>
            <w:r>
              <w:rPr>
                <w:sz w:val="24"/>
                <w:szCs w:val="24"/>
              </w:rPr>
              <w:t>7.3</w:t>
            </w:r>
          </w:p>
        </w:tc>
        <w:tc>
          <w:tcPr>
            <w:tcW w:w="7370" w:type="dxa"/>
          </w:tcPr>
          <w:p w14:paraId="4CA5661A">
            <w:pPr>
              <w:pStyle w:val="234"/>
              <w:jc w:val="both"/>
              <w:rPr>
                <w:sz w:val="24"/>
                <w:szCs w:val="24"/>
              </w:rPr>
            </w:pPr>
            <w:r>
              <w:rPr>
                <w:sz w:val="24"/>
                <w:szCs w:val="24"/>
              </w:rPr>
              <w:t>Оперировать понятиями: параллельность и перпендикулярность прямых и плоскостей</w:t>
            </w:r>
          </w:p>
        </w:tc>
      </w:tr>
      <w:tr w14:paraId="1ACE2C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8B377A0">
            <w:pPr>
              <w:pStyle w:val="234"/>
              <w:jc w:val="center"/>
              <w:rPr>
                <w:sz w:val="24"/>
                <w:szCs w:val="24"/>
              </w:rPr>
            </w:pPr>
            <w:r>
              <w:rPr>
                <w:sz w:val="24"/>
                <w:szCs w:val="24"/>
              </w:rPr>
              <w:t>7.4</w:t>
            </w:r>
          </w:p>
        </w:tc>
        <w:tc>
          <w:tcPr>
            <w:tcW w:w="7370" w:type="dxa"/>
          </w:tcPr>
          <w:p w14:paraId="56DF73B2">
            <w:pPr>
              <w:pStyle w:val="234"/>
              <w:jc w:val="both"/>
              <w:rPr>
                <w:sz w:val="24"/>
                <w:szCs w:val="24"/>
              </w:rPr>
            </w:pPr>
            <w:r>
              <w:rPr>
                <w:sz w:val="24"/>
                <w:szCs w:val="24"/>
              </w:rPr>
              <w:t>Классифицировать взаимное расположение прямых и плоскостей в пространстве</w:t>
            </w:r>
          </w:p>
        </w:tc>
      </w:tr>
      <w:tr w14:paraId="60E041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1987FB4">
            <w:pPr>
              <w:pStyle w:val="234"/>
              <w:jc w:val="center"/>
              <w:rPr>
                <w:sz w:val="24"/>
                <w:szCs w:val="24"/>
              </w:rPr>
            </w:pPr>
            <w:r>
              <w:rPr>
                <w:sz w:val="24"/>
                <w:szCs w:val="24"/>
              </w:rPr>
              <w:t>7.5</w:t>
            </w:r>
          </w:p>
        </w:tc>
        <w:tc>
          <w:tcPr>
            <w:tcW w:w="7370" w:type="dxa"/>
          </w:tcPr>
          <w:p w14:paraId="6E629EB2">
            <w:pPr>
              <w:pStyle w:val="234"/>
              <w:jc w:val="both"/>
              <w:rPr>
                <w:sz w:val="24"/>
                <w:szCs w:val="24"/>
              </w:rPr>
            </w:pPr>
            <w:r>
              <w:rPr>
                <w:sz w:val="24"/>
                <w:szCs w:val="24"/>
              </w:rPr>
              <w:t>Оперировать понятиями: двугранный угол, грани двугранного угла, ребро двугранного угла, линейный угол двугранного угла, градусная мера двугранного угла</w:t>
            </w:r>
          </w:p>
        </w:tc>
      </w:tr>
      <w:tr w14:paraId="6B84A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97152E1">
            <w:pPr>
              <w:pStyle w:val="234"/>
              <w:jc w:val="center"/>
              <w:rPr>
                <w:sz w:val="24"/>
                <w:szCs w:val="24"/>
              </w:rPr>
            </w:pPr>
            <w:r>
              <w:rPr>
                <w:sz w:val="24"/>
                <w:szCs w:val="24"/>
              </w:rPr>
              <w:t>7.6</w:t>
            </w:r>
          </w:p>
        </w:tc>
        <w:tc>
          <w:tcPr>
            <w:tcW w:w="7370" w:type="dxa"/>
          </w:tcPr>
          <w:p w14:paraId="2A1399DF">
            <w:pPr>
              <w:pStyle w:val="234"/>
              <w:jc w:val="both"/>
              <w:rPr>
                <w:sz w:val="24"/>
                <w:szCs w:val="24"/>
              </w:rPr>
            </w:pPr>
            <w:r>
              <w:rPr>
                <w:sz w:val="24"/>
                <w:szCs w:val="24"/>
              </w:rPr>
              <w:t>Оперировать понятиями: многогранник, выпуклый и невыпуклый многогранник, элементы многогранника, правильный многогранник</w:t>
            </w:r>
          </w:p>
        </w:tc>
      </w:tr>
      <w:tr w14:paraId="31E4AB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BA206EC">
            <w:pPr>
              <w:pStyle w:val="234"/>
              <w:jc w:val="center"/>
              <w:rPr>
                <w:sz w:val="24"/>
                <w:szCs w:val="24"/>
              </w:rPr>
            </w:pPr>
            <w:r>
              <w:rPr>
                <w:sz w:val="24"/>
                <w:szCs w:val="24"/>
              </w:rPr>
              <w:t>7.7</w:t>
            </w:r>
          </w:p>
        </w:tc>
        <w:tc>
          <w:tcPr>
            <w:tcW w:w="7370" w:type="dxa"/>
          </w:tcPr>
          <w:p w14:paraId="33CE90E0">
            <w:pPr>
              <w:pStyle w:val="234"/>
              <w:jc w:val="both"/>
              <w:rPr>
                <w:sz w:val="24"/>
                <w:szCs w:val="24"/>
              </w:rPr>
            </w:pPr>
            <w:r>
              <w:rPr>
                <w:sz w:val="24"/>
                <w:szCs w:val="24"/>
              </w:rPr>
              <w:t>Распознавать основные виды многогранников (пирамида, призма, прямоугольный параллелепипед, куб)</w:t>
            </w:r>
          </w:p>
        </w:tc>
      </w:tr>
      <w:tr w14:paraId="05B612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C48A677">
            <w:pPr>
              <w:pStyle w:val="234"/>
              <w:jc w:val="center"/>
              <w:rPr>
                <w:sz w:val="24"/>
                <w:szCs w:val="24"/>
              </w:rPr>
            </w:pPr>
            <w:r>
              <w:rPr>
                <w:sz w:val="24"/>
                <w:szCs w:val="24"/>
              </w:rPr>
              <w:t>7.8</w:t>
            </w:r>
          </w:p>
        </w:tc>
        <w:tc>
          <w:tcPr>
            <w:tcW w:w="7370" w:type="dxa"/>
          </w:tcPr>
          <w:p w14:paraId="06F88456">
            <w:pPr>
              <w:pStyle w:val="234"/>
              <w:jc w:val="both"/>
              <w:rPr>
                <w:sz w:val="24"/>
                <w:szCs w:val="24"/>
              </w:rPr>
            </w:pPr>
            <w:r>
              <w:rPr>
                <w:sz w:val="24"/>
                <w:szCs w:val="24"/>
              </w:rPr>
              <w:t>Классифицировать многогранники, выбирая основания для классификации (выпуклые и невыпуклые многогранники, правильные многогранники, прямые и наклонные призмы, параллелепипеды)</w:t>
            </w:r>
          </w:p>
        </w:tc>
      </w:tr>
      <w:tr w14:paraId="507E6A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E993DE6">
            <w:pPr>
              <w:pStyle w:val="234"/>
              <w:jc w:val="center"/>
              <w:rPr>
                <w:sz w:val="24"/>
                <w:szCs w:val="24"/>
              </w:rPr>
            </w:pPr>
            <w:r>
              <w:rPr>
                <w:sz w:val="24"/>
                <w:szCs w:val="24"/>
              </w:rPr>
              <w:t>7.9</w:t>
            </w:r>
          </w:p>
        </w:tc>
        <w:tc>
          <w:tcPr>
            <w:tcW w:w="7370" w:type="dxa"/>
          </w:tcPr>
          <w:p w14:paraId="7F50E2BB">
            <w:pPr>
              <w:pStyle w:val="234"/>
              <w:jc w:val="both"/>
              <w:rPr>
                <w:sz w:val="24"/>
                <w:szCs w:val="24"/>
              </w:rPr>
            </w:pPr>
            <w:r>
              <w:rPr>
                <w:sz w:val="24"/>
                <w:szCs w:val="24"/>
              </w:rPr>
              <w:t>Оперировать понятиями: секущая плоскость, сечение многогранников</w:t>
            </w:r>
          </w:p>
        </w:tc>
      </w:tr>
      <w:tr w14:paraId="348101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7665602C">
            <w:pPr>
              <w:pStyle w:val="234"/>
              <w:jc w:val="center"/>
              <w:rPr>
                <w:sz w:val="24"/>
                <w:szCs w:val="24"/>
              </w:rPr>
            </w:pPr>
            <w:r>
              <w:rPr>
                <w:sz w:val="24"/>
                <w:szCs w:val="24"/>
              </w:rPr>
              <w:t>7.10</w:t>
            </w:r>
          </w:p>
        </w:tc>
        <w:tc>
          <w:tcPr>
            <w:tcW w:w="7370" w:type="dxa"/>
          </w:tcPr>
          <w:p w14:paraId="6A7A19E1">
            <w:pPr>
              <w:pStyle w:val="234"/>
              <w:jc w:val="both"/>
              <w:rPr>
                <w:sz w:val="24"/>
                <w:szCs w:val="24"/>
              </w:rPr>
            </w:pPr>
            <w:r>
              <w:rPr>
                <w:sz w:val="24"/>
                <w:szCs w:val="24"/>
              </w:rPr>
              <w:t>Объяснять принципы построения сечений многогранников, используя метод следов</w:t>
            </w:r>
          </w:p>
        </w:tc>
      </w:tr>
      <w:tr w14:paraId="19DFCC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987AA03">
            <w:pPr>
              <w:pStyle w:val="234"/>
              <w:jc w:val="center"/>
              <w:rPr>
                <w:sz w:val="24"/>
                <w:szCs w:val="24"/>
              </w:rPr>
            </w:pPr>
            <w:r>
              <w:rPr>
                <w:sz w:val="24"/>
                <w:szCs w:val="24"/>
              </w:rPr>
              <w:t>7.11</w:t>
            </w:r>
          </w:p>
        </w:tc>
        <w:tc>
          <w:tcPr>
            <w:tcW w:w="7370" w:type="dxa"/>
          </w:tcPr>
          <w:p w14:paraId="5A6BF424">
            <w:pPr>
              <w:pStyle w:val="234"/>
              <w:jc w:val="both"/>
              <w:rPr>
                <w:sz w:val="24"/>
                <w:szCs w:val="24"/>
              </w:rPr>
            </w:pPr>
            <w:r>
              <w:rPr>
                <w:sz w:val="24"/>
                <w:szCs w:val="24"/>
              </w:rPr>
              <w:t>Строить сечения многогранников методом следов, выполнять (выносные) плоские чертежи из рисунков простых объемных фигур: вид сверху, сбоку, снизу</w:t>
            </w:r>
          </w:p>
        </w:tc>
      </w:tr>
      <w:tr w14:paraId="134187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232ED83">
            <w:pPr>
              <w:pStyle w:val="234"/>
              <w:jc w:val="center"/>
              <w:rPr>
                <w:sz w:val="24"/>
                <w:szCs w:val="24"/>
              </w:rPr>
            </w:pPr>
            <w:r>
              <w:rPr>
                <w:sz w:val="24"/>
                <w:szCs w:val="24"/>
              </w:rPr>
              <w:t>7.12</w:t>
            </w:r>
          </w:p>
        </w:tc>
        <w:tc>
          <w:tcPr>
            <w:tcW w:w="7370" w:type="dxa"/>
          </w:tcPr>
          <w:p w14:paraId="3FD7F44C">
            <w:pPr>
              <w:pStyle w:val="234"/>
              <w:jc w:val="both"/>
              <w:rPr>
                <w:sz w:val="24"/>
                <w:szCs w:val="24"/>
              </w:rPr>
            </w:pPr>
            <w:r>
              <w:rPr>
                <w:sz w:val="24"/>
                <w:szCs w:val="24"/>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расстояний между двумя точками, от точки до прямой, от точки до плоскости, между скрещивающимися прямыми</w:t>
            </w:r>
          </w:p>
        </w:tc>
      </w:tr>
      <w:tr w14:paraId="2EEFD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DDDFAAA">
            <w:pPr>
              <w:pStyle w:val="234"/>
              <w:jc w:val="center"/>
              <w:rPr>
                <w:sz w:val="24"/>
                <w:szCs w:val="24"/>
              </w:rPr>
            </w:pPr>
            <w:r>
              <w:rPr>
                <w:sz w:val="24"/>
                <w:szCs w:val="24"/>
              </w:rPr>
              <w:t>7.13</w:t>
            </w:r>
          </w:p>
        </w:tc>
        <w:tc>
          <w:tcPr>
            <w:tcW w:w="7370" w:type="dxa"/>
          </w:tcPr>
          <w:p w14:paraId="5421525C">
            <w:pPr>
              <w:pStyle w:val="234"/>
              <w:jc w:val="both"/>
              <w:rPr>
                <w:sz w:val="24"/>
                <w:szCs w:val="24"/>
              </w:rPr>
            </w:pPr>
            <w:r>
              <w:rPr>
                <w:sz w:val="24"/>
                <w:szCs w:val="24"/>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углов между скрещивающимися прямыми, между прямой и плоскостью, между плоскостями, двугранных углов</w:t>
            </w:r>
          </w:p>
        </w:tc>
      </w:tr>
      <w:tr w14:paraId="7073E5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5B4FFCE">
            <w:pPr>
              <w:pStyle w:val="234"/>
              <w:jc w:val="center"/>
              <w:rPr>
                <w:sz w:val="24"/>
                <w:szCs w:val="24"/>
              </w:rPr>
            </w:pPr>
            <w:r>
              <w:rPr>
                <w:sz w:val="24"/>
                <w:szCs w:val="24"/>
              </w:rPr>
              <w:t>7.14</w:t>
            </w:r>
          </w:p>
        </w:tc>
        <w:tc>
          <w:tcPr>
            <w:tcW w:w="7370" w:type="dxa"/>
          </w:tcPr>
          <w:p w14:paraId="297D4EC8">
            <w:pPr>
              <w:pStyle w:val="234"/>
              <w:jc w:val="both"/>
              <w:rPr>
                <w:sz w:val="24"/>
                <w:szCs w:val="24"/>
              </w:rPr>
            </w:pPr>
            <w:r>
              <w:rPr>
                <w:sz w:val="24"/>
                <w:szCs w:val="24"/>
              </w:rPr>
              <w:t>Вычислять объемы и площади поверхностей многогранников (призма, пирамида) с применением формул, вычислять соотношения между площадями поверхностей, объемами подобных многогранников</w:t>
            </w:r>
          </w:p>
        </w:tc>
      </w:tr>
      <w:tr w14:paraId="21A20D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48F7833">
            <w:pPr>
              <w:pStyle w:val="234"/>
              <w:jc w:val="center"/>
              <w:rPr>
                <w:sz w:val="24"/>
                <w:szCs w:val="24"/>
              </w:rPr>
            </w:pPr>
            <w:r>
              <w:rPr>
                <w:sz w:val="24"/>
                <w:szCs w:val="24"/>
              </w:rPr>
              <w:t>7.15</w:t>
            </w:r>
          </w:p>
        </w:tc>
        <w:tc>
          <w:tcPr>
            <w:tcW w:w="7370" w:type="dxa"/>
          </w:tcPr>
          <w:p w14:paraId="08328ECB">
            <w:pPr>
              <w:pStyle w:val="234"/>
              <w:jc w:val="both"/>
              <w:rPr>
                <w:sz w:val="24"/>
                <w:szCs w:val="24"/>
              </w:rPr>
            </w:pPr>
            <w:r>
              <w:rPr>
                <w:sz w:val="24"/>
                <w:szCs w:val="24"/>
              </w:rPr>
              <w:t>Оперировать понятиями: симметрия в пространстве, центр, ось и плоскость симметрии, центр, ось и плоскость симметрии фигуры</w:t>
            </w:r>
          </w:p>
        </w:tc>
      </w:tr>
      <w:tr w14:paraId="17383A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C239864">
            <w:pPr>
              <w:pStyle w:val="234"/>
              <w:jc w:val="center"/>
              <w:rPr>
                <w:sz w:val="24"/>
                <w:szCs w:val="24"/>
              </w:rPr>
            </w:pPr>
            <w:r>
              <w:rPr>
                <w:sz w:val="24"/>
                <w:szCs w:val="24"/>
              </w:rPr>
              <w:t>7.16</w:t>
            </w:r>
          </w:p>
        </w:tc>
        <w:tc>
          <w:tcPr>
            <w:tcW w:w="7370" w:type="dxa"/>
          </w:tcPr>
          <w:p w14:paraId="5A50FA8A">
            <w:pPr>
              <w:pStyle w:val="234"/>
              <w:jc w:val="both"/>
              <w:rPr>
                <w:sz w:val="24"/>
                <w:szCs w:val="24"/>
              </w:rPr>
            </w:pPr>
            <w:r>
              <w:rPr>
                <w:sz w:val="24"/>
                <w:szCs w:val="24"/>
              </w:rPr>
              <w:t>Извлекать, преобразовывать и интерпретировать информацию о пространственных геометрических фигурах, представленную на чертежах и рисунках</w:t>
            </w:r>
          </w:p>
        </w:tc>
      </w:tr>
      <w:tr w14:paraId="7CFB8F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4CBC0FA1">
            <w:pPr>
              <w:pStyle w:val="234"/>
              <w:jc w:val="center"/>
              <w:rPr>
                <w:sz w:val="24"/>
                <w:szCs w:val="24"/>
              </w:rPr>
            </w:pPr>
            <w:r>
              <w:rPr>
                <w:sz w:val="24"/>
                <w:szCs w:val="24"/>
              </w:rPr>
              <w:t>7.17</w:t>
            </w:r>
          </w:p>
        </w:tc>
        <w:tc>
          <w:tcPr>
            <w:tcW w:w="7370" w:type="dxa"/>
          </w:tcPr>
          <w:p w14:paraId="59AA0BE6">
            <w:pPr>
              <w:pStyle w:val="234"/>
              <w:jc w:val="both"/>
              <w:rPr>
                <w:sz w:val="24"/>
                <w:szCs w:val="24"/>
              </w:rPr>
            </w:pPr>
            <w:r>
              <w:rPr>
                <w:sz w:val="24"/>
                <w:szCs w:val="24"/>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tc>
      </w:tr>
      <w:tr w14:paraId="201B8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CE4F92A">
            <w:pPr>
              <w:pStyle w:val="234"/>
              <w:jc w:val="center"/>
              <w:rPr>
                <w:sz w:val="24"/>
                <w:szCs w:val="24"/>
              </w:rPr>
            </w:pPr>
            <w:r>
              <w:rPr>
                <w:sz w:val="24"/>
                <w:szCs w:val="24"/>
              </w:rPr>
              <w:t>7.18</w:t>
            </w:r>
          </w:p>
        </w:tc>
        <w:tc>
          <w:tcPr>
            <w:tcW w:w="7370" w:type="dxa"/>
          </w:tcPr>
          <w:p w14:paraId="5B9A4C58">
            <w:pPr>
              <w:pStyle w:val="234"/>
              <w:jc w:val="both"/>
              <w:rPr>
                <w:sz w:val="24"/>
                <w:szCs w:val="24"/>
              </w:rPr>
            </w:pPr>
            <w:r>
              <w:rPr>
                <w:sz w:val="24"/>
                <w:szCs w:val="24"/>
              </w:rPr>
              <w:t>Применять простейшие программные средства и электронно-коммуникационные системы при решении стереометрических задач</w:t>
            </w:r>
          </w:p>
        </w:tc>
      </w:tr>
      <w:tr w14:paraId="017EBF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7C09AD03">
            <w:pPr>
              <w:pStyle w:val="234"/>
              <w:jc w:val="center"/>
              <w:rPr>
                <w:sz w:val="24"/>
                <w:szCs w:val="24"/>
              </w:rPr>
            </w:pPr>
            <w:r>
              <w:rPr>
                <w:sz w:val="24"/>
                <w:szCs w:val="24"/>
              </w:rPr>
              <w:t>7.19</w:t>
            </w:r>
          </w:p>
        </w:tc>
        <w:tc>
          <w:tcPr>
            <w:tcW w:w="7370" w:type="dxa"/>
          </w:tcPr>
          <w:p w14:paraId="4D6CEEE3">
            <w:pPr>
              <w:pStyle w:val="234"/>
              <w:jc w:val="both"/>
              <w:rPr>
                <w:sz w:val="24"/>
                <w:szCs w:val="24"/>
              </w:rPr>
            </w:pPr>
            <w:r>
              <w:rPr>
                <w:sz w:val="24"/>
                <w:szCs w:val="24"/>
              </w:rPr>
              <w:t>Приводить примеры математических закономерностей в природе и жизни, распознавать проявление законов геометрии в искусстве</w:t>
            </w:r>
          </w:p>
        </w:tc>
      </w:tr>
      <w:tr w14:paraId="0959B1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00BCB3E">
            <w:pPr>
              <w:pStyle w:val="234"/>
              <w:jc w:val="center"/>
              <w:rPr>
                <w:sz w:val="24"/>
                <w:szCs w:val="24"/>
              </w:rPr>
            </w:pPr>
            <w:r>
              <w:rPr>
                <w:sz w:val="24"/>
                <w:szCs w:val="24"/>
              </w:rPr>
              <w:t>7.20</w:t>
            </w:r>
          </w:p>
        </w:tc>
        <w:tc>
          <w:tcPr>
            <w:tcW w:w="7370" w:type="dxa"/>
          </w:tcPr>
          <w:p w14:paraId="2FFC8EFB">
            <w:pPr>
              <w:pStyle w:val="234"/>
              <w:jc w:val="both"/>
              <w:rPr>
                <w:sz w:val="24"/>
                <w:szCs w:val="24"/>
              </w:rPr>
            </w:pPr>
            <w:r>
              <w:rPr>
                <w:sz w:val="24"/>
                <w:szCs w:val="24"/>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tc>
      </w:tr>
    </w:tbl>
    <w:p w14:paraId="0AC84642">
      <w:pPr>
        <w:spacing w:after="0" w:line="360" w:lineRule="auto"/>
        <w:ind w:firstLine="709"/>
        <w:contextualSpacing/>
        <w:jc w:val="both"/>
        <w:rPr>
          <w:rFonts w:ascii="Times New Roman" w:hAnsi="Times New Roman"/>
          <w:sz w:val="28"/>
          <w:szCs w:val="28"/>
        </w:rPr>
      </w:pPr>
    </w:p>
    <w:p w14:paraId="1D93A009">
      <w:pPr>
        <w:pStyle w:val="234"/>
        <w:jc w:val="right"/>
        <w:rPr>
          <w:sz w:val="28"/>
          <w:szCs w:val="28"/>
        </w:rPr>
      </w:pPr>
      <w:r>
        <w:rPr>
          <w:sz w:val="28"/>
          <w:szCs w:val="28"/>
        </w:rPr>
        <w:t>Таблица 11.1</w:t>
      </w:r>
    </w:p>
    <w:p w14:paraId="10A74EC3">
      <w:pPr>
        <w:pStyle w:val="234"/>
        <w:jc w:val="both"/>
        <w:rPr>
          <w:sz w:val="28"/>
          <w:szCs w:val="28"/>
        </w:rPr>
      </w:pPr>
    </w:p>
    <w:p w14:paraId="48A4901B">
      <w:pPr>
        <w:pStyle w:val="234"/>
        <w:jc w:val="center"/>
        <w:rPr>
          <w:sz w:val="28"/>
          <w:szCs w:val="28"/>
        </w:rPr>
      </w:pPr>
      <w:r>
        <w:rPr>
          <w:sz w:val="28"/>
          <w:szCs w:val="28"/>
        </w:rPr>
        <w:t>Проверяемые элементы содержания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497FB0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49D79A4">
            <w:pPr>
              <w:pStyle w:val="234"/>
              <w:jc w:val="center"/>
              <w:rPr>
                <w:sz w:val="24"/>
                <w:szCs w:val="24"/>
              </w:rPr>
            </w:pPr>
            <w:r>
              <w:rPr>
                <w:sz w:val="24"/>
                <w:szCs w:val="24"/>
              </w:rPr>
              <w:t>Код</w:t>
            </w:r>
          </w:p>
        </w:tc>
        <w:tc>
          <w:tcPr>
            <w:tcW w:w="7994" w:type="dxa"/>
          </w:tcPr>
          <w:p w14:paraId="3FBEE5E7">
            <w:pPr>
              <w:pStyle w:val="234"/>
              <w:jc w:val="center"/>
              <w:rPr>
                <w:sz w:val="24"/>
                <w:szCs w:val="24"/>
              </w:rPr>
            </w:pPr>
            <w:r>
              <w:rPr>
                <w:sz w:val="24"/>
                <w:szCs w:val="24"/>
              </w:rPr>
              <w:t>Проверяемый элемент содержания</w:t>
            </w:r>
          </w:p>
        </w:tc>
      </w:tr>
      <w:tr w14:paraId="1C7FAA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4E0080DA">
            <w:pPr>
              <w:pStyle w:val="234"/>
              <w:jc w:val="center"/>
              <w:rPr>
                <w:sz w:val="24"/>
                <w:szCs w:val="24"/>
              </w:rPr>
            </w:pPr>
            <w:r>
              <w:rPr>
                <w:sz w:val="24"/>
                <w:szCs w:val="24"/>
              </w:rPr>
              <w:t>1</w:t>
            </w:r>
          </w:p>
        </w:tc>
        <w:tc>
          <w:tcPr>
            <w:tcW w:w="7994" w:type="dxa"/>
            <w:vAlign w:val="center"/>
          </w:tcPr>
          <w:p w14:paraId="32565D65">
            <w:pPr>
              <w:pStyle w:val="234"/>
              <w:jc w:val="both"/>
              <w:rPr>
                <w:sz w:val="24"/>
                <w:szCs w:val="24"/>
              </w:rPr>
            </w:pPr>
            <w:r>
              <w:rPr>
                <w:sz w:val="24"/>
                <w:szCs w:val="24"/>
              </w:rPr>
              <w:t>Числа и вычисления</w:t>
            </w:r>
          </w:p>
        </w:tc>
      </w:tr>
      <w:tr w14:paraId="7750DF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3BCCE584">
            <w:pPr>
              <w:pStyle w:val="234"/>
              <w:jc w:val="center"/>
              <w:rPr>
                <w:sz w:val="24"/>
                <w:szCs w:val="24"/>
              </w:rPr>
            </w:pPr>
            <w:r>
              <w:rPr>
                <w:sz w:val="24"/>
                <w:szCs w:val="24"/>
              </w:rPr>
              <w:t>1.1</w:t>
            </w:r>
          </w:p>
        </w:tc>
        <w:tc>
          <w:tcPr>
            <w:tcW w:w="7994" w:type="dxa"/>
            <w:vAlign w:val="center"/>
          </w:tcPr>
          <w:p w14:paraId="3F3246B1">
            <w:pPr>
              <w:pStyle w:val="234"/>
              <w:jc w:val="both"/>
              <w:rPr>
                <w:sz w:val="24"/>
                <w:szCs w:val="24"/>
              </w:rPr>
            </w:pPr>
            <w:r>
              <w:rPr>
                <w:sz w:val="24"/>
                <w:szCs w:val="24"/>
              </w:rPr>
              <w:t>Рациональные числа. Обыкновенные и десятичные дроби, проценты, бесконечные периодические дроби. Арифметические операции с рациональными числами, преобразования числовых выражений. Применение дробей и процентов для решения прикладных задач из различных отраслей знаний и реальной жизни</w:t>
            </w:r>
          </w:p>
        </w:tc>
      </w:tr>
      <w:tr w14:paraId="27BB1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445938D0">
            <w:pPr>
              <w:pStyle w:val="234"/>
              <w:jc w:val="center"/>
              <w:rPr>
                <w:sz w:val="24"/>
                <w:szCs w:val="24"/>
              </w:rPr>
            </w:pPr>
            <w:r>
              <w:rPr>
                <w:sz w:val="24"/>
                <w:szCs w:val="24"/>
              </w:rPr>
              <w:t>1.2</w:t>
            </w:r>
          </w:p>
        </w:tc>
        <w:tc>
          <w:tcPr>
            <w:tcW w:w="7994" w:type="dxa"/>
            <w:vAlign w:val="center"/>
          </w:tcPr>
          <w:p w14:paraId="4E8D0432">
            <w:pPr>
              <w:pStyle w:val="234"/>
              <w:jc w:val="both"/>
              <w:rPr>
                <w:sz w:val="24"/>
                <w:szCs w:val="24"/>
              </w:rPr>
            </w:pPr>
            <w:r>
              <w:rPr>
                <w:sz w:val="24"/>
                <w:szCs w:val="24"/>
              </w:rPr>
              <w:t>Действительные числа. Рациональные и иррациональные числа. Арифметические операции с действительными числами. Приближенные вычисления, правила округления, прикидка и оценка результата вычислений</w:t>
            </w:r>
          </w:p>
        </w:tc>
      </w:tr>
      <w:tr w14:paraId="2CD1F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5E691D68">
            <w:pPr>
              <w:pStyle w:val="234"/>
              <w:jc w:val="center"/>
              <w:rPr>
                <w:sz w:val="24"/>
                <w:szCs w:val="24"/>
              </w:rPr>
            </w:pPr>
            <w:r>
              <w:rPr>
                <w:sz w:val="24"/>
                <w:szCs w:val="24"/>
              </w:rPr>
              <w:t>1.3</w:t>
            </w:r>
          </w:p>
        </w:tc>
        <w:tc>
          <w:tcPr>
            <w:tcW w:w="7994" w:type="dxa"/>
            <w:vAlign w:val="center"/>
          </w:tcPr>
          <w:p w14:paraId="33BE8F9D">
            <w:pPr>
              <w:pStyle w:val="234"/>
              <w:jc w:val="both"/>
              <w:rPr>
                <w:sz w:val="24"/>
                <w:szCs w:val="24"/>
              </w:rPr>
            </w:pPr>
            <w:r>
              <w:rPr>
                <w:sz w:val="24"/>
                <w:szCs w:val="24"/>
              </w:rPr>
              <w:t>Степень с целым показателем. Стандартная форма записи действительного числа. Использование подходящей формы записи действительных чисел для решения практических задач и представления данных</w:t>
            </w:r>
          </w:p>
        </w:tc>
      </w:tr>
      <w:tr w14:paraId="0E355B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57808731">
            <w:pPr>
              <w:pStyle w:val="234"/>
              <w:jc w:val="center"/>
              <w:rPr>
                <w:sz w:val="24"/>
                <w:szCs w:val="24"/>
              </w:rPr>
            </w:pPr>
            <w:r>
              <w:rPr>
                <w:sz w:val="24"/>
                <w:szCs w:val="24"/>
              </w:rPr>
              <w:t>1.4</w:t>
            </w:r>
          </w:p>
        </w:tc>
        <w:tc>
          <w:tcPr>
            <w:tcW w:w="7994" w:type="dxa"/>
            <w:vAlign w:val="center"/>
          </w:tcPr>
          <w:p w14:paraId="738B78B2">
            <w:pPr>
              <w:pStyle w:val="234"/>
              <w:jc w:val="both"/>
              <w:rPr>
                <w:sz w:val="24"/>
                <w:szCs w:val="24"/>
              </w:rPr>
            </w:pPr>
            <w:r>
              <w:rPr>
                <w:sz w:val="24"/>
                <w:szCs w:val="24"/>
              </w:rPr>
              <w:t>Арифметический корень натуральной степени. Действия с арифметическими корнями натуральной степени</w:t>
            </w:r>
          </w:p>
        </w:tc>
      </w:tr>
      <w:tr w14:paraId="6D7ED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0EBABCAB">
            <w:pPr>
              <w:pStyle w:val="234"/>
              <w:jc w:val="center"/>
              <w:rPr>
                <w:sz w:val="24"/>
                <w:szCs w:val="24"/>
              </w:rPr>
            </w:pPr>
            <w:r>
              <w:rPr>
                <w:sz w:val="24"/>
                <w:szCs w:val="24"/>
              </w:rPr>
              <w:t>1.5</w:t>
            </w:r>
          </w:p>
        </w:tc>
        <w:tc>
          <w:tcPr>
            <w:tcW w:w="7994" w:type="dxa"/>
            <w:vAlign w:val="center"/>
          </w:tcPr>
          <w:p w14:paraId="11B53A6C">
            <w:pPr>
              <w:pStyle w:val="234"/>
              <w:jc w:val="both"/>
              <w:rPr>
                <w:sz w:val="24"/>
                <w:szCs w:val="24"/>
              </w:rPr>
            </w:pPr>
            <w:r>
              <w:rPr>
                <w:sz w:val="24"/>
                <w:szCs w:val="24"/>
              </w:rPr>
              <w:t>Синус, косинус и тангенс числового аргумента. Арксинус, арккосинус, арктангенс числового аргумента</w:t>
            </w:r>
          </w:p>
        </w:tc>
      </w:tr>
      <w:tr w14:paraId="14355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F5A06DA">
            <w:pPr>
              <w:pStyle w:val="234"/>
              <w:jc w:val="center"/>
              <w:rPr>
                <w:sz w:val="24"/>
                <w:szCs w:val="24"/>
              </w:rPr>
            </w:pPr>
            <w:r>
              <w:rPr>
                <w:sz w:val="24"/>
                <w:szCs w:val="24"/>
              </w:rPr>
              <w:t>2</w:t>
            </w:r>
          </w:p>
        </w:tc>
        <w:tc>
          <w:tcPr>
            <w:tcW w:w="7994" w:type="dxa"/>
            <w:vAlign w:val="center"/>
          </w:tcPr>
          <w:p w14:paraId="5DF0D3EB">
            <w:pPr>
              <w:pStyle w:val="234"/>
              <w:jc w:val="both"/>
              <w:rPr>
                <w:sz w:val="24"/>
                <w:szCs w:val="24"/>
              </w:rPr>
            </w:pPr>
            <w:r>
              <w:rPr>
                <w:sz w:val="24"/>
                <w:szCs w:val="24"/>
              </w:rPr>
              <w:t>Уравнения и неравенства</w:t>
            </w:r>
          </w:p>
        </w:tc>
      </w:tr>
      <w:tr w14:paraId="28313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E98F00A">
            <w:pPr>
              <w:pStyle w:val="234"/>
              <w:jc w:val="center"/>
              <w:rPr>
                <w:sz w:val="24"/>
                <w:szCs w:val="24"/>
              </w:rPr>
            </w:pPr>
            <w:r>
              <w:rPr>
                <w:sz w:val="24"/>
                <w:szCs w:val="24"/>
              </w:rPr>
              <w:t>2.1</w:t>
            </w:r>
          </w:p>
        </w:tc>
        <w:tc>
          <w:tcPr>
            <w:tcW w:w="7994" w:type="dxa"/>
            <w:vAlign w:val="center"/>
          </w:tcPr>
          <w:p w14:paraId="7EE852B8">
            <w:pPr>
              <w:pStyle w:val="234"/>
              <w:jc w:val="both"/>
              <w:rPr>
                <w:sz w:val="24"/>
                <w:szCs w:val="24"/>
              </w:rPr>
            </w:pPr>
            <w:r>
              <w:rPr>
                <w:sz w:val="24"/>
                <w:szCs w:val="24"/>
              </w:rPr>
              <w:t>Тождества и тождественные преобразования</w:t>
            </w:r>
          </w:p>
        </w:tc>
      </w:tr>
      <w:tr w14:paraId="136A56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8D59F06">
            <w:pPr>
              <w:pStyle w:val="234"/>
              <w:jc w:val="center"/>
              <w:rPr>
                <w:sz w:val="24"/>
                <w:szCs w:val="24"/>
              </w:rPr>
            </w:pPr>
            <w:r>
              <w:rPr>
                <w:sz w:val="24"/>
                <w:szCs w:val="24"/>
              </w:rPr>
              <w:t>2.2</w:t>
            </w:r>
          </w:p>
        </w:tc>
        <w:tc>
          <w:tcPr>
            <w:tcW w:w="7994" w:type="dxa"/>
            <w:vAlign w:val="center"/>
          </w:tcPr>
          <w:p w14:paraId="21783D9A">
            <w:pPr>
              <w:pStyle w:val="234"/>
              <w:jc w:val="both"/>
              <w:rPr>
                <w:sz w:val="24"/>
                <w:szCs w:val="24"/>
              </w:rPr>
            </w:pPr>
            <w:r>
              <w:rPr>
                <w:sz w:val="24"/>
                <w:szCs w:val="24"/>
              </w:rPr>
              <w:t>Преобразование тригонометрических выражений. Основные тригонометрические формулы</w:t>
            </w:r>
          </w:p>
        </w:tc>
      </w:tr>
      <w:tr w14:paraId="40BBAD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2BD4442E">
            <w:pPr>
              <w:pStyle w:val="234"/>
              <w:jc w:val="center"/>
              <w:rPr>
                <w:sz w:val="24"/>
                <w:szCs w:val="24"/>
              </w:rPr>
            </w:pPr>
            <w:r>
              <w:rPr>
                <w:sz w:val="24"/>
                <w:szCs w:val="24"/>
              </w:rPr>
              <w:t>2.3</w:t>
            </w:r>
          </w:p>
        </w:tc>
        <w:tc>
          <w:tcPr>
            <w:tcW w:w="7994" w:type="dxa"/>
            <w:vAlign w:val="center"/>
          </w:tcPr>
          <w:p w14:paraId="339DC7EB">
            <w:pPr>
              <w:pStyle w:val="234"/>
              <w:jc w:val="both"/>
              <w:rPr>
                <w:sz w:val="24"/>
                <w:szCs w:val="24"/>
              </w:rPr>
            </w:pPr>
            <w:r>
              <w:rPr>
                <w:sz w:val="24"/>
                <w:szCs w:val="24"/>
              </w:rPr>
              <w:t>Уравнение, корень уравнения. Неравенство, решение неравенства. Метод интервалов</w:t>
            </w:r>
          </w:p>
        </w:tc>
      </w:tr>
      <w:tr w14:paraId="4E75F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34EA1AD">
            <w:pPr>
              <w:pStyle w:val="234"/>
              <w:jc w:val="center"/>
              <w:rPr>
                <w:sz w:val="24"/>
                <w:szCs w:val="24"/>
              </w:rPr>
            </w:pPr>
            <w:r>
              <w:rPr>
                <w:sz w:val="24"/>
                <w:szCs w:val="24"/>
              </w:rPr>
              <w:t>2.4</w:t>
            </w:r>
          </w:p>
        </w:tc>
        <w:tc>
          <w:tcPr>
            <w:tcW w:w="7994" w:type="dxa"/>
            <w:vAlign w:val="center"/>
          </w:tcPr>
          <w:p w14:paraId="1FAB618C">
            <w:pPr>
              <w:pStyle w:val="234"/>
              <w:jc w:val="both"/>
              <w:rPr>
                <w:sz w:val="24"/>
                <w:szCs w:val="24"/>
              </w:rPr>
            </w:pPr>
            <w:r>
              <w:rPr>
                <w:sz w:val="24"/>
                <w:szCs w:val="24"/>
              </w:rPr>
              <w:t>Решение целых и дробно-рациональных уравнений и неравенств</w:t>
            </w:r>
          </w:p>
        </w:tc>
      </w:tr>
      <w:tr w14:paraId="65A945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772037D">
            <w:pPr>
              <w:pStyle w:val="234"/>
              <w:jc w:val="center"/>
              <w:rPr>
                <w:sz w:val="24"/>
                <w:szCs w:val="24"/>
              </w:rPr>
            </w:pPr>
            <w:r>
              <w:rPr>
                <w:sz w:val="24"/>
                <w:szCs w:val="24"/>
              </w:rPr>
              <w:t>2.5</w:t>
            </w:r>
          </w:p>
        </w:tc>
        <w:tc>
          <w:tcPr>
            <w:tcW w:w="7994" w:type="dxa"/>
            <w:vAlign w:val="center"/>
          </w:tcPr>
          <w:p w14:paraId="505E3481">
            <w:pPr>
              <w:pStyle w:val="234"/>
              <w:jc w:val="both"/>
              <w:rPr>
                <w:sz w:val="24"/>
                <w:szCs w:val="24"/>
              </w:rPr>
            </w:pPr>
            <w:r>
              <w:rPr>
                <w:sz w:val="24"/>
                <w:szCs w:val="24"/>
              </w:rPr>
              <w:t>Решение иррациональных уравнений и неравенств</w:t>
            </w:r>
          </w:p>
        </w:tc>
      </w:tr>
      <w:tr w14:paraId="336D3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4FEB4EF1">
            <w:pPr>
              <w:pStyle w:val="234"/>
              <w:jc w:val="center"/>
              <w:rPr>
                <w:sz w:val="24"/>
                <w:szCs w:val="24"/>
              </w:rPr>
            </w:pPr>
            <w:r>
              <w:rPr>
                <w:sz w:val="24"/>
                <w:szCs w:val="24"/>
              </w:rPr>
              <w:t>2.6</w:t>
            </w:r>
          </w:p>
        </w:tc>
        <w:tc>
          <w:tcPr>
            <w:tcW w:w="7994" w:type="dxa"/>
            <w:vAlign w:val="center"/>
          </w:tcPr>
          <w:p w14:paraId="538B874C">
            <w:pPr>
              <w:pStyle w:val="234"/>
              <w:jc w:val="both"/>
              <w:rPr>
                <w:sz w:val="24"/>
                <w:szCs w:val="24"/>
              </w:rPr>
            </w:pPr>
            <w:r>
              <w:rPr>
                <w:sz w:val="24"/>
                <w:szCs w:val="24"/>
              </w:rPr>
              <w:t>Решение тригонометрических уравнений</w:t>
            </w:r>
          </w:p>
        </w:tc>
      </w:tr>
      <w:tr w14:paraId="3B85E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DA7B82C">
            <w:pPr>
              <w:pStyle w:val="234"/>
              <w:jc w:val="center"/>
              <w:rPr>
                <w:sz w:val="24"/>
                <w:szCs w:val="24"/>
              </w:rPr>
            </w:pPr>
            <w:r>
              <w:rPr>
                <w:sz w:val="24"/>
                <w:szCs w:val="24"/>
              </w:rPr>
              <w:t>2.7</w:t>
            </w:r>
          </w:p>
        </w:tc>
        <w:tc>
          <w:tcPr>
            <w:tcW w:w="7994" w:type="dxa"/>
            <w:vAlign w:val="center"/>
          </w:tcPr>
          <w:p w14:paraId="1131D8B6">
            <w:pPr>
              <w:pStyle w:val="234"/>
              <w:jc w:val="both"/>
              <w:rPr>
                <w:sz w:val="24"/>
                <w:szCs w:val="24"/>
              </w:rPr>
            </w:pPr>
            <w:r>
              <w:rPr>
                <w:sz w:val="24"/>
                <w:szCs w:val="24"/>
              </w:rPr>
              <w:t>Применение уравнений и неравенств к решению математических задач и задач из различных областей науки и реальной жизни</w:t>
            </w:r>
          </w:p>
        </w:tc>
      </w:tr>
      <w:tr w14:paraId="55EB4A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336723A8">
            <w:pPr>
              <w:pStyle w:val="234"/>
              <w:jc w:val="center"/>
              <w:rPr>
                <w:sz w:val="24"/>
                <w:szCs w:val="24"/>
              </w:rPr>
            </w:pPr>
            <w:r>
              <w:rPr>
                <w:sz w:val="24"/>
                <w:szCs w:val="24"/>
              </w:rPr>
              <w:t>3</w:t>
            </w:r>
          </w:p>
        </w:tc>
        <w:tc>
          <w:tcPr>
            <w:tcW w:w="7994" w:type="dxa"/>
            <w:vAlign w:val="center"/>
          </w:tcPr>
          <w:p w14:paraId="5BB1B385">
            <w:pPr>
              <w:pStyle w:val="234"/>
              <w:jc w:val="both"/>
              <w:rPr>
                <w:sz w:val="24"/>
                <w:szCs w:val="24"/>
              </w:rPr>
            </w:pPr>
            <w:r>
              <w:rPr>
                <w:sz w:val="24"/>
                <w:szCs w:val="24"/>
              </w:rPr>
              <w:t>Функции и графики</w:t>
            </w:r>
          </w:p>
        </w:tc>
      </w:tr>
      <w:tr w14:paraId="359A2F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48ACBED3">
            <w:pPr>
              <w:pStyle w:val="234"/>
              <w:jc w:val="center"/>
              <w:rPr>
                <w:sz w:val="24"/>
                <w:szCs w:val="24"/>
              </w:rPr>
            </w:pPr>
            <w:r>
              <w:rPr>
                <w:sz w:val="24"/>
                <w:szCs w:val="24"/>
              </w:rPr>
              <w:t>3.1</w:t>
            </w:r>
          </w:p>
        </w:tc>
        <w:tc>
          <w:tcPr>
            <w:tcW w:w="7994" w:type="dxa"/>
            <w:vAlign w:val="center"/>
          </w:tcPr>
          <w:p w14:paraId="3CD5FAB0">
            <w:pPr>
              <w:pStyle w:val="234"/>
              <w:jc w:val="both"/>
              <w:rPr>
                <w:sz w:val="24"/>
                <w:szCs w:val="24"/>
              </w:rPr>
            </w:pPr>
            <w:r>
              <w:rPr>
                <w:sz w:val="24"/>
                <w:szCs w:val="24"/>
              </w:rPr>
              <w:t>Функция, способы задания функции. График функции. Взаимно обратные функции</w:t>
            </w:r>
          </w:p>
        </w:tc>
      </w:tr>
      <w:tr w14:paraId="314708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0433C29A">
            <w:pPr>
              <w:pStyle w:val="234"/>
              <w:jc w:val="center"/>
              <w:rPr>
                <w:sz w:val="24"/>
                <w:szCs w:val="24"/>
              </w:rPr>
            </w:pPr>
            <w:r>
              <w:rPr>
                <w:sz w:val="24"/>
                <w:szCs w:val="24"/>
              </w:rPr>
              <w:t>3.2</w:t>
            </w:r>
          </w:p>
        </w:tc>
        <w:tc>
          <w:tcPr>
            <w:tcW w:w="7994" w:type="dxa"/>
            <w:vAlign w:val="center"/>
          </w:tcPr>
          <w:p w14:paraId="6AC7B9F8">
            <w:pPr>
              <w:pStyle w:val="234"/>
              <w:jc w:val="both"/>
              <w:rPr>
                <w:sz w:val="24"/>
                <w:szCs w:val="24"/>
              </w:rPr>
            </w:pPr>
            <w:r>
              <w:rPr>
                <w:sz w:val="24"/>
                <w:szCs w:val="24"/>
              </w:rPr>
              <w:t>Область определения и множество значений функции. Нули функции. Промежутки знакопостоянства. Четные и нечетные функции</w:t>
            </w:r>
          </w:p>
        </w:tc>
      </w:tr>
      <w:tr w14:paraId="052279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0588C73D">
            <w:pPr>
              <w:pStyle w:val="234"/>
              <w:jc w:val="center"/>
              <w:rPr>
                <w:sz w:val="24"/>
                <w:szCs w:val="24"/>
              </w:rPr>
            </w:pPr>
            <w:r>
              <w:rPr>
                <w:sz w:val="24"/>
                <w:szCs w:val="24"/>
              </w:rPr>
              <w:t>3.3</w:t>
            </w:r>
          </w:p>
        </w:tc>
        <w:tc>
          <w:tcPr>
            <w:tcW w:w="7994" w:type="dxa"/>
            <w:vAlign w:val="center"/>
          </w:tcPr>
          <w:p w14:paraId="3EA4F795">
            <w:pPr>
              <w:pStyle w:val="234"/>
              <w:jc w:val="both"/>
              <w:rPr>
                <w:sz w:val="24"/>
                <w:szCs w:val="24"/>
              </w:rPr>
            </w:pPr>
            <w:r>
              <w:rPr>
                <w:sz w:val="24"/>
                <w:szCs w:val="24"/>
              </w:rPr>
              <w:t>Степенная функция с натуральным и целым показателем. Ее свойства и график. Свойства и график корня n-ой степени</w:t>
            </w:r>
          </w:p>
        </w:tc>
      </w:tr>
      <w:tr w14:paraId="2019BE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ED97057">
            <w:pPr>
              <w:pStyle w:val="234"/>
              <w:jc w:val="center"/>
              <w:rPr>
                <w:sz w:val="24"/>
                <w:szCs w:val="24"/>
              </w:rPr>
            </w:pPr>
            <w:r>
              <w:rPr>
                <w:sz w:val="24"/>
                <w:szCs w:val="24"/>
              </w:rPr>
              <w:t>3.4</w:t>
            </w:r>
          </w:p>
        </w:tc>
        <w:tc>
          <w:tcPr>
            <w:tcW w:w="7994" w:type="dxa"/>
            <w:vAlign w:val="center"/>
          </w:tcPr>
          <w:p w14:paraId="6D121646">
            <w:pPr>
              <w:pStyle w:val="234"/>
              <w:jc w:val="both"/>
              <w:rPr>
                <w:sz w:val="24"/>
                <w:szCs w:val="24"/>
              </w:rPr>
            </w:pPr>
            <w:r>
              <w:rPr>
                <w:sz w:val="24"/>
                <w:szCs w:val="24"/>
              </w:rPr>
              <w:t>Тригонометрическая окружность, определение тригонометрических функций числового аргумента</w:t>
            </w:r>
          </w:p>
        </w:tc>
      </w:tr>
      <w:tr w14:paraId="5A27A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2519B1E0">
            <w:pPr>
              <w:pStyle w:val="234"/>
              <w:jc w:val="center"/>
              <w:rPr>
                <w:sz w:val="24"/>
                <w:szCs w:val="24"/>
              </w:rPr>
            </w:pPr>
            <w:r>
              <w:rPr>
                <w:sz w:val="24"/>
                <w:szCs w:val="24"/>
              </w:rPr>
              <w:t>4</w:t>
            </w:r>
          </w:p>
        </w:tc>
        <w:tc>
          <w:tcPr>
            <w:tcW w:w="7994" w:type="dxa"/>
            <w:vAlign w:val="center"/>
          </w:tcPr>
          <w:p w14:paraId="679BA5A4">
            <w:pPr>
              <w:pStyle w:val="234"/>
              <w:jc w:val="both"/>
              <w:rPr>
                <w:sz w:val="24"/>
                <w:szCs w:val="24"/>
              </w:rPr>
            </w:pPr>
            <w:r>
              <w:rPr>
                <w:sz w:val="24"/>
                <w:szCs w:val="24"/>
              </w:rPr>
              <w:t>Начала математического анализа</w:t>
            </w:r>
          </w:p>
        </w:tc>
      </w:tr>
      <w:tr w14:paraId="0E230D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3E8A4611">
            <w:pPr>
              <w:pStyle w:val="234"/>
              <w:jc w:val="center"/>
              <w:rPr>
                <w:sz w:val="24"/>
                <w:szCs w:val="24"/>
              </w:rPr>
            </w:pPr>
            <w:r>
              <w:rPr>
                <w:sz w:val="24"/>
                <w:szCs w:val="24"/>
              </w:rPr>
              <w:t>4.1</w:t>
            </w:r>
          </w:p>
        </w:tc>
        <w:tc>
          <w:tcPr>
            <w:tcW w:w="7994" w:type="dxa"/>
            <w:vAlign w:val="center"/>
          </w:tcPr>
          <w:p w14:paraId="2ACB386C">
            <w:pPr>
              <w:pStyle w:val="234"/>
              <w:jc w:val="both"/>
              <w:rPr>
                <w:sz w:val="24"/>
                <w:szCs w:val="24"/>
              </w:rPr>
            </w:pPr>
            <w:r>
              <w:rPr>
                <w:sz w:val="24"/>
                <w:szCs w:val="24"/>
              </w:rPr>
              <w:t>Последовательности, способы задания последовательностей. Монотонные последовательности</w:t>
            </w:r>
          </w:p>
        </w:tc>
      </w:tr>
      <w:tr w14:paraId="0CA6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59BC0117">
            <w:pPr>
              <w:pStyle w:val="234"/>
              <w:jc w:val="center"/>
              <w:rPr>
                <w:sz w:val="24"/>
                <w:szCs w:val="24"/>
              </w:rPr>
            </w:pPr>
            <w:r>
              <w:rPr>
                <w:sz w:val="24"/>
                <w:szCs w:val="24"/>
              </w:rPr>
              <w:t>4.2</w:t>
            </w:r>
          </w:p>
        </w:tc>
        <w:tc>
          <w:tcPr>
            <w:tcW w:w="7994" w:type="dxa"/>
            <w:vAlign w:val="center"/>
          </w:tcPr>
          <w:p w14:paraId="6DDFB36B">
            <w:pPr>
              <w:pStyle w:val="234"/>
              <w:jc w:val="both"/>
              <w:rPr>
                <w:sz w:val="24"/>
                <w:szCs w:val="24"/>
              </w:rPr>
            </w:pPr>
            <w:r>
              <w:rPr>
                <w:sz w:val="24"/>
                <w:szCs w:val="24"/>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Формула сложных процентов. Использование прогрессии для решения реальных задач прикладного характера</w:t>
            </w:r>
          </w:p>
        </w:tc>
      </w:tr>
      <w:tr w14:paraId="3E001C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2F26FE2">
            <w:pPr>
              <w:pStyle w:val="234"/>
              <w:jc w:val="center"/>
              <w:rPr>
                <w:sz w:val="24"/>
                <w:szCs w:val="24"/>
              </w:rPr>
            </w:pPr>
            <w:r>
              <w:rPr>
                <w:sz w:val="24"/>
                <w:szCs w:val="24"/>
              </w:rPr>
              <w:t>5</w:t>
            </w:r>
          </w:p>
        </w:tc>
        <w:tc>
          <w:tcPr>
            <w:tcW w:w="7994" w:type="dxa"/>
            <w:vAlign w:val="center"/>
          </w:tcPr>
          <w:p w14:paraId="13B60C07">
            <w:pPr>
              <w:pStyle w:val="234"/>
              <w:jc w:val="both"/>
              <w:rPr>
                <w:sz w:val="24"/>
                <w:szCs w:val="24"/>
              </w:rPr>
            </w:pPr>
            <w:r>
              <w:rPr>
                <w:sz w:val="24"/>
                <w:szCs w:val="24"/>
              </w:rPr>
              <w:t>Множества и логика</w:t>
            </w:r>
          </w:p>
        </w:tc>
      </w:tr>
      <w:tr w14:paraId="52247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5546D83B">
            <w:pPr>
              <w:pStyle w:val="234"/>
              <w:jc w:val="center"/>
              <w:rPr>
                <w:sz w:val="24"/>
                <w:szCs w:val="24"/>
              </w:rPr>
            </w:pPr>
            <w:r>
              <w:rPr>
                <w:sz w:val="24"/>
                <w:szCs w:val="24"/>
              </w:rPr>
              <w:t>5.1</w:t>
            </w:r>
          </w:p>
        </w:tc>
        <w:tc>
          <w:tcPr>
            <w:tcW w:w="7994" w:type="dxa"/>
            <w:vAlign w:val="center"/>
          </w:tcPr>
          <w:p w14:paraId="7FC62F42">
            <w:pPr>
              <w:pStyle w:val="234"/>
              <w:jc w:val="both"/>
              <w:rPr>
                <w:sz w:val="24"/>
                <w:szCs w:val="24"/>
              </w:rPr>
            </w:pPr>
            <w:r>
              <w:rPr>
                <w:sz w:val="24"/>
                <w:szCs w:val="24"/>
              </w:rPr>
              <w:t>Множество, операции над множествами. Диаграммы Эйлера - Венна. Применение теоретико-множественного аппарата для описания реальных процессов и явлений, при решении задач из других учебных предметов</w:t>
            </w:r>
          </w:p>
        </w:tc>
      </w:tr>
      <w:tr w14:paraId="344AE3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D3EF3E5">
            <w:pPr>
              <w:pStyle w:val="234"/>
              <w:jc w:val="center"/>
              <w:rPr>
                <w:sz w:val="24"/>
                <w:szCs w:val="24"/>
              </w:rPr>
            </w:pPr>
            <w:r>
              <w:rPr>
                <w:sz w:val="24"/>
                <w:szCs w:val="24"/>
              </w:rPr>
              <w:t>5.2</w:t>
            </w:r>
          </w:p>
        </w:tc>
        <w:tc>
          <w:tcPr>
            <w:tcW w:w="7994" w:type="dxa"/>
            <w:vAlign w:val="center"/>
          </w:tcPr>
          <w:p w14:paraId="0FC25955">
            <w:pPr>
              <w:pStyle w:val="234"/>
              <w:jc w:val="both"/>
              <w:rPr>
                <w:sz w:val="24"/>
                <w:szCs w:val="24"/>
              </w:rPr>
            </w:pPr>
            <w:r>
              <w:rPr>
                <w:sz w:val="24"/>
                <w:szCs w:val="24"/>
              </w:rPr>
              <w:t>Определение, теорема, следствие, доказательство</w:t>
            </w:r>
          </w:p>
        </w:tc>
      </w:tr>
      <w:tr w14:paraId="472E36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67C3C1A">
            <w:pPr>
              <w:pStyle w:val="234"/>
              <w:jc w:val="center"/>
              <w:rPr>
                <w:sz w:val="24"/>
                <w:szCs w:val="24"/>
              </w:rPr>
            </w:pPr>
            <w:r>
              <w:rPr>
                <w:sz w:val="24"/>
                <w:szCs w:val="24"/>
              </w:rPr>
              <w:t>6</w:t>
            </w:r>
          </w:p>
        </w:tc>
        <w:tc>
          <w:tcPr>
            <w:tcW w:w="7994" w:type="dxa"/>
            <w:vAlign w:val="center"/>
          </w:tcPr>
          <w:p w14:paraId="34678047">
            <w:pPr>
              <w:pStyle w:val="234"/>
              <w:jc w:val="both"/>
              <w:rPr>
                <w:sz w:val="24"/>
                <w:szCs w:val="24"/>
              </w:rPr>
            </w:pPr>
            <w:r>
              <w:rPr>
                <w:sz w:val="24"/>
                <w:szCs w:val="24"/>
              </w:rPr>
              <w:t>Теория вероятностей и статистика</w:t>
            </w:r>
          </w:p>
        </w:tc>
      </w:tr>
      <w:tr w14:paraId="659A50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0C27C2DF">
            <w:pPr>
              <w:pStyle w:val="234"/>
              <w:jc w:val="center"/>
              <w:rPr>
                <w:sz w:val="24"/>
                <w:szCs w:val="24"/>
              </w:rPr>
            </w:pPr>
            <w:r>
              <w:rPr>
                <w:sz w:val="24"/>
                <w:szCs w:val="24"/>
              </w:rPr>
              <w:t>6.1</w:t>
            </w:r>
          </w:p>
        </w:tc>
        <w:tc>
          <w:tcPr>
            <w:tcW w:w="7994" w:type="dxa"/>
            <w:vAlign w:val="center"/>
          </w:tcPr>
          <w:p w14:paraId="47495156">
            <w:pPr>
              <w:pStyle w:val="234"/>
              <w:jc w:val="both"/>
              <w:rPr>
                <w:sz w:val="24"/>
                <w:szCs w:val="24"/>
              </w:rPr>
            </w:pPr>
            <w:r>
              <w:rPr>
                <w:sz w:val="24"/>
                <w:szCs w:val="24"/>
              </w:rPr>
              <w:t>Представление данных с помощью таблиц и диаграмм. Среднее арифметическое, медиана, наибольшее и наименьшее значения, размах, дисперсия и стандартное отклонение числовых наборов</w:t>
            </w:r>
          </w:p>
        </w:tc>
      </w:tr>
      <w:tr w14:paraId="3809CB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3610FDAC">
            <w:pPr>
              <w:pStyle w:val="234"/>
              <w:jc w:val="center"/>
              <w:rPr>
                <w:sz w:val="24"/>
                <w:szCs w:val="24"/>
              </w:rPr>
            </w:pPr>
            <w:r>
              <w:rPr>
                <w:sz w:val="24"/>
                <w:szCs w:val="24"/>
              </w:rPr>
              <w:t>6.2</w:t>
            </w:r>
          </w:p>
        </w:tc>
        <w:tc>
          <w:tcPr>
            <w:tcW w:w="7994" w:type="dxa"/>
            <w:vAlign w:val="center"/>
          </w:tcPr>
          <w:p w14:paraId="603F17F2">
            <w:pPr>
              <w:pStyle w:val="234"/>
              <w:jc w:val="both"/>
              <w:rPr>
                <w:sz w:val="24"/>
                <w:szCs w:val="24"/>
              </w:rPr>
            </w:pPr>
            <w:r>
              <w:rPr>
                <w:sz w:val="24"/>
                <w:szCs w:val="24"/>
              </w:rPr>
              <w:t>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 Вероятности событий в опытах с равновозможными элементарными событиями</w:t>
            </w:r>
          </w:p>
        </w:tc>
      </w:tr>
      <w:tr w14:paraId="2C663B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9D54310">
            <w:pPr>
              <w:pStyle w:val="234"/>
              <w:jc w:val="center"/>
              <w:rPr>
                <w:sz w:val="24"/>
                <w:szCs w:val="24"/>
              </w:rPr>
            </w:pPr>
            <w:r>
              <w:rPr>
                <w:sz w:val="24"/>
                <w:szCs w:val="24"/>
              </w:rPr>
              <w:t>6.3</w:t>
            </w:r>
          </w:p>
        </w:tc>
        <w:tc>
          <w:tcPr>
            <w:tcW w:w="7994" w:type="dxa"/>
            <w:vAlign w:val="center"/>
          </w:tcPr>
          <w:p w14:paraId="310CFA49">
            <w:pPr>
              <w:pStyle w:val="234"/>
              <w:jc w:val="both"/>
              <w:rPr>
                <w:sz w:val="24"/>
                <w:szCs w:val="24"/>
              </w:rPr>
            </w:pPr>
            <w:r>
              <w:rPr>
                <w:sz w:val="24"/>
                <w:szCs w:val="24"/>
              </w:rPr>
              <w:t>Операции над событиями: пересечение, объединение, противоположные события. Диаграммы Эйлера. Формула сложения вероятностей</w:t>
            </w:r>
          </w:p>
        </w:tc>
      </w:tr>
      <w:tr w14:paraId="3A9B0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36E9AB02">
            <w:pPr>
              <w:pStyle w:val="234"/>
              <w:jc w:val="center"/>
              <w:rPr>
                <w:sz w:val="24"/>
                <w:szCs w:val="24"/>
              </w:rPr>
            </w:pPr>
            <w:r>
              <w:rPr>
                <w:sz w:val="24"/>
                <w:szCs w:val="24"/>
              </w:rPr>
              <w:t>6.4</w:t>
            </w:r>
          </w:p>
        </w:tc>
        <w:tc>
          <w:tcPr>
            <w:tcW w:w="7994" w:type="dxa"/>
            <w:vAlign w:val="center"/>
          </w:tcPr>
          <w:p w14:paraId="5E4B6590">
            <w:pPr>
              <w:pStyle w:val="234"/>
              <w:jc w:val="both"/>
              <w:rPr>
                <w:sz w:val="24"/>
                <w:szCs w:val="24"/>
              </w:rPr>
            </w:pPr>
            <w:r>
              <w:rPr>
                <w:sz w:val="24"/>
                <w:szCs w:val="24"/>
              </w:rPr>
              <w:t>Условная вероятность. Умножение вероятностей. Дерево случайного эксперимента. Формула полной вероятности. Независимые события</w:t>
            </w:r>
          </w:p>
        </w:tc>
      </w:tr>
      <w:tr w14:paraId="5972B1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67269D5">
            <w:pPr>
              <w:pStyle w:val="234"/>
              <w:jc w:val="center"/>
              <w:rPr>
                <w:sz w:val="24"/>
                <w:szCs w:val="24"/>
              </w:rPr>
            </w:pPr>
            <w:r>
              <w:rPr>
                <w:sz w:val="24"/>
                <w:szCs w:val="24"/>
              </w:rPr>
              <w:t>6.5</w:t>
            </w:r>
          </w:p>
        </w:tc>
        <w:tc>
          <w:tcPr>
            <w:tcW w:w="7994" w:type="dxa"/>
            <w:vAlign w:val="center"/>
          </w:tcPr>
          <w:p w14:paraId="2FFBFEB0">
            <w:pPr>
              <w:pStyle w:val="234"/>
              <w:jc w:val="both"/>
              <w:rPr>
                <w:sz w:val="24"/>
                <w:szCs w:val="24"/>
              </w:rPr>
            </w:pPr>
            <w:r>
              <w:rPr>
                <w:sz w:val="24"/>
                <w:szCs w:val="24"/>
              </w:rPr>
              <w:t>Комбинаторное правило умножения. Перестановки и факториал. Число сочетаний. Треугольник Паскаля. Формула бинома Ньютона</w:t>
            </w:r>
          </w:p>
        </w:tc>
      </w:tr>
      <w:tr w14:paraId="4BC934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0E34BA2E">
            <w:pPr>
              <w:pStyle w:val="234"/>
              <w:jc w:val="center"/>
              <w:rPr>
                <w:sz w:val="24"/>
                <w:szCs w:val="24"/>
              </w:rPr>
            </w:pPr>
            <w:r>
              <w:rPr>
                <w:sz w:val="24"/>
                <w:szCs w:val="24"/>
              </w:rPr>
              <w:t>6.6</w:t>
            </w:r>
          </w:p>
        </w:tc>
        <w:tc>
          <w:tcPr>
            <w:tcW w:w="7994" w:type="dxa"/>
            <w:vAlign w:val="center"/>
          </w:tcPr>
          <w:p w14:paraId="2B000D3B">
            <w:pPr>
              <w:pStyle w:val="234"/>
              <w:jc w:val="both"/>
              <w:rPr>
                <w:sz w:val="24"/>
                <w:szCs w:val="24"/>
              </w:rPr>
            </w:pPr>
            <w:r>
              <w:rPr>
                <w:sz w:val="24"/>
                <w:szCs w:val="24"/>
              </w:rPr>
              <w:t>Бинарный случайный опыт (испытание), успех и неудача. Независимые испытания. Серия независимых испытаний до первого успеха. Серия независимых испытаний Бернулли</w:t>
            </w:r>
          </w:p>
        </w:tc>
      </w:tr>
      <w:tr w14:paraId="257CDA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ACA26AC">
            <w:pPr>
              <w:pStyle w:val="234"/>
              <w:jc w:val="center"/>
              <w:rPr>
                <w:sz w:val="24"/>
                <w:szCs w:val="24"/>
              </w:rPr>
            </w:pPr>
            <w:r>
              <w:rPr>
                <w:sz w:val="24"/>
                <w:szCs w:val="24"/>
              </w:rPr>
              <w:t>6.7</w:t>
            </w:r>
          </w:p>
        </w:tc>
        <w:tc>
          <w:tcPr>
            <w:tcW w:w="7994" w:type="dxa"/>
            <w:vAlign w:val="center"/>
          </w:tcPr>
          <w:p w14:paraId="2B28424C">
            <w:pPr>
              <w:pStyle w:val="234"/>
              <w:jc w:val="both"/>
              <w:rPr>
                <w:sz w:val="24"/>
                <w:szCs w:val="24"/>
              </w:rPr>
            </w:pPr>
            <w:r>
              <w:rPr>
                <w:sz w:val="24"/>
                <w:szCs w:val="24"/>
              </w:rPr>
              <w:t>Случайная величина. Распределение вероятностей. Диаграмма распределения. Примеры распределений, в том числе геометрическое и биномиальное</w:t>
            </w:r>
          </w:p>
        </w:tc>
      </w:tr>
      <w:tr w14:paraId="3C1299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4EB91EEA">
            <w:pPr>
              <w:pStyle w:val="234"/>
              <w:jc w:val="center"/>
              <w:rPr>
                <w:sz w:val="24"/>
                <w:szCs w:val="24"/>
              </w:rPr>
            </w:pPr>
            <w:r>
              <w:rPr>
                <w:sz w:val="24"/>
                <w:szCs w:val="24"/>
              </w:rPr>
              <w:t>7</w:t>
            </w:r>
          </w:p>
        </w:tc>
        <w:tc>
          <w:tcPr>
            <w:tcW w:w="7994" w:type="dxa"/>
            <w:vAlign w:val="center"/>
          </w:tcPr>
          <w:p w14:paraId="1A971346">
            <w:pPr>
              <w:pStyle w:val="234"/>
              <w:jc w:val="both"/>
              <w:rPr>
                <w:sz w:val="24"/>
                <w:szCs w:val="24"/>
              </w:rPr>
            </w:pPr>
            <w:r>
              <w:rPr>
                <w:sz w:val="24"/>
                <w:szCs w:val="24"/>
              </w:rPr>
              <w:t>Геометрия</w:t>
            </w:r>
          </w:p>
        </w:tc>
      </w:tr>
      <w:tr w14:paraId="5C8BE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EAC27CA">
            <w:pPr>
              <w:pStyle w:val="234"/>
              <w:jc w:val="center"/>
              <w:rPr>
                <w:sz w:val="24"/>
                <w:szCs w:val="24"/>
              </w:rPr>
            </w:pPr>
            <w:r>
              <w:rPr>
                <w:sz w:val="24"/>
                <w:szCs w:val="24"/>
              </w:rPr>
              <w:t>7.1</w:t>
            </w:r>
          </w:p>
        </w:tc>
        <w:tc>
          <w:tcPr>
            <w:tcW w:w="7994" w:type="dxa"/>
            <w:vAlign w:val="center"/>
          </w:tcPr>
          <w:p w14:paraId="15216ADB">
            <w:pPr>
              <w:pStyle w:val="234"/>
              <w:jc w:val="both"/>
              <w:rPr>
                <w:sz w:val="24"/>
                <w:szCs w:val="24"/>
              </w:rPr>
            </w:pPr>
            <w:r>
              <w:rPr>
                <w:sz w:val="24"/>
                <w:szCs w:val="24"/>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tc>
      </w:tr>
      <w:tr w14:paraId="76241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48FFD5AA">
            <w:pPr>
              <w:pStyle w:val="234"/>
              <w:jc w:val="center"/>
              <w:rPr>
                <w:sz w:val="24"/>
                <w:szCs w:val="24"/>
              </w:rPr>
            </w:pPr>
            <w:r>
              <w:rPr>
                <w:sz w:val="24"/>
                <w:szCs w:val="24"/>
              </w:rPr>
              <w:t>7.2</w:t>
            </w:r>
          </w:p>
        </w:tc>
        <w:tc>
          <w:tcPr>
            <w:tcW w:w="7994" w:type="dxa"/>
            <w:vAlign w:val="center"/>
          </w:tcPr>
          <w:p w14:paraId="6D1B81BA">
            <w:pPr>
              <w:pStyle w:val="234"/>
              <w:jc w:val="both"/>
              <w:rPr>
                <w:sz w:val="24"/>
                <w:szCs w:val="24"/>
              </w:rPr>
            </w:pPr>
            <w:r>
              <w:rPr>
                <w:sz w:val="24"/>
                <w:szCs w:val="24"/>
              </w:rPr>
              <w:t>Взаимное расположение прямых в пространстве: пересекающиеся, параллельные и скрещивающиеся прямые. Параллельность прямых и плоскостей в пространстве: параллельные прямые в пространстве, параллельность трех прямых, параллельность прямой и плоскости.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куб, параллелепипед, построение сечений</w:t>
            </w:r>
          </w:p>
        </w:tc>
      </w:tr>
      <w:tr w14:paraId="35277B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F0DBE3E">
            <w:pPr>
              <w:pStyle w:val="234"/>
              <w:jc w:val="center"/>
              <w:rPr>
                <w:sz w:val="24"/>
                <w:szCs w:val="24"/>
              </w:rPr>
            </w:pPr>
            <w:r>
              <w:rPr>
                <w:sz w:val="24"/>
                <w:szCs w:val="24"/>
              </w:rPr>
              <w:t>7.3</w:t>
            </w:r>
          </w:p>
        </w:tc>
        <w:tc>
          <w:tcPr>
            <w:tcW w:w="7994" w:type="dxa"/>
            <w:vAlign w:val="center"/>
          </w:tcPr>
          <w:p w14:paraId="3463BCA0">
            <w:pPr>
              <w:pStyle w:val="234"/>
              <w:jc w:val="both"/>
              <w:rPr>
                <w:sz w:val="24"/>
                <w:szCs w:val="24"/>
              </w:rPr>
            </w:pPr>
            <w:r>
              <w:rPr>
                <w:sz w:val="24"/>
                <w:szCs w:val="24"/>
              </w:rPr>
              <w:t>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Углы в пространстве: угол между прямой и плоскостью, двугранный угол, линейный угол двугранного угла.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трех перпендикулярах</w:t>
            </w:r>
          </w:p>
        </w:tc>
      </w:tr>
      <w:tr w14:paraId="0ED22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C920E05">
            <w:pPr>
              <w:pStyle w:val="234"/>
              <w:jc w:val="center"/>
              <w:rPr>
                <w:sz w:val="24"/>
                <w:szCs w:val="24"/>
              </w:rPr>
            </w:pPr>
            <w:r>
              <w:rPr>
                <w:sz w:val="24"/>
                <w:szCs w:val="24"/>
              </w:rPr>
              <w:t>7.4</w:t>
            </w:r>
          </w:p>
        </w:tc>
        <w:tc>
          <w:tcPr>
            <w:tcW w:w="7994" w:type="dxa"/>
            <w:vAlign w:val="center"/>
          </w:tcPr>
          <w:p w14:paraId="303C38B9">
            <w:pPr>
              <w:pStyle w:val="234"/>
              <w:jc w:val="both"/>
              <w:rPr>
                <w:sz w:val="24"/>
                <w:szCs w:val="24"/>
              </w:rPr>
            </w:pPr>
            <w:r>
              <w:rPr>
                <w:sz w:val="24"/>
                <w:szCs w:val="24"/>
              </w:rPr>
              <w:t>Понятие многогранника, основные элементы многогранника, выпуклые и невыпуклые многогранники, развертка многогранника. Призма: n-угольная призма, грани и основания призмы, прямая и наклонная призмы, боковая и полная поверхность призмы. Параллелепипед, прямоугольный параллелепипед и его свойства. Пирамида: n-угольная пирамида, грани и основание пирамиды, боковая и полная поверхность пирамиды, правильная и усеченная пирамида. Элементы призмы и пирамиды. Правильные многогранники: понятие правильного многогранника,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 Сечения призмы и пирамиды</w:t>
            </w:r>
          </w:p>
        </w:tc>
      </w:tr>
      <w:tr w14:paraId="1357E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B81E3E6">
            <w:pPr>
              <w:pStyle w:val="234"/>
              <w:jc w:val="center"/>
              <w:rPr>
                <w:sz w:val="24"/>
                <w:szCs w:val="24"/>
              </w:rPr>
            </w:pPr>
            <w:r>
              <w:rPr>
                <w:sz w:val="24"/>
                <w:szCs w:val="24"/>
              </w:rPr>
              <w:t>7.5</w:t>
            </w:r>
          </w:p>
        </w:tc>
        <w:tc>
          <w:tcPr>
            <w:tcW w:w="7994" w:type="dxa"/>
            <w:vAlign w:val="center"/>
          </w:tcPr>
          <w:p w14:paraId="5ED8636C">
            <w:pPr>
              <w:pStyle w:val="234"/>
              <w:jc w:val="both"/>
              <w:rPr>
                <w:sz w:val="24"/>
                <w:szCs w:val="24"/>
              </w:rPr>
            </w:pPr>
            <w:r>
              <w:rPr>
                <w:sz w:val="24"/>
                <w:szCs w:val="24"/>
              </w:rPr>
              <w:t>Симметрия в пространстве: симметрия относительно точки, прямой, плоскости. Элементы симметрии в пирамидах, параллелепипедах, правильных многогранниках</w:t>
            </w:r>
          </w:p>
        </w:tc>
      </w:tr>
      <w:tr w14:paraId="1B02C7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4104CF94">
            <w:pPr>
              <w:pStyle w:val="234"/>
              <w:jc w:val="center"/>
              <w:rPr>
                <w:sz w:val="24"/>
                <w:szCs w:val="24"/>
              </w:rPr>
            </w:pPr>
            <w:r>
              <w:rPr>
                <w:sz w:val="24"/>
                <w:szCs w:val="24"/>
              </w:rPr>
              <w:t>7.6</w:t>
            </w:r>
          </w:p>
        </w:tc>
        <w:tc>
          <w:tcPr>
            <w:tcW w:w="7994" w:type="dxa"/>
          </w:tcPr>
          <w:p w14:paraId="2F5DE694">
            <w:pPr>
              <w:pStyle w:val="234"/>
              <w:jc w:val="both"/>
              <w:rPr>
                <w:sz w:val="24"/>
                <w:szCs w:val="24"/>
              </w:rPr>
            </w:pPr>
            <w:r>
              <w:rPr>
                <w:sz w:val="24"/>
                <w:szCs w:val="24"/>
              </w:rPr>
              <w:t>Вычисление элементов многогранников: ребра,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усеченной пирамиды. Понятие об объеме. Объем пирамиды, призмы</w:t>
            </w:r>
          </w:p>
        </w:tc>
      </w:tr>
      <w:tr w14:paraId="6945C8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2B226D83">
            <w:pPr>
              <w:pStyle w:val="234"/>
              <w:jc w:val="center"/>
              <w:rPr>
                <w:sz w:val="24"/>
                <w:szCs w:val="24"/>
              </w:rPr>
            </w:pPr>
            <w:r>
              <w:rPr>
                <w:sz w:val="24"/>
                <w:szCs w:val="24"/>
              </w:rPr>
              <w:t>7.7</w:t>
            </w:r>
          </w:p>
        </w:tc>
        <w:tc>
          <w:tcPr>
            <w:tcW w:w="7994" w:type="dxa"/>
            <w:vAlign w:val="center"/>
          </w:tcPr>
          <w:p w14:paraId="0A899C1A">
            <w:pPr>
              <w:pStyle w:val="234"/>
              <w:jc w:val="both"/>
              <w:rPr>
                <w:sz w:val="24"/>
                <w:szCs w:val="24"/>
              </w:rPr>
            </w:pPr>
            <w:r>
              <w:rPr>
                <w:sz w:val="24"/>
                <w:szCs w:val="24"/>
              </w:rPr>
              <w:t>Подобные тела в пространстве. Соотношения между площадями поверхностей, объемами подобных тел</w:t>
            </w:r>
          </w:p>
        </w:tc>
      </w:tr>
    </w:tbl>
    <w:p w14:paraId="35B466B4">
      <w:pPr>
        <w:spacing w:after="0" w:line="360" w:lineRule="auto"/>
        <w:ind w:firstLine="709"/>
        <w:contextualSpacing/>
        <w:jc w:val="both"/>
        <w:rPr>
          <w:rFonts w:ascii="Times New Roman" w:hAnsi="Times New Roman"/>
          <w:sz w:val="28"/>
          <w:szCs w:val="28"/>
        </w:rPr>
      </w:pPr>
    </w:p>
    <w:p w14:paraId="34CA441B">
      <w:pPr>
        <w:pStyle w:val="234"/>
        <w:jc w:val="right"/>
        <w:rPr>
          <w:sz w:val="28"/>
          <w:szCs w:val="28"/>
        </w:rPr>
      </w:pPr>
      <w:r>
        <w:rPr>
          <w:sz w:val="28"/>
          <w:szCs w:val="28"/>
        </w:rPr>
        <w:t>Таблица 11.2</w:t>
      </w:r>
    </w:p>
    <w:p w14:paraId="52386E2C">
      <w:pPr>
        <w:pStyle w:val="234"/>
        <w:jc w:val="both"/>
        <w:rPr>
          <w:sz w:val="28"/>
          <w:szCs w:val="28"/>
        </w:rPr>
      </w:pPr>
    </w:p>
    <w:p w14:paraId="6E289351">
      <w:pPr>
        <w:pStyle w:val="234"/>
        <w:jc w:val="center"/>
        <w:rPr>
          <w:sz w:val="28"/>
          <w:szCs w:val="28"/>
        </w:rPr>
      </w:pPr>
      <w:r>
        <w:rPr>
          <w:sz w:val="28"/>
          <w:szCs w:val="28"/>
        </w:rPr>
        <w:t>Проверяемые требования к результатам освоения основной</w:t>
      </w:r>
    </w:p>
    <w:p w14:paraId="139408CB">
      <w:pPr>
        <w:pStyle w:val="234"/>
        <w:jc w:val="center"/>
        <w:rPr>
          <w:sz w:val="28"/>
          <w:szCs w:val="28"/>
        </w:rPr>
      </w:pPr>
      <w:r>
        <w:rPr>
          <w:sz w:val="28"/>
          <w:szCs w:val="28"/>
        </w:rPr>
        <w:t>образовательной программы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3CFCC5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F65259E">
            <w:pPr>
              <w:pStyle w:val="234"/>
              <w:jc w:val="center"/>
              <w:rPr>
                <w:sz w:val="24"/>
                <w:szCs w:val="24"/>
              </w:rPr>
            </w:pPr>
            <w:r>
              <w:rPr>
                <w:sz w:val="24"/>
                <w:szCs w:val="24"/>
              </w:rPr>
              <w:t>Код проверяемого результата</w:t>
            </w:r>
          </w:p>
        </w:tc>
        <w:tc>
          <w:tcPr>
            <w:tcW w:w="7370" w:type="dxa"/>
          </w:tcPr>
          <w:p w14:paraId="66094C0F">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66F76B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BE7BEA9">
            <w:pPr>
              <w:pStyle w:val="234"/>
              <w:jc w:val="center"/>
              <w:rPr>
                <w:sz w:val="24"/>
                <w:szCs w:val="24"/>
              </w:rPr>
            </w:pPr>
            <w:r>
              <w:rPr>
                <w:sz w:val="24"/>
                <w:szCs w:val="24"/>
              </w:rPr>
              <w:t>1</w:t>
            </w:r>
          </w:p>
        </w:tc>
        <w:tc>
          <w:tcPr>
            <w:tcW w:w="7370" w:type="dxa"/>
            <w:vAlign w:val="center"/>
          </w:tcPr>
          <w:p w14:paraId="56E23C02">
            <w:pPr>
              <w:pStyle w:val="234"/>
              <w:jc w:val="both"/>
              <w:rPr>
                <w:sz w:val="24"/>
                <w:szCs w:val="24"/>
              </w:rPr>
            </w:pPr>
            <w:r>
              <w:rPr>
                <w:sz w:val="24"/>
                <w:szCs w:val="24"/>
              </w:rPr>
              <w:t>Числа и вычисления</w:t>
            </w:r>
          </w:p>
        </w:tc>
      </w:tr>
      <w:tr w14:paraId="596E59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BDB129B">
            <w:pPr>
              <w:pStyle w:val="234"/>
              <w:jc w:val="center"/>
              <w:rPr>
                <w:sz w:val="24"/>
                <w:szCs w:val="24"/>
              </w:rPr>
            </w:pPr>
            <w:r>
              <w:rPr>
                <w:sz w:val="24"/>
                <w:szCs w:val="24"/>
              </w:rPr>
              <w:t>1.1</w:t>
            </w:r>
          </w:p>
        </w:tc>
        <w:tc>
          <w:tcPr>
            <w:tcW w:w="7370" w:type="dxa"/>
            <w:vAlign w:val="center"/>
          </w:tcPr>
          <w:p w14:paraId="4E21D89F">
            <w:pPr>
              <w:pStyle w:val="234"/>
              <w:jc w:val="both"/>
              <w:rPr>
                <w:sz w:val="24"/>
                <w:szCs w:val="24"/>
              </w:rPr>
            </w:pPr>
            <w:r>
              <w:rPr>
                <w:sz w:val="24"/>
                <w:szCs w:val="24"/>
              </w:rPr>
              <w:t>Оперировать понятиями: натуральное, целое число; использовать признаки делимости целых чисел, разложение числа на простые множители для решения задач</w:t>
            </w:r>
          </w:p>
        </w:tc>
      </w:tr>
      <w:tr w14:paraId="1D30BD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402089F9">
            <w:pPr>
              <w:pStyle w:val="234"/>
              <w:jc w:val="center"/>
              <w:rPr>
                <w:sz w:val="24"/>
                <w:szCs w:val="24"/>
              </w:rPr>
            </w:pPr>
            <w:r>
              <w:rPr>
                <w:sz w:val="24"/>
                <w:szCs w:val="24"/>
              </w:rPr>
              <w:t>1.2</w:t>
            </w:r>
          </w:p>
        </w:tc>
        <w:tc>
          <w:tcPr>
            <w:tcW w:w="7370" w:type="dxa"/>
            <w:vAlign w:val="center"/>
          </w:tcPr>
          <w:p w14:paraId="688CC228">
            <w:pPr>
              <w:pStyle w:val="234"/>
              <w:jc w:val="both"/>
              <w:rPr>
                <w:sz w:val="24"/>
                <w:szCs w:val="24"/>
              </w:rPr>
            </w:pPr>
            <w:r>
              <w:rPr>
                <w:sz w:val="24"/>
                <w:szCs w:val="24"/>
              </w:rPr>
              <w:t>Оперировать понятием: степень с рациональным показателем</w:t>
            </w:r>
          </w:p>
        </w:tc>
      </w:tr>
      <w:tr w14:paraId="23C6F5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43CEB091">
            <w:pPr>
              <w:pStyle w:val="234"/>
              <w:jc w:val="center"/>
              <w:rPr>
                <w:sz w:val="24"/>
                <w:szCs w:val="24"/>
              </w:rPr>
            </w:pPr>
            <w:r>
              <w:rPr>
                <w:sz w:val="24"/>
                <w:szCs w:val="24"/>
              </w:rPr>
              <w:t>1.3</w:t>
            </w:r>
          </w:p>
        </w:tc>
        <w:tc>
          <w:tcPr>
            <w:tcW w:w="7370" w:type="dxa"/>
            <w:vAlign w:val="center"/>
          </w:tcPr>
          <w:p w14:paraId="326BF33F">
            <w:pPr>
              <w:pStyle w:val="234"/>
              <w:jc w:val="both"/>
              <w:rPr>
                <w:sz w:val="24"/>
                <w:szCs w:val="24"/>
              </w:rPr>
            </w:pPr>
            <w:r>
              <w:rPr>
                <w:sz w:val="24"/>
                <w:szCs w:val="24"/>
              </w:rPr>
              <w:t>Оперировать понятиями: логарифм числа, десятичные и натуральные логарифмы</w:t>
            </w:r>
          </w:p>
        </w:tc>
      </w:tr>
      <w:tr w14:paraId="46151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1356189">
            <w:pPr>
              <w:pStyle w:val="234"/>
              <w:jc w:val="center"/>
              <w:rPr>
                <w:sz w:val="24"/>
                <w:szCs w:val="24"/>
              </w:rPr>
            </w:pPr>
            <w:r>
              <w:rPr>
                <w:sz w:val="24"/>
                <w:szCs w:val="24"/>
              </w:rPr>
              <w:t>2</w:t>
            </w:r>
          </w:p>
        </w:tc>
        <w:tc>
          <w:tcPr>
            <w:tcW w:w="7370" w:type="dxa"/>
            <w:vAlign w:val="center"/>
          </w:tcPr>
          <w:p w14:paraId="453E073F">
            <w:pPr>
              <w:pStyle w:val="234"/>
              <w:jc w:val="both"/>
              <w:rPr>
                <w:sz w:val="24"/>
                <w:szCs w:val="24"/>
              </w:rPr>
            </w:pPr>
            <w:r>
              <w:rPr>
                <w:sz w:val="24"/>
                <w:szCs w:val="24"/>
              </w:rPr>
              <w:t>Уравнения и неравенства</w:t>
            </w:r>
          </w:p>
        </w:tc>
      </w:tr>
      <w:tr w14:paraId="30FADC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0D47C9A">
            <w:pPr>
              <w:pStyle w:val="234"/>
              <w:jc w:val="center"/>
              <w:rPr>
                <w:sz w:val="24"/>
                <w:szCs w:val="24"/>
              </w:rPr>
            </w:pPr>
            <w:r>
              <w:rPr>
                <w:sz w:val="24"/>
                <w:szCs w:val="24"/>
              </w:rPr>
              <w:t>2.1</w:t>
            </w:r>
          </w:p>
        </w:tc>
        <w:tc>
          <w:tcPr>
            <w:tcW w:w="7370" w:type="dxa"/>
            <w:vAlign w:val="center"/>
          </w:tcPr>
          <w:p w14:paraId="33ED61D1">
            <w:pPr>
              <w:pStyle w:val="234"/>
              <w:jc w:val="both"/>
              <w:rPr>
                <w:sz w:val="24"/>
                <w:szCs w:val="24"/>
              </w:rPr>
            </w:pPr>
            <w:r>
              <w:rPr>
                <w:sz w:val="24"/>
                <w:szCs w:val="24"/>
              </w:rPr>
              <w:t>Применять свойства степени для преобразования выражений, оперировать понятиями: показательное уравнение и неравенство; решать основные типы показательных уравнений и неравенств</w:t>
            </w:r>
          </w:p>
        </w:tc>
      </w:tr>
      <w:tr w14:paraId="5D2517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AB28B3C">
            <w:pPr>
              <w:pStyle w:val="234"/>
              <w:jc w:val="center"/>
              <w:rPr>
                <w:sz w:val="24"/>
                <w:szCs w:val="24"/>
              </w:rPr>
            </w:pPr>
            <w:r>
              <w:rPr>
                <w:sz w:val="24"/>
                <w:szCs w:val="24"/>
              </w:rPr>
              <w:t>2.2</w:t>
            </w:r>
          </w:p>
        </w:tc>
        <w:tc>
          <w:tcPr>
            <w:tcW w:w="7370" w:type="dxa"/>
            <w:vAlign w:val="center"/>
          </w:tcPr>
          <w:p w14:paraId="32F77BC0">
            <w:pPr>
              <w:pStyle w:val="234"/>
              <w:jc w:val="both"/>
              <w:rPr>
                <w:sz w:val="24"/>
                <w:szCs w:val="24"/>
              </w:rPr>
            </w:pPr>
            <w:r>
              <w:rPr>
                <w:sz w:val="24"/>
                <w:szCs w:val="24"/>
              </w:rPr>
              <w:t>Выполнять преобразования выражений, содержащих логарифмы; оперировать понятиями: логарифмическое уравнение и неравенство; решать основные типы логарифмических уравнений и неравенств</w:t>
            </w:r>
          </w:p>
        </w:tc>
      </w:tr>
      <w:tr w14:paraId="2A0CBD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7616E629">
            <w:pPr>
              <w:pStyle w:val="234"/>
              <w:jc w:val="center"/>
              <w:rPr>
                <w:sz w:val="24"/>
                <w:szCs w:val="24"/>
              </w:rPr>
            </w:pPr>
            <w:r>
              <w:rPr>
                <w:sz w:val="24"/>
                <w:szCs w:val="24"/>
              </w:rPr>
              <w:t>2.3</w:t>
            </w:r>
          </w:p>
        </w:tc>
        <w:tc>
          <w:tcPr>
            <w:tcW w:w="7370" w:type="dxa"/>
            <w:vAlign w:val="center"/>
          </w:tcPr>
          <w:p w14:paraId="1BCE5EE4">
            <w:pPr>
              <w:pStyle w:val="234"/>
              <w:jc w:val="both"/>
              <w:rPr>
                <w:sz w:val="24"/>
                <w:szCs w:val="24"/>
              </w:rPr>
            </w:pPr>
            <w:r>
              <w:rPr>
                <w:sz w:val="24"/>
                <w:szCs w:val="24"/>
              </w:rPr>
              <w:t>Находить решения простейших тригонометрических неравенств</w:t>
            </w:r>
          </w:p>
        </w:tc>
      </w:tr>
      <w:tr w14:paraId="369BEC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B4D687C">
            <w:pPr>
              <w:pStyle w:val="234"/>
              <w:jc w:val="center"/>
              <w:rPr>
                <w:sz w:val="24"/>
                <w:szCs w:val="24"/>
              </w:rPr>
            </w:pPr>
            <w:r>
              <w:rPr>
                <w:sz w:val="24"/>
                <w:szCs w:val="24"/>
              </w:rPr>
              <w:t>2.4</w:t>
            </w:r>
          </w:p>
        </w:tc>
        <w:tc>
          <w:tcPr>
            <w:tcW w:w="7370" w:type="dxa"/>
            <w:vAlign w:val="center"/>
          </w:tcPr>
          <w:p w14:paraId="6AE4CD3A">
            <w:pPr>
              <w:pStyle w:val="234"/>
              <w:jc w:val="both"/>
              <w:rPr>
                <w:sz w:val="24"/>
                <w:szCs w:val="24"/>
              </w:rPr>
            </w:pPr>
            <w:r>
              <w:rPr>
                <w:sz w:val="24"/>
                <w:szCs w:val="24"/>
              </w:rPr>
              <w:t>Оперировать понятиями: система линейных уравнений и ее решение; использовать систему линейных уравнений для решения практических задач</w:t>
            </w:r>
          </w:p>
        </w:tc>
      </w:tr>
      <w:tr w14:paraId="20ECE3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EF32200">
            <w:pPr>
              <w:pStyle w:val="234"/>
              <w:jc w:val="center"/>
              <w:rPr>
                <w:sz w:val="24"/>
                <w:szCs w:val="24"/>
              </w:rPr>
            </w:pPr>
            <w:r>
              <w:rPr>
                <w:sz w:val="24"/>
                <w:szCs w:val="24"/>
              </w:rPr>
              <w:t>2.5</w:t>
            </w:r>
          </w:p>
        </w:tc>
        <w:tc>
          <w:tcPr>
            <w:tcW w:w="7370" w:type="dxa"/>
            <w:vAlign w:val="center"/>
          </w:tcPr>
          <w:p w14:paraId="7A3097AA">
            <w:pPr>
              <w:pStyle w:val="234"/>
              <w:jc w:val="both"/>
              <w:rPr>
                <w:sz w:val="24"/>
                <w:szCs w:val="24"/>
              </w:rPr>
            </w:pPr>
            <w:r>
              <w:rPr>
                <w:sz w:val="24"/>
                <w:szCs w:val="24"/>
              </w:rPr>
              <w:t>Находить решения простейших систем и совокупностей рациональных уравнений и неравенств</w:t>
            </w:r>
          </w:p>
        </w:tc>
      </w:tr>
      <w:tr w14:paraId="7B8B2A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89CE7A3">
            <w:pPr>
              <w:pStyle w:val="234"/>
              <w:jc w:val="center"/>
              <w:rPr>
                <w:sz w:val="24"/>
                <w:szCs w:val="24"/>
              </w:rPr>
            </w:pPr>
            <w:r>
              <w:rPr>
                <w:sz w:val="24"/>
                <w:szCs w:val="24"/>
              </w:rPr>
              <w:t>2.6</w:t>
            </w:r>
          </w:p>
        </w:tc>
        <w:tc>
          <w:tcPr>
            <w:tcW w:w="7370" w:type="dxa"/>
            <w:vAlign w:val="center"/>
          </w:tcPr>
          <w:p w14:paraId="26A6575B">
            <w:pPr>
              <w:pStyle w:val="234"/>
              <w:jc w:val="both"/>
              <w:rPr>
                <w:sz w:val="24"/>
                <w:szCs w:val="24"/>
              </w:rPr>
            </w:pPr>
            <w:r>
              <w:rPr>
                <w:sz w:val="24"/>
                <w:szCs w:val="24"/>
              </w:rPr>
              <w:t>Моделировать реальные ситуации на языке алгебры, составлять выражения, уравнения, неравенства и системы по условию задачи, исследовать построенные модели с использованием аппарата алгебры</w:t>
            </w:r>
          </w:p>
        </w:tc>
      </w:tr>
      <w:tr w14:paraId="3C2204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EC88845">
            <w:pPr>
              <w:pStyle w:val="234"/>
              <w:jc w:val="center"/>
              <w:rPr>
                <w:sz w:val="24"/>
                <w:szCs w:val="24"/>
              </w:rPr>
            </w:pPr>
            <w:r>
              <w:rPr>
                <w:sz w:val="24"/>
                <w:szCs w:val="24"/>
              </w:rPr>
              <w:t>3</w:t>
            </w:r>
          </w:p>
        </w:tc>
        <w:tc>
          <w:tcPr>
            <w:tcW w:w="7370" w:type="dxa"/>
            <w:vAlign w:val="center"/>
          </w:tcPr>
          <w:p w14:paraId="139A0F7B">
            <w:pPr>
              <w:pStyle w:val="234"/>
              <w:jc w:val="both"/>
              <w:rPr>
                <w:sz w:val="24"/>
                <w:szCs w:val="24"/>
              </w:rPr>
            </w:pPr>
            <w:r>
              <w:rPr>
                <w:sz w:val="24"/>
                <w:szCs w:val="24"/>
              </w:rPr>
              <w:t>Функции и графики</w:t>
            </w:r>
          </w:p>
        </w:tc>
      </w:tr>
      <w:tr w14:paraId="25CD2D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0F955606">
            <w:pPr>
              <w:pStyle w:val="234"/>
              <w:jc w:val="center"/>
              <w:rPr>
                <w:sz w:val="24"/>
                <w:szCs w:val="24"/>
              </w:rPr>
            </w:pPr>
            <w:r>
              <w:rPr>
                <w:sz w:val="24"/>
                <w:szCs w:val="24"/>
              </w:rPr>
              <w:t>3.1</w:t>
            </w:r>
          </w:p>
        </w:tc>
        <w:tc>
          <w:tcPr>
            <w:tcW w:w="7370" w:type="dxa"/>
            <w:vAlign w:val="center"/>
          </w:tcPr>
          <w:p w14:paraId="5E42FD46">
            <w:pPr>
              <w:pStyle w:val="234"/>
              <w:jc w:val="both"/>
              <w:rPr>
                <w:sz w:val="24"/>
                <w:szCs w:val="24"/>
              </w:rPr>
            </w:pPr>
            <w:r>
              <w:rPr>
                <w:sz w:val="24"/>
                <w:szCs w:val="24"/>
              </w:rPr>
              <w:t>Оперировать понятиями: периодическая функция, промежутки монотонности функции, точки экстремума функции, наибольшее и наименьшее значения функции на промежутке; использовать их для исследования функции, заданной графиком</w:t>
            </w:r>
          </w:p>
        </w:tc>
      </w:tr>
      <w:tr w14:paraId="56CF6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48FE8648">
            <w:pPr>
              <w:pStyle w:val="234"/>
              <w:jc w:val="center"/>
              <w:rPr>
                <w:sz w:val="24"/>
                <w:szCs w:val="24"/>
              </w:rPr>
            </w:pPr>
            <w:r>
              <w:rPr>
                <w:sz w:val="24"/>
                <w:szCs w:val="24"/>
              </w:rPr>
              <w:t>3.2</w:t>
            </w:r>
          </w:p>
        </w:tc>
        <w:tc>
          <w:tcPr>
            <w:tcW w:w="7370" w:type="dxa"/>
            <w:vAlign w:val="center"/>
          </w:tcPr>
          <w:p w14:paraId="3EF7F925">
            <w:pPr>
              <w:pStyle w:val="234"/>
              <w:jc w:val="both"/>
              <w:rPr>
                <w:sz w:val="24"/>
                <w:szCs w:val="24"/>
              </w:rPr>
            </w:pPr>
            <w:r>
              <w:rPr>
                <w:sz w:val="24"/>
                <w:szCs w:val="24"/>
              </w:rPr>
              <w:t>Оперировать понятиями: графики показательной, логарифмической и тригонометрических функций; изображать их на координатной плоскости и использовать для решения уравнений и неравенств</w:t>
            </w:r>
          </w:p>
        </w:tc>
      </w:tr>
      <w:tr w14:paraId="4A2E95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01B6F1FB">
            <w:pPr>
              <w:pStyle w:val="234"/>
              <w:jc w:val="center"/>
              <w:rPr>
                <w:sz w:val="24"/>
                <w:szCs w:val="24"/>
              </w:rPr>
            </w:pPr>
            <w:r>
              <w:rPr>
                <w:sz w:val="24"/>
                <w:szCs w:val="24"/>
              </w:rPr>
              <w:t>3.3</w:t>
            </w:r>
          </w:p>
        </w:tc>
        <w:tc>
          <w:tcPr>
            <w:tcW w:w="7370" w:type="dxa"/>
            <w:vAlign w:val="center"/>
          </w:tcPr>
          <w:p w14:paraId="20183FEC">
            <w:pPr>
              <w:pStyle w:val="234"/>
              <w:jc w:val="both"/>
              <w:rPr>
                <w:sz w:val="24"/>
                <w:szCs w:val="24"/>
              </w:rPr>
            </w:pPr>
            <w:r>
              <w:rPr>
                <w:sz w:val="24"/>
                <w:szCs w:val="24"/>
              </w:rPr>
              <w:t>Изображать на координатной плоскости графики линейных уравнений и использовать их для решения системы линейных уравнений</w:t>
            </w:r>
          </w:p>
        </w:tc>
      </w:tr>
      <w:tr w14:paraId="02DD0E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0A6E90C">
            <w:pPr>
              <w:pStyle w:val="234"/>
              <w:jc w:val="center"/>
              <w:rPr>
                <w:sz w:val="24"/>
                <w:szCs w:val="24"/>
              </w:rPr>
            </w:pPr>
            <w:r>
              <w:rPr>
                <w:sz w:val="24"/>
                <w:szCs w:val="24"/>
              </w:rPr>
              <w:t>3.4</w:t>
            </w:r>
          </w:p>
        </w:tc>
        <w:tc>
          <w:tcPr>
            <w:tcW w:w="7370" w:type="dxa"/>
            <w:vAlign w:val="center"/>
          </w:tcPr>
          <w:p w14:paraId="616C1EA9">
            <w:pPr>
              <w:pStyle w:val="234"/>
              <w:jc w:val="both"/>
              <w:rPr>
                <w:sz w:val="24"/>
                <w:szCs w:val="24"/>
              </w:rPr>
            </w:pPr>
            <w:r>
              <w:rPr>
                <w:sz w:val="24"/>
                <w:szCs w:val="24"/>
              </w:rPr>
              <w:t>Использовать графики функций для исследования процессов и зависимостей из других учебных дисциплин</w:t>
            </w:r>
          </w:p>
        </w:tc>
      </w:tr>
      <w:tr w14:paraId="29697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6C20C60">
            <w:pPr>
              <w:pStyle w:val="234"/>
              <w:jc w:val="center"/>
              <w:rPr>
                <w:sz w:val="24"/>
                <w:szCs w:val="24"/>
              </w:rPr>
            </w:pPr>
            <w:r>
              <w:rPr>
                <w:sz w:val="24"/>
                <w:szCs w:val="24"/>
              </w:rPr>
              <w:t>4</w:t>
            </w:r>
          </w:p>
        </w:tc>
        <w:tc>
          <w:tcPr>
            <w:tcW w:w="7370" w:type="dxa"/>
            <w:vAlign w:val="center"/>
          </w:tcPr>
          <w:p w14:paraId="3E49AA09">
            <w:pPr>
              <w:pStyle w:val="234"/>
              <w:jc w:val="both"/>
              <w:rPr>
                <w:sz w:val="24"/>
                <w:szCs w:val="24"/>
              </w:rPr>
            </w:pPr>
            <w:r>
              <w:rPr>
                <w:sz w:val="24"/>
                <w:szCs w:val="24"/>
              </w:rPr>
              <w:t>Начала математического анализа</w:t>
            </w:r>
          </w:p>
        </w:tc>
      </w:tr>
      <w:tr w14:paraId="2D4EB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F6AE37F">
            <w:pPr>
              <w:pStyle w:val="234"/>
              <w:jc w:val="center"/>
              <w:rPr>
                <w:sz w:val="24"/>
                <w:szCs w:val="24"/>
              </w:rPr>
            </w:pPr>
            <w:r>
              <w:rPr>
                <w:sz w:val="24"/>
                <w:szCs w:val="24"/>
              </w:rPr>
              <w:t>4.1</w:t>
            </w:r>
          </w:p>
        </w:tc>
        <w:tc>
          <w:tcPr>
            <w:tcW w:w="7370" w:type="dxa"/>
            <w:vAlign w:val="center"/>
          </w:tcPr>
          <w:p w14:paraId="71B2C2D2">
            <w:pPr>
              <w:pStyle w:val="234"/>
              <w:jc w:val="both"/>
              <w:rPr>
                <w:sz w:val="24"/>
                <w:szCs w:val="24"/>
              </w:rPr>
            </w:pPr>
            <w:r>
              <w:rPr>
                <w:sz w:val="24"/>
                <w:szCs w:val="24"/>
              </w:rPr>
              <w:t>Оперировать понятиями: непрерывная функция, производная функции; использовать геометрический и физический смысл производной для решения задач</w:t>
            </w:r>
          </w:p>
        </w:tc>
      </w:tr>
      <w:tr w14:paraId="003115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C745920">
            <w:pPr>
              <w:pStyle w:val="234"/>
              <w:jc w:val="center"/>
              <w:rPr>
                <w:sz w:val="24"/>
                <w:szCs w:val="24"/>
              </w:rPr>
            </w:pPr>
            <w:r>
              <w:rPr>
                <w:sz w:val="24"/>
                <w:szCs w:val="24"/>
              </w:rPr>
              <w:t>4.2</w:t>
            </w:r>
          </w:p>
        </w:tc>
        <w:tc>
          <w:tcPr>
            <w:tcW w:w="7370" w:type="dxa"/>
            <w:vAlign w:val="center"/>
          </w:tcPr>
          <w:p w14:paraId="4B680BB4">
            <w:pPr>
              <w:pStyle w:val="234"/>
              <w:jc w:val="both"/>
              <w:rPr>
                <w:sz w:val="24"/>
                <w:szCs w:val="24"/>
              </w:rPr>
            </w:pPr>
            <w:r>
              <w:rPr>
                <w:sz w:val="24"/>
                <w:szCs w:val="24"/>
              </w:rPr>
              <w:t>Находить производные элементарных функций, вычислять производные суммы, произведения, частного функций</w:t>
            </w:r>
          </w:p>
        </w:tc>
      </w:tr>
      <w:tr w14:paraId="7FCA8E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08AF73B8">
            <w:pPr>
              <w:pStyle w:val="234"/>
              <w:jc w:val="center"/>
              <w:rPr>
                <w:sz w:val="24"/>
                <w:szCs w:val="24"/>
              </w:rPr>
            </w:pPr>
            <w:r>
              <w:rPr>
                <w:sz w:val="24"/>
                <w:szCs w:val="24"/>
              </w:rPr>
              <w:t>4.3</w:t>
            </w:r>
          </w:p>
        </w:tc>
        <w:tc>
          <w:tcPr>
            <w:tcW w:w="7370" w:type="dxa"/>
            <w:vAlign w:val="center"/>
          </w:tcPr>
          <w:p w14:paraId="59466435">
            <w:pPr>
              <w:pStyle w:val="234"/>
              <w:jc w:val="both"/>
              <w:rPr>
                <w:sz w:val="24"/>
                <w:szCs w:val="24"/>
              </w:rPr>
            </w:pPr>
            <w:r>
              <w:rPr>
                <w:sz w:val="24"/>
                <w:szCs w:val="24"/>
              </w:rPr>
              <w:t>Использовать производную для исследования функции на монотонность и экстремумы, применять результаты исследования к построению графиков</w:t>
            </w:r>
          </w:p>
        </w:tc>
      </w:tr>
      <w:tr w14:paraId="6548E9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575B091">
            <w:pPr>
              <w:pStyle w:val="234"/>
              <w:jc w:val="center"/>
              <w:rPr>
                <w:sz w:val="24"/>
                <w:szCs w:val="24"/>
              </w:rPr>
            </w:pPr>
            <w:r>
              <w:rPr>
                <w:sz w:val="24"/>
                <w:szCs w:val="24"/>
              </w:rPr>
              <w:t>4.4</w:t>
            </w:r>
          </w:p>
        </w:tc>
        <w:tc>
          <w:tcPr>
            <w:tcW w:w="7370" w:type="dxa"/>
            <w:vAlign w:val="center"/>
          </w:tcPr>
          <w:p w14:paraId="04884530">
            <w:pPr>
              <w:pStyle w:val="234"/>
              <w:jc w:val="both"/>
              <w:rPr>
                <w:sz w:val="24"/>
                <w:szCs w:val="24"/>
              </w:rPr>
            </w:pPr>
            <w:r>
              <w:rPr>
                <w:sz w:val="24"/>
                <w:szCs w:val="24"/>
              </w:rPr>
              <w:t>Использовать производную для нахождения наилучшего решения в прикладных, в том числе социально-экономических, задачах</w:t>
            </w:r>
          </w:p>
        </w:tc>
      </w:tr>
      <w:tr w14:paraId="7514B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D16172F">
            <w:pPr>
              <w:pStyle w:val="234"/>
              <w:jc w:val="center"/>
              <w:rPr>
                <w:sz w:val="24"/>
                <w:szCs w:val="24"/>
              </w:rPr>
            </w:pPr>
            <w:r>
              <w:rPr>
                <w:sz w:val="24"/>
                <w:szCs w:val="24"/>
              </w:rPr>
              <w:t>4.5</w:t>
            </w:r>
          </w:p>
        </w:tc>
        <w:tc>
          <w:tcPr>
            <w:tcW w:w="7370" w:type="dxa"/>
            <w:vAlign w:val="center"/>
          </w:tcPr>
          <w:p w14:paraId="1BCE3BF6">
            <w:pPr>
              <w:pStyle w:val="234"/>
              <w:jc w:val="both"/>
              <w:rPr>
                <w:sz w:val="24"/>
                <w:szCs w:val="24"/>
              </w:rPr>
            </w:pPr>
            <w:r>
              <w:rPr>
                <w:sz w:val="24"/>
                <w:szCs w:val="24"/>
              </w:rPr>
              <w:t>Оперировать понятиями: первообразная и интеграл; понимать геометрический и физический смысл интеграла</w:t>
            </w:r>
          </w:p>
        </w:tc>
      </w:tr>
      <w:tr w14:paraId="4BD82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06680D11">
            <w:pPr>
              <w:pStyle w:val="234"/>
              <w:jc w:val="center"/>
              <w:rPr>
                <w:sz w:val="24"/>
                <w:szCs w:val="24"/>
              </w:rPr>
            </w:pPr>
            <w:r>
              <w:rPr>
                <w:sz w:val="24"/>
                <w:szCs w:val="24"/>
              </w:rPr>
              <w:t>4.6</w:t>
            </w:r>
          </w:p>
        </w:tc>
        <w:tc>
          <w:tcPr>
            <w:tcW w:w="7370" w:type="dxa"/>
            <w:vAlign w:val="center"/>
          </w:tcPr>
          <w:p w14:paraId="35084B9A">
            <w:pPr>
              <w:pStyle w:val="234"/>
              <w:jc w:val="both"/>
              <w:rPr>
                <w:sz w:val="24"/>
                <w:szCs w:val="24"/>
              </w:rPr>
            </w:pPr>
            <w:r>
              <w:rPr>
                <w:sz w:val="24"/>
                <w:szCs w:val="24"/>
              </w:rPr>
              <w:t>Находить первообразные элементарных функций, вычислять интеграл по формуле Ньютона - Лейбница</w:t>
            </w:r>
          </w:p>
        </w:tc>
      </w:tr>
      <w:tr w14:paraId="724CE7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C74907F">
            <w:pPr>
              <w:pStyle w:val="234"/>
              <w:jc w:val="center"/>
              <w:rPr>
                <w:sz w:val="24"/>
                <w:szCs w:val="24"/>
              </w:rPr>
            </w:pPr>
            <w:r>
              <w:rPr>
                <w:sz w:val="24"/>
                <w:szCs w:val="24"/>
              </w:rPr>
              <w:t>4.7</w:t>
            </w:r>
          </w:p>
        </w:tc>
        <w:tc>
          <w:tcPr>
            <w:tcW w:w="7370" w:type="dxa"/>
            <w:vAlign w:val="center"/>
          </w:tcPr>
          <w:p w14:paraId="61F19E6B">
            <w:pPr>
              <w:pStyle w:val="234"/>
              <w:jc w:val="both"/>
              <w:rPr>
                <w:sz w:val="24"/>
                <w:szCs w:val="24"/>
              </w:rPr>
            </w:pPr>
            <w:r>
              <w:rPr>
                <w:sz w:val="24"/>
                <w:szCs w:val="24"/>
              </w:rPr>
              <w:t>Решать прикладные задачи, в том числе социально-экономического и физического характера, средствами математического анализа</w:t>
            </w:r>
          </w:p>
        </w:tc>
      </w:tr>
      <w:tr w14:paraId="0D231D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ED92B75">
            <w:pPr>
              <w:pStyle w:val="234"/>
              <w:jc w:val="center"/>
              <w:rPr>
                <w:sz w:val="24"/>
                <w:szCs w:val="24"/>
              </w:rPr>
            </w:pPr>
            <w:r>
              <w:rPr>
                <w:sz w:val="24"/>
                <w:szCs w:val="24"/>
              </w:rPr>
              <w:t>5</w:t>
            </w:r>
          </w:p>
        </w:tc>
        <w:tc>
          <w:tcPr>
            <w:tcW w:w="7370" w:type="dxa"/>
            <w:vAlign w:val="center"/>
          </w:tcPr>
          <w:p w14:paraId="69263B6C">
            <w:pPr>
              <w:pStyle w:val="234"/>
              <w:jc w:val="both"/>
              <w:rPr>
                <w:sz w:val="24"/>
                <w:szCs w:val="24"/>
              </w:rPr>
            </w:pPr>
            <w:r>
              <w:rPr>
                <w:sz w:val="24"/>
                <w:szCs w:val="24"/>
              </w:rPr>
              <w:t>Теория вероятностей и статистика</w:t>
            </w:r>
          </w:p>
        </w:tc>
      </w:tr>
      <w:tr w14:paraId="3E5EFD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CEF75F3">
            <w:pPr>
              <w:pStyle w:val="234"/>
              <w:jc w:val="center"/>
              <w:rPr>
                <w:sz w:val="24"/>
                <w:szCs w:val="24"/>
              </w:rPr>
            </w:pPr>
            <w:r>
              <w:rPr>
                <w:sz w:val="24"/>
                <w:szCs w:val="24"/>
              </w:rPr>
              <w:t>5.1</w:t>
            </w:r>
          </w:p>
        </w:tc>
        <w:tc>
          <w:tcPr>
            <w:tcW w:w="7370" w:type="dxa"/>
            <w:vAlign w:val="center"/>
          </w:tcPr>
          <w:p w14:paraId="4BCE26A4">
            <w:pPr>
              <w:pStyle w:val="234"/>
              <w:jc w:val="both"/>
              <w:rPr>
                <w:sz w:val="24"/>
                <w:szCs w:val="24"/>
              </w:rPr>
            </w:pPr>
            <w:r>
              <w:rPr>
                <w:sz w:val="24"/>
                <w:szCs w:val="24"/>
              </w:rPr>
              <w:t>Сравнивать вероятности значений случайной величины по распределению или с помощью диаграмм</w:t>
            </w:r>
          </w:p>
        </w:tc>
      </w:tr>
      <w:tr w14:paraId="20C873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4EC86188">
            <w:pPr>
              <w:pStyle w:val="234"/>
              <w:jc w:val="center"/>
              <w:rPr>
                <w:sz w:val="24"/>
                <w:szCs w:val="24"/>
              </w:rPr>
            </w:pPr>
            <w:r>
              <w:rPr>
                <w:sz w:val="24"/>
                <w:szCs w:val="24"/>
              </w:rPr>
              <w:t>5.2</w:t>
            </w:r>
          </w:p>
        </w:tc>
        <w:tc>
          <w:tcPr>
            <w:tcW w:w="7370" w:type="dxa"/>
            <w:vAlign w:val="center"/>
          </w:tcPr>
          <w:p w14:paraId="25187A7E">
            <w:pPr>
              <w:pStyle w:val="234"/>
              <w:jc w:val="both"/>
              <w:rPr>
                <w:sz w:val="24"/>
                <w:szCs w:val="24"/>
              </w:rPr>
            </w:pPr>
            <w:r>
              <w:rPr>
                <w:sz w:val="24"/>
                <w:szCs w:val="24"/>
              </w:rPr>
              <w:t>Оперировать понятием математического ожидания, приводить примеры того, как применяется математическое ожидание случайной величины, находить математическое ожидание по данному распределению</w:t>
            </w:r>
          </w:p>
        </w:tc>
      </w:tr>
      <w:tr w14:paraId="277812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04E38314">
            <w:pPr>
              <w:pStyle w:val="234"/>
              <w:jc w:val="center"/>
              <w:rPr>
                <w:sz w:val="24"/>
                <w:szCs w:val="24"/>
              </w:rPr>
            </w:pPr>
            <w:r>
              <w:rPr>
                <w:sz w:val="24"/>
                <w:szCs w:val="24"/>
              </w:rPr>
              <w:t>5.3</w:t>
            </w:r>
          </w:p>
        </w:tc>
        <w:tc>
          <w:tcPr>
            <w:tcW w:w="7370" w:type="dxa"/>
            <w:vAlign w:val="center"/>
          </w:tcPr>
          <w:p w14:paraId="4B0D475E">
            <w:pPr>
              <w:pStyle w:val="234"/>
              <w:jc w:val="both"/>
              <w:rPr>
                <w:sz w:val="24"/>
                <w:szCs w:val="24"/>
              </w:rPr>
            </w:pPr>
            <w:r>
              <w:rPr>
                <w:sz w:val="24"/>
                <w:szCs w:val="24"/>
              </w:rPr>
              <w:t>Иметь представление о законе больших чисел</w:t>
            </w:r>
          </w:p>
        </w:tc>
      </w:tr>
      <w:tr w14:paraId="677FC8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FD0B91E">
            <w:pPr>
              <w:pStyle w:val="234"/>
              <w:jc w:val="center"/>
              <w:rPr>
                <w:sz w:val="24"/>
                <w:szCs w:val="24"/>
              </w:rPr>
            </w:pPr>
            <w:r>
              <w:rPr>
                <w:sz w:val="24"/>
                <w:szCs w:val="24"/>
              </w:rPr>
              <w:t>5.4</w:t>
            </w:r>
          </w:p>
        </w:tc>
        <w:tc>
          <w:tcPr>
            <w:tcW w:w="7370" w:type="dxa"/>
            <w:vAlign w:val="center"/>
          </w:tcPr>
          <w:p w14:paraId="24C23FE3">
            <w:pPr>
              <w:pStyle w:val="234"/>
              <w:jc w:val="both"/>
              <w:rPr>
                <w:sz w:val="24"/>
                <w:szCs w:val="24"/>
              </w:rPr>
            </w:pPr>
            <w:r>
              <w:rPr>
                <w:sz w:val="24"/>
                <w:szCs w:val="24"/>
              </w:rPr>
              <w:t>Иметь представление о нормальном распределении</w:t>
            </w:r>
          </w:p>
        </w:tc>
      </w:tr>
      <w:tr w14:paraId="3BDFA5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F3C609D">
            <w:pPr>
              <w:pStyle w:val="234"/>
              <w:jc w:val="center"/>
              <w:rPr>
                <w:sz w:val="24"/>
                <w:szCs w:val="24"/>
              </w:rPr>
            </w:pPr>
            <w:r>
              <w:rPr>
                <w:sz w:val="24"/>
                <w:szCs w:val="24"/>
              </w:rPr>
              <w:t>6</w:t>
            </w:r>
          </w:p>
        </w:tc>
        <w:tc>
          <w:tcPr>
            <w:tcW w:w="7370" w:type="dxa"/>
            <w:vAlign w:val="center"/>
          </w:tcPr>
          <w:p w14:paraId="138D57DE">
            <w:pPr>
              <w:pStyle w:val="234"/>
              <w:jc w:val="both"/>
              <w:rPr>
                <w:sz w:val="24"/>
                <w:szCs w:val="24"/>
              </w:rPr>
            </w:pPr>
            <w:r>
              <w:rPr>
                <w:sz w:val="24"/>
                <w:szCs w:val="24"/>
              </w:rPr>
              <w:t>Геометрия</w:t>
            </w:r>
          </w:p>
        </w:tc>
      </w:tr>
      <w:tr w14:paraId="52E296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05EB3D9">
            <w:pPr>
              <w:pStyle w:val="234"/>
              <w:jc w:val="center"/>
              <w:rPr>
                <w:sz w:val="24"/>
                <w:szCs w:val="24"/>
              </w:rPr>
            </w:pPr>
            <w:r>
              <w:rPr>
                <w:sz w:val="24"/>
                <w:szCs w:val="24"/>
              </w:rPr>
              <w:t>6.1</w:t>
            </w:r>
          </w:p>
        </w:tc>
        <w:tc>
          <w:tcPr>
            <w:tcW w:w="7370" w:type="dxa"/>
            <w:vAlign w:val="center"/>
          </w:tcPr>
          <w:p w14:paraId="5A506F9C">
            <w:pPr>
              <w:pStyle w:val="234"/>
              <w:jc w:val="both"/>
              <w:rPr>
                <w:sz w:val="24"/>
                <w:szCs w:val="24"/>
              </w:rPr>
            </w:pPr>
            <w:r>
              <w:rPr>
                <w:sz w:val="24"/>
                <w:szCs w:val="24"/>
              </w:rPr>
              <w:t>Оперировать понятиями: цилиндрическая поверхность, образующие цилиндрической поверхности, цилиндр, коническая поверхность, образующие конической поверхности, конус, сферическая поверхность</w:t>
            </w:r>
          </w:p>
        </w:tc>
      </w:tr>
      <w:tr w14:paraId="77F00F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36D2687">
            <w:pPr>
              <w:pStyle w:val="234"/>
              <w:jc w:val="center"/>
              <w:rPr>
                <w:sz w:val="24"/>
                <w:szCs w:val="24"/>
              </w:rPr>
            </w:pPr>
            <w:r>
              <w:rPr>
                <w:sz w:val="24"/>
                <w:szCs w:val="24"/>
              </w:rPr>
              <w:t>6.2</w:t>
            </w:r>
          </w:p>
        </w:tc>
        <w:tc>
          <w:tcPr>
            <w:tcW w:w="7370" w:type="dxa"/>
            <w:vAlign w:val="center"/>
          </w:tcPr>
          <w:p w14:paraId="634F9DAB">
            <w:pPr>
              <w:pStyle w:val="234"/>
              <w:jc w:val="both"/>
              <w:rPr>
                <w:sz w:val="24"/>
                <w:szCs w:val="24"/>
              </w:rPr>
            </w:pPr>
            <w:r>
              <w:rPr>
                <w:sz w:val="24"/>
                <w:szCs w:val="24"/>
              </w:rPr>
              <w:t>Распознавать тела вращения (цилиндр, конус, сфера и шар)</w:t>
            </w:r>
          </w:p>
        </w:tc>
      </w:tr>
      <w:tr w14:paraId="3A18F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796AC7A">
            <w:pPr>
              <w:pStyle w:val="234"/>
              <w:jc w:val="center"/>
              <w:rPr>
                <w:sz w:val="24"/>
                <w:szCs w:val="24"/>
              </w:rPr>
            </w:pPr>
            <w:r>
              <w:rPr>
                <w:sz w:val="24"/>
                <w:szCs w:val="24"/>
              </w:rPr>
              <w:t>6.3</w:t>
            </w:r>
          </w:p>
        </w:tc>
        <w:tc>
          <w:tcPr>
            <w:tcW w:w="7370" w:type="dxa"/>
            <w:vAlign w:val="center"/>
          </w:tcPr>
          <w:p w14:paraId="75E45343">
            <w:pPr>
              <w:pStyle w:val="234"/>
              <w:jc w:val="both"/>
              <w:rPr>
                <w:sz w:val="24"/>
                <w:szCs w:val="24"/>
              </w:rPr>
            </w:pPr>
            <w:r>
              <w:rPr>
                <w:sz w:val="24"/>
                <w:szCs w:val="24"/>
              </w:rPr>
              <w:t>Объяснять способы получения тел вращения</w:t>
            </w:r>
          </w:p>
        </w:tc>
      </w:tr>
      <w:tr w14:paraId="0F8493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739328CC">
            <w:pPr>
              <w:pStyle w:val="234"/>
              <w:jc w:val="center"/>
              <w:rPr>
                <w:sz w:val="24"/>
                <w:szCs w:val="24"/>
              </w:rPr>
            </w:pPr>
            <w:r>
              <w:rPr>
                <w:sz w:val="24"/>
                <w:szCs w:val="24"/>
              </w:rPr>
              <w:t>6.4</w:t>
            </w:r>
          </w:p>
        </w:tc>
        <w:tc>
          <w:tcPr>
            <w:tcW w:w="7370" w:type="dxa"/>
            <w:vAlign w:val="center"/>
          </w:tcPr>
          <w:p w14:paraId="2DFB0515">
            <w:pPr>
              <w:pStyle w:val="234"/>
              <w:jc w:val="both"/>
              <w:rPr>
                <w:sz w:val="24"/>
                <w:szCs w:val="24"/>
              </w:rPr>
            </w:pPr>
            <w:r>
              <w:rPr>
                <w:sz w:val="24"/>
                <w:szCs w:val="24"/>
              </w:rPr>
              <w:t>Классифицировать взаимное расположение сферы и плоскости</w:t>
            </w:r>
          </w:p>
        </w:tc>
      </w:tr>
      <w:tr w14:paraId="28C1B8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43C6927">
            <w:pPr>
              <w:pStyle w:val="234"/>
              <w:jc w:val="center"/>
              <w:rPr>
                <w:sz w:val="24"/>
                <w:szCs w:val="24"/>
              </w:rPr>
            </w:pPr>
            <w:r>
              <w:rPr>
                <w:sz w:val="24"/>
                <w:szCs w:val="24"/>
              </w:rPr>
              <w:t>6.5</w:t>
            </w:r>
          </w:p>
        </w:tc>
        <w:tc>
          <w:tcPr>
            <w:tcW w:w="7370" w:type="dxa"/>
            <w:vAlign w:val="center"/>
          </w:tcPr>
          <w:p w14:paraId="322FAC6E">
            <w:pPr>
              <w:pStyle w:val="234"/>
              <w:jc w:val="both"/>
              <w:rPr>
                <w:sz w:val="24"/>
                <w:szCs w:val="24"/>
              </w:rPr>
            </w:pPr>
            <w:r>
              <w:rPr>
                <w:sz w:val="24"/>
                <w:szCs w:val="24"/>
              </w:rPr>
              <w:t>Оперировать понятиями: шаровой сегмент, основание сегмента, высота сегмента, шаровой слой, основание шарового слоя, высота шарового слоя, шаровой сектор</w:t>
            </w:r>
          </w:p>
        </w:tc>
      </w:tr>
      <w:tr w14:paraId="10A29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01D69765">
            <w:pPr>
              <w:pStyle w:val="234"/>
              <w:jc w:val="center"/>
              <w:rPr>
                <w:sz w:val="24"/>
                <w:szCs w:val="24"/>
              </w:rPr>
            </w:pPr>
            <w:r>
              <w:rPr>
                <w:sz w:val="24"/>
                <w:szCs w:val="24"/>
              </w:rPr>
              <w:t>6.6</w:t>
            </w:r>
          </w:p>
        </w:tc>
        <w:tc>
          <w:tcPr>
            <w:tcW w:w="7370" w:type="dxa"/>
            <w:vAlign w:val="center"/>
          </w:tcPr>
          <w:p w14:paraId="33F276F9">
            <w:pPr>
              <w:pStyle w:val="234"/>
              <w:jc w:val="both"/>
              <w:rPr>
                <w:sz w:val="24"/>
                <w:szCs w:val="24"/>
              </w:rPr>
            </w:pPr>
            <w:r>
              <w:rPr>
                <w:sz w:val="24"/>
                <w:szCs w:val="24"/>
              </w:rPr>
              <w:t>Вычислять объемы и площади поверхностей тел вращения, геометрических тел с применением формул</w:t>
            </w:r>
          </w:p>
        </w:tc>
      </w:tr>
      <w:tr w14:paraId="336FC9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093BEF4">
            <w:pPr>
              <w:pStyle w:val="234"/>
              <w:jc w:val="center"/>
              <w:rPr>
                <w:sz w:val="24"/>
                <w:szCs w:val="24"/>
              </w:rPr>
            </w:pPr>
            <w:r>
              <w:rPr>
                <w:sz w:val="24"/>
                <w:szCs w:val="24"/>
              </w:rPr>
              <w:t>6.7</w:t>
            </w:r>
          </w:p>
        </w:tc>
        <w:tc>
          <w:tcPr>
            <w:tcW w:w="7370" w:type="dxa"/>
            <w:vAlign w:val="center"/>
          </w:tcPr>
          <w:p w14:paraId="6B2036D3">
            <w:pPr>
              <w:pStyle w:val="234"/>
              <w:jc w:val="both"/>
              <w:rPr>
                <w:sz w:val="24"/>
                <w:szCs w:val="24"/>
              </w:rPr>
            </w:pPr>
            <w:r>
              <w:rPr>
                <w:sz w:val="24"/>
                <w:szCs w:val="24"/>
              </w:rPr>
              <w:t>Оперировать понятиями: многогранник, вписанный в сферу и описанный около сферы, сфера, вписанная в многогранник или тело вращения</w:t>
            </w:r>
          </w:p>
        </w:tc>
      </w:tr>
      <w:tr w14:paraId="129B9E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BE9744B">
            <w:pPr>
              <w:pStyle w:val="234"/>
              <w:jc w:val="center"/>
              <w:rPr>
                <w:sz w:val="24"/>
                <w:szCs w:val="24"/>
              </w:rPr>
            </w:pPr>
            <w:r>
              <w:rPr>
                <w:sz w:val="24"/>
                <w:szCs w:val="24"/>
              </w:rPr>
              <w:t>6.8</w:t>
            </w:r>
          </w:p>
        </w:tc>
        <w:tc>
          <w:tcPr>
            <w:tcW w:w="7370" w:type="dxa"/>
            <w:vAlign w:val="center"/>
          </w:tcPr>
          <w:p w14:paraId="5A8A9E4F">
            <w:pPr>
              <w:pStyle w:val="234"/>
              <w:jc w:val="both"/>
              <w:rPr>
                <w:sz w:val="24"/>
                <w:szCs w:val="24"/>
              </w:rPr>
            </w:pPr>
            <w:r>
              <w:rPr>
                <w:sz w:val="24"/>
                <w:szCs w:val="24"/>
              </w:rPr>
              <w:t>Вычислять соотношения между площадями поверхностей и объемами подобных тел</w:t>
            </w:r>
          </w:p>
        </w:tc>
      </w:tr>
      <w:tr w14:paraId="07840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1AC2DDC2">
            <w:pPr>
              <w:pStyle w:val="234"/>
              <w:jc w:val="center"/>
              <w:rPr>
                <w:sz w:val="24"/>
                <w:szCs w:val="24"/>
              </w:rPr>
            </w:pPr>
            <w:r>
              <w:rPr>
                <w:sz w:val="24"/>
                <w:szCs w:val="24"/>
              </w:rPr>
              <w:t>6.9</w:t>
            </w:r>
          </w:p>
        </w:tc>
        <w:tc>
          <w:tcPr>
            <w:tcW w:w="7370" w:type="dxa"/>
            <w:vAlign w:val="center"/>
          </w:tcPr>
          <w:p w14:paraId="2F6D5C6F">
            <w:pPr>
              <w:pStyle w:val="234"/>
              <w:jc w:val="both"/>
              <w:rPr>
                <w:sz w:val="24"/>
                <w:szCs w:val="24"/>
              </w:rPr>
            </w:pPr>
            <w:r>
              <w:rPr>
                <w:sz w:val="24"/>
                <w:szCs w:val="24"/>
              </w:rPr>
              <w:t>Изображать изучаемые фигуры от руки и с применением простых чертежных инструментов</w:t>
            </w:r>
          </w:p>
        </w:tc>
      </w:tr>
      <w:tr w14:paraId="7E8E37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03EEDF7">
            <w:pPr>
              <w:pStyle w:val="234"/>
              <w:jc w:val="center"/>
              <w:rPr>
                <w:sz w:val="24"/>
                <w:szCs w:val="24"/>
              </w:rPr>
            </w:pPr>
            <w:r>
              <w:rPr>
                <w:sz w:val="24"/>
                <w:szCs w:val="24"/>
              </w:rPr>
              <w:t>6.10</w:t>
            </w:r>
          </w:p>
        </w:tc>
        <w:tc>
          <w:tcPr>
            <w:tcW w:w="7370" w:type="dxa"/>
            <w:vAlign w:val="center"/>
          </w:tcPr>
          <w:p w14:paraId="4008BC8E">
            <w:pPr>
              <w:pStyle w:val="234"/>
              <w:jc w:val="both"/>
              <w:rPr>
                <w:sz w:val="24"/>
                <w:szCs w:val="24"/>
              </w:rPr>
            </w:pPr>
            <w:r>
              <w:rPr>
                <w:sz w:val="24"/>
                <w:szCs w:val="24"/>
              </w:rPr>
              <w:t>Выполнять (выносные) плоские чертежи из рисунков простых объемных фигур: вид сверху, сбоку, снизу; строить сечения тел вращения</w:t>
            </w:r>
          </w:p>
        </w:tc>
      </w:tr>
      <w:tr w14:paraId="59EAE5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46F2B60C">
            <w:pPr>
              <w:pStyle w:val="234"/>
              <w:jc w:val="center"/>
              <w:rPr>
                <w:sz w:val="24"/>
                <w:szCs w:val="24"/>
              </w:rPr>
            </w:pPr>
            <w:r>
              <w:rPr>
                <w:sz w:val="24"/>
                <w:szCs w:val="24"/>
              </w:rPr>
              <w:t>6.11</w:t>
            </w:r>
          </w:p>
        </w:tc>
        <w:tc>
          <w:tcPr>
            <w:tcW w:w="7370" w:type="dxa"/>
            <w:vAlign w:val="center"/>
          </w:tcPr>
          <w:p w14:paraId="711C7B50">
            <w:pPr>
              <w:pStyle w:val="234"/>
              <w:jc w:val="both"/>
              <w:rPr>
                <w:sz w:val="24"/>
                <w:szCs w:val="24"/>
              </w:rPr>
            </w:pPr>
            <w:r>
              <w:rPr>
                <w:sz w:val="24"/>
                <w:szCs w:val="24"/>
              </w:rPr>
              <w:t>Извлекать, интерпретировать и преобразовывать информацию о пространственных геометрических фигурах, представленную на чертежах и рисунках</w:t>
            </w:r>
          </w:p>
        </w:tc>
      </w:tr>
      <w:tr w14:paraId="53FB9D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0F47F817">
            <w:pPr>
              <w:pStyle w:val="234"/>
              <w:jc w:val="center"/>
              <w:rPr>
                <w:sz w:val="24"/>
                <w:szCs w:val="24"/>
              </w:rPr>
            </w:pPr>
            <w:r>
              <w:rPr>
                <w:sz w:val="24"/>
                <w:szCs w:val="24"/>
              </w:rPr>
              <w:t>6.12</w:t>
            </w:r>
          </w:p>
        </w:tc>
        <w:tc>
          <w:tcPr>
            <w:tcW w:w="7370" w:type="dxa"/>
            <w:vAlign w:val="center"/>
          </w:tcPr>
          <w:p w14:paraId="42000CC2">
            <w:pPr>
              <w:pStyle w:val="234"/>
              <w:jc w:val="both"/>
              <w:rPr>
                <w:sz w:val="24"/>
                <w:szCs w:val="24"/>
              </w:rPr>
            </w:pPr>
            <w:r>
              <w:rPr>
                <w:sz w:val="24"/>
                <w:szCs w:val="24"/>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tc>
      </w:tr>
      <w:tr w14:paraId="111773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1E200F0">
            <w:pPr>
              <w:pStyle w:val="234"/>
              <w:jc w:val="center"/>
              <w:rPr>
                <w:sz w:val="24"/>
                <w:szCs w:val="24"/>
              </w:rPr>
            </w:pPr>
            <w:r>
              <w:rPr>
                <w:sz w:val="24"/>
                <w:szCs w:val="24"/>
              </w:rPr>
              <w:t>6.13</w:t>
            </w:r>
          </w:p>
        </w:tc>
        <w:tc>
          <w:tcPr>
            <w:tcW w:w="7370" w:type="dxa"/>
            <w:vAlign w:val="center"/>
          </w:tcPr>
          <w:p w14:paraId="750311E0">
            <w:pPr>
              <w:pStyle w:val="234"/>
              <w:jc w:val="both"/>
              <w:rPr>
                <w:sz w:val="24"/>
                <w:szCs w:val="24"/>
              </w:rPr>
            </w:pPr>
            <w:r>
              <w:rPr>
                <w:sz w:val="24"/>
                <w:szCs w:val="24"/>
              </w:rPr>
              <w:t>Оперировать понятием: вектор в пространстве</w:t>
            </w:r>
          </w:p>
        </w:tc>
      </w:tr>
      <w:tr w14:paraId="2E9DBC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620D0E94">
            <w:pPr>
              <w:pStyle w:val="234"/>
              <w:jc w:val="center"/>
              <w:rPr>
                <w:sz w:val="24"/>
                <w:szCs w:val="24"/>
              </w:rPr>
            </w:pPr>
            <w:r>
              <w:rPr>
                <w:sz w:val="24"/>
                <w:szCs w:val="24"/>
              </w:rPr>
              <w:t>6.14</w:t>
            </w:r>
          </w:p>
        </w:tc>
        <w:tc>
          <w:tcPr>
            <w:tcW w:w="7370" w:type="dxa"/>
            <w:vAlign w:val="center"/>
          </w:tcPr>
          <w:p w14:paraId="5AD92C32">
            <w:pPr>
              <w:pStyle w:val="234"/>
              <w:jc w:val="both"/>
              <w:rPr>
                <w:sz w:val="24"/>
                <w:szCs w:val="24"/>
              </w:rPr>
            </w:pPr>
            <w:r>
              <w:rPr>
                <w:sz w:val="24"/>
                <w:szCs w:val="24"/>
              </w:rPr>
              <w:t>Выполнять действия сложения векторов, вычитания векторов и умножения вектора на число, объяснять, какими свойствами они обладают</w:t>
            </w:r>
          </w:p>
        </w:tc>
      </w:tr>
      <w:tr w14:paraId="5C858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588666F">
            <w:pPr>
              <w:pStyle w:val="234"/>
              <w:jc w:val="center"/>
              <w:rPr>
                <w:sz w:val="24"/>
                <w:szCs w:val="24"/>
              </w:rPr>
            </w:pPr>
            <w:r>
              <w:rPr>
                <w:sz w:val="24"/>
                <w:szCs w:val="24"/>
              </w:rPr>
              <w:t>6.15</w:t>
            </w:r>
          </w:p>
        </w:tc>
        <w:tc>
          <w:tcPr>
            <w:tcW w:w="7370" w:type="dxa"/>
            <w:vAlign w:val="center"/>
          </w:tcPr>
          <w:p w14:paraId="575D7F03">
            <w:pPr>
              <w:pStyle w:val="234"/>
              <w:jc w:val="both"/>
              <w:rPr>
                <w:sz w:val="24"/>
                <w:szCs w:val="24"/>
              </w:rPr>
            </w:pPr>
            <w:r>
              <w:rPr>
                <w:sz w:val="24"/>
                <w:szCs w:val="24"/>
              </w:rPr>
              <w:t>Применять правило параллелепипеда при сложении векторов</w:t>
            </w:r>
          </w:p>
        </w:tc>
      </w:tr>
      <w:tr w14:paraId="7A3A1B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4119C949">
            <w:pPr>
              <w:pStyle w:val="234"/>
              <w:jc w:val="center"/>
              <w:rPr>
                <w:sz w:val="24"/>
                <w:szCs w:val="24"/>
              </w:rPr>
            </w:pPr>
            <w:r>
              <w:rPr>
                <w:sz w:val="24"/>
                <w:szCs w:val="24"/>
              </w:rPr>
              <w:t>6.16</w:t>
            </w:r>
          </w:p>
        </w:tc>
        <w:tc>
          <w:tcPr>
            <w:tcW w:w="7370" w:type="dxa"/>
            <w:vAlign w:val="center"/>
          </w:tcPr>
          <w:p w14:paraId="2ABCFE79">
            <w:pPr>
              <w:pStyle w:val="234"/>
              <w:jc w:val="both"/>
              <w:rPr>
                <w:sz w:val="24"/>
                <w:szCs w:val="24"/>
              </w:rPr>
            </w:pPr>
            <w:r>
              <w:rPr>
                <w:sz w:val="24"/>
                <w:szCs w:val="24"/>
              </w:rPr>
              <w:t>Оперировать понятиями: декартовы координаты в пространстве, вектор, модуль вектора, равенство векторов, координаты вектора, угол между векторами, скалярное произведение векторов, коллинеарные и компланарные векторы</w:t>
            </w:r>
          </w:p>
        </w:tc>
      </w:tr>
      <w:tr w14:paraId="36870A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2F736872">
            <w:pPr>
              <w:pStyle w:val="234"/>
              <w:jc w:val="center"/>
              <w:rPr>
                <w:sz w:val="24"/>
                <w:szCs w:val="24"/>
              </w:rPr>
            </w:pPr>
            <w:r>
              <w:rPr>
                <w:sz w:val="24"/>
                <w:szCs w:val="24"/>
              </w:rPr>
              <w:t>6.17</w:t>
            </w:r>
          </w:p>
        </w:tc>
        <w:tc>
          <w:tcPr>
            <w:tcW w:w="7370" w:type="dxa"/>
            <w:vAlign w:val="center"/>
          </w:tcPr>
          <w:p w14:paraId="16DBB5A5">
            <w:pPr>
              <w:pStyle w:val="234"/>
              <w:jc w:val="both"/>
              <w:rPr>
                <w:sz w:val="24"/>
                <w:szCs w:val="24"/>
              </w:rPr>
            </w:pPr>
            <w:r>
              <w:rPr>
                <w:sz w:val="24"/>
                <w:szCs w:val="24"/>
              </w:rPr>
              <w:t>Находить сумму векторов и произведение вектора на число, угол между векторами, скалярное произведение, раскладывать вектор по двум неколлинеарным векторам</w:t>
            </w:r>
          </w:p>
        </w:tc>
      </w:tr>
      <w:tr w14:paraId="3317B4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EEB4080">
            <w:pPr>
              <w:pStyle w:val="234"/>
              <w:jc w:val="center"/>
              <w:rPr>
                <w:sz w:val="24"/>
                <w:szCs w:val="24"/>
              </w:rPr>
            </w:pPr>
            <w:r>
              <w:rPr>
                <w:sz w:val="24"/>
                <w:szCs w:val="24"/>
              </w:rPr>
              <w:t>6.18</w:t>
            </w:r>
          </w:p>
        </w:tc>
        <w:tc>
          <w:tcPr>
            <w:tcW w:w="7370" w:type="dxa"/>
            <w:vAlign w:val="center"/>
          </w:tcPr>
          <w:p w14:paraId="3B55C589">
            <w:pPr>
              <w:pStyle w:val="234"/>
              <w:jc w:val="both"/>
              <w:rPr>
                <w:sz w:val="24"/>
                <w:szCs w:val="24"/>
              </w:rPr>
            </w:pPr>
            <w:r>
              <w:rPr>
                <w:sz w:val="24"/>
                <w:szCs w:val="24"/>
              </w:rPr>
              <w:t>Задавать плоскость уравнением в декартовой системе координат</w:t>
            </w:r>
          </w:p>
        </w:tc>
      </w:tr>
      <w:tr w14:paraId="1AE49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FF70B54">
            <w:pPr>
              <w:pStyle w:val="234"/>
              <w:jc w:val="center"/>
              <w:rPr>
                <w:sz w:val="24"/>
                <w:szCs w:val="24"/>
              </w:rPr>
            </w:pPr>
            <w:r>
              <w:rPr>
                <w:sz w:val="24"/>
                <w:szCs w:val="24"/>
              </w:rPr>
              <w:t>6.19</w:t>
            </w:r>
          </w:p>
        </w:tc>
        <w:tc>
          <w:tcPr>
            <w:tcW w:w="7370" w:type="dxa"/>
            <w:vAlign w:val="center"/>
          </w:tcPr>
          <w:p w14:paraId="0EBF0E29">
            <w:pPr>
              <w:pStyle w:val="234"/>
              <w:jc w:val="both"/>
              <w:rPr>
                <w:sz w:val="24"/>
                <w:szCs w:val="24"/>
              </w:rPr>
            </w:pPr>
            <w:r>
              <w:rPr>
                <w:sz w:val="24"/>
                <w:szCs w:val="24"/>
              </w:rPr>
              <w:t>Решать простейшие геометрические задачи на применение векторно-координатного метода</w:t>
            </w:r>
          </w:p>
        </w:tc>
      </w:tr>
      <w:tr w14:paraId="208075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3F46DC1B">
            <w:pPr>
              <w:pStyle w:val="234"/>
              <w:jc w:val="center"/>
              <w:rPr>
                <w:sz w:val="24"/>
                <w:szCs w:val="24"/>
              </w:rPr>
            </w:pPr>
            <w:r>
              <w:rPr>
                <w:sz w:val="24"/>
                <w:szCs w:val="24"/>
              </w:rPr>
              <w:t>6.20</w:t>
            </w:r>
          </w:p>
        </w:tc>
        <w:tc>
          <w:tcPr>
            <w:tcW w:w="7370" w:type="dxa"/>
            <w:vAlign w:val="center"/>
          </w:tcPr>
          <w:p w14:paraId="08B402B6">
            <w:pPr>
              <w:pStyle w:val="234"/>
              <w:jc w:val="both"/>
              <w:rPr>
                <w:sz w:val="24"/>
                <w:szCs w:val="24"/>
              </w:rPr>
            </w:pPr>
            <w:r>
              <w:rPr>
                <w:sz w:val="24"/>
                <w:szCs w:val="24"/>
              </w:rPr>
              <w:t>Решать задачи на доказательство математических отношений и нахождение геометрических величин по образцам или алгоритмам, применяя известные методы при решении стандартных математических задач</w:t>
            </w:r>
          </w:p>
        </w:tc>
      </w:tr>
      <w:tr w14:paraId="46D6BE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75642749">
            <w:pPr>
              <w:pStyle w:val="234"/>
              <w:jc w:val="center"/>
              <w:rPr>
                <w:sz w:val="24"/>
                <w:szCs w:val="24"/>
              </w:rPr>
            </w:pPr>
            <w:r>
              <w:rPr>
                <w:sz w:val="24"/>
                <w:szCs w:val="24"/>
              </w:rPr>
              <w:t>6.21</w:t>
            </w:r>
          </w:p>
        </w:tc>
        <w:tc>
          <w:tcPr>
            <w:tcW w:w="7370" w:type="dxa"/>
            <w:vAlign w:val="center"/>
          </w:tcPr>
          <w:p w14:paraId="55AF1D76">
            <w:pPr>
              <w:pStyle w:val="234"/>
              <w:jc w:val="both"/>
              <w:rPr>
                <w:sz w:val="24"/>
                <w:szCs w:val="24"/>
              </w:rPr>
            </w:pPr>
            <w:r>
              <w:rPr>
                <w:sz w:val="24"/>
                <w:szCs w:val="24"/>
              </w:rPr>
              <w:t>Применять простейшие программные средства и электронно-коммуникационные системы при решении стереометрических задач</w:t>
            </w:r>
          </w:p>
        </w:tc>
      </w:tr>
      <w:tr w14:paraId="0F9ECB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5F17B3F9">
            <w:pPr>
              <w:pStyle w:val="234"/>
              <w:jc w:val="center"/>
              <w:rPr>
                <w:sz w:val="24"/>
                <w:szCs w:val="24"/>
              </w:rPr>
            </w:pPr>
            <w:r>
              <w:rPr>
                <w:sz w:val="24"/>
                <w:szCs w:val="24"/>
              </w:rPr>
              <w:t>6.22</w:t>
            </w:r>
          </w:p>
        </w:tc>
        <w:tc>
          <w:tcPr>
            <w:tcW w:w="7370" w:type="dxa"/>
            <w:vAlign w:val="center"/>
          </w:tcPr>
          <w:p w14:paraId="0BEE4619">
            <w:pPr>
              <w:pStyle w:val="234"/>
              <w:jc w:val="both"/>
              <w:rPr>
                <w:sz w:val="24"/>
                <w:szCs w:val="24"/>
              </w:rPr>
            </w:pPr>
            <w:r>
              <w:rPr>
                <w:sz w:val="24"/>
                <w:szCs w:val="24"/>
              </w:rPr>
              <w:t>Приводить примеры математических закономерностей в природе и жизни, распознавать проявление законов геометрии в искусстве</w:t>
            </w:r>
          </w:p>
        </w:tc>
      </w:tr>
      <w:tr w14:paraId="2BF10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vAlign w:val="center"/>
          </w:tcPr>
          <w:p w14:paraId="4D3D9CA9">
            <w:pPr>
              <w:pStyle w:val="234"/>
              <w:jc w:val="center"/>
              <w:rPr>
                <w:sz w:val="24"/>
                <w:szCs w:val="24"/>
              </w:rPr>
            </w:pPr>
            <w:r>
              <w:rPr>
                <w:sz w:val="24"/>
                <w:szCs w:val="24"/>
              </w:rPr>
              <w:t>6.23</w:t>
            </w:r>
          </w:p>
        </w:tc>
        <w:tc>
          <w:tcPr>
            <w:tcW w:w="7370" w:type="dxa"/>
            <w:vAlign w:val="center"/>
          </w:tcPr>
          <w:p w14:paraId="09C2319E">
            <w:pPr>
              <w:pStyle w:val="234"/>
              <w:jc w:val="both"/>
              <w:rPr>
                <w:sz w:val="24"/>
                <w:szCs w:val="24"/>
              </w:rPr>
            </w:pPr>
            <w:r>
              <w:rPr>
                <w:sz w:val="24"/>
                <w:szCs w:val="24"/>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tc>
      </w:tr>
    </w:tbl>
    <w:p w14:paraId="62636D74">
      <w:pPr>
        <w:pStyle w:val="234"/>
        <w:jc w:val="both"/>
      </w:pPr>
    </w:p>
    <w:p w14:paraId="41A73539">
      <w:pPr>
        <w:rPr>
          <w:sz w:val="28"/>
          <w:szCs w:val="28"/>
        </w:rPr>
      </w:pPr>
      <w:r>
        <w:rPr>
          <w:sz w:val="28"/>
          <w:szCs w:val="28"/>
        </w:rPr>
        <w:br w:type="page"/>
      </w:r>
    </w:p>
    <w:p w14:paraId="15C87EDC">
      <w:pPr>
        <w:pStyle w:val="234"/>
        <w:jc w:val="right"/>
        <w:rPr>
          <w:sz w:val="28"/>
          <w:szCs w:val="28"/>
        </w:rPr>
      </w:pPr>
      <w:r>
        <w:rPr>
          <w:sz w:val="28"/>
          <w:szCs w:val="28"/>
        </w:rPr>
        <w:t>Таблица 11.3</w:t>
      </w:r>
    </w:p>
    <w:p w14:paraId="65140FA6">
      <w:pPr>
        <w:pStyle w:val="234"/>
        <w:jc w:val="both"/>
        <w:rPr>
          <w:sz w:val="28"/>
          <w:szCs w:val="28"/>
        </w:rPr>
      </w:pPr>
    </w:p>
    <w:p w14:paraId="41D9E0ED">
      <w:pPr>
        <w:pStyle w:val="234"/>
        <w:jc w:val="center"/>
        <w:rPr>
          <w:sz w:val="28"/>
          <w:szCs w:val="28"/>
        </w:rPr>
      </w:pPr>
      <w:r>
        <w:rPr>
          <w:sz w:val="28"/>
          <w:szCs w:val="28"/>
        </w:rPr>
        <w:t>Проверяемые элементы содержания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148A4E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63F8DE">
            <w:pPr>
              <w:pStyle w:val="234"/>
              <w:jc w:val="center"/>
              <w:rPr>
                <w:sz w:val="24"/>
                <w:szCs w:val="24"/>
              </w:rPr>
            </w:pPr>
            <w:r>
              <w:rPr>
                <w:sz w:val="24"/>
                <w:szCs w:val="24"/>
              </w:rPr>
              <w:t>Код</w:t>
            </w:r>
          </w:p>
        </w:tc>
        <w:tc>
          <w:tcPr>
            <w:tcW w:w="7994" w:type="dxa"/>
          </w:tcPr>
          <w:p w14:paraId="519FA8D2">
            <w:pPr>
              <w:pStyle w:val="234"/>
              <w:jc w:val="center"/>
              <w:rPr>
                <w:sz w:val="24"/>
                <w:szCs w:val="24"/>
              </w:rPr>
            </w:pPr>
            <w:r>
              <w:rPr>
                <w:sz w:val="24"/>
                <w:szCs w:val="24"/>
              </w:rPr>
              <w:t>Проверяемый элемент содержания</w:t>
            </w:r>
          </w:p>
        </w:tc>
      </w:tr>
      <w:tr w14:paraId="75963A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5D68C25D">
            <w:pPr>
              <w:pStyle w:val="234"/>
              <w:jc w:val="center"/>
              <w:rPr>
                <w:sz w:val="24"/>
                <w:szCs w:val="24"/>
              </w:rPr>
            </w:pPr>
            <w:r>
              <w:rPr>
                <w:sz w:val="24"/>
                <w:szCs w:val="24"/>
              </w:rPr>
              <w:t>1</w:t>
            </w:r>
          </w:p>
        </w:tc>
        <w:tc>
          <w:tcPr>
            <w:tcW w:w="7994" w:type="dxa"/>
            <w:vAlign w:val="center"/>
          </w:tcPr>
          <w:p w14:paraId="2048BAB7">
            <w:pPr>
              <w:pStyle w:val="234"/>
              <w:jc w:val="both"/>
              <w:rPr>
                <w:sz w:val="24"/>
                <w:szCs w:val="24"/>
              </w:rPr>
            </w:pPr>
            <w:r>
              <w:rPr>
                <w:sz w:val="24"/>
                <w:szCs w:val="24"/>
              </w:rPr>
              <w:t>Числа и вычисления</w:t>
            </w:r>
          </w:p>
        </w:tc>
      </w:tr>
      <w:tr w14:paraId="25536A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28630C6">
            <w:pPr>
              <w:pStyle w:val="234"/>
              <w:jc w:val="center"/>
              <w:rPr>
                <w:sz w:val="24"/>
                <w:szCs w:val="24"/>
              </w:rPr>
            </w:pPr>
            <w:r>
              <w:rPr>
                <w:sz w:val="24"/>
                <w:szCs w:val="24"/>
              </w:rPr>
              <w:t>1.1</w:t>
            </w:r>
          </w:p>
        </w:tc>
        <w:tc>
          <w:tcPr>
            <w:tcW w:w="7994" w:type="dxa"/>
            <w:vAlign w:val="center"/>
          </w:tcPr>
          <w:p w14:paraId="555FA9C7">
            <w:pPr>
              <w:pStyle w:val="234"/>
              <w:jc w:val="both"/>
              <w:rPr>
                <w:sz w:val="24"/>
                <w:szCs w:val="24"/>
              </w:rPr>
            </w:pPr>
            <w:r>
              <w:rPr>
                <w:sz w:val="24"/>
                <w:szCs w:val="24"/>
              </w:rPr>
              <w:t>Натуральные и целые числа. Признаки делимости целых чисел</w:t>
            </w:r>
          </w:p>
        </w:tc>
      </w:tr>
      <w:tr w14:paraId="79BF31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D3A319F">
            <w:pPr>
              <w:pStyle w:val="234"/>
              <w:jc w:val="center"/>
              <w:rPr>
                <w:sz w:val="24"/>
                <w:szCs w:val="24"/>
              </w:rPr>
            </w:pPr>
            <w:r>
              <w:rPr>
                <w:sz w:val="24"/>
                <w:szCs w:val="24"/>
              </w:rPr>
              <w:t>1.2</w:t>
            </w:r>
          </w:p>
        </w:tc>
        <w:tc>
          <w:tcPr>
            <w:tcW w:w="7994" w:type="dxa"/>
            <w:vAlign w:val="center"/>
          </w:tcPr>
          <w:p w14:paraId="69C32A6D">
            <w:pPr>
              <w:pStyle w:val="234"/>
              <w:jc w:val="both"/>
              <w:rPr>
                <w:sz w:val="24"/>
                <w:szCs w:val="24"/>
              </w:rPr>
            </w:pPr>
            <w:r>
              <w:rPr>
                <w:sz w:val="24"/>
                <w:szCs w:val="24"/>
              </w:rPr>
              <w:t>Степень с рациональным показателем. Свойства степени</w:t>
            </w:r>
          </w:p>
        </w:tc>
      </w:tr>
      <w:tr w14:paraId="27C7FF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424DCA78">
            <w:pPr>
              <w:pStyle w:val="234"/>
              <w:jc w:val="center"/>
              <w:rPr>
                <w:sz w:val="24"/>
                <w:szCs w:val="24"/>
              </w:rPr>
            </w:pPr>
            <w:r>
              <w:rPr>
                <w:sz w:val="24"/>
                <w:szCs w:val="24"/>
              </w:rPr>
              <w:t>1.3</w:t>
            </w:r>
          </w:p>
        </w:tc>
        <w:tc>
          <w:tcPr>
            <w:tcW w:w="7994" w:type="dxa"/>
            <w:vAlign w:val="center"/>
          </w:tcPr>
          <w:p w14:paraId="5B59A2F7">
            <w:pPr>
              <w:pStyle w:val="234"/>
              <w:jc w:val="both"/>
              <w:rPr>
                <w:sz w:val="24"/>
                <w:szCs w:val="24"/>
              </w:rPr>
            </w:pPr>
            <w:r>
              <w:rPr>
                <w:sz w:val="24"/>
                <w:szCs w:val="24"/>
              </w:rPr>
              <w:t>Логарифм числа. Десятичные и натуральные логарифмы</w:t>
            </w:r>
          </w:p>
        </w:tc>
      </w:tr>
      <w:tr w14:paraId="77D65D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4F0B69DD">
            <w:pPr>
              <w:pStyle w:val="234"/>
              <w:jc w:val="center"/>
              <w:rPr>
                <w:sz w:val="24"/>
                <w:szCs w:val="24"/>
              </w:rPr>
            </w:pPr>
            <w:r>
              <w:rPr>
                <w:sz w:val="24"/>
                <w:szCs w:val="24"/>
              </w:rPr>
              <w:t>2</w:t>
            </w:r>
          </w:p>
        </w:tc>
        <w:tc>
          <w:tcPr>
            <w:tcW w:w="7994" w:type="dxa"/>
            <w:vAlign w:val="center"/>
          </w:tcPr>
          <w:p w14:paraId="06CD998F">
            <w:pPr>
              <w:pStyle w:val="234"/>
              <w:jc w:val="both"/>
              <w:rPr>
                <w:sz w:val="24"/>
                <w:szCs w:val="24"/>
              </w:rPr>
            </w:pPr>
            <w:r>
              <w:rPr>
                <w:sz w:val="24"/>
                <w:szCs w:val="24"/>
              </w:rPr>
              <w:t>Уравнения и неравенства</w:t>
            </w:r>
          </w:p>
        </w:tc>
      </w:tr>
      <w:tr w14:paraId="5944C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5438E39B">
            <w:pPr>
              <w:pStyle w:val="234"/>
              <w:jc w:val="center"/>
              <w:rPr>
                <w:sz w:val="24"/>
                <w:szCs w:val="24"/>
              </w:rPr>
            </w:pPr>
            <w:r>
              <w:rPr>
                <w:sz w:val="24"/>
                <w:szCs w:val="24"/>
              </w:rPr>
              <w:t>2.1</w:t>
            </w:r>
          </w:p>
        </w:tc>
        <w:tc>
          <w:tcPr>
            <w:tcW w:w="7994" w:type="dxa"/>
            <w:vAlign w:val="center"/>
          </w:tcPr>
          <w:p w14:paraId="0C6CE04D">
            <w:pPr>
              <w:pStyle w:val="234"/>
              <w:jc w:val="both"/>
              <w:rPr>
                <w:sz w:val="24"/>
                <w:szCs w:val="24"/>
              </w:rPr>
            </w:pPr>
            <w:r>
              <w:rPr>
                <w:sz w:val="24"/>
                <w:szCs w:val="24"/>
              </w:rPr>
              <w:t>Преобразование выражений, содержащих логарифмы</w:t>
            </w:r>
          </w:p>
        </w:tc>
      </w:tr>
      <w:tr w14:paraId="6C3635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018B6FD1">
            <w:pPr>
              <w:pStyle w:val="234"/>
              <w:jc w:val="center"/>
              <w:rPr>
                <w:sz w:val="24"/>
                <w:szCs w:val="24"/>
              </w:rPr>
            </w:pPr>
            <w:r>
              <w:rPr>
                <w:sz w:val="24"/>
                <w:szCs w:val="24"/>
              </w:rPr>
              <w:t>2.2</w:t>
            </w:r>
          </w:p>
        </w:tc>
        <w:tc>
          <w:tcPr>
            <w:tcW w:w="7994" w:type="dxa"/>
            <w:vAlign w:val="center"/>
          </w:tcPr>
          <w:p w14:paraId="2C2B8FA8">
            <w:pPr>
              <w:pStyle w:val="234"/>
              <w:jc w:val="both"/>
              <w:rPr>
                <w:sz w:val="24"/>
                <w:szCs w:val="24"/>
              </w:rPr>
            </w:pPr>
            <w:r>
              <w:rPr>
                <w:sz w:val="24"/>
                <w:szCs w:val="24"/>
              </w:rPr>
              <w:t>Преобразование выражений, содержащих степени с рациональным показателем</w:t>
            </w:r>
          </w:p>
        </w:tc>
      </w:tr>
      <w:tr w14:paraId="004E5B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78EBD17">
            <w:pPr>
              <w:pStyle w:val="234"/>
              <w:jc w:val="center"/>
              <w:rPr>
                <w:sz w:val="24"/>
                <w:szCs w:val="24"/>
              </w:rPr>
            </w:pPr>
            <w:r>
              <w:rPr>
                <w:sz w:val="24"/>
                <w:szCs w:val="24"/>
              </w:rPr>
              <w:t>2.3</w:t>
            </w:r>
          </w:p>
        </w:tc>
        <w:tc>
          <w:tcPr>
            <w:tcW w:w="7994" w:type="dxa"/>
            <w:vAlign w:val="center"/>
          </w:tcPr>
          <w:p w14:paraId="7DEEC78A">
            <w:pPr>
              <w:pStyle w:val="234"/>
              <w:jc w:val="both"/>
              <w:rPr>
                <w:sz w:val="24"/>
                <w:szCs w:val="24"/>
              </w:rPr>
            </w:pPr>
            <w:r>
              <w:rPr>
                <w:sz w:val="24"/>
                <w:szCs w:val="24"/>
              </w:rPr>
              <w:t>Примеры тригонометрических неравенств</w:t>
            </w:r>
          </w:p>
        </w:tc>
      </w:tr>
      <w:tr w14:paraId="21C363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50BCEB3">
            <w:pPr>
              <w:pStyle w:val="234"/>
              <w:jc w:val="center"/>
              <w:rPr>
                <w:sz w:val="24"/>
                <w:szCs w:val="24"/>
              </w:rPr>
            </w:pPr>
            <w:r>
              <w:rPr>
                <w:sz w:val="24"/>
                <w:szCs w:val="24"/>
              </w:rPr>
              <w:t>2.4</w:t>
            </w:r>
          </w:p>
        </w:tc>
        <w:tc>
          <w:tcPr>
            <w:tcW w:w="7994" w:type="dxa"/>
            <w:vAlign w:val="center"/>
          </w:tcPr>
          <w:p w14:paraId="41D66F8A">
            <w:pPr>
              <w:pStyle w:val="234"/>
              <w:jc w:val="both"/>
              <w:rPr>
                <w:sz w:val="24"/>
                <w:szCs w:val="24"/>
              </w:rPr>
            </w:pPr>
            <w:r>
              <w:rPr>
                <w:sz w:val="24"/>
                <w:szCs w:val="24"/>
              </w:rPr>
              <w:t>Показательные уравнения и неравенства</w:t>
            </w:r>
          </w:p>
        </w:tc>
      </w:tr>
      <w:tr w14:paraId="5F58B8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394F67FF">
            <w:pPr>
              <w:pStyle w:val="234"/>
              <w:jc w:val="center"/>
              <w:rPr>
                <w:sz w:val="24"/>
                <w:szCs w:val="24"/>
              </w:rPr>
            </w:pPr>
            <w:r>
              <w:rPr>
                <w:sz w:val="24"/>
                <w:szCs w:val="24"/>
              </w:rPr>
              <w:t>2.5</w:t>
            </w:r>
          </w:p>
        </w:tc>
        <w:tc>
          <w:tcPr>
            <w:tcW w:w="7994" w:type="dxa"/>
            <w:vAlign w:val="center"/>
          </w:tcPr>
          <w:p w14:paraId="12E58D0C">
            <w:pPr>
              <w:pStyle w:val="234"/>
              <w:jc w:val="both"/>
              <w:rPr>
                <w:sz w:val="24"/>
                <w:szCs w:val="24"/>
              </w:rPr>
            </w:pPr>
            <w:r>
              <w:rPr>
                <w:sz w:val="24"/>
                <w:szCs w:val="24"/>
              </w:rPr>
              <w:t>Логарифмические уравнения и неравенства</w:t>
            </w:r>
          </w:p>
        </w:tc>
      </w:tr>
      <w:tr w14:paraId="18C365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73B5A6A4">
            <w:pPr>
              <w:pStyle w:val="234"/>
              <w:jc w:val="center"/>
              <w:rPr>
                <w:sz w:val="24"/>
                <w:szCs w:val="24"/>
              </w:rPr>
            </w:pPr>
            <w:r>
              <w:rPr>
                <w:sz w:val="24"/>
                <w:szCs w:val="24"/>
              </w:rPr>
              <w:t>2.6</w:t>
            </w:r>
          </w:p>
        </w:tc>
        <w:tc>
          <w:tcPr>
            <w:tcW w:w="7994" w:type="dxa"/>
            <w:vAlign w:val="center"/>
          </w:tcPr>
          <w:p w14:paraId="152E835E">
            <w:pPr>
              <w:pStyle w:val="234"/>
              <w:jc w:val="both"/>
              <w:rPr>
                <w:sz w:val="24"/>
                <w:szCs w:val="24"/>
              </w:rPr>
            </w:pPr>
            <w:r>
              <w:rPr>
                <w:sz w:val="24"/>
                <w:szCs w:val="24"/>
              </w:rPr>
              <w:t>Системы линейных уравнений. Решение прикладных задач с помощью системы линейных уравнений</w:t>
            </w:r>
          </w:p>
        </w:tc>
      </w:tr>
      <w:tr w14:paraId="6AA409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0F5EEEB2">
            <w:pPr>
              <w:pStyle w:val="234"/>
              <w:jc w:val="center"/>
              <w:rPr>
                <w:sz w:val="24"/>
                <w:szCs w:val="24"/>
              </w:rPr>
            </w:pPr>
            <w:r>
              <w:rPr>
                <w:sz w:val="24"/>
                <w:szCs w:val="24"/>
              </w:rPr>
              <w:t>2.7</w:t>
            </w:r>
          </w:p>
        </w:tc>
        <w:tc>
          <w:tcPr>
            <w:tcW w:w="7994" w:type="dxa"/>
            <w:vAlign w:val="center"/>
          </w:tcPr>
          <w:p w14:paraId="4B6B59E9">
            <w:pPr>
              <w:pStyle w:val="234"/>
              <w:jc w:val="both"/>
              <w:rPr>
                <w:sz w:val="24"/>
                <w:szCs w:val="24"/>
              </w:rPr>
            </w:pPr>
            <w:r>
              <w:rPr>
                <w:sz w:val="24"/>
                <w:szCs w:val="24"/>
              </w:rPr>
              <w:t>Системы и совокупности рациональных уравнений и неравенств</w:t>
            </w:r>
          </w:p>
        </w:tc>
      </w:tr>
      <w:tr w14:paraId="3460F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3EC154FE">
            <w:pPr>
              <w:pStyle w:val="234"/>
              <w:jc w:val="center"/>
              <w:rPr>
                <w:sz w:val="24"/>
                <w:szCs w:val="24"/>
              </w:rPr>
            </w:pPr>
            <w:r>
              <w:rPr>
                <w:sz w:val="24"/>
                <w:szCs w:val="24"/>
              </w:rPr>
              <w:t>2.8</w:t>
            </w:r>
          </w:p>
        </w:tc>
        <w:tc>
          <w:tcPr>
            <w:tcW w:w="7994" w:type="dxa"/>
            <w:vAlign w:val="center"/>
          </w:tcPr>
          <w:p w14:paraId="2169B24F">
            <w:pPr>
              <w:pStyle w:val="234"/>
              <w:jc w:val="both"/>
              <w:rPr>
                <w:sz w:val="24"/>
                <w:szCs w:val="24"/>
              </w:rPr>
            </w:pPr>
            <w:r>
              <w:rPr>
                <w:sz w:val="24"/>
                <w:szCs w:val="24"/>
              </w:rPr>
              <w:t>Применение уравнений, систем и неравенств к решению математических задач и задач из различных областей науки и реальной жизни</w:t>
            </w:r>
          </w:p>
        </w:tc>
      </w:tr>
      <w:tr w14:paraId="77452C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0C9C9A29">
            <w:pPr>
              <w:pStyle w:val="234"/>
              <w:jc w:val="center"/>
              <w:rPr>
                <w:sz w:val="24"/>
                <w:szCs w:val="24"/>
              </w:rPr>
            </w:pPr>
            <w:r>
              <w:rPr>
                <w:sz w:val="24"/>
                <w:szCs w:val="24"/>
              </w:rPr>
              <w:t>3</w:t>
            </w:r>
          </w:p>
        </w:tc>
        <w:tc>
          <w:tcPr>
            <w:tcW w:w="7994" w:type="dxa"/>
            <w:vAlign w:val="center"/>
          </w:tcPr>
          <w:p w14:paraId="3AA6FD70">
            <w:pPr>
              <w:pStyle w:val="234"/>
              <w:jc w:val="both"/>
              <w:rPr>
                <w:sz w:val="24"/>
                <w:szCs w:val="24"/>
              </w:rPr>
            </w:pPr>
            <w:r>
              <w:rPr>
                <w:sz w:val="24"/>
                <w:szCs w:val="24"/>
              </w:rPr>
              <w:t>Функции и графики</w:t>
            </w:r>
          </w:p>
        </w:tc>
      </w:tr>
      <w:tr w14:paraId="32AA90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5AF617DD">
            <w:pPr>
              <w:pStyle w:val="234"/>
              <w:jc w:val="center"/>
              <w:rPr>
                <w:sz w:val="24"/>
                <w:szCs w:val="24"/>
              </w:rPr>
            </w:pPr>
            <w:r>
              <w:rPr>
                <w:sz w:val="24"/>
                <w:szCs w:val="24"/>
              </w:rPr>
              <w:t>3.1</w:t>
            </w:r>
          </w:p>
        </w:tc>
        <w:tc>
          <w:tcPr>
            <w:tcW w:w="7994" w:type="dxa"/>
            <w:vAlign w:val="center"/>
          </w:tcPr>
          <w:p w14:paraId="530B21E0">
            <w:pPr>
              <w:pStyle w:val="234"/>
              <w:jc w:val="both"/>
              <w:rPr>
                <w:sz w:val="24"/>
                <w:szCs w:val="24"/>
              </w:rPr>
            </w:pPr>
            <w:r>
              <w:rPr>
                <w:sz w:val="24"/>
                <w:szCs w:val="24"/>
              </w:rPr>
              <w:t>Функция. Периодические функции. Промежутки монотонности функции. Максимумы и минимумы функции. Наибольшее и наименьшее значение функции на промежутке</w:t>
            </w:r>
          </w:p>
        </w:tc>
      </w:tr>
      <w:tr w14:paraId="0F7D3D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11CE1AE">
            <w:pPr>
              <w:pStyle w:val="234"/>
              <w:jc w:val="center"/>
              <w:rPr>
                <w:sz w:val="24"/>
                <w:szCs w:val="24"/>
              </w:rPr>
            </w:pPr>
            <w:r>
              <w:rPr>
                <w:sz w:val="24"/>
                <w:szCs w:val="24"/>
              </w:rPr>
              <w:t>3.2</w:t>
            </w:r>
          </w:p>
        </w:tc>
        <w:tc>
          <w:tcPr>
            <w:tcW w:w="7994" w:type="dxa"/>
            <w:vAlign w:val="center"/>
          </w:tcPr>
          <w:p w14:paraId="7AA10316">
            <w:pPr>
              <w:pStyle w:val="234"/>
              <w:jc w:val="both"/>
              <w:rPr>
                <w:sz w:val="24"/>
                <w:szCs w:val="24"/>
              </w:rPr>
            </w:pPr>
            <w:r>
              <w:rPr>
                <w:sz w:val="24"/>
                <w:szCs w:val="24"/>
              </w:rPr>
              <w:t>Тригонометрические функции, их свойства и графики</w:t>
            </w:r>
          </w:p>
        </w:tc>
      </w:tr>
      <w:tr w14:paraId="11EF8A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A450F4F">
            <w:pPr>
              <w:pStyle w:val="234"/>
              <w:jc w:val="center"/>
              <w:rPr>
                <w:sz w:val="24"/>
                <w:szCs w:val="24"/>
              </w:rPr>
            </w:pPr>
            <w:r>
              <w:rPr>
                <w:sz w:val="24"/>
                <w:szCs w:val="24"/>
              </w:rPr>
              <w:t>3.3</w:t>
            </w:r>
          </w:p>
        </w:tc>
        <w:tc>
          <w:tcPr>
            <w:tcW w:w="7994" w:type="dxa"/>
            <w:vAlign w:val="center"/>
          </w:tcPr>
          <w:p w14:paraId="4F3E1373">
            <w:pPr>
              <w:pStyle w:val="234"/>
              <w:jc w:val="both"/>
              <w:rPr>
                <w:sz w:val="24"/>
                <w:szCs w:val="24"/>
              </w:rPr>
            </w:pPr>
            <w:r>
              <w:rPr>
                <w:sz w:val="24"/>
                <w:szCs w:val="24"/>
              </w:rPr>
              <w:t>Показательная и логарифмическая функции, их свойства и графики</w:t>
            </w:r>
          </w:p>
        </w:tc>
      </w:tr>
      <w:tr w14:paraId="18C2A1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71E5A735">
            <w:pPr>
              <w:pStyle w:val="234"/>
              <w:jc w:val="center"/>
              <w:rPr>
                <w:sz w:val="24"/>
                <w:szCs w:val="24"/>
              </w:rPr>
            </w:pPr>
            <w:r>
              <w:rPr>
                <w:sz w:val="24"/>
                <w:szCs w:val="24"/>
              </w:rPr>
              <w:t>3.4</w:t>
            </w:r>
          </w:p>
        </w:tc>
        <w:tc>
          <w:tcPr>
            <w:tcW w:w="7994" w:type="dxa"/>
            <w:vAlign w:val="center"/>
          </w:tcPr>
          <w:p w14:paraId="4A4A8925">
            <w:pPr>
              <w:pStyle w:val="234"/>
              <w:jc w:val="both"/>
              <w:rPr>
                <w:sz w:val="24"/>
                <w:szCs w:val="24"/>
              </w:rPr>
            </w:pPr>
            <w:r>
              <w:rPr>
                <w:sz w:val="24"/>
                <w:szCs w:val="24"/>
              </w:rPr>
              <w:t>Использование графиков функций для решения уравнений и линейных систем</w:t>
            </w:r>
          </w:p>
        </w:tc>
      </w:tr>
      <w:tr w14:paraId="73C5A4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74449A31">
            <w:pPr>
              <w:pStyle w:val="234"/>
              <w:jc w:val="center"/>
              <w:rPr>
                <w:sz w:val="24"/>
                <w:szCs w:val="24"/>
              </w:rPr>
            </w:pPr>
            <w:r>
              <w:rPr>
                <w:sz w:val="24"/>
                <w:szCs w:val="24"/>
              </w:rPr>
              <w:t>3.5</w:t>
            </w:r>
          </w:p>
        </w:tc>
        <w:tc>
          <w:tcPr>
            <w:tcW w:w="7994" w:type="dxa"/>
            <w:vAlign w:val="center"/>
          </w:tcPr>
          <w:p w14:paraId="5C8658FC">
            <w:pPr>
              <w:pStyle w:val="234"/>
              <w:jc w:val="both"/>
              <w:rPr>
                <w:sz w:val="24"/>
                <w:szCs w:val="24"/>
              </w:rPr>
            </w:pPr>
            <w:r>
              <w:rPr>
                <w:sz w:val="24"/>
                <w:szCs w:val="24"/>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tc>
      </w:tr>
      <w:tr w14:paraId="2EF836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409A1B32">
            <w:pPr>
              <w:pStyle w:val="234"/>
              <w:jc w:val="center"/>
              <w:rPr>
                <w:sz w:val="24"/>
                <w:szCs w:val="24"/>
              </w:rPr>
            </w:pPr>
            <w:r>
              <w:rPr>
                <w:sz w:val="24"/>
                <w:szCs w:val="24"/>
              </w:rPr>
              <w:t>4</w:t>
            </w:r>
          </w:p>
        </w:tc>
        <w:tc>
          <w:tcPr>
            <w:tcW w:w="7994" w:type="dxa"/>
            <w:vAlign w:val="center"/>
          </w:tcPr>
          <w:p w14:paraId="12E34177">
            <w:pPr>
              <w:pStyle w:val="234"/>
              <w:jc w:val="both"/>
              <w:rPr>
                <w:sz w:val="24"/>
                <w:szCs w:val="24"/>
              </w:rPr>
            </w:pPr>
            <w:r>
              <w:rPr>
                <w:sz w:val="24"/>
                <w:szCs w:val="24"/>
              </w:rPr>
              <w:t>Начала математического анализа</w:t>
            </w:r>
          </w:p>
        </w:tc>
      </w:tr>
      <w:tr w14:paraId="3C4DE9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7B4DBAC7">
            <w:pPr>
              <w:pStyle w:val="234"/>
              <w:jc w:val="center"/>
              <w:rPr>
                <w:sz w:val="24"/>
                <w:szCs w:val="24"/>
              </w:rPr>
            </w:pPr>
            <w:r>
              <w:rPr>
                <w:sz w:val="24"/>
                <w:szCs w:val="24"/>
              </w:rPr>
              <w:t>4.1</w:t>
            </w:r>
          </w:p>
        </w:tc>
        <w:tc>
          <w:tcPr>
            <w:tcW w:w="7994" w:type="dxa"/>
            <w:vAlign w:val="center"/>
          </w:tcPr>
          <w:p w14:paraId="4B87DB3A">
            <w:pPr>
              <w:pStyle w:val="234"/>
              <w:jc w:val="both"/>
              <w:rPr>
                <w:sz w:val="24"/>
                <w:szCs w:val="24"/>
              </w:rPr>
            </w:pPr>
            <w:r>
              <w:rPr>
                <w:sz w:val="24"/>
                <w:szCs w:val="24"/>
              </w:rPr>
              <w:t>Непрерывные функции. Метод интервалов для решения неравенств</w:t>
            </w:r>
          </w:p>
        </w:tc>
      </w:tr>
      <w:tr w14:paraId="30EE85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7C9AA1A0">
            <w:pPr>
              <w:pStyle w:val="234"/>
              <w:jc w:val="center"/>
              <w:rPr>
                <w:sz w:val="24"/>
                <w:szCs w:val="24"/>
              </w:rPr>
            </w:pPr>
            <w:r>
              <w:rPr>
                <w:sz w:val="24"/>
                <w:szCs w:val="24"/>
              </w:rPr>
              <w:t>4.2</w:t>
            </w:r>
          </w:p>
        </w:tc>
        <w:tc>
          <w:tcPr>
            <w:tcW w:w="7994" w:type="dxa"/>
            <w:vAlign w:val="center"/>
          </w:tcPr>
          <w:p w14:paraId="48EEA174">
            <w:pPr>
              <w:pStyle w:val="234"/>
              <w:jc w:val="both"/>
              <w:rPr>
                <w:sz w:val="24"/>
                <w:szCs w:val="24"/>
              </w:rPr>
            </w:pPr>
            <w:r>
              <w:rPr>
                <w:sz w:val="24"/>
                <w:szCs w:val="24"/>
              </w:rPr>
              <w:t>Производная функции. Геометрический и физический смысл производной</w:t>
            </w:r>
          </w:p>
        </w:tc>
      </w:tr>
      <w:tr w14:paraId="46301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0D84AFF3">
            <w:pPr>
              <w:pStyle w:val="234"/>
              <w:jc w:val="center"/>
              <w:rPr>
                <w:sz w:val="24"/>
                <w:szCs w:val="24"/>
              </w:rPr>
            </w:pPr>
            <w:r>
              <w:rPr>
                <w:sz w:val="24"/>
                <w:szCs w:val="24"/>
              </w:rPr>
              <w:t>4.3</w:t>
            </w:r>
          </w:p>
        </w:tc>
        <w:tc>
          <w:tcPr>
            <w:tcW w:w="7994" w:type="dxa"/>
            <w:vAlign w:val="center"/>
          </w:tcPr>
          <w:p w14:paraId="222E80F3">
            <w:pPr>
              <w:pStyle w:val="234"/>
              <w:jc w:val="both"/>
              <w:rPr>
                <w:sz w:val="24"/>
                <w:szCs w:val="24"/>
              </w:rPr>
            </w:pPr>
            <w:r>
              <w:rPr>
                <w:sz w:val="24"/>
                <w:szCs w:val="24"/>
              </w:rPr>
              <w:t>Производные элементарных функций. Формулы нахождения производной суммы, произведения и частного функций</w:t>
            </w:r>
          </w:p>
        </w:tc>
      </w:tr>
      <w:tr w14:paraId="45A05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3B0617BD">
            <w:pPr>
              <w:pStyle w:val="234"/>
              <w:jc w:val="center"/>
              <w:rPr>
                <w:sz w:val="24"/>
                <w:szCs w:val="24"/>
              </w:rPr>
            </w:pPr>
            <w:r>
              <w:rPr>
                <w:sz w:val="24"/>
                <w:szCs w:val="24"/>
              </w:rPr>
              <w:t>4.4</w:t>
            </w:r>
          </w:p>
        </w:tc>
        <w:tc>
          <w:tcPr>
            <w:tcW w:w="7994" w:type="dxa"/>
            <w:vAlign w:val="center"/>
          </w:tcPr>
          <w:p w14:paraId="7A502909">
            <w:pPr>
              <w:pStyle w:val="234"/>
              <w:jc w:val="both"/>
              <w:rPr>
                <w:sz w:val="24"/>
                <w:szCs w:val="24"/>
              </w:rPr>
            </w:pPr>
            <w:r>
              <w:rPr>
                <w:sz w:val="24"/>
                <w:szCs w:val="24"/>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tc>
      </w:tr>
      <w:tr w14:paraId="1AC7C7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2C2329DC">
            <w:pPr>
              <w:pStyle w:val="234"/>
              <w:jc w:val="center"/>
              <w:rPr>
                <w:sz w:val="24"/>
                <w:szCs w:val="24"/>
              </w:rPr>
            </w:pPr>
            <w:r>
              <w:rPr>
                <w:sz w:val="24"/>
                <w:szCs w:val="24"/>
              </w:rPr>
              <w:t>4.5</w:t>
            </w:r>
          </w:p>
        </w:tc>
        <w:tc>
          <w:tcPr>
            <w:tcW w:w="7994" w:type="dxa"/>
            <w:vAlign w:val="center"/>
          </w:tcPr>
          <w:p w14:paraId="4E330693">
            <w:pPr>
              <w:pStyle w:val="234"/>
              <w:jc w:val="both"/>
              <w:rPr>
                <w:sz w:val="24"/>
                <w:szCs w:val="24"/>
              </w:rPr>
            </w:pPr>
            <w:r>
              <w:rPr>
                <w:sz w:val="24"/>
                <w:szCs w:val="24"/>
              </w:rPr>
              <w:t>Применение производной для нахождения наилучшего решения в прикладных задачах, для определения скорости процесса, заданного формулой или графиком</w:t>
            </w:r>
          </w:p>
        </w:tc>
      </w:tr>
      <w:tr w14:paraId="0B4A96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5BD02CEE">
            <w:pPr>
              <w:pStyle w:val="234"/>
              <w:jc w:val="center"/>
              <w:rPr>
                <w:sz w:val="24"/>
                <w:szCs w:val="24"/>
              </w:rPr>
            </w:pPr>
            <w:r>
              <w:rPr>
                <w:sz w:val="24"/>
                <w:szCs w:val="24"/>
              </w:rPr>
              <w:t>4.6</w:t>
            </w:r>
          </w:p>
        </w:tc>
        <w:tc>
          <w:tcPr>
            <w:tcW w:w="7994" w:type="dxa"/>
            <w:vAlign w:val="center"/>
          </w:tcPr>
          <w:p w14:paraId="0A9E3268">
            <w:pPr>
              <w:pStyle w:val="234"/>
              <w:jc w:val="both"/>
              <w:rPr>
                <w:sz w:val="24"/>
                <w:szCs w:val="24"/>
              </w:rPr>
            </w:pPr>
            <w:r>
              <w:rPr>
                <w:sz w:val="24"/>
                <w:szCs w:val="24"/>
              </w:rPr>
              <w:t>Первообразная. Таблица первообразных</w:t>
            </w:r>
          </w:p>
        </w:tc>
      </w:tr>
      <w:tr w14:paraId="52F860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03733FBE">
            <w:pPr>
              <w:pStyle w:val="234"/>
              <w:jc w:val="center"/>
              <w:rPr>
                <w:sz w:val="24"/>
                <w:szCs w:val="24"/>
              </w:rPr>
            </w:pPr>
            <w:r>
              <w:rPr>
                <w:sz w:val="24"/>
                <w:szCs w:val="24"/>
              </w:rPr>
              <w:t>4.7</w:t>
            </w:r>
          </w:p>
        </w:tc>
        <w:tc>
          <w:tcPr>
            <w:tcW w:w="7994" w:type="dxa"/>
            <w:vAlign w:val="center"/>
          </w:tcPr>
          <w:p w14:paraId="554F56E1">
            <w:pPr>
              <w:pStyle w:val="234"/>
              <w:jc w:val="both"/>
              <w:rPr>
                <w:sz w:val="24"/>
                <w:szCs w:val="24"/>
              </w:rPr>
            </w:pPr>
            <w:r>
              <w:rPr>
                <w:sz w:val="24"/>
                <w:szCs w:val="24"/>
              </w:rPr>
              <w:t>Интеграл, его геометрический и физический смысл. Вычисление интеграла по формуле Ньютона - Лейбница</w:t>
            </w:r>
          </w:p>
        </w:tc>
      </w:tr>
      <w:tr w14:paraId="629EA1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DCD89E9">
            <w:pPr>
              <w:pStyle w:val="234"/>
              <w:jc w:val="center"/>
              <w:rPr>
                <w:sz w:val="24"/>
                <w:szCs w:val="24"/>
              </w:rPr>
            </w:pPr>
            <w:r>
              <w:rPr>
                <w:sz w:val="24"/>
                <w:szCs w:val="24"/>
              </w:rPr>
              <w:t>5</w:t>
            </w:r>
          </w:p>
        </w:tc>
        <w:tc>
          <w:tcPr>
            <w:tcW w:w="7994" w:type="dxa"/>
            <w:vAlign w:val="center"/>
          </w:tcPr>
          <w:p w14:paraId="1BD55DA6">
            <w:pPr>
              <w:pStyle w:val="234"/>
              <w:jc w:val="both"/>
              <w:rPr>
                <w:sz w:val="24"/>
                <w:szCs w:val="24"/>
              </w:rPr>
            </w:pPr>
            <w:r>
              <w:rPr>
                <w:sz w:val="24"/>
                <w:szCs w:val="24"/>
              </w:rPr>
              <w:t>Теория вероятностей и статистика</w:t>
            </w:r>
          </w:p>
        </w:tc>
      </w:tr>
      <w:tr w14:paraId="391E72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AB129E3">
            <w:pPr>
              <w:pStyle w:val="234"/>
              <w:jc w:val="center"/>
              <w:rPr>
                <w:sz w:val="24"/>
                <w:szCs w:val="24"/>
              </w:rPr>
            </w:pPr>
            <w:r>
              <w:rPr>
                <w:sz w:val="24"/>
                <w:szCs w:val="24"/>
              </w:rPr>
              <w:t>5.1</w:t>
            </w:r>
          </w:p>
        </w:tc>
        <w:tc>
          <w:tcPr>
            <w:tcW w:w="7994" w:type="dxa"/>
            <w:vAlign w:val="center"/>
          </w:tcPr>
          <w:p w14:paraId="0ECE7BF1">
            <w:pPr>
              <w:pStyle w:val="234"/>
              <w:jc w:val="both"/>
              <w:rPr>
                <w:sz w:val="24"/>
                <w:szCs w:val="24"/>
              </w:rPr>
            </w:pPr>
            <w:r>
              <w:rPr>
                <w:sz w:val="24"/>
                <w:szCs w:val="24"/>
              </w:rPr>
              <w:t>Числовые характеристики случайных величин: математическое ожидание, дисперсия и стандартное отклонение. Примеры применения математического ожидания, в том числе в задачах из повседневной жизни. Математическое ожидание бинарной случайной величины. Математическое ожидание суммы случайных величин. Математическое ожидание и дисперсия геометрического и биномиального распределений</w:t>
            </w:r>
          </w:p>
        </w:tc>
      </w:tr>
      <w:tr w14:paraId="165F32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2AD25738">
            <w:pPr>
              <w:pStyle w:val="234"/>
              <w:jc w:val="center"/>
              <w:rPr>
                <w:sz w:val="24"/>
                <w:szCs w:val="24"/>
              </w:rPr>
            </w:pPr>
            <w:r>
              <w:rPr>
                <w:sz w:val="24"/>
                <w:szCs w:val="24"/>
              </w:rPr>
              <w:t>5.2</w:t>
            </w:r>
          </w:p>
        </w:tc>
        <w:tc>
          <w:tcPr>
            <w:tcW w:w="7994" w:type="dxa"/>
            <w:vAlign w:val="center"/>
          </w:tcPr>
          <w:p w14:paraId="4ED540CC">
            <w:pPr>
              <w:pStyle w:val="234"/>
              <w:jc w:val="both"/>
              <w:rPr>
                <w:sz w:val="24"/>
                <w:szCs w:val="24"/>
              </w:rPr>
            </w:pPr>
            <w:r>
              <w:rPr>
                <w:sz w:val="24"/>
                <w:szCs w:val="24"/>
              </w:rPr>
              <w:t>Закон больших чисел и его роль в науке, природе и обществе. Выборочный метод исследований</w:t>
            </w:r>
          </w:p>
        </w:tc>
      </w:tr>
      <w:tr w14:paraId="0FBDE3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4ED6C87">
            <w:pPr>
              <w:pStyle w:val="234"/>
              <w:jc w:val="center"/>
              <w:rPr>
                <w:sz w:val="24"/>
                <w:szCs w:val="24"/>
              </w:rPr>
            </w:pPr>
            <w:r>
              <w:rPr>
                <w:sz w:val="24"/>
                <w:szCs w:val="24"/>
              </w:rPr>
              <w:t>5.3</w:t>
            </w:r>
          </w:p>
        </w:tc>
        <w:tc>
          <w:tcPr>
            <w:tcW w:w="7994" w:type="dxa"/>
            <w:vAlign w:val="center"/>
          </w:tcPr>
          <w:p w14:paraId="3EC4B9E7">
            <w:pPr>
              <w:pStyle w:val="234"/>
              <w:jc w:val="both"/>
              <w:rPr>
                <w:sz w:val="24"/>
                <w:szCs w:val="24"/>
              </w:rPr>
            </w:pPr>
            <w:r>
              <w:rPr>
                <w:sz w:val="24"/>
                <w:szCs w:val="24"/>
              </w:rPr>
              <w:t>Примеры непрерывных случайных величин. Понятие о плотности распределения. Задачи, приводящие к нормальному распределению. Понятие о нормальном распределении</w:t>
            </w:r>
          </w:p>
        </w:tc>
      </w:tr>
      <w:tr w14:paraId="28E81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7FAA0754">
            <w:pPr>
              <w:pStyle w:val="234"/>
              <w:jc w:val="center"/>
              <w:rPr>
                <w:sz w:val="24"/>
                <w:szCs w:val="24"/>
              </w:rPr>
            </w:pPr>
            <w:r>
              <w:rPr>
                <w:sz w:val="24"/>
                <w:szCs w:val="24"/>
              </w:rPr>
              <w:t>6</w:t>
            </w:r>
          </w:p>
        </w:tc>
        <w:tc>
          <w:tcPr>
            <w:tcW w:w="7994" w:type="dxa"/>
            <w:vAlign w:val="center"/>
          </w:tcPr>
          <w:p w14:paraId="234B5F6F">
            <w:pPr>
              <w:pStyle w:val="234"/>
              <w:jc w:val="both"/>
              <w:rPr>
                <w:sz w:val="24"/>
                <w:szCs w:val="24"/>
              </w:rPr>
            </w:pPr>
            <w:r>
              <w:rPr>
                <w:sz w:val="24"/>
                <w:szCs w:val="24"/>
              </w:rPr>
              <w:t>Геометрия</w:t>
            </w:r>
          </w:p>
        </w:tc>
      </w:tr>
      <w:tr w14:paraId="4309D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17306808">
            <w:pPr>
              <w:pStyle w:val="234"/>
              <w:jc w:val="center"/>
              <w:rPr>
                <w:sz w:val="24"/>
                <w:szCs w:val="24"/>
              </w:rPr>
            </w:pPr>
            <w:r>
              <w:rPr>
                <w:sz w:val="24"/>
                <w:szCs w:val="24"/>
              </w:rPr>
              <w:t>6.1</w:t>
            </w:r>
          </w:p>
        </w:tc>
        <w:tc>
          <w:tcPr>
            <w:tcW w:w="7994" w:type="dxa"/>
            <w:vAlign w:val="center"/>
          </w:tcPr>
          <w:p w14:paraId="2D27D59C">
            <w:pPr>
              <w:pStyle w:val="234"/>
              <w:jc w:val="both"/>
              <w:rPr>
                <w:sz w:val="24"/>
                <w:szCs w:val="24"/>
              </w:rPr>
            </w:pPr>
            <w:r>
              <w:rPr>
                <w:sz w:val="24"/>
                <w:szCs w:val="24"/>
              </w:rPr>
              <w:t>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w:t>
            </w:r>
          </w:p>
        </w:tc>
      </w:tr>
      <w:tr w14:paraId="5B8B65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786A4FC1">
            <w:pPr>
              <w:pStyle w:val="234"/>
              <w:jc w:val="center"/>
              <w:rPr>
                <w:sz w:val="24"/>
                <w:szCs w:val="24"/>
              </w:rPr>
            </w:pPr>
            <w:r>
              <w:rPr>
                <w:sz w:val="24"/>
                <w:szCs w:val="24"/>
              </w:rPr>
              <w:t>6.2</w:t>
            </w:r>
          </w:p>
        </w:tc>
        <w:tc>
          <w:tcPr>
            <w:tcW w:w="7994" w:type="dxa"/>
            <w:vAlign w:val="center"/>
          </w:tcPr>
          <w:p w14:paraId="7812EE1C">
            <w:pPr>
              <w:pStyle w:val="234"/>
              <w:jc w:val="both"/>
              <w:rPr>
                <w:sz w:val="24"/>
                <w:szCs w:val="24"/>
              </w:rPr>
            </w:pPr>
            <w:r>
              <w:rPr>
                <w:sz w:val="24"/>
                <w:szCs w:val="24"/>
              </w:rPr>
              <w:t>Коническая поверхность, образующие конической поверхности, ось и вершина конической поверхности. Конус: основание и вершина, образующая и ось, площадь боковой и полной поверхности. Усеченный конус: образующие и высота, основания и боковая поверхность</w:t>
            </w:r>
          </w:p>
        </w:tc>
      </w:tr>
      <w:tr w14:paraId="7BDDFD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2B035410">
            <w:pPr>
              <w:pStyle w:val="234"/>
              <w:jc w:val="center"/>
              <w:rPr>
                <w:sz w:val="24"/>
                <w:szCs w:val="24"/>
              </w:rPr>
            </w:pPr>
            <w:r>
              <w:rPr>
                <w:sz w:val="24"/>
                <w:szCs w:val="24"/>
              </w:rPr>
              <w:t>6.3</w:t>
            </w:r>
          </w:p>
        </w:tc>
        <w:tc>
          <w:tcPr>
            <w:tcW w:w="7994" w:type="dxa"/>
            <w:vAlign w:val="center"/>
          </w:tcPr>
          <w:p w14:paraId="5EAC4603">
            <w:pPr>
              <w:pStyle w:val="234"/>
              <w:jc w:val="both"/>
              <w:rPr>
                <w:sz w:val="24"/>
                <w:szCs w:val="24"/>
              </w:rPr>
            </w:pPr>
            <w:r>
              <w:rPr>
                <w:sz w:val="24"/>
                <w:szCs w:val="24"/>
              </w:rPr>
              <w:t>Сфера и шар: центр, радиус, диаметр, площадь поверхности сферы. Взаимное расположение сферы и плоскости, касательная плоскость к сфере, площадь сферы</w:t>
            </w:r>
          </w:p>
        </w:tc>
      </w:tr>
      <w:tr w14:paraId="761FD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397D259">
            <w:pPr>
              <w:pStyle w:val="234"/>
              <w:jc w:val="center"/>
              <w:rPr>
                <w:sz w:val="24"/>
                <w:szCs w:val="24"/>
              </w:rPr>
            </w:pPr>
            <w:r>
              <w:rPr>
                <w:sz w:val="24"/>
                <w:szCs w:val="24"/>
              </w:rPr>
              <w:t>6.4</w:t>
            </w:r>
          </w:p>
        </w:tc>
        <w:tc>
          <w:tcPr>
            <w:tcW w:w="7994" w:type="dxa"/>
            <w:vAlign w:val="center"/>
          </w:tcPr>
          <w:p w14:paraId="5CA88A64">
            <w:pPr>
              <w:pStyle w:val="234"/>
              <w:jc w:val="both"/>
              <w:rPr>
                <w:sz w:val="24"/>
                <w:szCs w:val="24"/>
              </w:rPr>
            </w:pPr>
            <w:r>
              <w:rPr>
                <w:sz w:val="24"/>
                <w:szCs w:val="24"/>
              </w:rPr>
              <w:t>Изображение тел вращения на плоскости. Развертка цилиндра и конуса</w:t>
            </w:r>
          </w:p>
        </w:tc>
      </w:tr>
      <w:tr w14:paraId="49CE8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29DDAB12">
            <w:pPr>
              <w:pStyle w:val="234"/>
              <w:jc w:val="center"/>
              <w:rPr>
                <w:sz w:val="24"/>
                <w:szCs w:val="24"/>
              </w:rPr>
            </w:pPr>
            <w:r>
              <w:rPr>
                <w:sz w:val="24"/>
                <w:szCs w:val="24"/>
              </w:rPr>
              <w:t>6.5</w:t>
            </w:r>
          </w:p>
        </w:tc>
        <w:tc>
          <w:tcPr>
            <w:tcW w:w="7994" w:type="dxa"/>
            <w:vAlign w:val="center"/>
          </w:tcPr>
          <w:p w14:paraId="5FF13839">
            <w:pPr>
              <w:pStyle w:val="234"/>
              <w:jc w:val="both"/>
              <w:rPr>
                <w:sz w:val="24"/>
                <w:szCs w:val="24"/>
              </w:rPr>
            </w:pPr>
            <w:r>
              <w:rPr>
                <w:sz w:val="24"/>
                <w:szCs w:val="24"/>
              </w:rPr>
              <w:t>Комбинации тел вращения и многогранников. Многогранник, описанный около сферы, сфера, вписанная в многогранник, или тело вращения</w:t>
            </w:r>
          </w:p>
        </w:tc>
      </w:tr>
      <w:tr w14:paraId="4BC823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745B6BF">
            <w:pPr>
              <w:pStyle w:val="234"/>
              <w:jc w:val="center"/>
              <w:rPr>
                <w:sz w:val="24"/>
                <w:szCs w:val="24"/>
              </w:rPr>
            </w:pPr>
            <w:r>
              <w:rPr>
                <w:sz w:val="24"/>
                <w:szCs w:val="24"/>
              </w:rPr>
              <w:t>6.6</w:t>
            </w:r>
          </w:p>
        </w:tc>
        <w:tc>
          <w:tcPr>
            <w:tcW w:w="7994" w:type="dxa"/>
            <w:vAlign w:val="center"/>
          </w:tcPr>
          <w:p w14:paraId="0BBA114E">
            <w:pPr>
              <w:pStyle w:val="234"/>
              <w:jc w:val="both"/>
              <w:rPr>
                <w:sz w:val="24"/>
                <w:szCs w:val="24"/>
              </w:rPr>
            </w:pPr>
            <w:r>
              <w:rPr>
                <w:sz w:val="24"/>
                <w:szCs w:val="24"/>
              </w:rPr>
              <w:t>Понятие об объеме. Основные свойства объемов тел. Теорема об объеме прямоугольного параллелепипеда и следствия из нее. Объем цилиндра, конуса. Объем шара и площадь сферы</w:t>
            </w:r>
          </w:p>
        </w:tc>
      </w:tr>
      <w:tr w14:paraId="0486F6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64442E2B">
            <w:pPr>
              <w:pStyle w:val="234"/>
              <w:jc w:val="center"/>
              <w:rPr>
                <w:sz w:val="24"/>
                <w:szCs w:val="24"/>
              </w:rPr>
            </w:pPr>
            <w:r>
              <w:rPr>
                <w:sz w:val="24"/>
                <w:szCs w:val="24"/>
              </w:rPr>
              <w:t>6.7</w:t>
            </w:r>
          </w:p>
        </w:tc>
        <w:tc>
          <w:tcPr>
            <w:tcW w:w="7994" w:type="dxa"/>
            <w:vAlign w:val="center"/>
          </w:tcPr>
          <w:p w14:paraId="7EF49B1B">
            <w:pPr>
              <w:pStyle w:val="234"/>
              <w:jc w:val="both"/>
              <w:rPr>
                <w:sz w:val="24"/>
                <w:szCs w:val="24"/>
              </w:rPr>
            </w:pPr>
            <w:r>
              <w:rPr>
                <w:sz w:val="24"/>
                <w:szCs w:val="24"/>
              </w:rPr>
              <w:t>Подобные тела в пространстве. Соотношения между площадями поверхностей, объемами подобных тел</w:t>
            </w:r>
          </w:p>
        </w:tc>
      </w:tr>
      <w:tr w14:paraId="5963E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33342B64">
            <w:pPr>
              <w:pStyle w:val="234"/>
              <w:jc w:val="center"/>
              <w:rPr>
                <w:sz w:val="24"/>
                <w:szCs w:val="24"/>
              </w:rPr>
            </w:pPr>
            <w:r>
              <w:rPr>
                <w:sz w:val="24"/>
                <w:szCs w:val="24"/>
              </w:rPr>
              <w:t>6.8</w:t>
            </w:r>
          </w:p>
        </w:tc>
        <w:tc>
          <w:tcPr>
            <w:tcW w:w="7994" w:type="dxa"/>
            <w:vAlign w:val="center"/>
          </w:tcPr>
          <w:p w14:paraId="4CB704F1">
            <w:pPr>
              <w:pStyle w:val="234"/>
              <w:jc w:val="both"/>
              <w:rPr>
                <w:sz w:val="24"/>
                <w:szCs w:val="24"/>
              </w:rPr>
            </w:pPr>
            <w:r>
              <w:rPr>
                <w:sz w:val="24"/>
                <w:szCs w:val="24"/>
              </w:rPr>
              <w:t>Сечения цилиндра (параллельно и перпендикулярно оси), сечения конуса (параллельное основанию и проходящее через вершину), сечения шара</w:t>
            </w:r>
          </w:p>
        </w:tc>
      </w:tr>
      <w:tr w14:paraId="13E832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7E332E2E">
            <w:pPr>
              <w:pStyle w:val="234"/>
              <w:jc w:val="center"/>
              <w:rPr>
                <w:sz w:val="24"/>
                <w:szCs w:val="24"/>
              </w:rPr>
            </w:pPr>
            <w:r>
              <w:rPr>
                <w:sz w:val="24"/>
                <w:szCs w:val="24"/>
              </w:rPr>
              <w:t>6.9</w:t>
            </w:r>
          </w:p>
        </w:tc>
        <w:tc>
          <w:tcPr>
            <w:tcW w:w="7994" w:type="dxa"/>
            <w:vAlign w:val="center"/>
          </w:tcPr>
          <w:p w14:paraId="0E7C0A0A">
            <w:pPr>
              <w:pStyle w:val="234"/>
              <w:jc w:val="both"/>
              <w:rPr>
                <w:sz w:val="24"/>
                <w:szCs w:val="24"/>
              </w:rPr>
            </w:pPr>
            <w:r>
              <w:rPr>
                <w:sz w:val="24"/>
                <w:szCs w:val="24"/>
              </w:rPr>
              <w:t>Вектор на плоскости и в пространстве. Сложение и вычитание векторов. Умножение вектора на число. Разложение вектора по трем некомпланарным векторам. Правило параллелепипеда. Решение задач, связанных с применением правил действий с векторами</w:t>
            </w:r>
          </w:p>
        </w:tc>
      </w:tr>
      <w:tr w14:paraId="327229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2E11B6AA">
            <w:pPr>
              <w:pStyle w:val="234"/>
              <w:jc w:val="center"/>
              <w:rPr>
                <w:sz w:val="24"/>
                <w:szCs w:val="24"/>
              </w:rPr>
            </w:pPr>
            <w:r>
              <w:rPr>
                <w:sz w:val="24"/>
                <w:szCs w:val="24"/>
              </w:rPr>
              <w:t>6.10</w:t>
            </w:r>
          </w:p>
        </w:tc>
        <w:tc>
          <w:tcPr>
            <w:tcW w:w="7994" w:type="dxa"/>
            <w:vAlign w:val="center"/>
          </w:tcPr>
          <w:p w14:paraId="30BD87B1">
            <w:pPr>
              <w:pStyle w:val="234"/>
              <w:jc w:val="both"/>
              <w:rPr>
                <w:sz w:val="24"/>
                <w:szCs w:val="24"/>
              </w:rPr>
            </w:pPr>
            <w:r>
              <w:rPr>
                <w:sz w:val="24"/>
                <w:szCs w:val="24"/>
              </w:rPr>
              <w:t>Прямоугольная система координат в пространстве. Координаты вектора. Простейшие задачи в координатах. Угол между векторами. Скалярное произведение векторов. Вычисление углов между прямыми и плоскостями. Координатно-векторный метод при решении геометрических задач</w:t>
            </w:r>
          </w:p>
        </w:tc>
      </w:tr>
    </w:tbl>
    <w:p w14:paraId="2C910CC3">
      <w:pPr>
        <w:pStyle w:val="234"/>
        <w:jc w:val="both"/>
      </w:pPr>
    </w:p>
    <w:p w14:paraId="2DD61F3D">
      <w:pPr>
        <w:pStyle w:val="234"/>
        <w:ind w:firstLine="540"/>
        <w:jc w:val="both"/>
        <w:rPr>
          <w:sz w:val="28"/>
          <w:szCs w:val="28"/>
        </w:rPr>
      </w:pPr>
      <w:r>
        <w:rPr>
          <w:sz w:val="28"/>
          <w:szCs w:val="28"/>
        </w:rPr>
        <w:t>111.11. Для проведения единого государственного экзамена по математике (далее - ЕГЭ по математике)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 При проведении ЕГЭ по математике базового уровня из перечня (кодификатора) выбираются позиции, соответствующие федеральной рабочей программе по математике (базовый уровень)</w:t>
      </w:r>
    </w:p>
    <w:p w14:paraId="4B50CE04">
      <w:pPr>
        <w:pStyle w:val="234"/>
        <w:jc w:val="both"/>
        <w:rPr>
          <w:sz w:val="28"/>
          <w:szCs w:val="28"/>
        </w:rPr>
      </w:pPr>
    </w:p>
    <w:p w14:paraId="63BBE013">
      <w:pPr>
        <w:pStyle w:val="234"/>
        <w:jc w:val="right"/>
        <w:rPr>
          <w:sz w:val="28"/>
          <w:szCs w:val="28"/>
        </w:rPr>
      </w:pPr>
      <w:r>
        <w:rPr>
          <w:sz w:val="28"/>
          <w:szCs w:val="28"/>
        </w:rPr>
        <w:t>Таблица 11.4</w:t>
      </w:r>
    </w:p>
    <w:p w14:paraId="6B4856D6">
      <w:pPr>
        <w:pStyle w:val="234"/>
        <w:jc w:val="both"/>
        <w:rPr>
          <w:sz w:val="28"/>
          <w:szCs w:val="28"/>
        </w:rPr>
      </w:pPr>
    </w:p>
    <w:p w14:paraId="4CF80EED">
      <w:pPr>
        <w:pStyle w:val="234"/>
        <w:jc w:val="center"/>
        <w:rPr>
          <w:sz w:val="28"/>
          <w:szCs w:val="28"/>
        </w:rPr>
      </w:pPr>
      <w:r>
        <w:rPr>
          <w:sz w:val="28"/>
          <w:szCs w:val="28"/>
        </w:rPr>
        <w:t>Проверяемые на ЕГЭ по математике требования</w:t>
      </w:r>
    </w:p>
    <w:p w14:paraId="23B10AC6">
      <w:pPr>
        <w:pStyle w:val="234"/>
        <w:jc w:val="center"/>
        <w:rPr>
          <w:sz w:val="28"/>
          <w:szCs w:val="28"/>
        </w:rPr>
      </w:pPr>
      <w:r>
        <w:rPr>
          <w:sz w:val="28"/>
          <w:szCs w:val="28"/>
        </w:rPr>
        <w:t>к результатам освоения основной образовательной программы</w:t>
      </w:r>
    </w:p>
    <w:p w14:paraId="5E359FBB">
      <w:pPr>
        <w:pStyle w:val="234"/>
        <w:jc w:val="center"/>
        <w:rPr>
          <w:sz w:val="28"/>
          <w:szCs w:val="28"/>
        </w:rPr>
      </w:pPr>
      <w:r>
        <w:rPr>
          <w:sz w:val="28"/>
          <w:szCs w:val="28"/>
        </w:rPr>
        <w:t>среднего общего образования</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1C402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CA47BA5">
            <w:pPr>
              <w:pStyle w:val="234"/>
              <w:jc w:val="center"/>
              <w:rPr>
                <w:sz w:val="24"/>
                <w:szCs w:val="24"/>
              </w:rPr>
            </w:pPr>
            <w:r>
              <w:rPr>
                <w:sz w:val="24"/>
                <w:szCs w:val="24"/>
              </w:rPr>
              <w:t>Код проверяемого требования</w:t>
            </w:r>
          </w:p>
        </w:tc>
        <w:tc>
          <w:tcPr>
            <w:tcW w:w="7370" w:type="dxa"/>
          </w:tcPr>
          <w:p w14:paraId="4A730E62">
            <w:pPr>
              <w:pStyle w:val="234"/>
              <w:jc w:val="center"/>
              <w:rPr>
                <w:sz w:val="24"/>
                <w:szCs w:val="24"/>
              </w:rPr>
            </w:pPr>
            <w:r>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14:paraId="7194A9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628549C">
            <w:pPr>
              <w:pStyle w:val="234"/>
              <w:jc w:val="center"/>
              <w:rPr>
                <w:sz w:val="24"/>
                <w:szCs w:val="24"/>
              </w:rPr>
            </w:pPr>
            <w:r>
              <w:rPr>
                <w:sz w:val="24"/>
                <w:szCs w:val="24"/>
              </w:rPr>
              <w:t>1</w:t>
            </w:r>
          </w:p>
        </w:tc>
        <w:tc>
          <w:tcPr>
            <w:tcW w:w="7370" w:type="dxa"/>
          </w:tcPr>
          <w:p w14:paraId="1DE5FFBA">
            <w:pPr>
              <w:pStyle w:val="234"/>
              <w:jc w:val="both"/>
              <w:rPr>
                <w:sz w:val="24"/>
                <w:szCs w:val="24"/>
              </w:rPr>
            </w:pPr>
            <w:r>
              <w:rPr>
                <w:sz w:val="24"/>
                <w:szCs w:val="24"/>
              </w:rPr>
              <w:t>Владение методами доказательств, алгоритмами решения задач; умение формулировать и оперировать понятиями: определение, аксиома, теорема, следствие, свойство, признак, доказательство, равносильные формулировки; применять их;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tc>
      </w:tr>
      <w:tr w14:paraId="49930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175B936">
            <w:pPr>
              <w:pStyle w:val="234"/>
              <w:jc w:val="center"/>
              <w:rPr>
                <w:sz w:val="24"/>
                <w:szCs w:val="24"/>
              </w:rPr>
            </w:pPr>
            <w:r>
              <w:rPr>
                <w:sz w:val="24"/>
                <w:szCs w:val="24"/>
              </w:rPr>
              <w:t>2</w:t>
            </w:r>
          </w:p>
        </w:tc>
        <w:tc>
          <w:tcPr>
            <w:tcW w:w="7370" w:type="dxa"/>
          </w:tcPr>
          <w:p w14:paraId="3167FA0F">
            <w:pPr>
              <w:pStyle w:val="234"/>
              <w:jc w:val="both"/>
              <w:rPr>
                <w:sz w:val="24"/>
                <w:szCs w:val="24"/>
              </w:rPr>
            </w:pPr>
            <w:r>
              <w:rPr>
                <w:sz w:val="24"/>
                <w:szCs w:val="24"/>
              </w:rPr>
              <w:t>Умение оперировать понятиями: натуральное число, целое число, степень с целым показателем, корень натуральной степени, степень с рациональным показателем, степень с действительным показателем, логарифм числа, синус, косинус и тангенс произвольного числа,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 умение выполнять вычисление значений и преобразования выражений со степенями и логарифмами, преобразования дробно-рациональных выражений; умение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 оперировать понятиями: матрица 2 x 2 и 3 x 3, определитель матрицы, геометрический смысл определителя</w:t>
            </w:r>
          </w:p>
        </w:tc>
      </w:tr>
      <w:tr w14:paraId="6D2BA4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BF013A3">
            <w:pPr>
              <w:pStyle w:val="234"/>
              <w:jc w:val="center"/>
              <w:rPr>
                <w:sz w:val="24"/>
                <w:szCs w:val="24"/>
              </w:rPr>
            </w:pPr>
            <w:r>
              <w:rPr>
                <w:sz w:val="24"/>
                <w:szCs w:val="24"/>
              </w:rPr>
              <w:t>3</w:t>
            </w:r>
          </w:p>
        </w:tc>
        <w:tc>
          <w:tcPr>
            <w:tcW w:w="7370" w:type="dxa"/>
          </w:tcPr>
          <w:p w14:paraId="511F2199">
            <w:pPr>
              <w:pStyle w:val="234"/>
              <w:jc w:val="both"/>
              <w:rPr>
                <w:sz w:val="24"/>
                <w:szCs w:val="24"/>
              </w:rPr>
            </w:pPr>
            <w:r>
              <w:rPr>
                <w:sz w:val="24"/>
                <w:szCs w:val="24"/>
              </w:rPr>
              <w:t>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tc>
      </w:tr>
      <w:tr w14:paraId="7E765A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A5377C4">
            <w:pPr>
              <w:pStyle w:val="234"/>
              <w:jc w:val="center"/>
              <w:rPr>
                <w:sz w:val="24"/>
                <w:szCs w:val="24"/>
              </w:rPr>
            </w:pPr>
            <w:r>
              <w:rPr>
                <w:sz w:val="24"/>
                <w:szCs w:val="24"/>
              </w:rPr>
              <w:t>4</w:t>
            </w:r>
          </w:p>
        </w:tc>
        <w:tc>
          <w:tcPr>
            <w:tcW w:w="7370" w:type="dxa"/>
          </w:tcPr>
          <w:p w14:paraId="2BE69F75">
            <w:pPr>
              <w:pStyle w:val="234"/>
              <w:jc w:val="both"/>
              <w:rPr>
                <w:sz w:val="24"/>
                <w:szCs w:val="24"/>
              </w:rPr>
            </w:pPr>
            <w:r>
              <w:rPr>
                <w:sz w:val="24"/>
                <w:szCs w:val="24"/>
              </w:rPr>
              <w:t>Умение оперировать понятиями: функция,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непрерывная функция,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 умение находить производные элементарных функций; умение использовать производную для исследования функций,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для нахождения наилучшего решения в прикладных, в том числе социально-экономических и физических задачах; находить площади и объемы фигур с помощью интеграла; приводить примеры математического моделирования с помощью дифференциальных уравнений</w:t>
            </w:r>
          </w:p>
        </w:tc>
      </w:tr>
      <w:tr w14:paraId="124C9E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F905DED">
            <w:pPr>
              <w:pStyle w:val="234"/>
              <w:jc w:val="center"/>
              <w:rPr>
                <w:sz w:val="24"/>
                <w:szCs w:val="24"/>
              </w:rPr>
            </w:pPr>
            <w:r>
              <w:rPr>
                <w:sz w:val="24"/>
                <w:szCs w:val="24"/>
              </w:rPr>
              <w:t>5</w:t>
            </w:r>
          </w:p>
        </w:tc>
        <w:tc>
          <w:tcPr>
            <w:tcW w:w="7370" w:type="dxa"/>
          </w:tcPr>
          <w:p w14:paraId="1175FABC">
            <w:pPr>
              <w:pStyle w:val="234"/>
              <w:jc w:val="both"/>
              <w:rPr>
                <w:sz w:val="24"/>
                <w:szCs w:val="24"/>
              </w:rPr>
            </w:pPr>
            <w:r>
              <w:rPr>
                <w:sz w:val="24"/>
                <w:szCs w:val="24"/>
              </w:rPr>
              <w:t>Умение оперировать понятиями: график функции, обратная функция, композиция функций, линейная функция, квадратичная функция, рациональная функция, степенная функция, тригонометрические функции, обратные тригонометрические функции, показательная и логарифмическая функции; умение строить графики изученных функций, выполнять преобразования графиков функций, использовать графики для изучения процессов и зависимостей, при решении задач из других учебных предметов и задач из реальной жизни; выражать формулами зависимости между величинами;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tc>
      </w:tr>
      <w:tr w14:paraId="647430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9079F1C">
            <w:pPr>
              <w:pStyle w:val="234"/>
              <w:jc w:val="center"/>
              <w:rPr>
                <w:sz w:val="24"/>
                <w:szCs w:val="24"/>
              </w:rPr>
            </w:pPr>
            <w:r>
              <w:rPr>
                <w:sz w:val="24"/>
                <w:szCs w:val="24"/>
              </w:rPr>
              <w:t>6</w:t>
            </w:r>
          </w:p>
        </w:tc>
        <w:tc>
          <w:tcPr>
            <w:tcW w:w="7370" w:type="dxa"/>
          </w:tcPr>
          <w:p w14:paraId="0E7EFE2D">
            <w:pPr>
              <w:pStyle w:val="234"/>
              <w:jc w:val="both"/>
              <w:rPr>
                <w:sz w:val="24"/>
                <w:szCs w:val="24"/>
              </w:rPr>
            </w:pPr>
            <w:r>
              <w:rPr>
                <w:sz w:val="24"/>
                <w:szCs w:val="24"/>
              </w:rPr>
              <w:t>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w:t>
            </w:r>
          </w:p>
        </w:tc>
      </w:tr>
      <w:tr w14:paraId="0547E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36125D8">
            <w:pPr>
              <w:pStyle w:val="234"/>
              <w:jc w:val="center"/>
              <w:rPr>
                <w:sz w:val="24"/>
                <w:szCs w:val="24"/>
              </w:rPr>
            </w:pPr>
            <w:r>
              <w:rPr>
                <w:sz w:val="24"/>
                <w:szCs w:val="24"/>
              </w:rPr>
              <w:t>7</w:t>
            </w:r>
          </w:p>
        </w:tc>
        <w:tc>
          <w:tcPr>
            <w:tcW w:w="7370" w:type="dxa"/>
          </w:tcPr>
          <w:p w14:paraId="5BD3F57E">
            <w:pPr>
              <w:pStyle w:val="234"/>
              <w:jc w:val="both"/>
              <w:rPr>
                <w:sz w:val="24"/>
                <w:szCs w:val="24"/>
              </w:rPr>
            </w:pPr>
            <w:r>
              <w:rPr>
                <w:sz w:val="24"/>
                <w:szCs w:val="24"/>
              </w:rPr>
              <w:t>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tc>
      </w:tr>
      <w:tr w14:paraId="5ECF4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4A7B611">
            <w:pPr>
              <w:pStyle w:val="234"/>
              <w:jc w:val="center"/>
              <w:rPr>
                <w:sz w:val="24"/>
                <w:szCs w:val="24"/>
              </w:rPr>
            </w:pPr>
            <w:r>
              <w:rPr>
                <w:sz w:val="24"/>
                <w:szCs w:val="24"/>
              </w:rPr>
              <w:t>8</w:t>
            </w:r>
          </w:p>
        </w:tc>
        <w:tc>
          <w:tcPr>
            <w:tcW w:w="7370" w:type="dxa"/>
          </w:tcPr>
          <w:p w14:paraId="10DBB3CD">
            <w:pPr>
              <w:pStyle w:val="234"/>
              <w:jc w:val="both"/>
              <w:rPr>
                <w:sz w:val="24"/>
                <w:szCs w:val="24"/>
              </w:rPr>
            </w:pPr>
            <w:r>
              <w:rPr>
                <w:sz w:val="24"/>
                <w:szCs w:val="24"/>
              </w:rPr>
              <w:t>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 умение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 оценивать вероятности реальных событий; составлять вероятностную модель и интерпретировать полученный результат</w:t>
            </w:r>
          </w:p>
        </w:tc>
      </w:tr>
      <w:tr w14:paraId="40052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B3FD429">
            <w:pPr>
              <w:pStyle w:val="234"/>
              <w:jc w:val="center"/>
              <w:rPr>
                <w:sz w:val="24"/>
                <w:szCs w:val="24"/>
              </w:rPr>
            </w:pPr>
            <w:r>
              <w:rPr>
                <w:sz w:val="24"/>
                <w:szCs w:val="24"/>
              </w:rPr>
              <w:t>9</w:t>
            </w:r>
          </w:p>
        </w:tc>
        <w:tc>
          <w:tcPr>
            <w:tcW w:w="7370" w:type="dxa"/>
          </w:tcPr>
          <w:p w14:paraId="3D25DFC0">
            <w:pPr>
              <w:pStyle w:val="234"/>
              <w:jc w:val="both"/>
              <w:rPr>
                <w:sz w:val="24"/>
                <w:szCs w:val="24"/>
              </w:rPr>
            </w:pPr>
            <w:r>
              <w:rPr>
                <w:sz w:val="24"/>
                <w:szCs w:val="24"/>
              </w:rPr>
              <w:t>Умение оперировать понятиями: точка, прямая, плоскость, пространство, отрезок, луч, величина угла, плоский угол, двугранный угол, трехгранный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 строить математические модели с помощью геометрических понятий и величин, решать связанные с ними практические задачи</w:t>
            </w:r>
          </w:p>
        </w:tc>
      </w:tr>
      <w:tr w14:paraId="61F45C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7CCE77A">
            <w:pPr>
              <w:pStyle w:val="234"/>
              <w:jc w:val="center"/>
              <w:rPr>
                <w:sz w:val="24"/>
                <w:szCs w:val="24"/>
              </w:rPr>
            </w:pPr>
            <w:r>
              <w:rPr>
                <w:sz w:val="24"/>
                <w:szCs w:val="24"/>
              </w:rPr>
              <w:t>10</w:t>
            </w:r>
          </w:p>
        </w:tc>
        <w:tc>
          <w:tcPr>
            <w:tcW w:w="7370" w:type="dxa"/>
          </w:tcPr>
          <w:p w14:paraId="6691E052">
            <w:pPr>
              <w:pStyle w:val="234"/>
              <w:jc w:val="both"/>
              <w:rPr>
                <w:sz w:val="24"/>
                <w:szCs w:val="24"/>
              </w:rPr>
            </w:pPr>
            <w:r>
              <w:rPr>
                <w:sz w:val="24"/>
                <w:szCs w:val="24"/>
              </w:rPr>
              <w:t>Умение оперировать понятиями: площадь фигуры, объем фигуры, многогранник, правильный многогранник, сечение многогранника, куб, параллелепипед, призма, пирамида, фигура и поверхность вращения, цилиндр, конус, шар, сфера, площадь сферы, площадь поверхности пирамиды, призмы, конуса, цилиндра, объем куба, прямоугольного параллелепипеда, пирамиды, призмы, цилиндра, конуса, шара,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tc>
      </w:tr>
      <w:tr w14:paraId="3F881F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F69DBC1">
            <w:pPr>
              <w:pStyle w:val="234"/>
              <w:jc w:val="center"/>
              <w:rPr>
                <w:sz w:val="24"/>
                <w:szCs w:val="24"/>
              </w:rPr>
            </w:pPr>
            <w:r>
              <w:rPr>
                <w:sz w:val="24"/>
                <w:szCs w:val="24"/>
              </w:rPr>
              <w:t>11</w:t>
            </w:r>
          </w:p>
        </w:tc>
        <w:tc>
          <w:tcPr>
            <w:tcW w:w="7370" w:type="dxa"/>
          </w:tcPr>
          <w:p w14:paraId="10B3F1FF">
            <w:pPr>
              <w:pStyle w:val="234"/>
              <w:jc w:val="both"/>
              <w:rPr>
                <w:sz w:val="24"/>
                <w:szCs w:val="24"/>
              </w:rPr>
            </w:pPr>
            <w:r>
              <w:rPr>
                <w:sz w:val="24"/>
                <w:szCs w:val="24"/>
              </w:rPr>
              <w:t>Умение оперировать понятиями: движение в пространстве,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использовать геометрические отношения при решении задач; находить геометрические величины (длина, угол, площадь, объем) при решении задач из других учебных предметов и из реальной жизни; умение вычислять геометрические величины (длина, угол, площадь, объем, площадь поверхности), используя изученные формулы и методы, в том числе: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находить отношение объемов подобных фигур</w:t>
            </w:r>
          </w:p>
        </w:tc>
      </w:tr>
      <w:tr w14:paraId="208EE3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B5803C5">
            <w:pPr>
              <w:pStyle w:val="234"/>
              <w:jc w:val="center"/>
              <w:rPr>
                <w:sz w:val="24"/>
                <w:szCs w:val="24"/>
              </w:rPr>
            </w:pPr>
            <w:r>
              <w:rPr>
                <w:sz w:val="24"/>
                <w:szCs w:val="24"/>
              </w:rPr>
              <w:t>12</w:t>
            </w:r>
          </w:p>
        </w:tc>
        <w:tc>
          <w:tcPr>
            <w:tcW w:w="7370" w:type="dxa"/>
          </w:tcPr>
          <w:p w14:paraId="69989CFF">
            <w:pPr>
              <w:pStyle w:val="234"/>
              <w:jc w:val="both"/>
              <w:rPr>
                <w:sz w:val="24"/>
                <w:szCs w:val="24"/>
              </w:rPr>
            </w:pPr>
            <w:r>
              <w:rPr>
                <w:sz w:val="24"/>
                <w:szCs w:val="24"/>
              </w:rPr>
              <w:t>Умение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w:t>
            </w:r>
          </w:p>
        </w:tc>
      </w:tr>
      <w:tr w14:paraId="5AA2D2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34E6E68">
            <w:pPr>
              <w:pStyle w:val="234"/>
              <w:jc w:val="center"/>
              <w:rPr>
                <w:sz w:val="24"/>
                <w:szCs w:val="24"/>
              </w:rPr>
            </w:pPr>
            <w:r>
              <w:rPr>
                <w:sz w:val="24"/>
                <w:szCs w:val="24"/>
              </w:rPr>
              <w:t>13</w:t>
            </w:r>
          </w:p>
        </w:tc>
        <w:tc>
          <w:tcPr>
            <w:tcW w:w="7370" w:type="dxa"/>
          </w:tcPr>
          <w:p w14:paraId="2BA8D5BF">
            <w:pPr>
              <w:pStyle w:val="234"/>
              <w:jc w:val="both"/>
              <w:rPr>
                <w:sz w:val="24"/>
                <w:szCs w:val="24"/>
              </w:rPr>
            </w:pPr>
            <w:r>
              <w:rPr>
                <w:sz w:val="24"/>
                <w:szCs w:val="24"/>
              </w:rPr>
              <w:t>Умение выбирать подходящий метод для решения задачи; 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tc>
      </w:tr>
    </w:tbl>
    <w:p w14:paraId="72B0FFF0">
      <w:pPr>
        <w:pStyle w:val="234"/>
        <w:jc w:val="right"/>
        <w:rPr>
          <w:sz w:val="28"/>
          <w:szCs w:val="28"/>
        </w:rPr>
      </w:pPr>
      <w:r>
        <w:rPr>
          <w:sz w:val="28"/>
          <w:szCs w:val="28"/>
        </w:rPr>
        <w:t>Таблица 11.5</w:t>
      </w:r>
    </w:p>
    <w:p w14:paraId="46D00CDC">
      <w:pPr>
        <w:pStyle w:val="234"/>
        <w:jc w:val="both"/>
        <w:rPr>
          <w:sz w:val="28"/>
          <w:szCs w:val="28"/>
        </w:rPr>
      </w:pPr>
    </w:p>
    <w:p w14:paraId="4034DE05">
      <w:pPr>
        <w:pStyle w:val="234"/>
        <w:jc w:val="center"/>
        <w:rPr>
          <w:sz w:val="28"/>
          <w:szCs w:val="28"/>
        </w:rPr>
      </w:pPr>
      <w:r>
        <w:rPr>
          <w:sz w:val="28"/>
          <w:szCs w:val="28"/>
        </w:rPr>
        <w:t>Перечень элементов содержания, проверяемых на ЕГЭ</w:t>
      </w:r>
    </w:p>
    <w:p w14:paraId="64268532">
      <w:pPr>
        <w:pStyle w:val="234"/>
        <w:jc w:val="center"/>
        <w:rPr>
          <w:sz w:val="28"/>
          <w:szCs w:val="28"/>
        </w:rPr>
      </w:pPr>
      <w:r>
        <w:rPr>
          <w:sz w:val="28"/>
          <w:szCs w:val="28"/>
        </w:rPr>
        <w:t>по математике</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44B6AD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B5E372F">
            <w:pPr>
              <w:pStyle w:val="234"/>
              <w:jc w:val="center"/>
              <w:rPr>
                <w:sz w:val="24"/>
                <w:szCs w:val="24"/>
              </w:rPr>
            </w:pPr>
            <w:r>
              <w:rPr>
                <w:sz w:val="24"/>
                <w:szCs w:val="24"/>
              </w:rPr>
              <w:t>Код</w:t>
            </w:r>
          </w:p>
        </w:tc>
        <w:tc>
          <w:tcPr>
            <w:tcW w:w="7994" w:type="dxa"/>
          </w:tcPr>
          <w:p w14:paraId="70CD925D">
            <w:pPr>
              <w:pStyle w:val="234"/>
              <w:jc w:val="center"/>
              <w:rPr>
                <w:sz w:val="24"/>
                <w:szCs w:val="24"/>
              </w:rPr>
            </w:pPr>
            <w:r>
              <w:rPr>
                <w:sz w:val="24"/>
                <w:szCs w:val="24"/>
              </w:rPr>
              <w:t>Проверяемый элемент содержания</w:t>
            </w:r>
          </w:p>
        </w:tc>
      </w:tr>
      <w:tr w14:paraId="369AA9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9046F9">
            <w:pPr>
              <w:pStyle w:val="234"/>
              <w:jc w:val="center"/>
              <w:rPr>
                <w:sz w:val="24"/>
                <w:szCs w:val="24"/>
              </w:rPr>
            </w:pPr>
            <w:r>
              <w:rPr>
                <w:sz w:val="24"/>
                <w:szCs w:val="24"/>
              </w:rPr>
              <w:t>1</w:t>
            </w:r>
          </w:p>
        </w:tc>
        <w:tc>
          <w:tcPr>
            <w:tcW w:w="7994" w:type="dxa"/>
          </w:tcPr>
          <w:p w14:paraId="0472F919">
            <w:pPr>
              <w:pStyle w:val="234"/>
              <w:jc w:val="both"/>
              <w:rPr>
                <w:sz w:val="24"/>
                <w:szCs w:val="24"/>
              </w:rPr>
            </w:pPr>
            <w:r>
              <w:rPr>
                <w:sz w:val="24"/>
                <w:szCs w:val="24"/>
              </w:rPr>
              <w:t>Числа и вычисления</w:t>
            </w:r>
          </w:p>
        </w:tc>
      </w:tr>
      <w:tr w14:paraId="24C847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A86AAF5">
            <w:pPr>
              <w:pStyle w:val="234"/>
              <w:jc w:val="center"/>
              <w:rPr>
                <w:sz w:val="24"/>
                <w:szCs w:val="24"/>
              </w:rPr>
            </w:pPr>
            <w:r>
              <w:rPr>
                <w:sz w:val="24"/>
                <w:szCs w:val="24"/>
              </w:rPr>
              <w:t>1.1</w:t>
            </w:r>
          </w:p>
        </w:tc>
        <w:tc>
          <w:tcPr>
            <w:tcW w:w="7994" w:type="dxa"/>
          </w:tcPr>
          <w:p w14:paraId="30546080">
            <w:pPr>
              <w:pStyle w:val="234"/>
              <w:jc w:val="both"/>
              <w:rPr>
                <w:sz w:val="24"/>
                <w:szCs w:val="24"/>
              </w:rPr>
            </w:pPr>
            <w:r>
              <w:rPr>
                <w:sz w:val="24"/>
                <w:szCs w:val="24"/>
              </w:rPr>
              <w:t>Натуральные и целые числа. Признаки делимости целых чисел</w:t>
            </w:r>
          </w:p>
        </w:tc>
      </w:tr>
      <w:tr w14:paraId="4B12F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1EA7A73">
            <w:pPr>
              <w:pStyle w:val="234"/>
              <w:jc w:val="center"/>
              <w:rPr>
                <w:sz w:val="24"/>
                <w:szCs w:val="24"/>
              </w:rPr>
            </w:pPr>
            <w:r>
              <w:rPr>
                <w:sz w:val="24"/>
                <w:szCs w:val="24"/>
              </w:rPr>
              <w:t>1.2</w:t>
            </w:r>
          </w:p>
        </w:tc>
        <w:tc>
          <w:tcPr>
            <w:tcW w:w="7994" w:type="dxa"/>
          </w:tcPr>
          <w:p w14:paraId="3A5698E4">
            <w:pPr>
              <w:pStyle w:val="234"/>
              <w:jc w:val="both"/>
              <w:rPr>
                <w:sz w:val="24"/>
                <w:szCs w:val="24"/>
              </w:rPr>
            </w:pPr>
            <w:r>
              <w:rPr>
                <w:sz w:val="24"/>
                <w:szCs w:val="24"/>
              </w:rPr>
              <w:t>Рациональные числа. Обыкновенные и десятичные дроби, проценты, бесконечные периодические дроби</w:t>
            </w:r>
          </w:p>
        </w:tc>
      </w:tr>
      <w:tr w14:paraId="00C6CD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02377D0">
            <w:pPr>
              <w:pStyle w:val="234"/>
              <w:jc w:val="center"/>
              <w:rPr>
                <w:sz w:val="24"/>
                <w:szCs w:val="24"/>
              </w:rPr>
            </w:pPr>
            <w:r>
              <w:rPr>
                <w:sz w:val="24"/>
                <w:szCs w:val="24"/>
              </w:rPr>
              <w:t>1.3</w:t>
            </w:r>
          </w:p>
        </w:tc>
        <w:tc>
          <w:tcPr>
            <w:tcW w:w="7994" w:type="dxa"/>
          </w:tcPr>
          <w:p w14:paraId="6CB63A32">
            <w:pPr>
              <w:pStyle w:val="234"/>
              <w:jc w:val="both"/>
              <w:rPr>
                <w:sz w:val="24"/>
                <w:szCs w:val="24"/>
              </w:rPr>
            </w:pPr>
            <w:r>
              <w:rPr>
                <w:sz w:val="24"/>
                <w:szCs w:val="24"/>
              </w:rPr>
              <w:t>Арифметический корень натуральной степени. Действия с арифметическими корнями натуральной степени</w:t>
            </w:r>
          </w:p>
        </w:tc>
      </w:tr>
      <w:tr w14:paraId="3DB34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1F0219">
            <w:pPr>
              <w:pStyle w:val="234"/>
              <w:jc w:val="center"/>
              <w:rPr>
                <w:sz w:val="24"/>
                <w:szCs w:val="24"/>
              </w:rPr>
            </w:pPr>
            <w:r>
              <w:rPr>
                <w:sz w:val="24"/>
                <w:szCs w:val="24"/>
              </w:rPr>
              <w:t>1.4</w:t>
            </w:r>
          </w:p>
        </w:tc>
        <w:tc>
          <w:tcPr>
            <w:tcW w:w="7994" w:type="dxa"/>
          </w:tcPr>
          <w:p w14:paraId="6480CD9A">
            <w:pPr>
              <w:pStyle w:val="234"/>
              <w:jc w:val="both"/>
              <w:rPr>
                <w:sz w:val="24"/>
                <w:szCs w:val="24"/>
              </w:rPr>
            </w:pPr>
            <w:r>
              <w:rPr>
                <w:sz w:val="24"/>
                <w:szCs w:val="24"/>
              </w:rPr>
              <w:t>Степень с целым показателем. Степень с рациональным показателем. Свойства степени</w:t>
            </w:r>
          </w:p>
        </w:tc>
      </w:tr>
      <w:tr w14:paraId="0B13E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B43C76">
            <w:pPr>
              <w:pStyle w:val="234"/>
              <w:jc w:val="center"/>
              <w:rPr>
                <w:sz w:val="24"/>
                <w:szCs w:val="24"/>
              </w:rPr>
            </w:pPr>
            <w:r>
              <w:rPr>
                <w:sz w:val="24"/>
                <w:szCs w:val="24"/>
              </w:rPr>
              <w:t>1.5</w:t>
            </w:r>
          </w:p>
        </w:tc>
        <w:tc>
          <w:tcPr>
            <w:tcW w:w="7994" w:type="dxa"/>
          </w:tcPr>
          <w:p w14:paraId="3D6CFB31">
            <w:pPr>
              <w:pStyle w:val="234"/>
              <w:jc w:val="both"/>
              <w:rPr>
                <w:sz w:val="24"/>
                <w:szCs w:val="24"/>
              </w:rPr>
            </w:pPr>
            <w:r>
              <w:rPr>
                <w:sz w:val="24"/>
                <w:szCs w:val="24"/>
              </w:rPr>
              <w:t>Синус, косинус и тангенс числового аргумента. Арксинус, арккосинус, арктангенс числового аргумента</w:t>
            </w:r>
          </w:p>
        </w:tc>
      </w:tr>
      <w:tr w14:paraId="35F1A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CF2A46">
            <w:pPr>
              <w:pStyle w:val="234"/>
              <w:jc w:val="center"/>
              <w:rPr>
                <w:sz w:val="24"/>
                <w:szCs w:val="24"/>
              </w:rPr>
            </w:pPr>
            <w:r>
              <w:rPr>
                <w:sz w:val="24"/>
                <w:szCs w:val="24"/>
              </w:rPr>
              <w:t>1.6</w:t>
            </w:r>
          </w:p>
        </w:tc>
        <w:tc>
          <w:tcPr>
            <w:tcW w:w="7994" w:type="dxa"/>
          </w:tcPr>
          <w:p w14:paraId="4E3E0478">
            <w:pPr>
              <w:pStyle w:val="234"/>
              <w:jc w:val="both"/>
              <w:rPr>
                <w:sz w:val="24"/>
                <w:szCs w:val="24"/>
              </w:rPr>
            </w:pPr>
            <w:r>
              <w:rPr>
                <w:sz w:val="24"/>
                <w:szCs w:val="24"/>
              </w:rPr>
              <w:t>Логарифм числа. Десятичные и натуральные логарифмы</w:t>
            </w:r>
          </w:p>
        </w:tc>
      </w:tr>
      <w:tr w14:paraId="762D97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226ED9D">
            <w:pPr>
              <w:pStyle w:val="234"/>
              <w:jc w:val="center"/>
              <w:rPr>
                <w:sz w:val="24"/>
                <w:szCs w:val="24"/>
              </w:rPr>
            </w:pPr>
            <w:r>
              <w:rPr>
                <w:sz w:val="24"/>
                <w:szCs w:val="24"/>
              </w:rPr>
              <w:t>1.7</w:t>
            </w:r>
          </w:p>
        </w:tc>
        <w:tc>
          <w:tcPr>
            <w:tcW w:w="7994" w:type="dxa"/>
          </w:tcPr>
          <w:p w14:paraId="6B2199B9">
            <w:pPr>
              <w:pStyle w:val="234"/>
              <w:jc w:val="both"/>
              <w:rPr>
                <w:sz w:val="24"/>
                <w:szCs w:val="24"/>
              </w:rPr>
            </w:pPr>
            <w:r>
              <w:rPr>
                <w:sz w:val="24"/>
                <w:szCs w:val="24"/>
              </w:rPr>
              <w:t>Действительные числа. Арифметические операции с действительными числами. Приближенные вычисления, правила округления, прикидка и оценка результата вычислений</w:t>
            </w:r>
          </w:p>
        </w:tc>
      </w:tr>
      <w:tr w14:paraId="4ECD4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DF46965">
            <w:pPr>
              <w:pStyle w:val="234"/>
              <w:jc w:val="center"/>
              <w:rPr>
                <w:sz w:val="24"/>
                <w:szCs w:val="24"/>
              </w:rPr>
            </w:pPr>
            <w:r>
              <w:rPr>
                <w:sz w:val="24"/>
                <w:szCs w:val="24"/>
              </w:rPr>
              <w:t>1.8</w:t>
            </w:r>
          </w:p>
        </w:tc>
        <w:tc>
          <w:tcPr>
            <w:tcW w:w="7994" w:type="dxa"/>
          </w:tcPr>
          <w:p w14:paraId="1E1D5D8B">
            <w:pPr>
              <w:pStyle w:val="234"/>
              <w:jc w:val="both"/>
              <w:rPr>
                <w:sz w:val="24"/>
                <w:szCs w:val="24"/>
              </w:rPr>
            </w:pPr>
            <w:r>
              <w:rPr>
                <w:sz w:val="24"/>
                <w:szCs w:val="24"/>
              </w:rPr>
              <w:t>Преобразование выражений</w:t>
            </w:r>
          </w:p>
        </w:tc>
      </w:tr>
      <w:tr w14:paraId="78ACB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271A46">
            <w:pPr>
              <w:pStyle w:val="234"/>
              <w:jc w:val="center"/>
              <w:rPr>
                <w:sz w:val="24"/>
                <w:szCs w:val="24"/>
              </w:rPr>
            </w:pPr>
            <w:r>
              <w:rPr>
                <w:sz w:val="24"/>
                <w:szCs w:val="24"/>
              </w:rPr>
              <w:t>1.9</w:t>
            </w:r>
          </w:p>
        </w:tc>
        <w:tc>
          <w:tcPr>
            <w:tcW w:w="7994" w:type="dxa"/>
          </w:tcPr>
          <w:p w14:paraId="3A9DAB96">
            <w:pPr>
              <w:pStyle w:val="234"/>
              <w:jc w:val="both"/>
              <w:rPr>
                <w:sz w:val="24"/>
                <w:szCs w:val="24"/>
              </w:rPr>
            </w:pPr>
            <w:r>
              <w:rPr>
                <w:sz w:val="24"/>
                <w:szCs w:val="24"/>
              </w:rPr>
              <w:t>Комплексные числа</w:t>
            </w:r>
          </w:p>
        </w:tc>
      </w:tr>
      <w:tr w14:paraId="6E92D2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853EB8">
            <w:pPr>
              <w:pStyle w:val="234"/>
              <w:jc w:val="center"/>
              <w:rPr>
                <w:sz w:val="24"/>
                <w:szCs w:val="24"/>
              </w:rPr>
            </w:pPr>
            <w:r>
              <w:rPr>
                <w:sz w:val="24"/>
                <w:szCs w:val="24"/>
              </w:rPr>
              <w:t>2</w:t>
            </w:r>
          </w:p>
        </w:tc>
        <w:tc>
          <w:tcPr>
            <w:tcW w:w="7994" w:type="dxa"/>
          </w:tcPr>
          <w:p w14:paraId="37AB8BFD">
            <w:pPr>
              <w:pStyle w:val="234"/>
              <w:jc w:val="both"/>
              <w:rPr>
                <w:sz w:val="24"/>
                <w:szCs w:val="24"/>
              </w:rPr>
            </w:pPr>
            <w:r>
              <w:rPr>
                <w:sz w:val="24"/>
                <w:szCs w:val="24"/>
              </w:rPr>
              <w:t>Уравнения и неравенства</w:t>
            </w:r>
          </w:p>
        </w:tc>
      </w:tr>
      <w:tr w14:paraId="0DE057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372A86">
            <w:pPr>
              <w:pStyle w:val="234"/>
              <w:jc w:val="center"/>
              <w:rPr>
                <w:sz w:val="24"/>
                <w:szCs w:val="24"/>
              </w:rPr>
            </w:pPr>
            <w:r>
              <w:rPr>
                <w:sz w:val="24"/>
                <w:szCs w:val="24"/>
              </w:rPr>
              <w:t>2.1</w:t>
            </w:r>
          </w:p>
        </w:tc>
        <w:tc>
          <w:tcPr>
            <w:tcW w:w="7994" w:type="dxa"/>
          </w:tcPr>
          <w:p w14:paraId="69F365C7">
            <w:pPr>
              <w:pStyle w:val="234"/>
              <w:jc w:val="both"/>
              <w:rPr>
                <w:sz w:val="24"/>
                <w:szCs w:val="24"/>
              </w:rPr>
            </w:pPr>
            <w:r>
              <w:rPr>
                <w:sz w:val="24"/>
                <w:szCs w:val="24"/>
              </w:rPr>
              <w:t>Целые и дробно-рациональные уравнения</w:t>
            </w:r>
          </w:p>
        </w:tc>
      </w:tr>
      <w:tr w14:paraId="019D03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C9A9077">
            <w:pPr>
              <w:pStyle w:val="234"/>
              <w:jc w:val="center"/>
              <w:rPr>
                <w:sz w:val="24"/>
                <w:szCs w:val="24"/>
              </w:rPr>
            </w:pPr>
            <w:r>
              <w:rPr>
                <w:sz w:val="24"/>
                <w:szCs w:val="24"/>
              </w:rPr>
              <w:t>2.2</w:t>
            </w:r>
          </w:p>
        </w:tc>
        <w:tc>
          <w:tcPr>
            <w:tcW w:w="7994" w:type="dxa"/>
          </w:tcPr>
          <w:p w14:paraId="6F19D9C9">
            <w:pPr>
              <w:pStyle w:val="234"/>
              <w:jc w:val="both"/>
              <w:rPr>
                <w:sz w:val="24"/>
                <w:szCs w:val="24"/>
              </w:rPr>
            </w:pPr>
            <w:r>
              <w:rPr>
                <w:sz w:val="24"/>
                <w:szCs w:val="24"/>
              </w:rPr>
              <w:t>Иррациональные уравнения</w:t>
            </w:r>
          </w:p>
        </w:tc>
      </w:tr>
      <w:tr w14:paraId="63CC4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9D30DC7">
            <w:pPr>
              <w:pStyle w:val="234"/>
              <w:jc w:val="center"/>
              <w:rPr>
                <w:sz w:val="24"/>
                <w:szCs w:val="24"/>
              </w:rPr>
            </w:pPr>
            <w:r>
              <w:rPr>
                <w:sz w:val="24"/>
                <w:szCs w:val="24"/>
              </w:rPr>
              <w:t>2.3</w:t>
            </w:r>
          </w:p>
        </w:tc>
        <w:tc>
          <w:tcPr>
            <w:tcW w:w="7994" w:type="dxa"/>
          </w:tcPr>
          <w:p w14:paraId="77E89B6E">
            <w:pPr>
              <w:pStyle w:val="234"/>
              <w:jc w:val="both"/>
              <w:rPr>
                <w:sz w:val="24"/>
                <w:szCs w:val="24"/>
              </w:rPr>
            </w:pPr>
            <w:r>
              <w:rPr>
                <w:sz w:val="24"/>
                <w:szCs w:val="24"/>
              </w:rPr>
              <w:t>Тригонометрические уравнения</w:t>
            </w:r>
          </w:p>
        </w:tc>
      </w:tr>
      <w:tr w14:paraId="636499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E4C627F">
            <w:pPr>
              <w:pStyle w:val="234"/>
              <w:jc w:val="center"/>
              <w:rPr>
                <w:sz w:val="24"/>
                <w:szCs w:val="24"/>
              </w:rPr>
            </w:pPr>
            <w:r>
              <w:rPr>
                <w:sz w:val="24"/>
                <w:szCs w:val="24"/>
              </w:rPr>
              <w:t>2.4</w:t>
            </w:r>
          </w:p>
        </w:tc>
        <w:tc>
          <w:tcPr>
            <w:tcW w:w="7994" w:type="dxa"/>
          </w:tcPr>
          <w:p w14:paraId="459178FE">
            <w:pPr>
              <w:pStyle w:val="234"/>
              <w:jc w:val="both"/>
              <w:rPr>
                <w:sz w:val="24"/>
                <w:szCs w:val="24"/>
              </w:rPr>
            </w:pPr>
            <w:r>
              <w:rPr>
                <w:sz w:val="24"/>
                <w:szCs w:val="24"/>
              </w:rPr>
              <w:t>Показательные и логарифмические уравнения</w:t>
            </w:r>
          </w:p>
        </w:tc>
      </w:tr>
      <w:tr w14:paraId="4D88F1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C760A2">
            <w:pPr>
              <w:pStyle w:val="234"/>
              <w:jc w:val="center"/>
              <w:rPr>
                <w:sz w:val="24"/>
                <w:szCs w:val="24"/>
              </w:rPr>
            </w:pPr>
            <w:r>
              <w:rPr>
                <w:sz w:val="24"/>
                <w:szCs w:val="24"/>
              </w:rPr>
              <w:t>2.5</w:t>
            </w:r>
          </w:p>
        </w:tc>
        <w:tc>
          <w:tcPr>
            <w:tcW w:w="7994" w:type="dxa"/>
          </w:tcPr>
          <w:p w14:paraId="02F1610B">
            <w:pPr>
              <w:pStyle w:val="234"/>
              <w:jc w:val="both"/>
              <w:rPr>
                <w:sz w:val="24"/>
                <w:szCs w:val="24"/>
              </w:rPr>
            </w:pPr>
            <w:r>
              <w:rPr>
                <w:sz w:val="24"/>
                <w:szCs w:val="24"/>
              </w:rPr>
              <w:t>Целые и дробно-рациональные неравенства</w:t>
            </w:r>
          </w:p>
        </w:tc>
      </w:tr>
      <w:tr w14:paraId="32E10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D96D0F7">
            <w:pPr>
              <w:pStyle w:val="234"/>
              <w:jc w:val="center"/>
              <w:rPr>
                <w:sz w:val="24"/>
                <w:szCs w:val="24"/>
              </w:rPr>
            </w:pPr>
            <w:r>
              <w:rPr>
                <w:sz w:val="24"/>
                <w:szCs w:val="24"/>
              </w:rPr>
              <w:t>2.6</w:t>
            </w:r>
          </w:p>
        </w:tc>
        <w:tc>
          <w:tcPr>
            <w:tcW w:w="7994" w:type="dxa"/>
          </w:tcPr>
          <w:p w14:paraId="1DC41119">
            <w:pPr>
              <w:pStyle w:val="234"/>
              <w:jc w:val="both"/>
              <w:rPr>
                <w:sz w:val="24"/>
                <w:szCs w:val="24"/>
              </w:rPr>
            </w:pPr>
            <w:r>
              <w:rPr>
                <w:sz w:val="24"/>
                <w:szCs w:val="24"/>
              </w:rPr>
              <w:t>Иррациональные неравенства</w:t>
            </w:r>
          </w:p>
        </w:tc>
      </w:tr>
      <w:tr w14:paraId="66E7DA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EE8CC4">
            <w:pPr>
              <w:pStyle w:val="234"/>
              <w:jc w:val="center"/>
              <w:rPr>
                <w:sz w:val="24"/>
                <w:szCs w:val="24"/>
              </w:rPr>
            </w:pPr>
            <w:r>
              <w:rPr>
                <w:sz w:val="24"/>
                <w:szCs w:val="24"/>
              </w:rPr>
              <w:t>2.7</w:t>
            </w:r>
          </w:p>
        </w:tc>
        <w:tc>
          <w:tcPr>
            <w:tcW w:w="7994" w:type="dxa"/>
          </w:tcPr>
          <w:p w14:paraId="08126ADD">
            <w:pPr>
              <w:pStyle w:val="234"/>
              <w:jc w:val="both"/>
              <w:rPr>
                <w:sz w:val="24"/>
                <w:szCs w:val="24"/>
              </w:rPr>
            </w:pPr>
            <w:r>
              <w:rPr>
                <w:sz w:val="24"/>
                <w:szCs w:val="24"/>
              </w:rPr>
              <w:t>Показательные и логарифмические неравенства</w:t>
            </w:r>
          </w:p>
        </w:tc>
      </w:tr>
      <w:tr w14:paraId="78D381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A3F9FC">
            <w:pPr>
              <w:pStyle w:val="234"/>
              <w:jc w:val="center"/>
              <w:rPr>
                <w:sz w:val="24"/>
                <w:szCs w:val="24"/>
              </w:rPr>
            </w:pPr>
            <w:r>
              <w:rPr>
                <w:sz w:val="24"/>
                <w:szCs w:val="24"/>
              </w:rPr>
              <w:t>2.8</w:t>
            </w:r>
          </w:p>
        </w:tc>
        <w:tc>
          <w:tcPr>
            <w:tcW w:w="7994" w:type="dxa"/>
          </w:tcPr>
          <w:p w14:paraId="1233EF77">
            <w:pPr>
              <w:pStyle w:val="234"/>
              <w:jc w:val="both"/>
              <w:rPr>
                <w:sz w:val="24"/>
                <w:szCs w:val="24"/>
              </w:rPr>
            </w:pPr>
            <w:r>
              <w:rPr>
                <w:sz w:val="24"/>
                <w:szCs w:val="24"/>
              </w:rPr>
              <w:t>Тригонометрические неравенства</w:t>
            </w:r>
          </w:p>
        </w:tc>
      </w:tr>
      <w:tr w14:paraId="2A39E4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FF8EBE">
            <w:pPr>
              <w:pStyle w:val="234"/>
              <w:jc w:val="center"/>
              <w:rPr>
                <w:sz w:val="24"/>
                <w:szCs w:val="24"/>
              </w:rPr>
            </w:pPr>
            <w:r>
              <w:rPr>
                <w:sz w:val="24"/>
                <w:szCs w:val="24"/>
              </w:rPr>
              <w:t>2.9</w:t>
            </w:r>
          </w:p>
        </w:tc>
        <w:tc>
          <w:tcPr>
            <w:tcW w:w="7994" w:type="dxa"/>
          </w:tcPr>
          <w:p w14:paraId="612D2A02">
            <w:pPr>
              <w:pStyle w:val="234"/>
              <w:jc w:val="both"/>
              <w:rPr>
                <w:sz w:val="24"/>
                <w:szCs w:val="24"/>
              </w:rPr>
            </w:pPr>
            <w:r>
              <w:rPr>
                <w:sz w:val="24"/>
                <w:szCs w:val="24"/>
              </w:rPr>
              <w:t>Системы и совокупности уравнений и неравенств</w:t>
            </w:r>
          </w:p>
        </w:tc>
      </w:tr>
      <w:tr w14:paraId="4C634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8028796">
            <w:pPr>
              <w:pStyle w:val="234"/>
              <w:jc w:val="center"/>
              <w:rPr>
                <w:sz w:val="24"/>
                <w:szCs w:val="24"/>
              </w:rPr>
            </w:pPr>
            <w:r>
              <w:rPr>
                <w:sz w:val="24"/>
                <w:szCs w:val="24"/>
              </w:rPr>
              <w:t>2.10</w:t>
            </w:r>
          </w:p>
        </w:tc>
        <w:tc>
          <w:tcPr>
            <w:tcW w:w="7994" w:type="dxa"/>
          </w:tcPr>
          <w:p w14:paraId="3EDE7892">
            <w:pPr>
              <w:pStyle w:val="234"/>
              <w:jc w:val="both"/>
              <w:rPr>
                <w:sz w:val="24"/>
                <w:szCs w:val="24"/>
              </w:rPr>
            </w:pPr>
            <w:r>
              <w:rPr>
                <w:sz w:val="24"/>
                <w:szCs w:val="24"/>
              </w:rPr>
              <w:t>Уравнения, неравенства и системы с параметрами</w:t>
            </w:r>
          </w:p>
        </w:tc>
      </w:tr>
      <w:tr w14:paraId="36E2EF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57B651">
            <w:pPr>
              <w:pStyle w:val="234"/>
              <w:jc w:val="center"/>
              <w:rPr>
                <w:sz w:val="24"/>
                <w:szCs w:val="24"/>
              </w:rPr>
            </w:pPr>
            <w:r>
              <w:rPr>
                <w:sz w:val="24"/>
                <w:szCs w:val="24"/>
              </w:rPr>
              <w:t>2.11</w:t>
            </w:r>
          </w:p>
        </w:tc>
        <w:tc>
          <w:tcPr>
            <w:tcW w:w="7994" w:type="dxa"/>
          </w:tcPr>
          <w:p w14:paraId="42A46171">
            <w:pPr>
              <w:pStyle w:val="234"/>
              <w:jc w:val="both"/>
              <w:rPr>
                <w:sz w:val="24"/>
                <w:szCs w:val="24"/>
              </w:rPr>
            </w:pPr>
            <w:r>
              <w:rPr>
                <w:sz w:val="24"/>
                <w:szCs w:val="24"/>
              </w:rPr>
              <w:t>Матрица системы линейных уравнений. Определитель матрицы</w:t>
            </w:r>
          </w:p>
        </w:tc>
      </w:tr>
      <w:tr w14:paraId="382BC6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17C1901">
            <w:pPr>
              <w:pStyle w:val="234"/>
              <w:jc w:val="center"/>
              <w:rPr>
                <w:sz w:val="24"/>
                <w:szCs w:val="24"/>
              </w:rPr>
            </w:pPr>
            <w:r>
              <w:rPr>
                <w:sz w:val="24"/>
                <w:szCs w:val="24"/>
              </w:rPr>
              <w:t>3</w:t>
            </w:r>
          </w:p>
        </w:tc>
        <w:tc>
          <w:tcPr>
            <w:tcW w:w="7994" w:type="dxa"/>
          </w:tcPr>
          <w:p w14:paraId="72B06A09">
            <w:pPr>
              <w:pStyle w:val="234"/>
              <w:jc w:val="both"/>
              <w:rPr>
                <w:sz w:val="24"/>
                <w:szCs w:val="24"/>
              </w:rPr>
            </w:pPr>
            <w:r>
              <w:rPr>
                <w:sz w:val="24"/>
                <w:szCs w:val="24"/>
              </w:rPr>
              <w:t>Функции и графики</w:t>
            </w:r>
          </w:p>
        </w:tc>
      </w:tr>
      <w:tr w14:paraId="72F66C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86E9AE">
            <w:pPr>
              <w:pStyle w:val="234"/>
              <w:jc w:val="center"/>
              <w:rPr>
                <w:sz w:val="24"/>
                <w:szCs w:val="24"/>
              </w:rPr>
            </w:pPr>
            <w:r>
              <w:rPr>
                <w:sz w:val="24"/>
                <w:szCs w:val="24"/>
              </w:rPr>
              <w:t>3.1</w:t>
            </w:r>
          </w:p>
        </w:tc>
        <w:tc>
          <w:tcPr>
            <w:tcW w:w="7994" w:type="dxa"/>
          </w:tcPr>
          <w:p w14:paraId="527C2687">
            <w:pPr>
              <w:pStyle w:val="234"/>
              <w:jc w:val="both"/>
              <w:rPr>
                <w:sz w:val="24"/>
                <w:szCs w:val="24"/>
              </w:rPr>
            </w:pPr>
            <w:r>
              <w:rPr>
                <w:sz w:val="24"/>
                <w:szCs w:val="24"/>
              </w:rPr>
              <w:t>Функция, способы задания функции. График функции. Взаимно обратные функции. Четные и нечетные функции. Периодические функции</w:t>
            </w:r>
          </w:p>
        </w:tc>
      </w:tr>
      <w:tr w14:paraId="5E1BBD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907EC2A">
            <w:pPr>
              <w:pStyle w:val="234"/>
              <w:jc w:val="center"/>
              <w:rPr>
                <w:sz w:val="24"/>
                <w:szCs w:val="24"/>
              </w:rPr>
            </w:pPr>
            <w:r>
              <w:rPr>
                <w:sz w:val="24"/>
                <w:szCs w:val="24"/>
              </w:rPr>
              <w:t>3.2</w:t>
            </w:r>
          </w:p>
        </w:tc>
        <w:tc>
          <w:tcPr>
            <w:tcW w:w="7994" w:type="dxa"/>
          </w:tcPr>
          <w:p w14:paraId="7F986878">
            <w:pPr>
              <w:pStyle w:val="234"/>
              <w:jc w:val="both"/>
              <w:rPr>
                <w:sz w:val="24"/>
                <w:szCs w:val="24"/>
              </w:rPr>
            </w:pPr>
            <w:r>
              <w:rPr>
                <w:sz w:val="24"/>
                <w:szCs w:val="24"/>
              </w:rPr>
              <w:t>Область определения и множество значений функции. Нули функции. Промежутки знакопостоянства. Промежутки монотонности функции. Максимумы и минимумы функции. Наибольшее и наименьшее значение функции на промежутке</w:t>
            </w:r>
          </w:p>
        </w:tc>
      </w:tr>
      <w:tr w14:paraId="35135A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C51E6BC">
            <w:pPr>
              <w:pStyle w:val="234"/>
              <w:jc w:val="center"/>
              <w:rPr>
                <w:sz w:val="24"/>
                <w:szCs w:val="24"/>
              </w:rPr>
            </w:pPr>
            <w:r>
              <w:rPr>
                <w:sz w:val="24"/>
                <w:szCs w:val="24"/>
              </w:rPr>
              <w:t>3.3</w:t>
            </w:r>
          </w:p>
        </w:tc>
        <w:tc>
          <w:tcPr>
            <w:tcW w:w="7994" w:type="dxa"/>
          </w:tcPr>
          <w:p w14:paraId="4F73B246">
            <w:pPr>
              <w:pStyle w:val="234"/>
              <w:jc w:val="both"/>
              <w:rPr>
                <w:sz w:val="24"/>
                <w:szCs w:val="24"/>
              </w:rPr>
            </w:pPr>
            <w:r>
              <w:rPr>
                <w:sz w:val="24"/>
                <w:szCs w:val="24"/>
              </w:rPr>
              <w:t>Степенная функция с натуральным и целым показателем. Ее свойства и график. Свойства и график корня n-ой степени</w:t>
            </w:r>
          </w:p>
        </w:tc>
      </w:tr>
      <w:tr w14:paraId="25F01F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0D0CC5">
            <w:pPr>
              <w:pStyle w:val="234"/>
              <w:jc w:val="center"/>
              <w:rPr>
                <w:sz w:val="24"/>
                <w:szCs w:val="24"/>
              </w:rPr>
            </w:pPr>
            <w:r>
              <w:rPr>
                <w:sz w:val="24"/>
                <w:szCs w:val="24"/>
              </w:rPr>
              <w:t>3.4</w:t>
            </w:r>
          </w:p>
        </w:tc>
        <w:tc>
          <w:tcPr>
            <w:tcW w:w="7994" w:type="dxa"/>
          </w:tcPr>
          <w:p w14:paraId="1DF01E6C">
            <w:pPr>
              <w:pStyle w:val="234"/>
              <w:jc w:val="both"/>
              <w:rPr>
                <w:sz w:val="24"/>
                <w:szCs w:val="24"/>
              </w:rPr>
            </w:pPr>
            <w:r>
              <w:rPr>
                <w:sz w:val="24"/>
                <w:szCs w:val="24"/>
              </w:rPr>
              <w:t>Тригонометрические функции, их свойства и графики</w:t>
            </w:r>
          </w:p>
        </w:tc>
      </w:tr>
      <w:tr w14:paraId="6D69E5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F2C33B">
            <w:pPr>
              <w:pStyle w:val="234"/>
              <w:jc w:val="center"/>
              <w:rPr>
                <w:sz w:val="24"/>
                <w:szCs w:val="24"/>
              </w:rPr>
            </w:pPr>
            <w:r>
              <w:rPr>
                <w:sz w:val="24"/>
                <w:szCs w:val="24"/>
              </w:rPr>
              <w:t>3.5</w:t>
            </w:r>
          </w:p>
        </w:tc>
        <w:tc>
          <w:tcPr>
            <w:tcW w:w="7994" w:type="dxa"/>
          </w:tcPr>
          <w:p w14:paraId="437472AA">
            <w:pPr>
              <w:pStyle w:val="234"/>
              <w:jc w:val="both"/>
              <w:rPr>
                <w:sz w:val="24"/>
                <w:szCs w:val="24"/>
              </w:rPr>
            </w:pPr>
            <w:r>
              <w:rPr>
                <w:sz w:val="24"/>
                <w:szCs w:val="24"/>
              </w:rPr>
              <w:t>Показательная и логарифмическая функции, их свойства и графики</w:t>
            </w:r>
          </w:p>
        </w:tc>
      </w:tr>
      <w:tr w14:paraId="4DF2EC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6B2606">
            <w:pPr>
              <w:pStyle w:val="234"/>
              <w:jc w:val="center"/>
              <w:rPr>
                <w:sz w:val="24"/>
                <w:szCs w:val="24"/>
              </w:rPr>
            </w:pPr>
            <w:r>
              <w:rPr>
                <w:sz w:val="24"/>
                <w:szCs w:val="24"/>
              </w:rPr>
              <w:t>3.6</w:t>
            </w:r>
          </w:p>
        </w:tc>
        <w:tc>
          <w:tcPr>
            <w:tcW w:w="7994" w:type="dxa"/>
          </w:tcPr>
          <w:p w14:paraId="4D789139">
            <w:pPr>
              <w:pStyle w:val="234"/>
              <w:jc w:val="both"/>
              <w:rPr>
                <w:sz w:val="24"/>
                <w:szCs w:val="24"/>
              </w:rPr>
            </w:pPr>
            <w:r>
              <w:rPr>
                <w:sz w:val="24"/>
                <w:szCs w:val="24"/>
              </w:rPr>
              <w:t>Точки разрыва. Асимптоты графиков функций. Свойства функций, непрерывных на отрезке</w:t>
            </w:r>
          </w:p>
        </w:tc>
      </w:tr>
      <w:tr w14:paraId="4351FE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7A33BAF">
            <w:pPr>
              <w:pStyle w:val="234"/>
              <w:jc w:val="center"/>
              <w:rPr>
                <w:sz w:val="24"/>
                <w:szCs w:val="24"/>
              </w:rPr>
            </w:pPr>
            <w:r>
              <w:rPr>
                <w:sz w:val="24"/>
                <w:szCs w:val="24"/>
              </w:rPr>
              <w:t>3.7</w:t>
            </w:r>
          </w:p>
        </w:tc>
        <w:tc>
          <w:tcPr>
            <w:tcW w:w="7994" w:type="dxa"/>
          </w:tcPr>
          <w:p w14:paraId="2B66E39D">
            <w:pPr>
              <w:pStyle w:val="234"/>
              <w:jc w:val="both"/>
              <w:rPr>
                <w:sz w:val="24"/>
                <w:szCs w:val="24"/>
              </w:rPr>
            </w:pPr>
            <w:r>
              <w:rPr>
                <w:sz w:val="24"/>
                <w:szCs w:val="24"/>
              </w:rPr>
              <w:t>Последовательности, способы задания последовательностей</w:t>
            </w:r>
          </w:p>
        </w:tc>
      </w:tr>
      <w:tr w14:paraId="52905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4D22887">
            <w:pPr>
              <w:pStyle w:val="234"/>
              <w:jc w:val="center"/>
              <w:rPr>
                <w:sz w:val="24"/>
                <w:szCs w:val="24"/>
              </w:rPr>
            </w:pPr>
            <w:r>
              <w:rPr>
                <w:sz w:val="24"/>
                <w:szCs w:val="24"/>
              </w:rPr>
              <w:t>3.8</w:t>
            </w:r>
          </w:p>
        </w:tc>
        <w:tc>
          <w:tcPr>
            <w:tcW w:w="7994" w:type="dxa"/>
          </w:tcPr>
          <w:p w14:paraId="71FBEFBB">
            <w:pPr>
              <w:pStyle w:val="234"/>
              <w:jc w:val="both"/>
              <w:rPr>
                <w:sz w:val="24"/>
                <w:szCs w:val="24"/>
              </w:rPr>
            </w:pPr>
            <w:r>
              <w:rPr>
                <w:sz w:val="24"/>
                <w:szCs w:val="24"/>
              </w:rPr>
              <w:t>Арифметическая и геометрическая прогрессии. Формула сложных процентов</w:t>
            </w:r>
          </w:p>
        </w:tc>
      </w:tr>
      <w:tr w14:paraId="782F89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4197C5D">
            <w:pPr>
              <w:pStyle w:val="234"/>
              <w:jc w:val="center"/>
              <w:rPr>
                <w:sz w:val="24"/>
                <w:szCs w:val="24"/>
              </w:rPr>
            </w:pPr>
            <w:r>
              <w:rPr>
                <w:sz w:val="24"/>
                <w:szCs w:val="24"/>
              </w:rPr>
              <w:t>4</w:t>
            </w:r>
          </w:p>
        </w:tc>
        <w:tc>
          <w:tcPr>
            <w:tcW w:w="7994" w:type="dxa"/>
          </w:tcPr>
          <w:p w14:paraId="321870DF">
            <w:pPr>
              <w:pStyle w:val="234"/>
              <w:jc w:val="both"/>
              <w:rPr>
                <w:sz w:val="24"/>
                <w:szCs w:val="24"/>
              </w:rPr>
            </w:pPr>
            <w:r>
              <w:rPr>
                <w:sz w:val="24"/>
                <w:szCs w:val="24"/>
              </w:rPr>
              <w:t>Начала математического анализа</w:t>
            </w:r>
          </w:p>
        </w:tc>
      </w:tr>
      <w:tr w14:paraId="19BD4A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974ADFE">
            <w:pPr>
              <w:pStyle w:val="234"/>
              <w:jc w:val="center"/>
              <w:rPr>
                <w:sz w:val="24"/>
                <w:szCs w:val="24"/>
              </w:rPr>
            </w:pPr>
            <w:r>
              <w:rPr>
                <w:sz w:val="24"/>
                <w:szCs w:val="24"/>
              </w:rPr>
              <w:t>4.1</w:t>
            </w:r>
          </w:p>
        </w:tc>
        <w:tc>
          <w:tcPr>
            <w:tcW w:w="7994" w:type="dxa"/>
          </w:tcPr>
          <w:p w14:paraId="7FF0250E">
            <w:pPr>
              <w:pStyle w:val="234"/>
              <w:jc w:val="both"/>
              <w:rPr>
                <w:sz w:val="24"/>
                <w:szCs w:val="24"/>
              </w:rPr>
            </w:pPr>
            <w:r>
              <w:rPr>
                <w:sz w:val="24"/>
                <w:szCs w:val="24"/>
              </w:rPr>
              <w:t>Производная функции. Производные элементарных функций</w:t>
            </w:r>
          </w:p>
        </w:tc>
      </w:tr>
      <w:tr w14:paraId="1DE83B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0AF858">
            <w:pPr>
              <w:pStyle w:val="234"/>
              <w:jc w:val="center"/>
              <w:rPr>
                <w:sz w:val="24"/>
                <w:szCs w:val="24"/>
              </w:rPr>
            </w:pPr>
            <w:r>
              <w:rPr>
                <w:sz w:val="24"/>
                <w:szCs w:val="24"/>
              </w:rPr>
              <w:t>4.2</w:t>
            </w:r>
          </w:p>
        </w:tc>
        <w:tc>
          <w:tcPr>
            <w:tcW w:w="7994" w:type="dxa"/>
          </w:tcPr>
          <w:p w14:paraId="4A585F9E">
            <w:pPr>
              <w:pStyle w:val="234"/>
              <w:jc w:val="both"/>
              <w:rPr>
                <w:sz w:val="24"/>
                <w:szCs w:val="24"/>
              </w:rPr>
            </w:pPr>
            <w:r>
              <w:rPr>
                <w:sz w:val="24"/>
                <w:szCs w:val="24"/>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tc>
      </w:tr>
      <w:tr w14:paraId="6455A2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7630859">
            <w:pPr>
              <w:pStyle w:val="234"/>
              <w:jc w:val="center"/>
              <w:rPr>
                <w:sz w:val="24"/>
                <w:szCs w:val="24"/>
              </w:rPr>
            </w:pPr>
            <w:r>
              <w:rPr>
                <w:sz w:val="24"/>
                <w:szCs w:val="24"/>
              </w:rPr>
              <w:t>4.3</w:t>
            </w:r>
          </w:p>
        </w:tc>
        <w:tc>
          <w:tcPr>
            <w:tcW w:w="7994" w:type="dxa"/>
          </w:tcPr>
          <w:p w14:paraId="60CB7B7D">
            <w:pPr>
              <w:pStyle w:val="234"/>
              <w:jc w:val="both"/>
              <w:rPr>
                <w:sz w:val="24"/>
                <w:szCs w:val="24"/>
              </w:rPr>
            </w:pPr>
            <w:r>
              <w:rPr>
                <w:sz w:val="24"/>
                <w:szCs w:val="24"/>
              </w:rPr>
              <w:t>Первообразная. Интеграл</w:t>
            </w:r>
          </w:p>
        </w:tc>
      </w:tr>
      <w:tr w14:paraId="41A4E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0B59D34">
            <w:pPr>
              <w:pStyle w:val="234"/>
              <w:jc w:val="center"/>
              <w:rPr>
                <w:sz w:val="24"/>
                <w:szCs w:val="24"/>
              </w:rPr>
            </w:pPr>
            <w:r>
              <w:rPr>
                <w:sz w:val="24"/>
                <w:szCs w:val="24"/>
              </w:rPr>
              <w:t>5</w:t>
            </w:r>
          </w:p>
        </w:tc>
        <w:tc>
          <w:tcPr>
            <w:tcW w:w="7994" w:type="dxa"/>
          </w:tcPr>
          <w:p w14:paraId="0AB0DCF3">
            <w:pPr>
              <w:pStyle w:val="234"/>
              <w:jc w:val="both"/>
              <w:rPr>
                <w:sz w:val="24"/>
                <w:szCs w:val="24"/>
              </w:rPr>
            </w:pPr>
            <w:r>
              <w:rPr>
                <w:sz w:val="24"/>
                <w:szCs w:val="24"/>
              </w:rPr>
              <w:t>Множества и логика</w:t>
            </w:r>
          </w:p>
        </w:tc>
      </w:tr>
      <w:tr w14:paraId="4377E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51C9B06">
            <w:pPr>
              <w:pStyle w:val="234"/>
              <w:jc w:val="center"/>
              <w:rPr>
                <w:sz w:val="24"/>
                <w:szCs w:val="24"/>
              </w:rPr>
            </w:pPr>
            <w:r>
              <w:rPr>
                <w:sz w:val="24"/>
                <w:szCs w:val="24"/>
              </w:rPr>
              <w:t>5.1</w:t>
            </w:r>
          </w:p>
        </w:tc>
        <w:tc>
          <w:tcPr>
            <w:tcW w:w="7994" w:type="dxa"/>
          </w:tcPr>
          <w:p w14:paraId="115D439E">
            <w:pPr>
              <w:pStyle w:val="234"/>
              <w:jc w:val="both"/>
              <w:rPr>
                <w:sz w:val="24"/>
                <w:szCs w:val="24"/>
              </w:rPr>
            </w:pPr>
            <w:r>
              <w:rPr>
                <w:sz w:val="24"/>
                <w:szCs w:val="24"/>
              </w:rPr>
              <w:t>Множество, операции над множествами. Диаграммы Эйлера - Венна</w:t>
            </w:r>
          </w:p>
        </w:tc>
      </w:tr>
      <w:tr w14:paraId="781F57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914E313">
            <w:pPr>
              <w:pStyle w:val="234"/>
              <w:jc w:val="center"/>
              <w:rPr>
                <w:sz w:val="24"/>
                <w:szCs w:val="24"/>
              </w:rPr>
            </w:pPr>
            <w:r>
              <w:rPr>
                <w:sz w:val="24"/>
                <w:szCs w:val="24"/>
              </w:rPr>
              <w:t>5.2</w:t>
            </w:r>
          </w:p>
        </w:tc>
        <w:tc>
          <w:tcPr>
            <w:tcW w:w="7994" w:type="dxa"/>
          </w:tcPr>
          <w:p w14:paraId="0D2BE98C">
            <w:pPr>
              <w:pStyle w:val="234"/>
              <w:jc w:val="both"/>
              <w:rPr>
                <w:sz w:val="24"/>
                <w:szCs w:val="24"/>
              </w:rPr>
            </w:pPr>
            <w:r>
              <w:rPr>
                <w:sz w:val="24"/>
                <w:szCs w:val="24"/>
              </w:rPr>
              <w:t>Логика</w:t>
            </w:r>
          </w:p>
        </w:tc>
      </w:tr>
      <w:tr w14:paraId="61CF82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A33C234">
            <w:pPr>
              <w:pStyle w:val="234"/>
              <w:jc w:val="center"/>
              <w:rPr>
                <w:sz w:val="24"/>
                <w:szCs w:val="24"/>
              </w:rPr>
            </w:pPr>
            <w:r>
              <w:rPr>
                <w:sz w:val="24"/>
                <w:szCs w:val="24"/>
              </w:rPr>
              <w:t>6</w:t>
            </w:r>
          </w:p>
        </w:tc>
        <w:tc>
          <w:tcPr>
            <w:tcW w:w="7994" w:type="dxa"/>
          </w:tcPr>
          <w:p w14:paraId="5243388C">
            <w:pPr>
              <w:pStyle w:val="234"/>
              <w:jc w:val="both"/>
              <w:rPr>
                <w:sz w:val="24"/>
                <w:szCs w:val="24"/>
              </w:rPr>
            </w:pPr>
            <w:r>
              <w:rPr>
                <w:sz w:val="24"/>
                <w:szCs w:val="24"/>
              </w:rPr>
              <w:t>Вероятность и статистика</w:t>
            </w:r>
          </w:p>
        </w:tc>
      </w:tr>
      <w:tr w14:paraId="34169A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D0813F5">
            <w:pPr>
              <w:pStyle w:val="234"/>
              <w:jc w:val="center"/>
              <w:rPr>
                <w:sz w:val="24"/>
                <w:szCs w:val="24"/>
              </w:rPr>
            </w:pPr>
            <w:r>
              <w:rPr>
                <w:sz w:val="24"/>
                <w:szCs w:val="24"/>
              </w:rPr>
              <w:t>6.1</w:t>
            </w:r>
          </w:p>
        </w:tc>
        <w:tc>
          <w:tcPr>
            <w:tcW w:w="7994" w:type="dxa"/>
          </w:tcPr>
          <w:p w14:paraId="705C7088">
            <w:pPr>
              <w:pStyle w:val="234"/>
              <w:jc w:val="both"/>
              <w:rPr>
                <w:sz w:val="24"/>
                <w:szCs w:val="24"/>
              </w:rPr>
            </w:pPr>
            <w:r>
              <w:rPr>
                <w:sz w:val="24"/>
                <w:szCs w:val="24"/>
              </w:rPr>
              <w:t>Описательная статистика</w:t>
            </w:r>
          </w:p>
        </w:tc>
      </w:tr>
      <w:tr w14:paraId="2C575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ED4EC9E">
            <w:pPr>
              <w:pStyle w:val="234"/>
              <w:jc w:val="center"/>
              <w:rPr>
                <w:sz w:val="24"/>
                <w:szCs w:val="24"/>
              </w:rPr>
            </w:pPr>
            <w:r>
              <w:rPr>
                <w:sz w:val="24"/>
                <w:szCs w:val="24"/>
              </w:rPr>
              <w:t>6.2</w:t>
            </w:r>
          </w:p>
        </w:tc>
        <w:tc>
          <w:tcPr>
            <w:tcW w:w="7994" w:type="dxa"/>
          </w:tcPr>
          <w:p w14:paraId="0021B475">
            <w:pPr>
              <w:pStyle w:val="234"/>
              <w:jc w:val="both"/>
              <w:rPr>
                <w:sz w:val="24"/>
                <w:szCs w:val="24"/>
              </w:rPr>
            </w:pPr>
            <w:r>
              <w:rPr>
                <w:sz w:val="24"/>
                <w:szCs w:val="24"/>
              </w:rPr>
              <w:t>Вероятность</w:t>
            </w:r>
          </w:p>
        </w:tc>
      </w:tr>
      <w:tr w14:paraId="3DD7CC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210117">
            <w:pPr>
              <w:pStyle w:val="234"/>
              <w:jc w:val="center"/>
              <w:rPr>
                <w:sz w:val="24"/>
                <w:szCs w:val="24"/>
              </w:rPr>
            </w:pPr>
            <w:r>
              <w:rPr>
                <w:sz w:val="24"/>
                <w:szCs w:val="24"/>
              </w:rPr>
              <w:t>6.3</w:t>
            </w:r>
          </w:p>
        </w:tc>
        <w:tc>
          <w:tcPr>
            <w:tcW w:w="7994" w:type="dxa"/>
          </w:tcPr>
          <w:p w14:paraId="51D18FBD">
            <w:pPr>
              <w:pStyle w:val="234"/>
              <w:jc w:val="both"/>
              <w:rPr>
                <w:sz w:val="24"/>
                <w:szCs w:val="24"/>
              </w:rPr>
            </w:pPr>
            <w:r>
              <w:rPr>
                <w:sz w:val="24"/>
                <w:szCs w:val="24"/>
              </w:rPr>
              <w:t>Комбинаторика</w:t>
            </w:r>
          </w:p>
        </w:tc>
      </w:tr>
      <w:tr w14:paraId="5025EE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787CB3">
            <w:pPr>
              <w:pStyle w:val="234"/>
              <w:jc w:val="center"/>
              <w:rPr>
                <w:sz w:val="24"/>
                <w:szCs w:val="24"/>
              </w:rPr>
            </w:pPr>
            <w:r>
              <w:rPr>
                <w:sz w:val="24"/>
                <w:szCs w:val="24"/>
              </w:rPr>
              <w:t>7</w:t>
            </w:r>
          </w:p>
        </w:tc>
        <w:tc>
          <w:tcPr>
            <w:tcW w:w="7994" w:type="dxa"/>
          </w:tcPr>
          <w:p w14:paraId="721C6E75">
            <w:pPr>
              <w:pStyle w:val="234"/>
              <w:jc w:val="both"/>
              <w:rPr>
                <w:sz w:val="24"/>
                <w:szCs w:val="24"/>
              </w:rPr>
            </w:pPr>
            <w:r>
              <w:rPr>
                <w:sz w:val="24"/>
                <w:szCs w:val="24"/>
              </w:rPr>
              <w:t>Геометрия</w:t>
            </w:r>
          </w:p>
        </w:tc>
      </w:tr>
      <w:tr w14:paraId="547ECC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78A3388">
            <w:pPr>
              <w:pStyle w:val="234"/>
              <w:jc w:val="center"/>
              <w:rPr>
                <w:sz w:val="24"/>
                <w:szCs w:val="24"/>
              </w:rPr>
            </w:pPr>
            <w:r>
              <w:rPr>
                <w:sz w:val="24"/>
                <w:szCs w:val="24"/>
              </w:rPr>
              <w:t>7.1</w:t>
            </w:r>
          </w:p>
        </w:tc>
        <w:tc>
          <w:tcPr>
            <w:tcW w:w="7994" w:type="dxa"/>
          </w:tcPr>
          <w:p w14:paraId="28CFF479">
            <w:pPr>
              <w:pStyle w:val="234"/>
              <w:jc w:val="both"/>
              <w:rPr>
                <w:sz w:val="24"/>
                <w:szCs w:val="24"/>
              </w:rPr>
            </w:pPr>
            <w:r>
              <w:rPr>
                <w:sz w:val="24"/>
                <w:szCs w:val="24"/>
              </w:rPr>
              <w:t>Фигуры на плоскости</w:t>
            </w:r>
          </w:p>
        </w:tc>
      </w:tr>
      <w:tr w14:paraId="750337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5A9D6EF">
            <w:pPr>
              <w:pStyle w:val="234"/>
              <w:jc w:val="center"/>
              <w:rPr>
                <w:sz w:val="24"/>
                <w:szCs w:val="24"/>
              </w:rPr>
            </w:pPr>
            <w:r>
              <w:rPr>
                <w:sz w:val="24"/>
                <w:szCs w:val="24"/>
              </w:rPr>
              <w:t>7.2</w:t>
            </w:r>
          </w:p>
        </w:tc>
        <w:tc>
          <w:tcPr>
            <w:tcW w:w="7994" w:type="dxa"/>
          </w:tcPr>
          <w:p w14:paraId="5270255C">
            <w:pPr>
              <w:pStyle w:val="234"/>
              <w:jc w:val="both"/>
              <w:rPr>
                <w:sz w:val="24"/>
                <w:szCs w:val="24"/>
              </w:rPr>
            </w:pPr>
            <w:r>
              <w:rPr>
                <w:sz w:val="24"/>
                <w:szCs w:val="24"/>
              </w:rPr>
              <w:t>Прямые и плоскости в пространстве</w:t>
            </w:r>
          </w:p>
        </w:tc>
      </w:tr>
      <w:tr w14:paraId="4B87F9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18B2E2">
            <w:pPr>
              <w:pStyle w:val="234"/>
              <w:jc w:val="center"/>
              <w:rPr>
                <w:sz w:val="24"/>
                <w:szCs w:val="24"/>
              </w:rPr>
            </w:pPr>
            <w:r>
              <w:rPr>
                <w:sz w:val="24"/>
                <w:szCs w:val="24"/>
              </w:rPr>
              <w:t>7.3</w:t>
            </w:r>
          </w:p>
        </w:tc>
        <w:tc>
          <w:tcPr>
            <w:tcW w:w="7994" w:type="dxa"/>
          </w:tcPr>
          <w:p w14:paraId="248E4989">
            <w:pPr>
              <w:pStyle w:val="234"/>
              <w:jc w:val="both"/>
              <w:rPr>
                <w:sz w:val="24"/>
                <w:szCs w:val="24"/>
              </w:rPr>
            </w:pPr>
            <w:r>
              <w:rPr>
                <w:sz w:val="24"/>
                <w:szCs w:val="24"/>
              </w:rPr>
              <w:t>Многогранники</w:t>
            </w:r>
          </w:p>
        </w:tc>
      </w:tr>
      <w:tr w14:paraId="7B9E09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B4B40E">
            <w:pPr>
              <w:pStyle w:val="234"/>
              <w:jc w:val="center"/>
              <w:rPr>
                <w:sz w:val="24"/>
                <w:szCs w:val="24"/>
              </w:rPr>
            </w:pPr>
            <w:r>
              <w:rPr>
                <w:sz w:val="24"/>
                <w:szCs w:val="24"/>
              </w:rPr>
              <w:t>7.4</w:t>
            </w:r>
          </w:p>
        </w:tc>
        <w:tc>
          <w:tcPr>
            <w:tcW w:w="7994" w:type="dxa"/>
          </w:tcPr>
          <w:p w14:paraId="24BA7699">
            <w:pPr>
              <w:pStyle w:val="234"/>
              <w:jc w:val="both"/>
              <w:rPr>
                <w:sz w:val="24"/>
                <w:szCs w:val="24"/>
              </w:rPr>
            </w:pPr>
            <w:r>
              <w:rPr>
                <w:sz w:val="24"/>
                <w:szCs w:val="24"/>
              </w:rPr>
              <w:t>Тела и поверхности вращения</w:t>
            </w:r>
          </w:p>
        </w:tc>
      </w:tr>
      <w:tr w14:paraId="070D9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3AAFD21">
            <w:pPr>
              <w:pStyle w:val="234"/>
              <w:jc w:val="center"/>
              <w:rPr>
                <w:sz w:val="24"/>
                <w:szCs w:val="24"/>
              </w:rPr>
            </w:pPr>
            <w:r>
              <w:rPr>
                <w:sz w:val="24"/>
                <w:szCs w:val="24"/>
              </w:rPr>
              <w:t>7.5</w:t>
            </w:r>
          </w:p>
        </w:tc>
        <w:tc>
          <w:tcPr>
            <w:tcW w:w="7994" w:type="dxa"/>
          </w:tcPr>
          <w:p w14:paraId="3DFA40A4">
            <w:pPr>
              <w:pStyle w:val="234"/>
              <w:jc w:val="both"/>
              <w:rPr>
                <w:sz w:val="24"/>
                <w:szCs w:val="24"/>
              </w:rPr>
            </w:pPr>
            <w:r>
              <w:rPr>
                <w:sz w:val="24"/>
                <w:szCs w:val="24"/>
              </w:rPr>
              <w:t>Координаты и векторы</w:t>
            </w:r>
          </w:p>
        </w:tc>
      </w:tr>
    </w:tbl>
    <w:p w14:paraId="031D7AA3">
      <w:pPr>
        <w:pStyle w:val="234"/>
        <w:jc w:val="both"/>
      </w:pPr>
    </w:p>
    <w:p w14:paraId="6E0AFE4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112. </w:t>
      </w:r>
      <w:r>
        <w:rPr>
          <w:rStyle w:val="205"/>
        </w:rPr>
        <w:t xml:space="preserve">Федеральная рабочая программа по учебному предмету «Математика» (углублённый уровень). </w:t>
      </w:r>
    </w:p>
    <w:p w14:paraId="2180F7FB">
      <w:pPr>
        <w:spacing w:after="0" w:line="360" w:lineRule="auto"/>
        <w:ind w:firstLine="709"/>
        <w:jc w:val="both"/>
        <w:rPr>
          <w:rFonts w:ascii="Times New Roman" w:hAnsi="Times New Roman"/>
          <w:sz w:val="28"/>
          <w:szCs w:val="28"/>
        </w:rPr>
      </w:pPr>
      <w:r>
        <w:rPr>
          <w:rFonts w:ascii="Times New Roman" w:hAnsi="Times New Roman"/>
          <w:sz w:val="28"/>
          <w:szCs w:val="28"/>
        </w:rPr>
        <w:t>112.1. Федеральная рабочая программа по учебному предмету «Математика» (углублённый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14:paraId="0799BB7B">
      <w:pPr>
        <w:spacing w:after="0" w:line="360" w:lineRule="auto"/>
        <w:ind w:firstLine="709"/>
        <w:jc w:val="both"/>
        <w:rPr>
          <w:rFonts w:ascii="Times New Roman" w:hAnsi="Times New Roman"/>
          <w:sz w:val="28"/>
          <w:szCs w:val="28"/>
        </w:rPr>
      </w:pPr>
      <w:r>
        <w:rPr>
          <w:rFonts w:ascii="Times New Roman" w:hAnsi="Times New Roman"/>
          <w:sz w:val="28"/>
          <w:szCs w:val="28"/>
        </w:rPr>
        <w:t>112.2. Пояснительная записка отражает общие цели и задачи изучения математики,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7733B13A">
      <w:pPr>
        <w:spacing w:after="0" w:line="360" w:lineRule="auto"/>
        <w:ind w:firstLine="709"/>
        <w:jc w:val="both"/>
        <w:rPr>
          <w:rFonts w:ascii="Times New Roman" w:hAnsi="Times New Roman"/>
          <w:sz w:val="28"/>
          <w:szCs w:val="28"/>
        </w:rPr>
      </w:pPr>
      <w:r>
        <w:rPr>
          <w:rFonts w:ascii="Times New Roman" w:hAnsi="Times New Roman"/>
          <w:sz w:val="28"/>
          <w:szCs w:val="28"/>
        </w:rPr>
        <w:t xml:space="preserve">112.3.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14:paraId="263C9821">
      <w:pPr>
        <w:spacing w:after="0" w:line="360" w:lineRule="auto"/>
        <w:ind w:firstLine="709"/>
        <w:jc w:val="both"/>
        <w:rPr>
          <w:rFonts w:ascii="Times New Roman" w:hAnsi="Times New Roman"/>
          <w:sz w:val="28"/>
          <w:szCs w:val="28"/>
        </w:rPr>
      </w:pPr>
      <w:r>
        <w:rPr>
          <w:rFonts w:ascii="Times New Roman" w:hAnsi="Times New Roman"/>
          <w:sz w:val="28"/>
          <w:szCs w:val="28"/>
        </w:rPr>
        <w:t xml:space="preserve">112.4. Планируемые результаты освоения программы по математике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 </w:t>
      </w:r>
    </w:p>
    <w:p w14:paraId="18DAA8F4">
      <w:pPr>
        <w:spacing w:after="0" w:line="360" w:lineRule="auto"/>
        <w:ind w:firstLine="709"/>
        <w:jc w:val="both"/>
        <w:rPr>
          <w:rFonts w:ascii="Times New Roman" w:hAnsi="Times New Roman"/>
          <w:sz w:val="28"/>
          <w:szCs w:val="28"/>
        </w:rPr>
      </w:pPr>
      <w:r>
        <w:rPr>
          <w:rFonts w:ascii="Times New Roman" w:hAnsi="Times New Roman"/>
          <w:sz w:val="28"/>
          <w:szCs w:val="28"/>
        </w:rPr>
        <w:t>112.5. Пояснительная записка.</w:t>
      </w:r>
    </w:p>
    <w:p w14:paraId="08D2B46E">
      <w:pPr>
        <w:spacing w:after="0" w:line="360" w:lineRule="auto"/>
        <w:ind w:firstLine="709"/>
        <w:jc w:val="both"/>
        <w:rPr>
          <w:rFonts w:ascii="Times New Roman" w:hAnsi="Times New Roman"/>
          <w:sz w:val="28"/>
          <w:szCs w:val="28"/>
        </w:rPr>
      </w:pPr>
      <w:r>
        <w:rPr>
          <w:rFonts w:ascii="Times New Roman" w:hAnsi="Times New Roman"/>
          <w:sz w:val="28"/>
          <w:szCs w:val="28"/>
        </w:rPr>
        <w:t xml:space="preserve">112.5.1. Программа по математике углублённого уровня для обучающихся на уровне среднего общего образования разработана на основе ФГОС СОО с учётом современных мировых требований, предъявляемых к математическому образованию, и традиций российского образования. Реализация программы по математике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 </w:t>
      </w:r>
    </w:p>
    <w:p w14:paraId="3A020AD8">
      <w:pPr>
        <w:spacing w:after="0" w:line="360" w:lineRule="auto"/>
        <w:ind w:firstLine="709"/>
        <w:jc w:val="both"/>
        <w:rPr>
          <w:rFonts w:ascii="Times New Roman" w:hAnsi="Times New Roman"/>
          <w:sz w:val="28"/>
          <w:szCs w:val="28"/>
        </w:rPr>
      </w:pPr>
      <w:r>
        <w:rPr>
          <w:rFonts w:ascii="Times New Roman" w:hAnsi="Times New Roman"/>
          <w:sz w:val="28"/>
          <w:szCs w:val="28"/>
        </w:rPr>
        <w:t>112.5.2. В программе по математике учтены идеи и положения концепции развития математического образования в Российской Федерации. Математическое образование должно решать задачу обеспечения необходимого стране числа обучающихся, математическая подготовка которых была бы достаточна для продолжения образования по различным направлениям, включая преподавание математики, математические исследования, работу в сфере информационных технологий и других, а также обеспечения для каждого обучающегося возможности достижения математической подготовки в соответствии с необходимым ему уровнем. На решение этих задач нацелена программа по математике углублённого уровня.</w:t>
      </w:r>
    </w:p>
    <w:p w14:paraId="039F6100">
      <w:pPr>
        <w:spacing w:after="0" w:line="360" w:lineRule="auto"/>
        <w:ind w:firstLine="709"/>
        <w:jc w:val="both"/>
        <w:rPr>
          <w:rFonts w:ascii="Times New Roman" w:hAnsi="Times New Roman"/>
          <w:sz w:val="28"/>
          <w:szCs w:val="28"/>
        </w:rPr>
      </w:pPr>
      <w:r>
        <w:rPr>
          <w:rFonts w:ascii="Times New Roman" w:hAnsi="Times New Roman"/>
          <w:sz w:val="28"/>
          <w:szCs w:val="28"/>
        </w:rPr>
        <w:t>112.5.3. Необходиморсть математической подготовки обусловлена обусловлено ростом числа специальностей, связанных с непосредственным применением математики (в сфере экономики, бизнесе, технологических областях, гуманитарных сферах). Количество обучающиеся, для которых математика становится фундаментом образования, планирующих заниматься творческой и исследовательской работой в области математики, информатики, физики, экономики и в других областях, увеличивается, в том числе с учетом обучающихся, кому математика нужна для использования в профессиях, не связанных непосредственно с ней.</w:t>
      </w:r>
    </w:p>
    <w:p w14:paraId="0E9B2D0F">
      <w:pPr>
        <w:spacing w:after="0" w:line="360" w:lineRule="auto"/>
        <w:ind w:firstLine="709"/>
        <w:jc w:val="both"/>
        <w:rPr>
          <w:rFonts w:ascii="Times New Roman" w:hAnsi="Times New Roman"/>
          <w:sz w:val="28"/>
          <w:szCs w:val="28"/>
        </w:rPr>
      </w:pPr>
      <w:r>
        <w:rPr>
          <w:rFonts w:ascii="Times New Roman" w:hAnsi="Times New Roman"/>
          <w:sz w:val="28"/>
          <w:szCs w:val="28"/>
        </w:rPr>
        <w:t>112.5.4. Прикладная значимость математики обусловлена тем, что её предметом являются фундаментальные структуры нашего мира: пространственные формы и количественные отношения, функциональные зависимости и категории неопределённости, от простейших, усваиваемых в непосредственном опыте, до достаточно сложных, необходимых для развития научных и технологических идей. Без конкретных математических знаний затруднено понимание принципов устройства и использования современной техники, восприятие и интерпретация разнообразной социальной, экономической, политической информации, малоэффективна повседневная практическая деятельность. Во многих сферах профессиональной деятельности требуются умения выполнять расчёты, составлять алгоритмы, применять формулы, проводить геометрические измерения и построения, читать, обрабатывать, интерпретировать и представлять информацию в виде таблиц, диаграмм и графиков, понимать вероятностный характер случайных событий.</w:t>
      </w:r>
    </w:p>
    <w:p w14:paraId="654A4E73">
      <w:pPr>
        <w:spacing w:after="0" w:line="360" w:lineRule="auto"/>
        <w:ind w:firstLine="709"/>
        <w:jc w:val="both"/>
        <w:rPr>
          <w:rFonts w:ascii="Times New Roman" w:hAnsi="Times New Roman"/>
          <w:sz w:val="28"/>
          <w:szCs w:val="28"/>
        </w:rPr>
      </w:pPr>
      <w:r>
        <w:rPr>
          <w:rFonts w:ascii="Times New Roman" w:hAnsi="Times New Roman"/>
          <w:sz w:val="28"/>
          <w:szCs w:val="28"/>
        </w:rPr>
        <w:t>112.5.5. Одновременно с расширением сфер применения математики в современном обществе всё более важным становится математический стиль мышления, проявляющийся в определённых умственных навыках. В процессе изучения математики в арсенал приёмов и методов мышления человека естественным образом включаются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формируют логический стиль мышления. Ведущая роль принадлежит математике в формировании алгоритмической компоненты мышления и воспитании умений действовать по заданным алгоритмам, совершенствовать известные и конструировать новые. В процессе решения задач – основы для организации учебной деятельности на уроках математики – развиваются творческая и прикладная стороны мышления.</w:t>
      </w:r>
    </w:p>
    <w:p w14:paraId="04A3DD4E">
      <w:pPr>
        <w:spacing w:after="0" w:line="360" w:lineRule="auto"/>
        <w:ind w:firstLine="709"/>
        <w:jc w:val="both"/>
        <w:rPr>
          <w:rFonts w:ascii="Times New Roman" w:hAnsi="Times New Roman"/>
          <w:sz w:val="28"/>
          <w:szCs w:val="28"/>
        </w:rPr>
      </w:pPr>
      <w:r>
        <w:rPr>
          <w:rFonts w:ascii="Times New Roman" w:hAnsi="Times New Roman"/>
          <w:sz w:val="28"/>
          <w:szCs w:val="28"/>
        </w:rPr>
        <w:t>112.5.6. 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14:paraId="1604BA55">
      <w:pPr>
        <w:spacing w:after="0" w:line="360" w:lineRule="auto"/>
        <w:ind w:firstLine="709"/>
        <w:jc w:val="both"/>
        <w:rPr>
          <w:rFonts w:ascii="Times New Roman" w:hAnsi="Times New Roman"/>
          <w:sz w:val="28"/>
          <w:szCs w:val="28"/>
        </w:rPr>
      </w:pPr>
      <w:r>
        <w:rPr>
          <w:rFonts w:ascii="Times New Roman" w:hAnsi="Times New Roman"/>
          <w:sz w:val="28"/>
          <w:szCs w:val="28"/>
        </w:rPr>
        <w:t>112.5.7. Необходимым компонентом общей культуры в современном толковании является общее знакомство с методами познания действительности, представление о предмете и методе математики, его отличиях от методов естественных и гуманитарных наук, об особенностях применения математики для решения научных и прикладных задач. Математическое образование вносит свой вклад в формирование общей культуры человека.</w:t>
      </w:r>
    </w:p>
    <w:p w14:paraId="188C45D4">
      <w:pPr>
        <w:spacing w:after="0" w:line="360" w:lineRule="auto"/>
        <w:ind w:firstLine="709"/>
        <w:jc w:val="both"/>
        <w:rPr>
          <w:rFonts w:ascii="Times New Roman" w:hAnsi="Times New Roman"/>
          <w:sz w:val="28"/>
          <w:szCs w:val="28"/>
        </w:rPr>
      </w:pPr>
      <w:r>
        <w:rPr>
          <w:rFonts w:ascii="Times New Roman" w:hAnsi="Times New Roman"/>
          <w:sz w:val="28"/>
          <w:szCs w:val="28"/>
        </w:rPr>
        <w:t>112.5.8. Изучение математики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14:paraId="3894382F">
      <w:pPr>
        <w:spacing w:after="0" w:line="360" w:lineRule="auto"/>
        <w:ind w:firstLine="709"/>
        <w:jc w:val="both"/>
        <w:rPr>
          <w:rFonts w:ascii="Times New Roman" w:hAnsi="Times New Roman"/>
          <w:sz w:val="28"/>
          <w:szCs w:val="28"/>
        </w:rPr>
      </w:pPr>
      <w:r>
        <w:rPr>
          <w:rFonts w:ascii="Times New Roman" w:hAnsi="Times New Roman"/>
          <w:sz w:val="28"/>
          <w:szCs w:val="28"/>
        </w:rPr>
        <w:t>112.5.9. Приоритетными целями обучения математике в 10–11 классах на углублённом уровне продолжают оставаться:</w:t>
      </w:r>
    </w:p>
    <w:p w14:paraId="16057F40">
      <w:pPr>
        <w:spacing w:after="0" w:line="360" w:lineRule="auto"/>
        <w:ind w:firstLine="709"/>
        <w:jc w:val="both"/>
        <w:rPr>
          <w:rFonts w:ascii="Times New Roman" w:hAnsi="Times New Roman"/>
          <w:sz w:val="28"/>
          <w:szCs w:val="28"/>
        </w:rPr>
      </w:pPr>
      <w:r>
        <w:rPr>
          <w:rFonts w:ascii="Times New Roman" w:hAnsi="Times New Roman"/>
          <w:sz w:val="28"/>
          <w:szCs w:val="28"/>
        </w:rPr>
        <w:t>формирование центральных математических понятий (число, величина, геометрическая фигура, переменная, вероятность, функция, производная, интеграл), обеспечивающих преемственность и перспективность математического образования обучающихся;</w:t>
      </w:r>
    </w:p>
    <w:p w14:paraId="7C1DAB40">
      <w:pPr>
        <w:spacing w:after="0" w:line="360" w:lineRule="auto"/>
        <w:ind w:firstLine="709"/>
        <w:jc w:val="both"/>
        <w:rPr>
          <w:rFonts w:ascii="Times New Roman" w:hAnsi="Times New Roman"/>
          <w:sz w:val="28"/>
          <w:szCs w:val="28"/>
        </w:rPr>
      </w:pPr>
      <w:r>
        <w:rPr>
          <w:rFonts w:ascii="Times New Roman" w:hAnsi="Times New Roman"/>
          <w:sz w:val="28"/>
          <w:szCs w:val="28"/>
        </w:rPr>
        <w:t>подведение обучающихся на доступном для них уровне к осознанию взаимосвязи математики и окружающего мира, пониманию математики как части общей культуры человечества;</w:t>
      </w:r>
    </w:p>
    <w:p w14:paraId="0E3AD76C">
      <w:pPr>
        <w:spacing w:after="0" w:line="360" w:lineRule="auto"/>
        <w:ind w:firstLine="709"/>
        <w:jc w:val="both"/>
        <w:rPr>
          <w:rFonts w:ascii="Times New Roman" w:hAnsi="Times New Roman"/>
          <w:sz w:val="28"/>
          <w:szCs w:val="28"/>
        </w:rPr>
      </w:pPr>
      <w:r>
        <w:rPr>
          <w:rFonts w:ascii="Times New Roman" w:hAnsi="Times New Roman"/>
          <w:sz w:val="28"/>
          <w:szCs w:val="28"/>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14:paraId="57D32121">
      <w:pPr>
        <w:spacing w:after="0" w:line="360" w:lineRule="auto"/>
        <w:ind w:firstLine="709"/>
        <w:jc w:val="both"/>
        <w:rPr>
          <w:rFonts w:ascii="Times New Roman" w:hAnsi="Times New Roman"/>
          <w:sz w:val="28"/>
          <w:szCs w:val="28"/>
        </w:rPr>
      </w:pPr>
      <w:r>
        <w:rPr>
          <w:rFonts w:ascii="Times New Roman" w:hAnsi="Times New Roman"/>
          <w:sz w:val="28"/>
          <w:szCs w:val="28"/>
        </w:rPr>
        <w:t>формирование функциональной математической грамотности: умения распознавать математические аспекты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14:paraId="654E5CEB">
      <w:pPr>
        <w:spacing w:after="0" w:line="360" w:lineRule="auto"/>
        <w:ind w:firstLine="709"/>
        <w:jc w:val="both"/>
        <w:rPr>
          <w:rFonts w:ascii="Times New Roman" w:hAnsi="Times New Roman"/>
          <w:sz w:val="28"/>
          <w:szCs w:val="28"/>
        </w:rPr>
      </w:pPr>
      <w:r>
        <w:rPr>
          <w:rFonts w:ascii="Times New Roman" w:hAnsi="Times New Roman"/>
          <w:sz w:val="28"/>
          <w:szCs w:val="28"/>
        </w:rPr>
        <w:t>112.5.10. Основными линиями содержания математики в 10–11 классах углублённого уровня являются: «Числа и вычисления», «Алгебра» («Алгебраические выражения», «Уравнения и неравенства»), «Начала математического анализа»,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 Кроме этого, их объединяет логическая составляющая, традиционно присущая математике и пронизывающая все математические курсы и содержательные линии. Сформулированное во ФГОС СОО требование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 относится ко всем учебным курсам, а формирование логических умений распределяется по всем годам обучения на уровне среднего общего образования.</w:t>
      </w:r>
    </w:p>
    <w:p w14:paraId="28679EC9">
      <w:pPr>
        <w:spacing w:after="0" w:line="360" w:lineRule="auto"/>
        <w:ind w:firstLine="709"/>
        <w:jc w:val="both"/>
        <w:rPr>
          <w:rFonts w:ascii="Times New Roman" w:hAnsi="Times New Roman"/>
          <w:sz w:val="28"/>
          <w:szCs w:val="28"/>
        </w:rPr>
      </w:pPr>
      <w:r>
        <w:rPr>
          <w:rFonts w:ascii="Times New Roman" w:hAnsi="Times New Roman"/>
          <w:sz w:val="28"/>
          <w:szCs w:val="28"/>
        </w:rPr>
        <w:t>112.5.11. В соответствии с ФГОС СОО математика является обязательным предметом на данном уровне образования. Настоящей программой по математике предусматривается изучение учебного предмета «Математика» в рамках трёх учебных курсов: «Алгебра и начала математического анализа», «Геометрия», «Вероятность и статистика». Формирование логических умений осуществляется на протяжении всех лет обучения на уровне среднего общего образования, а элементы логики включаются в содержание всех названных выше учебных курсов.</w:t>
      </w:r>
    </w:p>
    <w:p w14:paraId="336264D4">
      <w:pPr>
        <w:spacing w:after="0" w:line="360" w:lineRule="auto"/>
        <w:ind w:firstLine="709"/>
        <w:jc w:val="both"/>
        <w:rPr>
          <w:rFonts w:ascii="Times New Roman" w:hAnsi="Times New Roman" w:eastAsia="SchoolBookSanPin"/>
          <w:position w:val="1"/>
          <w:sz w:val="28"/>
          <w:szCs w:val="28"/>
        </w:rPr>
      </w:pPr>
      <w:r>
        <w:rPr>
          <w:rFonts w:ascii="Times New Roman" w:hAnsi="Times New Roman"/>
          <w:sz w:val="28"/>
          <w:szCs w:val="28"/>
        </w:rPr>
        <w:t>112.5.12. </w:t>
      </w:r>
      <w:r>
        <w:rPr>
          <w:rFonts w:ascii="Times New Roman" w:hAnsi="Times New Roman" w:eastAsia="SchoolBookSanPin"/>
          <w:sz w:val="28"/>
          <w:szCs w:val="28"/>
        </w:rPr>
        <w:t xml:space="preserve">Общее число часов, рекомендованных для изучения </w:t>
      </w:r>
      <w:r>
        <w:rPr>
          <w:rFonts w:ascii="Times New Roman" w:hAnsi="Times New Roman" w:eastAsia="SchoolBookSanPin"/>
          <w:color w:val="000000"/>
          <w:sz w:val="28"/>
          <w:szCs w:val="28"/>
        </w:rPr>
        <w:t xml:space="preserve">математики – </w:t>
      </w:r>
      <w:r>
        <w:rPr>
          <w:rFonts w:ascii="Times New Roman" w:hAnsi="Times New Roman" w:eastAsia="SchoolBookSanPin"/>
          <w:color w:val="000000"/>
          <w:position w:val="1"/>
          <w:sz w:val="28"/>
          <w:szCs w:val="28"/>
        </w:rPr>
        <w:t>544 часа: в 10 классе – 272 часа (8 часов в неделю), в 11 классе – 272 часа</w:t>
      </w:r>
      <w:r>
        <w:rPr>
          <w:rFonts w:ascii="Times New Roman" w:hAnsi="Times New Roman" w:eastAsia="SchoolBookSanPin"/>
          <w:position w:val="1"/>
          <w:sz w:val="28"/>
          <w:szCs w:val="28"/>
        </w:rPr>
        <w:t xml:space="preserve"> (8 часов в неделю). </w:t>
      </w:r>
    </w:p>
    <w:p w14:paraId="45614818">
      <w:pPr>
        <w:spacing w:after="0" w:line="360" w:lineRule="auto"/>
        <w:ind w:firstLine="709"/>
        <w:jc w:val="both"/>
        <w:rPr>
          <w:rFonts w:hint="default" w:ascii="Times New Roman" w:hAnsi="Times New Roman" w:eastAsia="SchoolBookSanPin" w:cs="Times New Roman"/>
          <w:position w:val="1"/>
          <w:sz w:val="28"/>
          <w:szCs w:val="28"/>
          <w:lang w:val="ru-RU"/>
        </w:rPr>
      </w:pPr>
      <w:r>
        <w:rPr>
          <w:rFonts w:hint="default" w:ascii="Times New Roman" w:hAnsi="Times New Roman" w:cs="Times New Roman"/>
          <w:sz w:val="28"/>
          <w:szCs w:val="28"/>
        </w:rPr>
        <w:t>112.5.12.1. Возможна корректировка общего числа часов, рекомендованных для изучения предмета, с учетом индивидуального подхода образовательных организаций к углубленному изучению математики, в рамках соблюдения гигиенических нормативов к недельной образовательной нагрузке</w:t>
      </w:r>
      <w:r>
        <w:rPr>
          <w:rFonts w:hint="default" w:ascii="Times New Roman" w:hAnsi="Times New Roman" w:cs="Times New Roman"/>
          <w:sz w:val="28"/>
          <w:szCs w:val="28"/>
          <w:lang w:val="ru-RU"/>
        </w:rPr>
        <w:t>.</w:t>
      </w:r>
    </w:p>
    <w:p w14:paraId="6DA33230">
      <w:pPr>
        <w:spacing w:after="0" w:line="360" w:lineRule="auto"/>
        <w:ind w:firstLine="709"/>
        <w:jc w:val="both"/>
        <w:rPr>
          <w:rFonts w:ascii="Times New Roman" w:hAnsi="Times New Roman"/>
          <w:sz w:val="28"/>
          <w:szCs w:val="28"/>
        </w:rPr>
      </w:pPr>
      <w:bookmarkStart w:id="21" w:name="_Toc118727644"/>
      <w:r>
        <w:rPr>
          <w:rFonts w:ascii="Times New Roman" w:hAnsi="Times New Roman"/>
          <w:sz w:val="28"/>
          <w:szCs w:val="28"/>
        </w:rPr>
        <w:t>112.6. </w:t>
      </w:r>
      <w:bookmarkEnd w:id="21"/>
      <w:r>
        <w:rPr>
          <w:rFonts w:ascii="Times New Roman" w:hAnsi="Times New Roman"/>
          <w:sz w:val="28"/>
          <w:szCs w:val="28"/>
        </w:rPr>
        <w:t>Планируемые результаты освоения программы по математике на уровне среднего общего образования.</w:t>
      </w:r>
    </w:p>
    <w:p w14:paraId="7790F55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112.6.1. В результате изучения математики на уровне среднего общего образования у обучающегося будут сформированы следующие личностные результаты: </w:t>
      </w:r>
    </w:p>
    <w:p w14:paraId="4E3343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гражданского воспитания:</w:t>
      </w:r>
    </w:p>
    <w:p w14:paraId="3A00C1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14:paraId="7CE9EF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патриотического воспитания:</w:t>
      </w:r>
    </w:p>
    <w:p w14:paraId="44220F7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14:paraId="3B60DC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духовно-нравственного воспитания:</w:t>
      </w:r>
    </w:p>
    <w:p w14:paraId="48D1E9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духовных ценностей российского народа, сформированность нравственного сознания, этического поведения, связанного с практическим применением достижений науки и деятельностью учёного, осознание личного вклада в построение устойчивого будущего;</w:t>
      </w:r>
    </w:p>
    <w:p w14:paraId="2E42DC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4) эстетического воспитания:</w:t>
      </w:r>
    </w:p>
    <w:p w14:paraId="0C3971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14:paraId="094FFA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5) физического воспитания:</w:t>
      </w:r>
    </w:p>
    <w:p w14:paraId="1896D4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14:paraId="57EA8F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6) трудового воспитания:</w:t>
      </w:r>
    </w:p>
    <w:p w14:paraId="6BE7DEA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самообразованию на протяжении всей жизни, готовность к активному участию в решении практических задач математической направленности;</w:t>
      </w:r>
    </w:p>
    <w:p w14:paraId="21463ED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7) экологического воспитания:</w:t>
      </w:r>
    </w:p>
    <w:p w14:paraId="61E8881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14:paraId="6A8BE0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8) ценности научного познания: </w:t>
      </w:r>
    </w:p>
    <w:p w14:paraId="360C74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в группе.</w:t>
      </w:r>
    </w:p>
    <w:p w14:paraId="66F260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112.6.2. В результате изучения математики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3152AF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112.6.2.1. У обучающегося будут сформированы следующие базовые логические действия как часть познавательных универсальных учебных действий:</w:t>
      </w:r>
    </w:p>
    <w:p w14:paraId="5CFCC95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015AE89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воспринимать, формулировать и преобразовывать суждения: утвердительные и отрицательные, единичные, частные и общие, условные;</w:t>
      </w:r>
    </w:p>
    <w:p w14:paraId="124EBE8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14:paraId="42B1D3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делать выводы с использованием законов логики, дедуктивных и индуктивных умозаключений, умозаключений по аналогии;</w:t>
      </w:r>
    </w:p>
    <w:p w14:paraId="5D8F6E5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14:paraId="12F17D5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3291CE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112.6.2.2. </w:t>
      </w:r>
      <w:r>
        <w:rPr>
          <w:rFonts w:ascii="Times New Roman" w:hAnsi="Times New Roman" w:eastAsia="SchoolBookSanPin"/>
          <w:sz w:val="28"/>
          <w:szCs w:val="28"/>
        </w:rPr>
        <w:t xml:space="preserve">У обучающегося будут сформированы следующие базовые исследовательские действия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403DBE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14:paraId="7533FA5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14:paraId="25F3AB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15FD7E7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прогнозировать возможное развитие процесса, а также выдвигать предположения о его развитии в новых условиях.</w:t>
      </w:r>
    </w:p>
    <w:p w14:paraId="394DEE6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112.6.2.3. </w:t>
      </w:r>
      <w:r>
        <w:rPr>
          <w:rFonts w:ascii="Times New Roman" w:hAnsi="Times New Roman" w:eastAsia="SchoolBookSanPin"/>
          <w:sz w:val="28"/>
          <w:szCs w:val="28"/>
        </w:rPr>
        <w:t xml:space="preserve">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работать с информацией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69C7BE9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выявлять дефициты информации, данных, необходимых для ответа на вопрос и для решения задачи;</w:t>
      </w:r>
    </w:p>
    <w:p w14:paraId="0FF581C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14:paraId="029759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структурировать информацию, представлять её в различных формах, иллюстрировать графически;</w:t>
      </w:r>
    </w:p>
    <w:p w14:paraId="21CB96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надёжность информации по самостоятельно сформулированным критериям.</w:t>
      </w:r>
    </w:p>
    <w:p w14:paraId="281A6EC6">
      <w:pPr>
        <w:spacing w:after="0"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112.6.2.4. </w:t>
      </w:r>
      <w:r>
        <w:rPr>
          <w:rFonts w:ascii="Times New Roman" w:hAnsi="Times New Roman" w:eastAsia="SchoolBookSanPin"/>
          <w:sz w:val="28"/>
          <w:szCs w:val="28"/>
        </w:rPr>
        <w:t xml:space="preserve">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общения как часть </w:t>
      </w:r>
      <w:r>
        <w:rPr>
          <w:rFonts w:ascii="Times New Roman" w:hAnsi="Times New Roman" w:eastAsia="SchoolBookSanPin"/>
          <w:bCs/>
          <w:sz w:val="28"/>
          <w:szCs w:val="28"/>
        </w:rPr>
        <w:t>коммуникативных универсальных учебных действий</w:t>
      </w:r>
      <w:r>
        <w:rPr>
          <w:rFonts w:ascii="Times New Roman" w:hAnsi="Times New Roman" w:eastAsia="SchoolBookSanPin"/>
          <w:sz w:val="28"/>
          <w:szCs w:val="28"/>
        </w:rPr>
        <w:t>:</w:t>
      </w:r>
    </w:p>
    <w:p w14:paraId="007BDF9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14:paraId="6DEA79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3373FC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7691DF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112.6.2.5. </w:t>
      </w:r>
      <w:r>
        <w:rPr>
          <w:rFonts w:ascii="Times New Roman" w:hAnsi="Times New Roman" w:eastAsia="SchoolBookSanPin"/>
          <w:sz w:val="28"/>
          <w:szCs w:val="28"/>
        </w:rPr>
        <w:t xml:space="preserve">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самоорганизации как часть </w:t>
      </w:r>
      <w:r>
        <w:rPr>
          <w:rFonts w:ascii="Times New Roman" w:hAnsi="Times New Roman" w:eastAsia="SchoolBookSanPin"/>
          <w:bCs/>
          <w:sz w:val="28"/>
          <w:szCs w:val="28"/>
        </w:rPr>
        <w:t>регулятивных универсальных учебных действий</w:t>
      </w:r>
      <w:r>
        <w:rPr>
          <w:rFonts w:ascii="Times New Roman" w:hAnsi="Times New Roman" w:eastAsia="SchoolBookSanPin"/>
          <w:sz w:val="28"/>
          <w:szCs w:val="28"/>
        </w:rPr>
        <w:t>:</w:t>
      </w:r>
    </w:p>
    <w:p w14:paraId="2780FD2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3B3E1DEE">
      <w:pPr>
        <w:spacing w:after="0"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112.6.2.6. </w:t>
      </w:r>
      <w:r>
        <w:rPr>
          <w:rFonts w:ascii="Times New Roman" w:hAnsi="Times New Roman" w:eastAsia="SchoolBookSanPin"/>
          <w:sz w:val="28"/>
          <w:szCs w:val="28"/>
        </w:rPr>
        <w:t xml:space="preserve">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самоконтроля как часть </w:t>
      </w:r>
      <w:r>
        <w:rPr>
          <w:rFonts w:ascii="Times New Roman" w:hAnsi="Times New Roman" w:eastAsia="SchoolBookSanPin"/>
          <w:bCs/>
          <w:sz w:val="28"/>
          <w:szCs w:val="28"/>
        </w:rPr>
        <w:t>регулятивных универсальных учебных действий</w:t>
      </w:r>
      <w:r>
        <w:rPr>
          <w:rFonts w:ascii="Times New Roman" w:hAnsi="Times New Roman" w:eastAsia="SchoolBookSanPin"/>
          <w:sz w:val="28"/>
          <w:szCs w:val="28"/>
        </w:rPr>
        <w:t>:</w:t>
      </w:r>
    </w:p>
    <w:p w14:paraId="035F331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14:paraId="213B97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14:paraId="1C4CAE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соответствие результата цели и условиям, объяснять причины достижения или недостижения результатов деятельности, находить ошибку, давать оценку приобретённому опыту.</w:t>
      </w:r>
    </w:p>
    <w:p w14:paraId="010607D3">
      <w:pPr>
        <w:spacing w:after="0"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112.6.2.7. </w:t>
      </w:r>
      <w:r>
        <w:rPr>
          <w:rFonts w:ascii="Times New Roman" w:hAnsi="Times New Roman" w:eastAsia="SchoolBookSanPin"/>
          <w:sz w:val="28"/>
          <w:szCs w:val="28"/>
        </w:rPr>
        <w:t xml:space="preserve">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совместной деятельности:</w:t>
      </w:r>
    </w:p>
    <w:p w14:paraId="236FD9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6086FF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1149DEB9">
      <w:pPr>
        <w:spacing w:after="0" w:line="360" w:lineRule="auto"/>
        <w:ind w:firstLine="709"/>
        <w:jc w:val="both"/>
        <w:rPr>
          <w:rFonts w:ascii="Times New Roman" w:hAnsi="Times New Roman"/>
          <w:sz w:val="28"/>
          <w:szCs w:val="28"/>
        </w:rPr>
      </w:pPr>
      <w:r>
        <w:rPr>
          <w:rFonts w:ascii="Times New Roman" w:hAnsi="Times New Roman"/>
          <w:sz w:val="28"/>
          <w:szCs w:val="28"/>
        </w:rPr>
        <w:t xml:space="preserve">112.6.3. Предметные результаты освоения федеральной рабочей программы по математике представлены по годам обучения в рамках отдельных учебных курсов в соответствующих разделах настоящей программы. </w:t>
      </w:r>
    </w:p>
    <w:p w14:paraId="1651B5FA">
      <w:pPr>
        <w:spacing w:after="0" w:line="360" w:lineRule="auto"/>
        <w:ind w:firstLine="709"/>
        <w:jc w:val="both"/>
        <w:rPr>
          <w:rFonts w:ascii="Times New Roman" w:hAnsi="Times New Roman"/>
          <w:sz w:val="28"/>
          <w:szCs w:val="28"/>
        </w:rPr>
      </w:pPr>
      <w:bookmarkStart w:id="22" w:name="_Toc118727648"/>
      <w:r>
        <w:rPr>
          <w:rFonts w:ascii="Times New Roman" w:hAnsi="Times New Roman"/>
          <w:sz w:val="28"/>
          <w:szCs w:val="28"/>
        </w:rPr>
        <w:t>112.7. Федеральная рабочая программа учебного курса «Алгебра и начала математического анализа»</w:t>
      </w:r>
      <w:bookmarkEnd w:id="22"/>
      <w:r>
        <w:rPr>
          <w:rFonts w:ascii="Times New Roman" w:hAnsi="Times New Roman"/>
          <w:sz w:val="28"/>
          <w:szCs w:val="28"/>
        </w:rPr>
        <w:t>.</w:t>
      </w:r>
    </w:p>
    <w:p w14:paraId="2E40AD56">
      <w:pPr>
        <w:spacing w:after="0" w:line="360" w:lineRule="auto"/>
        <w:ind w:firstLine="709"/>
        <w:jc w:val="both"/>
        <w:rPr>
          <w:rFonts w:ascii="Times New Roman" w:hAnsi="Times New Roman"/>
          <w:sz w:val="28"/>
          <w:szCs w:val="28"/>
        </w:rPr>
      </w:pPr>
      <w:bookmarkStart w:id="23" w:name="_Toc118727649"/>
      <w:r>
        <w:rPr>
          <w:rFonts w:ascii="Times New Roman" w:hAnsi="Times New Roman"/>
          <w:sz w:val="28"/>
          <w:szCs w:val="28"/>
        </w:rPr>
        <w:t>112.7.1. </w:t>
      </w:r>
      <w:bookmarkEnd w:id="23"/>
      <w:r>
        <w:rPr>
          <w:rFonts w:ascii="Times New Roman" w:hAnsi="Times New Roman"/>
          <w:sz w:val="28"/>
          <w:szCs w:val="28"/>
        </w:rPr>
        <w:t>Пояснительная записка.</w:t>
      </w:r>
    </w:p>
    <w:p w14:paraId="7F81BE32">
      <w:pPr>
        <w:spacing w:after="0" w:line="360" w:lineRule="auto"/>
        <w:ind w:firstLine="709"/>
        <w:jc w:val="both"/>
        <w:rPr>
          <w:rFonts w:ascii="Times New Roman" w:hAnsi="Times New Roman"/>
          <w:sz w:val="28"/>
          <w:szCs w:val="28"/>
        </w:rPr>
      </w:pPr>
      <w:r>
        <w:rPr>
          <w:rFonts w:ascii="Times New Roman" w:hAnsi="Times New Roman"/>
          <w:sz w:val="28"/>
          <w:szCs w:val="28"/>
        </w:rPr>
        <w:t xml:space="preserve">112.7.1.1. Учебный курс «Алгебра и начала математического анализа» является одним из наиболее значимых в программе среднего общего образования, поскольку, с одной стороны, он обеспечивает инструментальную базу для изучения всех естественно-научных курсов, а с другой стороны, формирует логическое и абстрактное мышление обучающихся на уровне, необходимом для освоения информатики, обществознания, истории, словесности и других дисциплин. В рамках данного учебного курса обучающиеся овладевают универсальным языком современной науки, которая формулирует свои достижения в математической форме. </w:t>
      </w:r>
    </w:p>
    <w:p w14:paraId="6762485A">
      <w:pPr>
        <w:spacing w:after="0" w:line="360" w:lineRule="auto"/>
        <w:ind w:firstLine="709"/>
        <w:jc w:val="both"/>
        <w:rPr>
          <w:rFonts w:ascii="Times New Roman" w:hAnsi="Times New Roman"/>
          <w:sz w:val="28"/>
          <w:szCs w:val="28"/>
        </w:rPr>
      </w:pPr>
      <w:r>
        <w:rPr>
          <w:rFonts w:ascii="Times New Roman" w:hAnsi="Times New Roman"/>
          <w:sz w:val="28"/>
          <w:szCs w:val="28"/>
        </w:rPr>
        <w:t xml:space="preserve">112.7.1.2. Учебный курс алгебры и начал математического анализа закладывает основу для успешного овладения законами физики, химии, биологии, понимания основных тенденций развития экономики и общественной жизни, позволяет ориентироваться в современных цифровых и компьютерных технологиях, уверенно использовать их для дальнейшего образования и в повседневной жизни. Овладение абстрактными и логически строгими конструкциями алгебры и математического анализа развивает умение находить закономерности, обосновывать истинность, доказывать утверждения с помощью индукции и рассуждать дедуктивно, использовать обобщение и конкретизацию, абстрагирование и аналогию, формирует креативное и критическое мышление. </w:t>
      </w:r>
    </w:p>
    <w:p w14:paraId="241EF68A">
      <w:pPr>
        <w:spacing w:after="0" w:line="360" w:lineRule="auto"/>
        <w:ind w:firstLine="709"/>
        <w:jc w:val="both"/>
        <w:rPr>
          <w:rFonts w:ascii="Times New Roman" w:hAnsi="Times New Roman"/>
          <w:sz w:val="28"/>
          <w:szCs w:val="28"/>
        </w:rPr>
      </w:pPr>
      <w:r>
        <w:rPr>
          <w:rFonts w:ascii="Times New Roman" w:hAnsi="Times New Roman"/>
          <w:sz w:val="28"/>
          <w:szCs w:val="28"/>
        </w:rPr>
        <w:t>112.7.1.3. В ходе изучения учебного курса «Алгебра и начала математического анализа» обучающиеся получают новый опыт решения прикладных задач, самостоятельного построения математических моделей реальных ситуаций, интерпретации полученных решений, знакомятся с примерами математических закономерностей в природе, науке и искусстве, с выдающимися математическими открытиями и их авторами.</w:t>
      </w:r>
    </w:p>
    <w:p w14:paraId="225707C1">
      <w:pPr>
        <w:spacing w:after="0" w:line="360" w:lineRule="auto"/>
        <w:ind w:firstLine="709"/>
        <w:jc w:val="both"/>
        <w:rPr>
          <w:rFonts w:ascii="Times New Roman" w:hAnsi="Times New Roman"/>
          <w:sz w:val="28"/>
          <w:szCs w:val="28"/>
        </w:rPr>
      </w:pPr>
      <w:r>
        <w:rPr>
          <w:rFonts w:ascii="Times New Roman" w:hAnsi="Times New Roman"/>
          <w:sz w:val="28"/>
          <w:szCs w:val="28"/>
        </w:rPr>
        <w:t xml:space="preserve">112.7.1.4. Учебный курс обладает воспитательным потенциалом, который реализуется как через учебный материал, способствующий формированию научного мировоззрения, так и через специфику учебной деятельности, требующей продолжительной концентрации внимания, самостоятельности, аккуратности и ответственности за полученный результат. </w:t>
      </w:r>
    </w:p>
    <w:p w14:paraId="58560050">
      <w:pPr>
        <w:spacing w:after="0" w:line="360" w:lineRule="auto"/>
        <w:ind w:firstLine="709"/>
        <w:jc w:val="both"/>
        <w:rPr>
          <w:rFonts w:ascii="Times New Roman" w:hAnsi="Times New Roman"/>
          <w:sz w:val="28"/>
          <w:szCs w:val="28"/>
        </w:rPr>
      </w:pPr>
      <w:r>
        <w:rPr>
          <w:rFonts w:ascii="Times New Roman" w:hAnsi="Times New Roman"/>
          <w:sz w:val="28"/>
          <w:szCs w:val="28"/>
        </w:rPr>
        <w:t>112.7.1.5. В основе методики обучения алгебре и началам математического анализа лежит деятельностный принцип обучения.</w:t>
      </w:r>
    </w:p>
    <w:p w14:paraId="532DCBCD">
      <w:pPr>
        <w:spacing w:after="0" w:line="360" w:lineRule="auto"/>
        <w:ind w:firstLine="709"/>
        <w:jc w:val="both"/>
        <w:rPr>
          <w:rFonts w:ascii="Times New Roman" w:hAnsi="Times New Roman"/>
          <w:sz w:val="28"/>
          <w:szCs w:val="28"/>
        </w:rPr>
      </w:pPr>
      <w:r>
        <w:rPr>
          <w:rFonts w:ascii="Times New Roman" w:hAnsi="Times New Roman"/>
          <w:sz w:val="28"/>
          <w:szCs w:val="28"/>
        </w:rPr>
        <w:t>112.7.1.6. В структуре учебного курса «Алгебра и начала математического анализа» выделены следующие содержательно-методические линии: «Числа и вычисления», «Функции и графики», «Уравнения и неравенства», «Начала математического анализа», «Множества и логика». Все основные содержательно-методические линии изучаются на протяжении двух лет обучения на уровне среднего общего образования, естественно дополняя друг друга и постепенно насыщаясь новыми темами и разделами. Данный учебный курс является интегративным, поскольку объединяет в себе содержание нескольких математических дисциплин, таких как алгебра, тригонометрия, математический анализ, теория множеств, математическая логика и другие. По мере того как обучающиеся овладевают всё более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при изучении учебного курса, для решения самостоятельно сформулированной математической задачи, а затем интерпретировать свой ответ.</w:t>
      </w:r>
    </w:p>
    <w:p w14:paraId="1B4EE22F">
      <w:pPr>
        <w:spacing w:after="0" w:line="360" w:lineRule="auto"/>
        <w:ind w:firstLine="709"/>
        <w:jc w:val="both"/>
        <w:rPr>
          <w:rFonts w:ascii="Times New Roman" w:hAnsi="Times New Roman"/>
          <w:sz w:val="28"/>
          <w:szCs w:val="28"/>
        </w:rPr>
      </w:pPr>
      <w:r>
        <w:rPr>
          <w:rFonts w:ascii="Times New Roman" w:hAnsi="Times New Roman"/>
          <w:sz w:val="28"/>
          <w:szCs w:val="28"/>
        </w:rPr>
        <w:t>112.7.1.6.1. Содержательно-методическая линия «Числа и вычисления» завершает формирование навыков использования действительных чисел, которое было начато на уровне основного общего образования. На уровне среднего общего образования особое внимание уделяется формированию навыков рациональных вычислений, включающих в себя использование различных форм записи числа, умение делать прикидку, выполнять приближённые вычисления, оценивать числовые выражения, работать с математическими константами. Множества натуральных, целых, рациональных и действительных чисел дополняются множеством комплексных чисел. В каждом из этих множеств рассматриваются свойственные ему специфические задачи и операции: деление нацело, оперирование остатками на множестве целых чисел, особые свойства рациональных и иррациональных чисел, арифметические операции, а также извлечение корня натуральной степени на множестве комплексных чисел. Благодаря последовательному расширению круга используемых чисел и знакомству с возможностями их применения для решения различных задач формируется представление о единстве математики как науки и её роли в построении моделей реального мира, широко используются обобщение и конкретизация.</w:t>
      </w:r>
    </w:p>
    <w:p w14:paraId="67F45AE3">
      <w:pPr>
        <w:spacing w:after="0" w:line="360" w:lineRule="auto"/>
        <w:ind w:firstLine="709"/>
        <w:jc w:val="both"/>
        <w:rPr>
          <w:rFonts w:ascii="Times New Roman" w:hAnsi="Times New Roman"/>
          <w:sz w:val="28"/>
          <w:szCs w:val="28"/>
        </w:rPr>
      </w:pPr>
      <w:r>
        <w:rPr>
          <w:rFonts w:ascii="Times New Roman" w:hAnsi="Times New Roman"/>
          <w:sz w:val="28"/>
          <w:szCs w:val="28"/>
        </w:rPr>
        <w:t>112.7.1.6.2. Линия «Уравнения и неравенства» реализуется на протяжении всего обучения на уровне среднего общего образования, поскольку в каждом разделе Программы предусмотрено решение соответствующих задач. В результате обучающиеся овладевают различными методами решения рациональных, иррациональных, показательных, логарифмических и тригонометрических уравнений, неравенств и систем, а также задач, содержащих параметры. Полученные умения широко используются при исследовании функций с помощью производной, при решении прикладных задач и задач на нахождение наибольших и наименьших значений функции. Данная содержательная линия включает в себя также формирование умений выполнять расчёты по формулам, преобразования рациональных, иррациональных и тригонометрических выражений, а также выражений, содержащих степени и логарифмы. Благодаря изучению алгебраического материала происходит дальнейшее развитие алгоритмического и абстрактного мышления обучающихся, формируются навыки дедуктивных рассуждений, работы с символьными формами, представления закономерностей и 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w:t>
      </w:r>
    </w:p>
    <w:p w14:paraId="5EF4A130">
      <w:pPr>
        <w:spacing w:after="0" w:line="360" w:lineRule="auto"/>
        <w:ind w:firstLine="709"/>
        <w:jc w:val="both"/>
        <w:rPr>
          <w:rFonts w:ascii="Times New Roman" w:hAnsi="Times New Roman"/>
          <w:sz w:val="28"/>
          <w:szCs w:val="28"/>
        </w:rPr>
      </w:pPr>
      <w:r>
        <w:rPr>
          <w:rFonts w:ascii="Times New Roman" w:hAnsi="Times New Roman"/>
          <w:sz w:val="28"/>
          <w:szCs w:val="28"/>
        </w:rPr>
        <w:t>112.7.1.6.3. Содержательно-методическая линия «Функции и графики» тесно переплетается с другими линиями учебного курса, поскольку в каком-то смысле задаёт 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этой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Его изучение способствует развитию алгоритмического мышления, способности к обобщению и конкретизации, использованию аналогий.</w:t>
      </w:r>
    </w:p>
    <w:p w14:paraId="5E54DE51">
      <w:pPr>
        <w:spacing w:after="0" w:line="360" w:lineRule="auto"/>
        <w:ind w:firstLine="709"/>
        <w:jc w:val="both"/>
        <w:rPr>
          <w:rFonts w:ascii="Times New Roman" w:hAnsi="Times New Roman"/>
          <w:sz w:val="28"/>
          <w:szCs w:val="28"/>
        </w:rPr>
      </w:pPr>
      <w:r>
        <w:rPr>
          <w:rFonts w:ascii="Times New Roman" w:hAnsi="Times New Roman"/>
          <w:sz w:val="28"/>
          <w:szCs w:val="28"/>
        </w:rPr>
        <w:t>112.7.1.6.4. 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так как у них появляется возможность строить графики сложных функций, определять их наибольшие и наименьшие значения, вычислять площади фигур и объёмы тел, находить скорости и ускорения процессов. Данная содержательная линия открывает новые возможности построения математических моделей реальных ситуаций, позволяет находить наилучшее решение в прикладных, в том числе социально-экономических, задачах. Знакомство с основами математического анализа способствует развитию абстрактного, формально-логического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математики как науки, и об их авторах.</w:t>
      </w:r>
    </w:p>
    <w:p w14:paraId="702ED5C4">
      <w:pPr>
        <w:spacing w:after="0" w:line="360" w:lineRule="auto"/>
        <w:ind w:firstLine="709"/>
        <w:jc w:val="both"/>
        <w:rPr>
          <w:rFonts w:ascii="Times New Roman" w:hAnsi="Times New Roman"/>
          <w:sz w:val="28"/>
          <w:szCs w:val="28"/>
        </w:rPr>
      </w:pPr>
      <w:r>
        <w:rPr>
          <w:rFonts w:ascii="Times New Roman" w:hAnsi="Times New Roman"/>
          <w:sz w:val="28"/>
          <w:szCs w:val="28"/>
        </w:rPr>
        <w:t>112.7.1.6.5. Содержательно-методическая линия «Множества и логика» включает в себя элементы теории множеств и математической логики. Теоретико-множественные представления пронизывают весь курс школьной математики и предлагают наиболее универсальный язык, объединяющий все разделы математики и её приложений, они связывают разные математические дисциплины и их приложения в единое целое. Важно дать возможность обучающемуся понимать теоретико-множественный язык современной математики и использовать его для выражения своих мыслей. Другим важным признаком математики как науки следует признать свойственную ей строгость обоснований и следование определённым правилам построения доказательств. Знакомство с элементами математической логики способствует развитию логического мышления обучающихся, позволяет им строить свои рассуждения на основе логических правил, формирует навыки критического мышления.</w:t>
      </w:r>
    </w:p>
    <w:p w14:paraId="081A2F54">
      <w:pPr>
        <w:spacing w:after="0" w:line="360" w:lineRule="auto"/>
        <w:ind w:firstLine="709"/>
        <w:jc w:val="both"/>
        <w:rPr>
          <w:rFonts w:ascii="Times New Roman" w:hAnsi="Times New Roman"/>
          <w:sz w:val="28"/>
          <w:szCs w:val="28"/>
        </w:rPr>
      </w:pPr>
      <w:r>
        <w:rPr>
          <w:rFonts w:ascii="Times New Roman" w:hAnsi="Times New Roman"/>
          <w:sz w:val="28"/>
          <w:szCs w:val="28"/>
        </w:rPr>
        <w:t>112.7.1.7. В учебном курсе «Алгебра и начала математического анализа» присутствуют основы математического моделирования, которые призваны способствовать формированию навыков построения моделей реальных ситуаций, исследования этих моделей с помощью аппарата алгебры и математического анализа, интерпретации полученных результатов. Такие задания вплетены в каждый из разделов программы, поскольку весь материал учебного курса широко используется для решения прикладных задач. При решении реальных практических задач обучающиеся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решения прикладных задач организуется в процессе изучения всех тем учебного курса «Алгебра и начала математического анализа».</w:t>
      </w:r>
    </w:p>
    <w:p w14:paraId="3C95AD37">
      <w:pPr>
        <w:spacing w:after="0" w:line="360" w:lineRule="auto"/>
        <w:ind w:firstLine="709"/>
        <w:jc w:val="both"/>
        <w:rPr>
          <w:rFonts w:ascii="Times New Roman" w:hAnsi="Times New Roman" w:eastAsia="SchoolBookSanPin"/>
          <w:position w:val="1"/>
          <w:sz w:val="28"/>
          <w:szCs w:val="28"/>
        </w:rPr>
      </w:pPr>
      <w:r>
        <w:rPr>
          <w:rFonts w:ascii="Times New Roman" w:hAnsi="Times New Roman"/>
          <w:sz w:val="28"/>
          <w:szCs w:val="28"/>
        </w:rPr>
        <w:t>112.7.1.8. </w:t>
      </w:r>
      <w:r>
        <w:rPr>
          <w:rFonts w:ascii="Times New Roman" w:hAnsi="Times New Roman" w:eastAsia="SchoolBookSanPin"/>
          <w:color w:val="000000"/>
          <w:sz w:val="28"/>
          <w:szCs w:val="28"/>
        </w:rPr>
        <w:t>Общее число часов, рекомендованных для изучения учебного курса «Алгебра и начала математического анализа» – 272</w:t>
      </w:r>
      <w:r>
        <w:rPr>
          <w:rFonts w:ascii="Times New Roman" w:hAnsi="Times New Roman" w:eastAsia="SchoolBookSanPin"/>
          <w:color w:val="000000"/>
          <w:position w:val="1"/>
          <w:sz w:val="28"/>
          <w:szCs w:val="28"/>
        </w:rPr>
        <w:t xml:space="preserve"> часа: в 10 классе – 136 часов (4 часа в неделю), в 11 классе – 136 часов (4 часа в неделю).</w:t>
      </w:r>
      <w:r>
        <w:rPr>
          <w:rFonts w:ascii="Times New Roman" w:hAnsi="Times New Roman" w:eastAsia="SchoolBookSanPin"/>
          <w:position w:val="1"/>
          <w:sz w:val="28"/>
          <w:szCs w:val="28"/>
        </w:rPr>
        <w:t xml:space="preserve"> </w:t>
      </w:r>
    </w:p>
    <w:p w14:paraId="201BCBAC">
      <w:pPr>
        <w:spacing w:after="0" w:line="360" w:lineRule="auto"/>
        <w:ind w:firstLine="709"/>
        <w:jc w:val="both"/>
        <w:rPr>
          <w:rFonts w:hint="default" w:ascii="Times New Roman" w:hAnsi="Times New Roman" w:eastAsia="SchoolBookSanPin" w:cs="Times New Roman"/>
          <w:position w:val="1"/>
          <w:sz w:val="28"/>
          <w:szCs w:val="28"/>
          <w:lang w:val="ru-RU"/>
        </w:rPr>
      </w:pPr>
      <w:r>
        <w:rPr>
          <w:rFonts w:hint="default" w:ascii="Times New Roman" w:hAnsi="Times New Roman" w:cs="Times New Roman"/>
          <w:sz w:val="28"/>
          <w:szCs w:val="28"/>
        </w:rPr>
        <w:t>112.7.1.8.1. Возможна корректировка общего числа часов, рекомендованных для изучения учебного курса, с учетом индивидуального подхода образовательных организаций к углубленному изучению алгебры и начал математического анализа, в рамках соблюдения гигиенических нормативов к недельной образовательной нагрузке</w:t>
      </w:r>
      <w:r>
        <w:rPr>
          <w:rFonts w:hint="default" w:ascii="Times New Roman" w:hAnsi="Times New Roman" w:cs="Times New Roman"/>
          <w:sz w:val="28"/>
          <w:szCs w:val="28"/>
          <w:lang w:val="ru-RU"/>
        </w:rPr>
        <w:t>.</w:t>
      </w:r>
    </w:p>
    <w:p w14:paraId="475714E7">
      <w:pPr>
        <w:spacing w:after="0" w:line="360" w:lineRule="auto"/>
        <w:ind w:firstLine="709"/>
        <w:contextualSpacing/>
        <w:jc w:val="both"/>
        <w:rPr>
          <w:rFonts w:ascii="Times New Roman" w:hAnsi="Times New Roman"/>
          <w:sz w:val="28"/>
          <w:szCs w:val="28"/>
        </w:rPr>
      </w:pPr>
      <w:bookmarkStart w:id="24" w:name="_Toc118727651"/>
      <w:r>
        <w:rPr>
          <w:rFonts w:ascii="Times New Roman" w:hAnsi="Times New Roman"/>
          <w:sz w:val="28"/>
          <w:szCs w:val="28"/>
        </w:rPr>
        <w:t>112.7.2. Содержание обучения в 10 классе.</w:t>
      </w:r>
    </w:p>
    <w:p w14:paraId="726D635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112.7.2.1. Числа и вычисления.</w:t>
      </w:r>
    </w:p>
    <w:p w14:paraId="775760DE">
      <w:pPr>
        <w:spacing w:after="0" w:line="360" w:lineRule="auto"/>
        <w:ind w:firstLine="709"/>
        <w:jc w:val="both"/>
        <w:rPr>
          <w:rFonts w:ascii="Times New Roman" w:hAnsi="Times New Roman"/>
          <w:sz w:val="28"/>
          <w:szCs w:val="28"/>
        </w:rPr>
      </w:pPr>
      <w:r>
        <w:rPr>
          <w:rFonts w:ascii="Times New Roman" w:hAnsi="Times New Roman"/>
          <w:sz w:val="28"/>
          <w:szCs w:val="28"/>
        </w:rPr>
        <w:t>Рациональные числа. Обыкновенные и десятичные дроби, проценты, бесконечные периодические дроби. Применение дробей и процентов для решения прикладных задач из различных отраслей знаний и реальной жизни.</w:t>
      </w:r>
    </w:p>
    <w:p w14:paraId="10C34359">
      <w:pPr>
        <w:spacing w:after="0" w:line="360" w:lineRule="auto"/>
        <w:ind w:firstLine="709"/>
        <w:jc w:val="both"/>
        <w:rPr>
          <w:rFonts w:ascii="Times New Roman" w:hAnsi="Times New Roman"/>
          <w:sz w:val="28"/>
          <w:szCs w:val="28"/>
        </w:rPr>
      </w:pPr>
      <w:r>
        <w:rPr>
          <w:rFonts w:ascii="Times New Roman" w:hAnsi="Times New Roman"/>
          <w:sz w:val="28"/>
          <w:szCs w:val="28"/>
        </w:rPr>
        <w:t xml:space="preserve">Действительные числа. Рациональные и иррациональные числа. Арифметические операции с действительными числами. Модуль действительного числа и его свойства. Приближённые вычисления, правила округления, прикидка и оценка результата вычислений. </w:t>
      </w:r>
    </w:p>
    <w:p w14:paraId="02E75F71">
      <w:pPr>
        <w:spacing w:after="0" w:line="360" w:lineRule="auto"/>
        <w:ind w:firstLine="709"/>
        <w:jc w:val="both"/>
        <w:rPr>
          <w:rFonts w:ascii="Times New Roman" w:hAnsi="Times New Roman"/>
          <w:sz w:val="28"/>
          <w:szCs w:val="28"/>
        </w:rPr>
      </w:pPr>
      <w:r>
        <w:rPr>
          <w:rFonts w:ascii="Times New Roman" w:hAnsi="Times New Roman"/>
          <w:sz w:val="28"/>
          <w:szCs w:val="28"/>
        </w:rPr>
        <w:t>Степень с целым показателем. Бином Ньютона. Использование подходящей формы записи действительных чисел для решения практических задач и представления данных.</w:t>
      </w:r>
    </w:p>
    <w:p w14:paraId="7770D809">
      <w:pPr>
        <w:spacing w:after="0" w:line="360" w:lineRule="auto"/>
        <w:ind w:firstLine="709"/>
        <w:jc w:val="both"/>
        <w:rPr>
          <w:rFonts w:ascii="Times New Roman" w:hAnsi="Times New Roman"/>
          <w:sz w:val="28"/>
          <w:szCs w:val="28"/>
        </w:rPr>
      </w:pPr>
      <w:r>
        <w:rPr>
          <w:rFonts w:ascii="Times New Roman" w:hAnsi="Times New Roman"/>
          <w:sz w:val="28"/>
          <w:szCs w:val="28"/>
        </w:rPr>
        <w:t>Арифметический корень натуральной степени и его свойства.</w:t>
      </w:r>
    </w:p>
    <w:p w14:paraId="244F5C23">
      <w:pPr>
        <w:spacing w:after="0" w:line="360" w:lineRule="auto"/>
        <w:ind w:firstLine="709"/>
        <w:jc w:val="both"/>
        <w:rPr>
          <w:rFonts w:ascii="Times New Roman" w:hAnsi="Times New Roman"/>
          <w:sz w:val="28"/>
          <w:szCs w:val="28"/>
        </w:rPr>
      </w:pPr>
      <w:r>
        <w:rPr>
          <w:rFonts w:ascii="Times New Roman" w:hAnsi="Times New Roman"/>
          <w:sz w:val="28"/>
          <w:szCs w:val="28"/>
        </w:rPr>
        <w:t>Степень с рациональным показателем и её свойства, степень с действительным показателем.</w:t>
      </w:r>
    </w:p>
    <w:p w14:paraId="11A6E91C">
      <w:pPr>
        <w:spacing w:after="0" w:line="360" w:lineRule="auto"/>
        <w:ind w:firstLine="709"/>
        <w:jc w:val="both"/>
        <w:rPr>
          <w:rFonts w:ascii="Times New Roman" w:hAnsi="Times New Roman"/>
          <w:sz w:val="28"/>
          <w:szCs w:val="28"/>
        </w:rPr>
      </w:pPr>
      <w:r>
        <w:rPr>
          <w:rFonts w:ascii="Times New Roman" w:hAnsi="Times New Roman"/>
          <w:sz w:val="28"/>
          <w:szCs w:val="28"/>
        </w:rPr>
        <w:t>Логарифм числа. Свойства логарифма. Десятичные и натуральные логарифмы.</w:t>
      </w:r>
    </w:p>
    <w:p w14:paraId="3AF5A63B">
      <w:pPr>
        <w:spacing w:after="0" w:line="360" w:lineRule="auto"/>
        <w:ind w:firstLine="709"/>
        <w:jc w:val="both"/>
        <w:rPr>
          <w:rFonts w:ascii="Times New Roman" w:hAnsi="Times New Roman"/>
          <w:sz w:val="28"/>
          <w:szCs w:val="28"/>
        </w:rPr>
      </w:pPr>
      <w:r>
        <w:rPr>
          <w:rFonts w:ascii="Times New Roman" w:hAnsi="Times New Roman"/>
          <w:sz w:val="28"/>
          <w:szCs w:val="28"/>
        </w:rPr>
        <w:t>Синус, косинус, тангенс, котангенс числового аргумента. Арксинус, арккосинус и арктангенс числового аргумента.</w:t>
      </w:r>
    </w:p>
    <w:p w14:paraId="6DCB53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112.7.2.2. Уравнения и неравенства.</w:t>
      </w:r>
    </w:p>
    <w:p w14:paraId="0708C563">
      <w:pPr>
        <w:spacing w:after="0" w:line="360" w:lineRule="auto"/>
        <w:ind w:firstLine="709"/>
        <w:jc w:val="both"/>
        <w:rPr>
          <w:rFonts w:ascii="Times New Roman" w:hAnsi="Times New Roman"/>
          <w:sz w:val="28"/>
          <w:szCs w:val="28"/>
        </w:rPr>
      </w:pPr>
      <w:r>
        <w:rPr>
          <w:rFonts w:ascii="Times New Roman" w:hAnsi="Times New Roman"/>
          <w:sz w:val="28"/>
          <w:szCs w:val="28"/>
        </w:rPr>
        <w:t xml:space="preserve">Тождества и тождественные преобразования. Уравнение, корень уравнения. Равносильные уравнения и уравнения-следствия. Неравенство, решение неравенства. </w:t>
      </w:r>
    </w:p>
    <w:p w14:paraId="232737E6">
      <w:pPr>
        <w:spacing w:after="0" w:line="360" w:lineRule="auto"/>
        <w:ind w:firstLine="709"/>
        <w:jc w:val="both"/>
        <w:rPr>
          <w:rFonts w:ascii="Times New Roman" w:hAnsi="Times New Roman"/>
          <w:sz w:val="28"/>
          <w:szCs w:val="28"/>
        </w:rPr>
      </w:pPr>
      <w:r>
        <w:rPr>
          <w:rFonts w:ascii="Times New Roman" w:hAnsi="Times New Roman"/>
          <w:sz w:val="28"/>
          <w:szCs w:val="28"/>
        </w:rPr>
        <w:t>Основные методы решения целых и дробно-рациональных уравнений и неравенств. Многочлены от одной переменной. Деление многочлена на многочлен с остатком. Теорема Безу. Многочлены с целыми коэффициентами. Теорема Виета.</w:t>
      </w:r>
    </w:p>
    <w:p w14:paraId="1E430EA2">
      <w:pPr>
        <w:spacing w:after="0" w:line="360" w:lineRule="auto"/>
        <w:ind w:firstLine="709"/>
        <w:jc w:val="both"/>
        <w:rPr>
          <w:rFonts w:ascii="Times New Roman" w:hAnsi="Times New Roman"/>
          <w:sz w:val="28"/>
          <w:szCs w:val="28"/>
        </w:rPr>
      </w:pPr>
      <w:r>
        <w:rPr>
          <w:rFonts w:ascii="Times New Roman" w:hAnsi="Times New Roman"/>
          <w:sz w:val="28"/>
          <w:szCs w:val="28"/>
        </w:rPr>
        <w:t>Преобразования числовых выражений, содержащих степени и корни.</w:t>
      </w:r>
    </w:p>
    <w:p w14:paraId="419C8C74">
      <w:pPr>
        <w:spacing w:after="0" w:line="360" w:lineRule="auto"/>
        <w:ind w:firstLine="709"/>
        <w:jc w:val="both"/>
        <w:rPr>
          <w:rFonts w:ascii="Times New Roman" w:hAnsi="Times New Roman"/>
          <w:sz w:val="28"/>
          <w:szCs w:val="28"/>
        </w:rPr>
      </w:pPr>
      <w:r>
        <w:rPr>
          <w:rFonts w:ascii="Times New Roman" w:hAnsi="Times New Roman"/>
          <w:sz w:val="28"/>
          <w:szCs w:val="28"/>
        </w:rPr>
        <w:t xml:space="preserve">Иррациональные уравнения. Основные методы решения иррациональных уравнений. </w:t>
      </w:r>
    </w:p>
    <w:p w14:paraId="11DDF470">
      <w:pPr>
        <w:spacing w:after="0" w:line="360" w:lineRule="auto"/>
        <w:ind w:firstLine="709"/>
        <w:jc w:val="both"/>
        <w:rPr>
          <w:rFonts w:ascii="Times New Roman" w:hAnsi="Times New Roman"/>
          <w:sz w:val="28"/>
          <w:szCs w:val="28"/>
        </w:rPr>
      </w:pPr>
      <w:r>
        <w:rPr>
          <w:rFonts w:ascii="Times New Roman" w:hAnsi="Times New Roman"/>
          <w:sz w:val="28"/>
          <w:szCs w:val="28"/>
        </w:rPr>
        <w:t>Показательные уравнения. Основные методы решения показательных уравнений.</w:t>
      </w:r>
    </w:p>
    <w:p w14:paraId="15424DE8">
      <w:pPr>
        <w:spacing w:after="0" w:line="360" w:lineRule="auto"/>
        <w:ind w:firstLine="709"/>
        <w:jc w:val="both"/>
        <w:rPr>
          <w:rFonts w:ascii="Times New Roman" w:hAnsi="Times New Roman"/>
          <w:sz w:val="28"/>
          <w:szCs w:val="28"/>
        </w:rPr>
      </w:pPr>
      <w:r>
        <w:rPr>
          <w:rFonts w:ascii="Times New Roman" w:hAnsi="Times New Roman"/>
          <w:sz w:val="28"/>
          <w:szCs w:val="28"/>
        </w:rPr>
        <w:t>Преобразование выражений, содержащих логарифмы.</w:t>
      </w:r>
    </w:p>
    <w:p w14:paraId="0F97DE21">
      <w:pPr>
        <w:spacing w:after="0" w:line="360" w:lineRule="auto"/>
        <w:ind w:firstLine="709"/>
        <w:jc w:val="both"/>
        <w:rPr>
          <w:rFonts w:ascii="Times New Roman" w:hAnsi="Times New Roman"/>
          <w:sz w:val="28"/>
          <w:szCs w:val="28"/>
        </w:rPr>
      </w:pPr>
      <w:r>
        <w:rPr>
          <w:rFonts w:ascii="Times New Roman" w:hAnsi="Times New Roman"/>
          <w:sz w:val="28"/>
          <w:szCs w:val="28"/>
        </w:rPr>
        <w:t xml:space="preserve">Логарифмические уравнения. Основные методы решения логарифмических уравнений. </w:t>
      </w:r>
    </w:p>
    <w:p w14:paraId="7C56C75A">
      <w:pPr>
        <w:spacing w:after="0" w:line="360" w:lineRule="auto"/>
        <w:ind w:firstLine="709"/>
        <w:jc w:val="both"/>
        <w:rPr>
          <w:rFonts w:ascii="Times New Roman" w:hAnsi="Times New Roman"/>
          <w:sz w:val="28"/>
          <w:szCs w:val="28"/>
        </w:rPr>
      </w:pPr>
      <w:r>
        <w:rPr>
          <w:rFonts w:ascii="Times New Roman" w:hAnsi="Times New Roman"/>
          <w:sz w:val="28"/>
          <w:szCs w:val="28"/>
        </w:rPr>
        <w:t xml:space="preserve">Основные тригонометрические формулы. Преобразование тригонометрических выражений. Решение тригонометрических уравнений. </w:t>
      </w:r>
    </w:p>
    <w:p w14:paraId="13B874DE">
      <w:pPr>
        <w:spacing w:after="0" w:line="360" w:lineRule="auto"/>
        <w:ind w:firstLine="709"/>
        <w:jc w:val="both"/>
        <w:rPr>
          <w:rFonts w:ascii="Times New Roman" w:hAnsi="Times New Roman"/>
          <w:sz w:val="28"/>
          <w:szCs w:val="28"/>
        </w:rPr>
      </w:pPr>
      <w:r>
        <w:rPr>
          <w:rFonts w:ascii="Times New Roman" w:hAnsi="Times New Roman"/>
          <w:sz w:val="28"/>
          <w:szCs w:val="28"/>
        </w:rPr>
        <w:t>Решение систем линейных уравнений. Матрица системы линейных уравнений. Определитель матрицы 2×2, его геометрический смысл и свойства, вычисление его значения, применение определителя для решения системы линейных уравнений. Решение прикладных задач с помощью системы линейных уравнений. Исследование построенной модели с помощью матриц и определителей.</w:t>
      </w:r>
    </w:p>
    <w:p w14:paraId="3B6F612F">
      <w:pPr>
        <w:spacing w:after="0" w:line="360" w:lineRule="auto"/>
        <w:ind w:firstLine="709"/>
        <w:jc w:val="both"/>
        <w:rPr>
          <w:rFonts w:ascii="Times New Roman" w:hAnsi="Times New Roman"/>
          <w:sz w:val="28"/>
          <w:szCs w:val="28"/>
        </w:rPr>
      </w:pPr>
      <w:r>
        <w:rPr>
          <w:rFonts w:ascii="Times New Roman" w:hAnsi="Times New Roman"/>
          <w:sz w:val="28"/>
          <w:szCs w:val="28"/>
        </w:rPr>
        <w:t>Построение математических моделей реальной ситуации с помощью уравнений и неравенств. Применение уравнений и неравенств к решению математических задач и задач из различных областей науки и реальной жизни.</w:t>
      </w:r>
    </w:p>
    <w:p w14:paraId="4A947F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112.7.2.3. Функции и графики.</w:t>
      </w:r>
    </w:p>
    <w:p w14:paraId="43258E96">
      <w:pPr>
        <w:spacing w:after="0" w:line="360" w:lineRule="auto"/>
        <w:ind w:firstLine="709"/>
        <w:jc w:val="both"/>
        <w:rPr>
          <w:rFonts w:ascii="Times New Roman" w:hAnsi="Times New Roman"/>
          <w:sz w:val="28"/>
          <w:szCs w:val="28"/>
        </w:rPr>
      </w:pPr>
      <w:r>
        <w:rPr>
          <w:rFonts w:ascii="Times New Roman" w:hAnsi="Times New Roman"/>
          <w:sz w:val="28"/>
          <w:szCs w:val="28"/>
        </w:rPr>
        <w:t>Функция, способы задания функции. Взаимно обратные функции. Композиция функций. График функции. Элементарные преобразования графиков функций.</w:t>
      </w:r>
    </w:p>
    <w:p w14:paraId="59446CAF">
      <w:pPr>
        <w:spacing w:after="0" w:line="360" w:lineRule="auto"/>
        <w:ind w:firstLine="709"/>
        <w:jc w:val="both"/>
        <w:rPr>
          <w:rFonts w:ascii="Times New Roman" w:hAnsi="Times New Roman"/>
          <w:sz w:val="28"/>
          <w:szCs w:val="28"/>
        </w:rPr>
      </w:pPr>
      <w:r>
        <w:rPr>
          <w:rFonts w:ascii="Times New Roman" w:hAnsi="Times New Roman"/>
          <w:sz w:val="28"/>
          <w:szCs w:val="28"/>
        </w:rPr>
        <w:t>Область определения и множество значений функции. Нули функции. Промежутки знакопостоянства. Чётные и нечётные функции. Периодические функции. Промежутки монотонности функции. Максимумы и минимумы функции. Наибольшее и наименьшее значения функции на промежутке.</w:t>
      </w:r>
    </w:p>
    <w:p w14:paraId="6320BB7D">
      <w:pPr>
        <w:spacing w:after="0" w:line="360" w:lineRule="auto"/>
        <w:ind w:firstLine="709"/>
        <w:jc w:val="both"/>
        <w:rPr>
          <w:rFonts w:ascii="Times New Roman" w:hAnsi="Times New Roman"/>
          <w:sz w:val="28"/>
          <w:szCs w:val="28"/>
        </w:rPr>
      </w:pPr>
      <w:r>
        <w:rPr>
          <w:rFonts w:ascii="Times New Roman" w:hAnsi="Times New Roman"/>
          <w:sz w:val="28"/>
          <w:szCs w:val="28"/>
        </w:rPr>
        <w:t>Линейная, квадратичная и дробно-линейная функции. Элементарное исследование и построение их графиков.</w:t>
      </w:r>
    </w:p>
    <w:p w14:paraId="7B401E90">
      <w:pPr>
        <w:spacing w:after="0" w:line="360" w:lineRule="auto"/>
        <w:ind w:firstLine="709"/>
        <w:jc w:val="both"/>
        <w:rPr>
          <w:rFonts w:ascii="Times New Roman" w:hAnsi="Times New Roman"/>
          <w:sz w:val="28"/>
          <w:szCs w:val="28"/>
        </w:rPr>
      </w:pPr>
      <w:r>
        <w:rPr>
          <w:rFonts w:ascii="Times New Roman" w:hAnsi="Times New Roman"/>
          <w:sz w:val="28"/>
          <w:szCs w:val="28"/>
        </w:rPr>
        <w:t xml:space="preserve">Степенная функция с натуральным и целым показателем. Её свойства и график. Свойства и график корня n-ой степени как функции обратной степени с натуральным показателем. </w:t>
      </w:r>
    </w:p>
    <w:p w14:paraId="252256E2">
      <w:pPr>
        <w:spacing w:after="0" w:line="360" w:lineRule="auto"/>
        <w:ind w:firstLine="709"/>
        <w:jc w:val="both"/>
        <w:rPr>
          <w:rFonts w:ascii="Times New Roman" w:hAnsi="Times New Roman"/>
          <w:sz w:val="28"/>
          <w:szCs w:val="28"/>
        </w:rPr>
      </w:pPr>
      <w:r>
        <w:rPr>
          <w:rFonts w:ascii="Times New Roman" w:hAnsi="Times New Roman"/>
          <w:sz w:val="28"/>
          <w:szCs w:val="28"/>
        </w:rPr>
        <w:t>Показательная и логарифмическая функции, их свойства и графики. Использование графиков функций для решения уравнений.</w:t>
      </w:r>
    </w:p>
    <w:p w14:paraId="2EA3C321">
      <w:pPr>
        <w:spacing w:after="0" w:line="360" w:lineRule="auto"/>
        <w:ind w:firstLine="709"/>
        <w:jc w:val="both"/>
        <w:rPr>
          <w:rFonts w:ascii="Times New Roman" w:hAnsi="Times New Roman"/>
          <w:sz w:val="28"/>
          <w:szCs w:val="28"/>
        </w:rPr>
      </w:pPr>
      <w:r>
        <w:rPr>
          <w:rFonts w:ascii="Times New Roman" w:hAnsi="Times New Roman"/>
          <w:sz w:val="28"/>
          <w:szCs w:val="28"/>
        </w:rPr>
        <w:t xml:space="preserve">Тригонометрическая окружность, определение тригонометрических функций числового аргумента. </w:t>
      </w:r>
    </w:p>
    <w:p w14:paraId="5A41D404">
      <w:pPr>
        <w:spacing w:after="0" w:line="360" w:lineRule="auto"/>
        <w:ind w:firstLine="709"/>
        <w:jc w:val="both"/>
        <w:rPr>
          <w:rFonts w:ascii="Times New Roman" w:hAnsi="Times New Roman"/>
          <w:sz w:val="28"/>
          <w:szCs w:val="28"/>
        </w:rPr>
      </w:pPr>
      <w:r>
        <w:rPr>
          <w:rFonts w:ascii="Times New Roman" w:hAnsi="Times New Roman"/>
          <w:sz w:val="28"/>
          <w:szCs w:val="28"/>
        </w:rPr>
        <w:t>Функциональные зависимости в реальных процессах и явлениях. Графики реальных зависимостей.</w:t>
      </w:r>
    </w:p>
    <w:p w14:paraId="7E21D7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112.7.2.4. Начала математического анализа.</w:t>
      </w:r>
    </w:p>
    <w:p w14:paraId="20CE5692">
      <w:pPr>
        <w:spacing w:after="0" w:line="360" w:lineRule="auto"/>
        <w:ind w:firstLine="709"/>
        <w:jc w:val="both"/>
        <w:rPr>
          <w:rFonts w:ascii="Times New Roman" w:hAnsi="Times New Roman"/>
          <w:sz w:val="28"/>
          <w:szCs w:val="28"/>
        </w:rPr>
      </w:pPr>
      <w:r>
        <w:rPr>
          <w:rFonts w:ascii="Times New Roman" w:hAnsi="Times New Roman"/>
          <w:sz w:val="28"/>
          <w:szCs w:val="28"/>
        </w:rPr>
        <w:t>Последовательности, способы задания последовательностей. Метод математической индукции. Монотонные и ограниченные последовательности. История возникновения математического анализа как анализа бесконечно малых.</w:t>
      </w:r>
    </w:p>
    <w:p w14:paraId="071FAB4C">
      <w:pPr>
        <w:spacing w:after="0" w:line="360" w:lineRule="auto"/>
        <w:ind w:firstLine="709"/>
        <w:jc w:val="both"/>
        <w:rPr>
          <w:rFonts w:ascii="Times New Roman" w:hAnsi="Times New Roman"/>
          <w:sz w:val="28"/>
          <w:szCs w:val="28"/>
        </w:rPr>
      </w:pPr>
      <w:r>
        <w:rPr>
          <w:rFonts w:ascii="Times New Roman" w:hAnsi="Times New Roman"/>
          <w:sz w:val="28"/>
          <w:szCs w:val="28"/>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Линейный и экспоненциальный рост. Число е. Формула сложных процентов. Использование прогрессии для решения реальных задач прикладного характера.</w:t>
      </w:r>
    </w:p>
    <w:p w14:paraId="2CBD24B9">
      <w:pPr>
        <w:spacing w:after="0" w:line="360" w:lineRule="auto"/>
        <w:ind w:firstLine="709"/>
        <w:jc w:val="both"/>
        <w:rPr>
          <w:rFonts w:ascii="Times New Roman" w:hAnsi="Times New Roman"/>
          <w:sz w:val="28"/>
          <w:szCs w:val="28"/>
        </w:rPr>
      </w:pPr>
      <w:r>
        <w:rPr>
          <w:rFonts w:ascii="Times New Roman" w:hAnsi="Times New Roman"/>
          <w:sz w:val="28"/>
          <w:szCs w:val="28"/>
        </w:rPr>
        <w:t>Непрерывные функции и их свойства. Точки разрыва. Асимптоты графиков функций. Свойства функций непрерывных на отрезке. Метод интервалов для решения неравенств. Применение свойств непрерывных функций для решения задач.</w:t>
      </w:r>
    </w:p>
    <w:p w14:paraId="5734F54C">
      <w:pPr>
        <w:spacing w:after="0" w:line="360" w:lineRule="auto"/>
        <w:ind w:firstLine="709"/>
        <w:jc w:val="both"/>
        <w:rPr>
          <w:rFonts w:ascii="Times New Roman" w:hAnsi="Times New Roman"/>
          <w:sz w:val="28"/>
          <w:szCs w:val="28"/>
        </w:rPr>
      </w:pPr>
      <w:r>
        <w:rPr>
          <w:rFonts w:ascii="Times New Roman" w:hAnsi="Times New Roman"/>
          <w:sz w:val="28"/>
          <w:szCs w:val="28"/>
        </w:rPr>
        <w:t>Первая и вторая производные функции. Определение, геометрический и физический смысл производной. Уравнение касательной к графику функции.</w:t>
      </w:r>
    </w:p>
    <w:p w14:paraId="45291488">
      <w:pPr>
        <w:spacing w:after="0" w:line="360" w:lineRule="auto"/>
        <w:ind w:firstLine="709"/>
        <w:jc w:val="both"/>
        <w:rPr>
          <w:rFonts w:ascii="Times New Roman" w:hAnsi="Times New Roman"/>
          <w:sz w:val="28"/>
          <w:szCs w:val="28"/>
        </w:rPr>
      </w:pPr>
      <w:r>
        <w:rPr>
          <w:rFonts w:ascii="Times New Roman" w:hAnsi="Times New Roman"/>
          <w:sz w:val="28"/>
          <w:szCs w:val="28"/>
        </w:rPr>
        <w:t>Производные элементарных функций. Производная суммы, произведения, частного и композиции функций.</w:t>
      </w:r>
    </w:p>
    <w:p w14:paraId="07F7E7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112.7.2.5. Множества и логика.</w:t>
      </w:r>
    </w:p>
    <w:p w14:paraId="7D6C543C">
      <w:pPr>
        <w:spacing w:after="0" w:line="360" w:lineRule="auto"/>
        <w:ind w:firstLine="709"/>
        <w:jc w:val="both"/>
        <w:rPr>
          <w:rFonts w:ascii="Times New Roman" w:hAnsi="Times New Roman"/>
          <w:sz w:val="28"/>
          <w:szCs w:val="28"/>
        </w:rPr>
      </w:pPr>
      <w:r>
        <w:rPr>
          <w:rFonts w:ascii="Times New Roman" w:hAnsi="Times New Roman"/>
          <w:sz w:val="28"/>
          <w:szCs w:val="28"/>
        </w:rPr>
        <w:t xml:space="preserve">Множество, операции над множествами и их свойства.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14:paraId="468FF311">
      <w:pPr>
        <w:spacing w:after="0" w:line="360" w:lineRule="auto"/>
        <w:ind w:firstLine="709"/>
        <w:jc w:val="both"/>
        <w:rPr>
          <w:rFonts w:ascii="Times New Roman" w:hAnsi="Times New Roman"/>
          <w:sz w:val="28"/>
          <w:szCs w:val="28"/>
        </w:rPr>
      </w:pPr>
      <w:r>
        <w:rPr>
          <w:rFonts w:ascii="Times New Roman" w:hAnsi="Times New Roman"/>
          <w:sz w:val="28"/>
          <w:szCs w:val="28"/>
        </w:rPr>
        <w:t xml:space="preserve">Определение, теорема, свойство математического объекта, следствие, доказательство, равносильные уравнения. </w:t>
      </w:r>
    </w:p>
    <w:p w14:paraId="0AA6813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112.7.3. Содержание обучения в 11 классе.</w:t>
      </w:r>
    </w:p>
    <w:p w14:paraId="26B3409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112.7.3.1. Числа и вычисления.</w:t>
      </w:r>
    </w:p>
    <w:p w14:paraId="7E94B62B">
      <w:pPr>
        <w:spacing w:after="0" w:line="360" w:lineRule="auto"/>
        <w:ind w:firstLine="709"/>
        <w:jc w:val="both"/>
        <w:rPr>
          <w:rFonts w:ascii="Times New Roman" w:hAnsi="Times New Roman"/>
          <w:sz w:val="28"/>
          <w:szCs w:val="28"/>
        </w:rPr>
      </w:pPr>
      <w:r>
        <w:rPr>
          <w:rFonts w:ascii="Times New Roman" w:hAnsi="Times New Roman"/>
          <w:sz w:val="28"/>
          <w:szCs w:val="28"/>
        </w:rPr>
        <w:t>Натуральные и целые числа. Применение признаков делимости целых чисел, наибольший общий делитель (далее – НОД) и наименьшее общее кратное (далее -НОК), остатков по модулю, алгоритма Евклида для решения задач в целых числах.</w:t>
      </w:r>
    </w:p>
    <w:p w14:paraId="4A0CC39F">
      <w:pPr>
        <w:spacing w:after="0" w:line="360" w:lineRule="auto"/>
        <w:ind w:firstLine="709"/>
        <w:jc w:val="both"/>
        <w:rPr>
          <w:rFonts w:ascii="Times New Roman" w:hAnsi="Times New Roman"/>
          <w:sz w:val="28"/>
          <w:szCs w:val="28"/>
        </w:rPr>
      </w:pPr>
      <w:r>
        <w:rPr>
          <w:rFonts w:ascii="Times New Roman" w:hAnsi="Times New Roman"/>
          <w:sz w:val="28"/>
          <w:szCs w:val="28"/>
        </w:rPr>
        <w:t>Комплексные числа. Алгебраическая и тригонометрическая формы записи комплексного числа. Арифметические операции с комплексными числами. Изображение комплексных чисел на координатной плоскости. Формула Муавра. Корни n-ой степени из комплексного числа. Применение комплексных чисел для решения физических и геометрических задач.</w:t>
      </w:r>
    </w:p>
    <w:p w14:paraId="7F4EBB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112.7.3.2. Уравнения и неравенства.</w:t>
      </w:r>
    </w:p>
    <w:p w14:paraId="545F3706">
      <w:pPr>
        <w:spacing w:after="0" w:line="360" w:lineRule="auto"/>
        <w:ind w:firstLine="709"/>
        <w:jc w:val="both"/>
        <w:rPr>
          <w:rFonts w:ascii="Times New Roman" w:hAnsi="Times New Roman"/>
          <w:sz w:val="28"/>
          <w:szCs w:val="28"/>
        </w:rPr>
      </w:pPr>
      <w:r>
        <w:rPr>
          <w:rFonts w:ascii="Times New Roman" w:hAnsi="Times New Roman"/>
          <w:sz w:val="28"/>
          <w:szCs w:val="28"/>
        </w:rPr>
        <w:t>Система и совокупность уравнений и неравенств. Равносильные системы и системы-следствия. Равносильные неравенства.</w:t>
      </w:r>
    </w:p>
    <w:p w14:paraId="0F2C5BC0">
      <w:pPr>
        <w:spacing w:after="0" w:line="360" w:lineRule="auto"/>
        <w:ind w:firstLine="709"/>
        <w:jc w:val="both"/>
        <w:rPr>
          <w:rFonts w:ascii="Times New Roman" w:hAnsi="Times New Roman"/>
          <w:sz w:val="28"/>
          <w:szCs w:val="28"/>
        </w:rPr>
      </w:pPr>
      <w:r>
        <w:rPr>
          <w:rFonts w:ascii="Times New Roman" w:hAnsi="Times New Roman"/>
          <w:sz w:val="28"/>
          <w:szCs w:val="28"/>
        </w:rPr>
        <w:t xml:space="preserve">Отбор корней тригонометрических уравнений с помощью тригонометрической окружности. Решение тригонометрических неравенств. </w:t>
      </w:r>
    </w:p>
    <w:p w14:paraId="046D1C06">
      <w:pPr>
        <w:spacing w:after="0" w:line="360" w:lineRule="auto"/>
        <w:ind w:firstLine="709"/>
        <w:jc w:val="both"/>
        <w:rPr>
          <w:rFonts w:ascii="Times New Roman" w:hAnsi="Times New Roman"/>
          <w:sz w:val="28"/>
          <w:szCs w:val="28"/>
        </w:rPr>
      </w:pPr>
      <w:r>
        <w:rPr>
          <w:rFonts w:ascii="Times New Roman" w:hAnsi="Times New Roman"/>
          <w:sz w:val="28"/>
          <w:szCs w:val="28"/>
        </w:rPr>
        <w:t>Основные методы решения показательных и логарифмических неравенств.</w:t>
      </w:r>
    </w:p>
    <w:p w14:paraId="59821A7C">
      <w:pPr>
        <w:spacing w:after="0" w:line="360" w:lineRule="auto"/>
        <w:ind w:firstLine="709"/>
        <w:jc w:val="both"/>
        <w:rPr>
          <w:rFonts w:ascii="Times New Roman" w:hAnsi="Times New Roman"/>
          <w:sz w:val="28"/>
          <w:szCs w:val="28"/>
        </w:rPr>
      </w:pPr>
      <w:r>
        <w:rPr>
          <w:rFonts w:ascii="Times New Roman" w:hAnsi="Times New Roman"/>
          <w:sz w:val="28"/>
          <w:szCs w:val="28"/>
        </w:rPr>
        <w:t>Основные методы решения иррациональных неравенств.</w:t>
      </w:r>
    </w:p>
    <w:p w14:paraId="5EBB5F67">
      <w:pPr>
        <w:spacing w:after="0" w:line="360" w:lineRule="auto"/>
        <w:ind w:firstLine="709"/>
        <w:jc w:val="both"/>
        <w:rPr>
          <w:rFonts w:ascii="Times New Roman" w:hAnsi="Times New Roman"/>
          <w:sz w:val="28"/>
          <w:szCs w:val="28"/>
        </w:rPr>
      </w:pPr>
      <w:r>
        <w:rPr>
          <w:rFonts w:ascii="Times New Roman" w:hAnsi="Times New Roman"/>
          <w:sz w:val="28"/>
          <w:szCs w:val="28"/>
        </w:rPr>
        <w:t xml:space="preserve">Основные методы решения систем и совокупностей рациональных, иррациональных, показательных и логарифмических уравнений. </w:t>
      </w:r>
    </w:p>
    <w:p w14:paraId="19F00E47">
      <w:pPr>
        <w:spacing w:after="0" w:line="360" w:lineRule="auto"/>
        <w:ind w:firstLine="709"/>
        <w:jc w:val="both"/>
        <w:rPr>
          <w:rFonts w:ascii="Times New Roman" w:hAnsi="Times New Roman"/>
          <w:sz w:val="28"/>
          <w:szCs w:val="28"/>
        </w:rPr>
      </w:pPr>
      <w:r>
        <w:rPr>
          <w:rFonts w:ascii="Times New Roman" w:hAnsi="Times New Roman"/>
          <w:sz w:val="28"/>
          <w:szCs w:val="28"/>
        </w:rPr>
        <w:t>Уравнения, неравенства и системы с параметрами.</w:t>
      </w:r>
    </w:p>
    <w:p w14:paraId="5D00057E">
      <w:pPr>
        <w:spacing w:after="0" w:line="360" w:lineRule="auto"/>
        <w:ind w:firstLine="709"/>
        <w:jc w:val="both"/>
        <w:rPr>
          <w:rFonts w:ascii="Times New Roman" w:hAnsi="Times New Roman"/>
          <w:sz w:val="28"/>
          <w:szCs w:val="28"/>
        </w:rPr>
      </w:pPr>
      <w:r>
        <w:rPr>
          <w:rFonts w:ascii="Times New Roman" w:hAnsi="Times New Roman"/>
          <w:sz w:val="28"/>
          <w:szCs w:val="28"/>
        </w:rPr>
        <w:t>Применение уравнений, систем и неравенств к решению математических задач и задач из различных областей науки и реальной жизни, интерпретация полученных результатов.</w:t>
      </w:r>
    </w:p>
    <w:p w14:paraId="012FBF9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112.7.3.3. Функции и графики.</w:t>
      </w:r>
    </w:p>
    <w:p w14:paraId="14436923">
      <w:pPr>
        <w:spacing w:after="0" w:line="360" w:lineRule="auto"/>
        <w:ind w:firstLine="709"/>
        <w:jc w:val="both"/>
        <w:rPr>
          <w:rFonts w:ascii="Times New Roman" w:hAnsi="Times New Roman"/>
          <w:sz w:val="28"/>
          <w:szCs w:val="28"/>
        </w:rPr>
      </w:pPr>
      <w:r>
        <w:rPr>
          <w:rFonts w:ascii="Times New Roman" w:hAnsi="Times New Roman"/>
          <w:sz w:val="28"/>
          <w:szCs w:val="28"/>
        </w:rPr>
        <w:t>График композиции функций. Геометрические образы уравнений и неравенств на координатной плоскости.</w:t>
      </w:r>
    </w:p>
    <w:p w14:paraId="59FFB247">
      <w:pPr>
        <w:spacing w:after="0" w:line="360" w:lineRule="auto"/>
        <w:ind w:firstLine="709"/>
        <w:jc w:val="both"/>
        <w:rPr>
          <w:rFonts w:ascii="Times New Roman" w:hAnsi="Times New Roman"/>
          <w:sz w:val="28"/>
          <w:szCs w:val="28"/>
        </w:rPr>
      </w:pPr>
      <w:r>
        <w:rPr>
          <w:rFonts w:ascii="Times New Roman" w:hAnsi="Times New Roman"/>
          <w:sz w:val="28"/>
          <w:szCs w:val="28"/>
        </w:rPr>
        <w:t>Тригонометрические функции, их свойства и графики.</w:t>
      </w:r>
    </w:p>
    <w:p w14:paraId="02CDF75F">
      <w:pPr>
        <w:spacing w:after="0" w:line="360" w:lineRule="auto"/>
        <w:ind w:firstLine="709"/>
        <w:jc w:val="both"/>
        <w:rPr>
          <w:rFonts w:ascii="Times New Roman" w:hAnsi="Times New Roman"/>
          <w:sz w:val="28"/>
          <w:szCs w:val="28"/>
        </w:rPr>
      </w:pPr>
      <w:r>
        <w:rPr>
          <w:rFonts w:ascii="Times New Roman" w:hAnsi="Times New Roman"/>
          <w:sz w:val="28"/>
          <w:szCs w:val="28"/>
        </w:rPr>
        <w:t xml:space="preserve">Графические методы решения уравнений и неравенств. Графические методы решения задач с параметрами. </w:t>
      </w:r>
    </w:p>
    <w:p w14:paraId="1540E0B7">
      <w:pPr>
        <w:spacing w:after="0" w:line="360" w:lineRule="auto"/>
        <w:ind w:firstLine="709"/>
        <w:jc w:val="both"/>
        <w:rPr>
          <w:rFonts w:ascii="Times New Roman" w:hAnsi="Times New Roman"/>
          <w:sz w:val="28"/>
          <w:szCs w:val="28"/>
        </w:rPr>
      </w:pPr>
      <w:r>
        <w:rPr>
          <w:rFonts w:ascii="Times New Roman" w:hAnsi="Times New Roman"/>
          <w:sz w:val="28"/>
          <w:szCs w:val="28"/>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p w14:paraId="4419413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112.7.3.4. Начала математического анализа.</w:t>
      </w:r>
    </w:p>
    <w:p w14:paraId="18D5C193">
      <w:pPr>
        <w:spacing w:after="0" w:line="360" w:lineRule="auto"/>
        <w:ind w:firstLine="709"/>
        <w:jc w:val="both"/>
        <w:rPr>
          <w:rFonts w:ascii="Times New Roman" w:hAnsi="Times New Roman"/>
          <w:sz w:val="28"/>
          <w:szCs w:val="28"/>
        </w:rPr>
      </w:pPr>
      <w:r>
        <w:rPr>
          <w:rFonts w:ascii="Times New Roman" w:hAnsi="Times New Roman"/>
          <w:sz w:val="28"/>
          <w:szCs w:val="28"/>
        </w:rPr>
        <w:t>Применение производной к исследованию функций на монотонность и экстремумы. Нахождение наибольшего и наименьшего значений непрерывной функции на отрезке.</w:t>
      </w:r>
    </w:p>
    <w:p w14:paraId="48A44A6F">
      <w:pPr>
        <w:spacing w:after="0" w:line="360" w:lineRule="auto"/>
        <w:ind w:firstLine="709"/>
        <w:jc w:val="both"/>
        <w:rPr>
          <w:rFonts w:ascii="Times New Roman" w:hAnsi="Times New Roman"/>
          <w:sz w:val="28"/>
          <w:szCs w:val="28"/>
        </w:rPr>
      </w:pPr>
      <w:r>
        <w:rPr>
          <w:rFonts w:ascii="Times New Roman" w:hAnsi="Times New Roman"/>
          <w:sz w:val="28"/>
          <w:szCs w:val="28"/>
        </w:rPr>
        <w:t>Применение производной для нахождения наилучшего решения в прикладных задачах, для определения скорости и ускорения процесса, заданного формулой или графиком.</w:t>
      </w:r>
    </w:p>
    <w:p w14:paraId="1900824D">
      <w:pPr>
        <w:spacing w:after="0" w:line="360" w:lineRule="auto"/>
        <w:ind w:firstLine="709"/>
        <w:jc w:val="both"/>
        <w:rPr>
          <w:rFonts w:ascii="Times New Roman" w:hAnsi="Times New Roman"/>
          <w:sz w:val="28"/>
          <w:szCs w:val="28"/>
        </w:rPr>
      </w:pPr>
      <w:r>
        <w:rPr>
          <w:rFonts w:ascii="Times New Roman" w:hAnsi="Times New Roman"/>
          <w:sz w:val="28"/>
          <w:szCs w:val="28"/>
        </w:rPr>
        <w:t>Первообразная, основное свойство первообразных. Первообразные элементарных функций. Правила нахождения первообразных.</w:t>
      </w:r>
    </w:p>
    <w:p w14:paraId="6D66F9F8">
      <w:pPr>
        <w:spacing w:after="0" w:line="360" w:lineRule="auto"/>
        <w:ind w:firstLine="709"/>
        <w:jc w:val="both"/>
        <w:rPr>
          <w:rFonts w:ascii="Times New Roman" w:hAnsi="Times New Roman"/>
          <w:sz w:val="28"/>
          <w:szCs w:val="28"/>
        </w:rPr>
      </w:pPr>
      <w:r>
        <w:rPr>
          <w:rFonts w:ascii="Times New Roman" w:hAnsi="Times New Roman"/>
          <w:sz w:val="28"/>
          <w:szCs w:val="28"/>
        </w:rPr>
        <w:t>Интеграл. Геометрический смысл интеграла. Вычисление определённого интеграла по формуле Ньютона–Лейбница.</w:t>
      </w:r>
    </w:p>
    <w:p w14:paraId="0402F1BB">
      <w:pPr>
        <w:spacing w:after="0" w:line="360" w:lineRule="auto"/>
        <w:ind w:firstLine="709"/>
        <w:jc w:val="both"/>
        <w:rPr>
          <w:rFonts w:ascii="Times New Roman" w:hAnsi="Times New Roman"/>
          <w:sz w:val="28"/>
          <w:szCs w:val="28"/>
        </w:rPr>
      </w:pPr>
      <w:r>
        <w:rPr>
          <w:rFonts w:ascii="Times New Roman" w:hAnsi="Times New Roman"/>
          <w:sz w:val="28"/>
          <w:szCs w:val="28"/>
        </w:rPr>
        <w:t>Применение интеграла для нахождения площадей плоских фигур и объёмов геометрических тел.</w:t>
      </w:r>
    </w:p>
    <w:p w14:paraId="77F1E582">
      <w:pPr>
        <w:spacing w:after="0" w:line="360" w:lineRule="auto"/>
        <w:ind w:firstLine="709"/>
        <w:jc w:val="both"/>
        <w:rPr>
          <w:rFonts w:ascii="Times New Roman" w:hAnsi="Times New Roman"/>
          <w:sz w:val="28"/>
          <w:szCs w:val="28"/>
        </w:rPr>
      </w:pPr>
      <w:r>
        <w:rPr>
          <w:rFonts w:ascii="Times New Roman" w:hAnsi="Times New Roman"/>
          <w:sz w:val="28"/>
          <w:szCs w:val="28"/>
        </w:rPr>
        <w:t xml:space="preserve">Примеры решений дифференциальных уравнений. Математическое моделирование реальных процессов с помощью дифференциальных уравнений. </w:t>
      </w:r>
      <w:bookmarkEnd w:id="24"/>
    </w:p>
    <w:p w14:paraId="10F6F5FF">
      <w:pPr>
        <w:spacing w:after="0" w:line="360" w:lineRule="auto"/>
        <w:ind w:firstLine="709"/>
        <w:jc w:val="both"/>
        <w:rPr>
          <w:rFonts w:ascii="Times New Roman" w:hAnsi="Times New Roman"/>
          <w:caps/>
          <w:sz w:val="28"/>
          <w:szCs w:val="28"/>
        </w:rPr>
      </w:pPr>
      <w:r>
        <w:rPr>
          <w:rFonts w:ascii="Times New Roman" w:hAnsi="Times New Roman"/>
          <w:sz w:val="28"/>
          <w:szCs w:val="28"/>
        </w:rPr>
        <w:t>112.7.4. Планируемые предметные результаты освоения федеральной рабочей программы учебного курса «Алгебра и начала математического анализа» на углублённом уровне на уровне среднего общего образования.</w:t>
      </w:r>
    </w:p>
    <w:p w14:paraId="00355B07">
      <w:pPr>
        <w:spacing w:after="0" w:line="360" w:lineRule="auto"/>
        <w:ind w:firstLine="709"/>
        <w:jc w:val="both"/>
        <w:rPr>
          <w:rFonts w:ascii="Times New Roman" w:hAnsi="Times New Roman"/>
          <w:sz w:val="28"/>
          <w:szCs w:val="28"/>
        </w:rPr>
      </w:pPr>
      <w:r>
        <w:rPr>
          <w:rFonts w:ascii="Times New Roman" w:hAnsi="Times New Roman"/>
          <w:sz w:val="28"/>
          <w:szCs w:val="28"/>
        </w:rPr>
        <w:t>112.7.4.1. К концу обучения в 10 классе обучающийся получит следующие предметные результаты по отдельным темам федеральной рабочей программы учебного курса «Алгебра и начала математического анализа»:</w:t>
      </w:r>
    </w:p>
    <w:p w14:paraId="4E9BA2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112.7.4.1.1. Числа и вычисления:</w:t>
      </w:r>
    </w:p>
    <w:p w14:paraId="6B3A9FFE">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рациональное число, бесконечная периодическая дробь, проценты, иррациональное число, множества рациональных и действительных чисел, модуль действительного числа;</w:t>
      </w:r>
    </w:p>
    <w:p w14:paraId="56B78A5D">
      <w:pPr>
        <w:spacing w:after="0" w:line="360" w:lineRule="auto"/>
        <w:ind w:firstLine="709"/>
        <w:jc w:val="both"/>
        <w:rPr>
          <w:rFonts w:ascii="Times New Roman" w:hAnsi="Times New Roman"/>
          <w:sz w:val="28"/>
          <w:szCs w:val="28"/>
        </w:rPr>
      </w:pPr>
      <w:r>
        <w:rPr>
          <w:rFonts w:ascii="Times New Roman" w:hAnsi="Times New Roman"/>
          <w:sz w:val="28"/>
          <w:szCs w:val="28"/>
        </w:rPr>
        <w:t>применять дроби и проценты для решения прикладных задач из различных отраслей знаний и реальной жизни;</w:t>
      </w:r>
    </w:p>
    <w:p w14:paraId="56822DBE">
      <w:pPr>
        <w:spacing w:after="0" w:line="360" w:lineRule="auto"/>
        <w:ind w:firstLine="709"/>
        <w:jc w:val="both"/>
        <w:rPr>
          <w:rFonts w:ascii="Times New Roman" w:hAnsi="Times New Roman"/>
          <w:sz w:val="28"/>
          <w:szCs w:val="28"/>
        </w:rPr>
      </w:pPr>
      <w:r>
        <w:rPr>
          <w:rFonts w:ascii="Times New Roman" w:hAnsi="Times New Roman"/>
          <w:sz w:val="28"/>
          <w:szCs w:val="28"/>
        </w:rPr>
        <w:t>применять приближённые вычисления, правила округления, прикидку и оценку результата вычислений;</w:t>
      </w:r>
    </w:p>
    <w:p w14:paraId="3C3F85BA">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понятием: степень с целым показателем, использовать подходящую форму записи действительных чисел для решения практических задач и представления данных;</w:t>
      </w:r>
    </w:p>
    <w:p w14:paraId="5C969E49">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понятием: арифметический корень натуральной степени;</w:t>
      </w:r>
    </w:p>
    <w:p w14:paraId="61503034">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понятием: степень с рациональным показателем;</w:t>
      </w:r>
    </w:p>
    <w:p w14:paraId="783E423B">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логарифм числа, десятичные и натуральные логарифмы;</w:t>
      </w:r>
    </w:p>
    <w:p w14:paraId="15176903">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синус, косинус, тангенс, котангенс числового аргумента;</w:t>
      </w:r>
    </w:p>
    <w:p w14:paraId="516A5024">
      <w:pPr>
        <w:spacing w:after="0" w:line="360" w:lineRule="auto"/>
        <w:ind w:firstLine="709"/>
        <w:jc w:val="both"/>
        <w:rPr>
          <w:rFonts w:ascii="Times New Roman" w:hAnsi="Times New Roman"/>
          <w:sz w:val="28"/>
          <w:szCs w:val="28"/>
        </w:rPr>
      </w:pPr>
      <w:r>
        <w:rPr>
          <w:rFonts w:ascii="Times New Roman" w:hAnsi="Times New Roman"/>
          <w:sz w:val="28"/>
          <w:szCs w:val="28"/>
        </w:rPr>
        <w:t>оперировать понятиями: арксинус, арккосинус и арктангенс числового аргумента.</w:t>
      </w:r>
    </w:p>
    <w:p w14:paraId="06F81E5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112.7.4.1.2. Уравнения и неравенства:</w:t>
      </w:r>
    </w:p>
    <w:p w14:paraId="59613458">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тождество, уравнение, неравенство, равносильные уравнения и уравнения-следствия, равносильные неравенства;</w:t>
      </w:r>
    </w:p>
    <w:p w14:paraId="3C36C6BE">
      <w:pPr>
        <w:spacing w:after="0" w:line="360" w:lineRule="auto"/>
        <w:ind w:firstLine="709"/>
        <w:jc w:val="both"/>
        <w:rPr>
          <w:rFonts w:ascii="Times New Roman" w:hAnsi="Times New Roman"/>
          <w:sz w:val="28"/>
          <w:szCs w:val="28"/>
        </w:rPr>
      </w:pPr>
      <w:r>
        <w:rPr>
          <w:rFonts w:ascii="Times New Roman" w:hAnsi="Times New Roman"/>
          <w:sz w:val="28"/>
          <w:szCs w:val="28"/>
        </w:rPr>
        <w:t>применять различные методы решения рациональных и дробно-рациональных уравнений, применять метод интервалов для решения неравенств;</w:t>
      </w:r>
    </w:p>
    <w:p w14:paraId="5E7E7082">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многочлен от одной переменной, многочлен с целыми коэффициентами, корни многочлена, применять деление многочлена на многочлен с остатком, теорему Безу и теорему Виета для решения задач;</w:t>
      </w:r>
    </w:p>
    <w:p w14:paraId="27C78862">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система линейных уравнений, матрица, определитель матрицы 2 × 2 и его геометрический смысл, использовать свойства определителя 2 × 2 для вычисления его значения, применять определители для решения системы линейных уравнений, моделировать реальные ситуации с помощью системы линейных уравнений, исследовать построенные модели с помощью матриц и определителей, интерпретировать полученный результат;</w:t>
      </w:r>
    </w:p>
    <w:p w14:paraId="04F3DCDA">
      <w:pPr>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свойства действий с корнями для преобразования выражений;</w:t>
      </w:r>
    </w:p>
    <w:p w14:paraId="5FF64AD2">
      <w:pPr>
        <w:spacing w:after="0" w:line="360" w:lineRule="auto"/>
        <w:ind w:firstLine="709"/>
        <w:jc w:val="both"/>
        <w:rPr>
          <w:rFonts w:ascii="Times New Roman" w:hAnsi="Times New Roman"/>
          <w:sz w:val="28"/>
          <w:szCs w:val="28"/>
        </w:rPr>
      </w:pPr>
      <w:r>
        <w:rPr>
          <w:rFonts w:ascii="Times New Roman" w:hAnsi="Times New Roman"/>
          <w:sz w:val="28"/>
          <w:szCs w:val="28"/>
        </w:rPr>
        <w:t>выполнять преобразования числовых выражений, содержащих степени с рациональным показателем;</w:t>
      </w:r>
    </w:p>
    <w:p w14:paraId="263BFF72">
      <w:pPr>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свойства логарифмов для преобразования логарифмических выражений;</w:t>
      </w:r>
    </w:p>
    <w:p w14:paraId="24EE72D4">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иррациональные, показательные и логарифмические уравнения, находить их решения с помощью равносильных переходов или осуществляя проверку корней;</w:t>
      </w:r>
    </w:p>
    <w:p w14:paraId="7FBCD4BA">
      <w:pPr>
        <w:spacing w:after="0" w:line="360" w:lineRule="auto"/>
        <w:ind w:firstLine="709"/>
        <w:jc w:val="both"/>
        <w:rPr>
          <w:rFonts w:ascii="Times New Roman" w:hAnsi="Times New Roman"/>
          <w:sz w:val="28"/>
          <w:szCs w:val="28"/>
        </w:rPr>
      </w:pPr>
      <w:r>
        <w:rPr>
          <w:rFonts w:ascii="Times New Roman" w:hAnsi="Times New Roman"/>
          <w:sz w:val="28"/>
          <w:szCs w:val="28"/>
        </w:rPr>
        <w:t>применять основные тригонометрические формулы для преобразования тригонометрических выражений;</w:t>
      </w:r>
    </w:p>
    <w:p w14:paraId="0EDE723B">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понятием: тригонометрическое уравнение, применять необходимые формулы для решения основных типов тригонометрических уравнений;</w:t>
      </w:r>
    </w:p>
    <w:p w14:paraId="143E2A34">
      <w:pPr>
        <w:spacing w:after="0" w:line="360" w:lineRule="auto"/>
        <w:ind w:firstLine="709"/>
        <w:jc w:val="both"/>
        <w:rPr>
          <w:rFonts w:ascii="Times New Roman" w:hAnsi="Times New Roman"/>
          <w:sz w:val="28"/>
          <w:szCs w:val="28"/>
        </w:rPr>
      </w:pPr>
      <w:r>
        <w:rPr>
          <w:rFonts w:ascii="Times New Roman" w:hAnsi="Times New Roman"/>
          <w:sz w:val="28"/>
          <w:szCs w:val="28"/>
        </w:rPr>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p w14:paraId="624C38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112.7.4.1.3. Функции и графики:</w:t>
      </w:r>
    </w:p>
    <w:p w14:paraId="5D83291C">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функция, способы задания функции, взаимно обратные функции, композиция функций, график функции, выполнять элементарные преобразования графиков функций;</w:t>
      </w:r>
    </w:p>
    <w:p w14:paraId="5F3E5928">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область определения и множество значений функции, нули функции, промежутки знакопостоянства;</w:t>
      </w:r>
    </w:p>
    <w:p w14:paraId="6E7ACBC7">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чётные и нечётные функции, периодические функции, промежутки монотонности функции, максимумы и минимумы функции, наибольшее и наименьшее значение функции на промежутке;</w:t>
      </w:r>
    </w:p>
    <w:p w14:paraId="4DD3ED45">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степенная функция с натуральным и целым показателем, график степенной функции с натуральным и целым показателем, график корня n-ой степени как функции обратной степени с натуральным показателем;</w:t>
      </w:r>
    </w:p>
    <w:p w14:paraId="1854D147">
      <w:pPr>
        <w:spacing w:after="0" w:line="360" w:lineRule="auto"/>
        <w:ind w:firstLine="709"/>
        <w:jc w:val="both"/>
        <w:rPr>
          <w:rFonts w:ascii="Times New Roman" w:hAnsi="Times New Roman"/>
          <w:sz w:val="28"/>
          <w:szCs w:val="28"/>
        </w:rPr>
      </w:pPr>
      <w:r>
        <w:rPr>
          <w:rFonts w:ascii="Times New Roman" w:hAnsi="Times New Roman"/>
          <w:sz w:val="28"/>
          <w:szCs w:val="28"/>
        </w:rPr>
        <w:t>оперировать понятиями: линейная, квадратичная и дробно-линейная функции, выполнять элементарное исследование и построение их графиков;</w:t>
      </w:r>
    </w:p>
    <w:p w14:paraId="604C3066">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показательная и логарифмическая функции, их свойства и графики, использовать их графики для решения уравнений;</w:t>
      </w:r>
    </w:p>
    <w:p w14:paraId="2737A4B6">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тригонометрическая окружность, определение тригонометрических функций числового аргумента;</w:t>
      </w:r>
    </w:p>
    <w:p w14:paraId="6418E5CC">
      <w:pPr>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14:paraId="57131E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112.7.4.1.4. Начала математического анализа:</w:t>
      </w:r>
    </w:p>
    <w:p w14:paraId="51D3A8FC">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арифметическая и геометрическая прогрессия, бесконечно убывающая геометрическая прогрессия, линейный и экспоненциальный рост, формула сложных процентов, иметь преставление о константе;</w:t>
      </w:r>
    </w:p>
    <w:p w14:paraId="665B021F">
      <w:pPr>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прогрессии для решения реальных задач прикладного характера;</w:t>
      </w:r>
    </w:p>
    <w:p w14:paraId="07EB254A">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последовательность, способы задания последовательностей, монотонные и ограниченные последовательности, понимать основы зарождения математического анализа как анализа бесконечно малых;</w:t>
      </w:r>
    </w:p>
    <w:p w14:paraId="65496A7D">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непрерывные функции, точки разрыва графика функции, асимптоты графика функции;</w:t>
      </w:r>
    </w:p>
    <w:p w14:paraId="7A0F770A">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понятием: функция, непрерывная на отрезке, применять свойства непрерывных функций для решения задач;</w:t>
      </w:r>
    </w:p>
    <w:p w14:paraId="57A542E0">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первая и вторая производные функции, касательная к графику функции;</w:t>
      </w:r>
    </w:p>
    <w:p w14:paraId="76B62F74">
      <w:pPr>
        <w:spacing w:after="0" w:line="360" w:lineRule="auto"/>
        <w:ind w:firstLine="709"/>
        <w:jc w:val="both"/>
        <w:rPr>
          <w:rFonts w:ascii="Times New Roman" w:hAnsi="Times New Roman"/>
          <w:sz w:val="28"/>
          <w:szCs w:val="28"/>
        </w:rPr>
      </w:pPr>
      <w:r>
        <w:rPr>
          <w:rFonts w:ascii="Times New Roman" w:hAnsi="Times New Roman"/>
          <w:sz w:val="28"/>
          <w:szCs w:val="28"/>
        </w:rPr>
        <w:t>вычислять производные суммы, произведения, частного и композиции двух функций, знать производные элементарных функций;</w:t>
      </w:r>
    </w:p>
    <w:p w14:paraId="1C164CB9">
      <w:pPr>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геометрический и физический смысл производной для решения задач.</w:t>
      </w:r>
    </w:p>
    <w:p w14:paraId="1304E9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112.7.4.1.5. Множества и логика:</w:t>
      </w:r>
    </w:p>
    <w:p w14:paraId="308CB005">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множество, операции над множествами;</w:t>
      </w:r>
    </w:p>
    <w:p w14:paraId="06886DFB">
      <w:pPr>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теоретико-множественный аппарат для описания реальных процессов и явлений, при решении задач из других учебных предметов;</w:t>
      </w:r>
    </w:p>
    <w:p w14:paraId="374EB3A2">
      <w:pPr>
        <w:spacing w:after="0" w:line="360" w:lineRule="auto"/>
        <w:ind w:firstLine="709"/>
        <w:jc w:val="both"/>
        <w:rPr>
          <w:rFonts w:ascii="Times New Roman" w:hAnsi="Times New Roman"/>
          <w:sz w:val="28"/>
          <w:szCs w:val="28"/>
        </w:rPr>
      </w:pPr>
      <w:r>
        <w:rPr>
          <w:rFonts w:ascii="Times New Roman" w:hAnsi="Times New Roman"/>
          <w:sz w:val="28"/>
          <w:szCs w:val="28"/>
        </w:rPr>
        <w:t xml:space="preserve">свободно оперировать понятиями: определение, теорема, уравнение-следствие, свойство математического объекта, доказательство, равносильные уравнения и неравенства. </w:t>
      </w:r>
    </w:p>
    <w:p w14:paraId="31D406F9">
      <w:pPr>
        <w:spacing w:after="0" w:line="360" w:lineRule="auto"/>
        <w:ind w:firstLine="709"/>
        <w:jc w:val="both"/>
        <w:rPr>
          <w:rFonts w:ascii="Times New Roman" w:hAnsi="Times New Roman"/>
          <w:sz w:val="28"/>
          <w:szCs w:val="28"/>
        </w:rPr>
      </w:pPr>
      <w:r>
        <w:rPr>
          <w:rFonts w:ascii="Times New Roman" w:hAnsi="Times New Roman"/>
          <w:sz w:val="28"/>
          <w:szCs w:val="28"/>
        </w:rPr>
        <w:t>112.7.4.2. К концу обучения в 11 классе обучающийся получит следующие предметные результаты по отдельным темам федеральной рабочей программы учебного курса «Алгебра и начала математического анализа»:</w:t>
      </w:r>
    </w:p>
    <w:p w14:paraId="7AF1D3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112.7.4.2.1. Числа и вычисления:</w:t>
      </w:r>
    </w:p>
    <w:p w14:paraId="02E4CC97">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натуральное и целое число, множества натуральных и целых чисел, использовать признаки делимости целых чисел, НОД и НОК натуральных чисел для решения задач, применять алгоритм Евклида;</w:t>
      </w:r>
    </w:p>
    <w:p w14:paraId="5AA688A3">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понятием остатка по модулю, записывать натуральные числа в различных позиционных системах счисления;</w:t>
      </w:r>
    </w:p>
    <w:p w14:paraId="048F0564">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комплексное число и множество комплексных чисел, представлять комплексные числа в алгебраической и тригонометрической форме, выполнять арифметические операции с ними и изображать на координатной плоскости.</w:t>
      </w:r>
    </w:p>
    <w:p w14:paraId="3ABA930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112.7.4.2.2. Уравнения и неравенства:</w:t>
      </w:r>
    </w:p>
    <w:p w14:paraId="18E9EE14">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иррациональные, показательные и логарифмические неравенства, находить их решения с помощью равносильных переходов;</w:t>
      </w:r>
    </w:p>
    <w:p w14:paraId="30BE74BA">
      <w:pPr>
        <w:spacing w:after="0" w:line="360" w:lineRule="auto"/>
        <w:ind w:firstLine="709"/>
        <w:jc w:val="both"/>
        <w:rPr>
          <w:rFonts w:ascii="Times New Roman" w:hAnsi="Times New Roman"/>
          <w:sz w:val="28"/>
          <w:szCs w:val="28"/>
        </w:rPr>
      </w:pPr>
      <w:r>
        <w:rPr>
          <w:rFonts w:ascii="Times New Roman" w:hAnsi="Times New Roman"/>
          <w:sz w:val="28"/>
          <w:szCs w:val="28"/>
        </w:rPr>
        <w:t>осуществлять отбор корней при решении тригонометрического уравнения;</w:t>
      </w:r>
    </w:p>
    <w:p w14:paraId="00977760">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понятием тригонометрическое неравенство, применять необходимые формулы для решения основных типов тригонометрических неравенств;</w:t>
      </w:r>
    </w:p>
    <w:p w14:paraId="633CD8F3">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система и совокупность уравнений и неравенств, равносильные системы и системы-следствия, находить решения системы и совокупностей рациональных, иррациональных, показательных и логарифмических уравнений и неравенств;</w:t>
      </w:r>
    </w:p>
    <w:p w14:paraId="4C549BF5">
      <w:pPr>
        <w:spacing w:after="0" w:line="360" w:lineRule="auto"/>
        <w:ind w:firstLine="709"/>
        <w:jc w:val="both"/>
        <w:rPr>
          <w:rFonts w:ascii="Times New Roman" w:hAnsi="Times New Roman"/>
          <w:sz w:val="28"/>
          <w:szCs w:val="28"/>
        </w:rPr>
      </w:pPr>
      <w:r>
        <w:rPr>
          <w:rFonts w:ascii="Times New Roman" w:hAnsi="Times New Roman"/>
          <w:sz w:val="28"/>
          <w:szCs w:val="28"/>
        </w:rPr>
        <w:t>решать рациональные, иррациональные, показательные, логарифмические и тригонометрические уравнения и неравенства, содержащие модули и параметры;</w:t>
      </w:r>
    </w:p>
    <w:p w14:paraId="6960EE57">
      <w:pPr>
        <w:spacing w:after="0" w:line="360" w:lineRule="auto"/>
        <w:ind w:firstLine="709"/>
        <w:jc w:val="both"/>
        <w:rPr>
          <w:rFonts w:ascii="Times New Roman" w:hAnsi="Times New Roman"/>
          <w:sz w:val="28"/>
          <w:szCs w:val="28"/>
        </w:rPr>
      </w:pPr>
      <w:r>
        <w:rPr>
          <w:rFonts w:ascii="Times New Roman" w:hAnsi="Times New Roman"/>
          <w:sz w:val="28"/>
          <w:szCs w:val="28"/>
        </w:rPr>
        <w:t>применять графические методы для решения уравнений и неравенств, а также задач с параметрами;</w:t>
      </w:r>
    </w:p>
    <w:p w14:paraId="0CABB9FE">
      <w:pPr>
        <w:spacing w:after="0" w:line="360" w:lineRule="auto"/>
        <w:ind w:firstLine="709"/>
        <w:jc w:val="both"/>
        <w:rPr>
          <w:rFonts w:ascii="Times New Roman" w:hAnsi="Times New Roman"/>
          <w:sz w:val="28"/>
          <w:szCs w:val="28"/>
        </w:rPr>
      </w:pPr>
      <w:r>
        <w:rPr>
          <w:rFonts w:ascii="Times New Roman" w:hAnsi="Times New Roman"/>
          <w:sz w:val="28"/>
          <w:szCs w:val="28"/>
        </w:rPr>
        <w:t>моделировать реальные ситуации на языке алгебры,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w:t>
      </w:r>
    </w:p>
    <w:p w14:paraId="1A8C38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112.7.4.2.3. Функции и графики:</w:t>
      </w:r>
    </w:p>
    <w:p w14:paraId="4237AF91">
      <w:pPr>
        <w:spacing w:after="0" w:line="360" w:lineRule="auto"/>
        <w:ind w:firstLine="709"/>
        <w:jc w:val="both"/>
        <w:rPr>
          <w:rFonts w:ascii="Times New Roman" w:hAnsi="Times New Roman"/>
          <w:sz w:val="28"/>
          <w:szCs w:val="28"/>
        </w:rPr>
      </w:pPr>
      <w:r>
        <w:rPr>
          <w:rFonts w:ascii="Times New Roman" w:hAnsi="Times New Roman"/>
          <w:sz w:val="28"/>
          <w:szCs w:val="28"/>
        </w:rPr>
        <w:t>строить графики композиции функций с помощью элементарного исследования и свойств композиции двух функций;</w:t>
      </w:r>
    </w:p>
    <w:p w14:paraId="1727CD4B">
      <w:pPr>
        <w:spacing w:after="0" w:line="360" w:lineRule="auto"/>
        <w:ind w:firstLine="709"/>
        <w:jc w:val="both"/>
        <w:rPr>
          <w:rFonts w:ascii="Times New Roman" w:hAnsi="Times New Roman"/>
          <w:sz w:val="28"/>
          <w:szCs w:val="28"/>
        </w:rPr>
      </w:pPr>
      <w:r>
        <w:rPr>
          <w:rFonts w:ascii="Times New Roman" w:hAnsi="Times New Roman"/>
          <w:sz w:val="28"/>
          <w:szCs w:val="28"/>
        </w:rPr>
        <w:t>строить геометрические образы уравнений и неравенств на координатной плоскости;</w:t>
      </w:r>
    </w:p>
    <w:p w14:paraId="22F3CC2D">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графики тригонометрических функций;</w:t>
      </w:r>
    </w:p>
    <w:p w14:paraId="6A9DB483">
      <w:pPr>
        <w:spacing w:after="0" w:line="360" w:lineRule="auto"/>
        <w:ind w:firstLine="709"/>
        <w:jc w:val="both"/>
        <w:rPr>
          <w:rFonts w:ascii="Times New Roman" w:hAnsi="Times New Roman"/>
          <w:sz w:val="28"/>
          <w:szCs w:val="28"/>
        </w:rPr>
      </w:pPr>
      <w:r>
        <w:rPr>
          <w:rFonts w:ascii="Times New Roman" w:hAnsi="Times New Roman"/>
          <w:sz w:val="28"/>
          <w:szCs w:val="28"/>
        </w:rPr>
        <w:t>применять функции для моделирования и исследования реальных процессов.</w:t>
      </w:r>
    </w:p>
    <w:p w14:paraId="1C0E05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112.7.4.2.4. Начала математического анализа:</w:t>
      </w:r>
    </w:p>
    <w:p w14:paraId="45DC99AE">
      <w:pPr>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производную для исследования функции на монотонность и экстремумы;</w:t>
      </w:r>
    </w:p>
    <w:p w14:paraId="26A8005D">
      <w:pPr>
        <w:spacing w:after="0" w:line="360" w:lineRule="auto"/>
        <w:ind w:firstLine="709"/>
        <w:jc w:val="both"/>
        <w:rPr>
          <w:rFonts w:ascii="Times New Roman" w:hAnsi="Times New Roman"/>
          <w:sz w:val="28"/>
          <w:szCs w:val="28"/>
        </w:rPr>
      </w:pPr>
      <w:r>
        <w:rPr>
          <w:rFonts w:ascii="Times New Roman" w:hAnsi="Times New Roman"/>
          <w:sz w:val="28"/>
          <w:szCs w:val="28"/>
        </w:rPr>
        <w:t>находить наибольшее и наименьшее значения функции непрерывной на отрезке;</w:t>
      </w:r>
    </w:p>
    <w:p w14:paraId="5F6355ED">
      <w:pPr>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производную для нахождения наилучшего решения в прикладных, в том числе социально-экономических, задачах, для определения скорости и ускорения процесса, заданного формулой или графиком;</w:t>
      </w:r>
    </w:p>
    <w:p w14:paraId="68C3E3D7">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первообразная, определённый интеграл, находить первообразные элементарных функций и вычислять интеграл по формуле Ньютона–Лейбница;</w:t>
      </w:r>
    </w:p>
    <w:p w14:paraId="49A21125">
      <w:pPr>
        <w:spacing w:after="0" w:line="360" w:lineRule="auto"/>
        <w:ind w:firstLine="709"/>
        <w:jc w:val="both"/>
        <w:rPr>
          <w:rFonts w:ascii="Times New Roman" w:hAnsi="Times New Roman"/>
          <w:sz w:val="28"/>
          <w:szCs w:val="28"/>
        </w:rPr>
      </w:pPr>
      <w:r>
        <w:rPr>
          <w:rFonts w:ascii="Times New Roman" w:hAnsi="Times New Roman"/>
          <w:sz w:val="28"/>
          <w:szCs w:val="28"/>
        </w:rPr>
        <w:t>находить площади плоских фигур и объёмы тел с помощью интеграла;</w:t>
      </w:r>
    </w:p>
    <w:p w14:paraId="3B2C06B4">
      <w:pPr>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математическом моделировании на примере составления дифференциальных уравнений;</w:t>
      </w:r>
    </w:p>
    <w:p w14:paraId="4F3B4DBE">
      <w:pPr>
        <w:spacing w:after="0" w:line="360" w:lineRule="auto"/>
        <w:ind w:firstLine="709"/>
        <w:jc w:val="both"/>
        <w:rPr>
          <w:rFonts w:ascii="Times New Roman" w:hAnsi="Times New Roman"/>
          <w:sz w:val="28"/>
          <w:szCs w:val="28"/>
        </w:rPr>
      </w:pPr>
      <w:r>
        <w:rPr>
          <w:rFonts w:ascii="Times New Roman" w:hAnsi="Times New Roman"/>
          <w:sz w:val="28"/>
          <w:szCs w:val="28"/>
        </w:rPr>
        <w:t>решать прикладные задачи, в том числе социально-экономического и физического характера, средствами математического анализа.</w:t>
      </w:r>
    </w:p>
    <w:p w14:paraId="2DD89A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112.8. Федеральная рабочая программа учебного курса «Геометрия».</w:t>
      </w:r>
    </w:p>
    <w:p w14:paraId="78D96B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112.8.1. Пояснительная записка.</w:t>
      </w:r>
    </w:p>
    <w:p w14:paraId="1D4B576E">
      <w:pPr>
        <w:spacing w:after="0" w:line="360" w:lineRule="auto"/>
        <w:ind w:firstLine="709"/>
        <w:jc w:val="both"/>
        <w:rPr>
          <w:rFonts w:ascii="Times New Roman" w:hAnsi="Times New Roman"/>
          <w:sz w:val="28"/>
          <w:szCs w:val="28"/>
        </w:rPr>
      </w:pPr>
      <w:r>
        <w:rPr>
          <w:rFonts w:ascii="Times New Roman" w:hAnsi="Times New Roman"/>
          <w:sz w:val="28"/>
          <w:szCs w:val="28"/>
        </w:rPr>
        <w:t>112.8.1.1. Геометрия является одним из базовых курсов на уровне среднего общего образования, так как обеспечивает возможность изучения дисциплин естественно-научной направленности и предметов гуманитарного цикла. Логическое мышление, формируемое при изучении обучающимися понятийных основ геометрии, при доказательстве теорем и построении цепочки логических утверждений при решении геометрических задач, умение выдвигать и опровергать гипотезы непосредственно используются при решении задач естественно-научного цикла, в частности физических задач.</w:t>
      </w:r>
    </w:p>
    <w:p w14:paraId="275F5241">
      <w:pPr>
        <w:spacing w:after="0" w:line="360" w:lineRule="auto"/>
        <w:ind w:firstLine="709"/>
        <w:jc w:val="both"/>
        <w:rPr>
          <w:rFonts w:ascii="Times New Roman" w:hAnsi="Times New Roman"/>
          <w:sz w:val="28"/>
          <w:szCs w:val="28"/>
        </w:rPr>
      </w:pPr>
      <w:r>
        <w:rPr>
          <w:rFonts w:ascii="Times New Roman" w:hAnsi="Times New Roman"/>
          <w:sz w:val="28"/>
          <w:szCs w:val="28"/>
        </w:rPr>
        <w:t>112.8.1.2. Цель освоения программы учебного курса «Геометрия» на углублённом уровне – развитие индивидуальных способностей обучающихся при изучении геометрии, как составляющей предметной области «Математика и информатика» через обеспечение возможности приобретения и использования более глубоких геометрических знаний и действий, специфичных геометрии, и необходимых для успешного профессионального образования, связанного с использованием математики.</w:t>
      </w:r>
    </w:p>
    <w:p w14:paraId="3E1D3022">
      <w:pPr>
        <w:spacing w:after="0" w:line="360" w:lineRule="auto"/>
        <w:ind w:firstLine="709"/>
        <w:jc w:val="both"/>
        <w:rPr>
          <w:rFonts w:ascii="Times New Roman" w:hAnsi="Times New Roman"/>
          <w:sz w:val="28"/>
          <w:szCs w:val="28"/>
        </w:rPr>
      </w:pPr>
      <w:r>
        <w:rPr>
          <w:rFonts w:ascii="Times New Roman" w:hAnsi="Times New Roman"/>
          <w:sz w:val="28"/>
          <w:szCs w:val="28"/>
        </w:rPr>
        <w:t>112.8.1.3. Приоритетными задачами курса геометрии на углублённом уровне, расширяющими и усиливающими курс базового уровня, являются:</w:t>
      </w:r>
    </w:p>
    <w:p w14:paraId="33DC8D3F">
      <w:pPr>
        <w:spacing w:after="0" w:line="360" w:lineRule="auto"/>
        <w:ind w:firstLine="709"/>
        <w:jc w:val="both"/>
        <w:rPr>
          <w:rFonts w:ascii="Times New Roman" w:hAnsi="Times New Roman"/>
          <w:sz w:val="28"/>
          <w:szCs w:val="28"/>
        </w:rPr>
      </w:pPr>
      <w:r>
        <w:rPr>
          <w:rFonts w:ascii="Times New Roman" w:hAnsi="Times New Roman"/>
          <w:sz w:val="28"/>
          <w:szCs w:val="28"/>
        </w:rPr>
        <w:t>расширение представления о геометрии как части мировой культуры и формирование осознания взаимосвязи геометрии с окружающим миром;</w:t>
      </w:r>
    </w:p>
    <w:p w14:paraId="76DBD830">
      <w:pPr>
        <w:spacing w:after="0" w:line="360" w:lineRule="auto"/>
        <w:ind w:firstLine="709"/>
        <w:jc w:val="both"/>
        <w:rPr>
          <w:rFonts w:ascii="Times New Roman" w:hAnsi="Times New Roman"/>
          <w:sz w:val="28"/>
          <w:szCs w:val="28"/>
        </w:rPr>
      </w:pPr>
      <w:r>
        <w:rPr>
          <w:rFonts w:ascii="Times New Roman" w:hAnsi="Times New Roman"/>
          <w:sz w:val="28"/>
          <w:szCs w:val="28"/>
        </w:rPr>
        <w:t>формирование представления о пространственных фигурах как о важнейших математических моделях, позволяющих описывать и изучать разные явления окружающего мира, знание понятийного аппарата по разделу «Стереометрия» учебного курса геометрии;</w:t>
      </w:r>
    </w:p>
    <w:p w14:paraId="476DE5C3">
      <w:pPr>
        <w:spacing w:after="0" w:line="360" w:lineRule="auto"/>
        <w:ind w:firstLine="709"/>
        <w:jc w:val="both"/>
        <w:rPr>
          <w:rFonts w:ascii="Times New Roman" w:hAnsi="Times New Roman"/>
          <w:sz w:val="28"/>
          <w:szCs w:val="28"/>
        </w:rPr>
      </w:pPr>
      <w:r>
        <w:rPr>
          <w:rFonts w:ascii="Times New Roman" w:hAnsi="Times New Roman"/>
          <w:sz w:val="28"/>
          <w:szCs w:val="28"/>
        </w:rPr>
        <w:t>формирование умения владеть основными понятиями о пространственных фигурах и их основными свойствами, знание теорем, формул и умение их применять, умения доказывать теоремы и находить нестандартные способы решения задач;</w:t>
      </w:r>
    </w:p>
    <w:p w14:paraId="4223A96A">
      <w:pPr>
        <w:spacing w:after="0" w:line="360" w:lineRule="auto"/>
        <w:ind w:firstLine="709"/>
        <w:jc w:val="both"/>
        <w:rPr>
          <w:rFonts w:ascii="Times New Roman" w:hAnsi="Times New Roman"/>
          <w:sz w:val="28"/>
          <w:szCs w:val="28"/>
        </w:rPr>
      </w:pPr>
      <w:r>
        <w:rPr>
          <w:rFonts w:ascii="Times New Roman" w:hAnsi="Times New Roman"/>
          <w:sz w:val="28"/>
          <w:szCs w:val="28"/>
        </w:rPr>
        <w:t>формирование умения распознавать на чертежах, моделях и в реальном мире многогранники и тела вращения, конструировать геометрические модели;</w:t>
      </w:r>
    </w:p>
    <w:p w14:paraId="1A72EC8F">
      <w:pPr>
        <w:spacing w:after="0" w:line="360" w:lineRule="auto"/>
        <w:ind w:firstLine="709"/>
        <w:jc w:val="both"/>
        <w:rPr>
          <w:rFonts w:ascii="Times New Roman" w:hAnsi="Times New Roman"/>
          <w:sz w:val="28"/>
          <w:szCs w:val="28"/>
        </w:rPr>
      </w:pPr>
      <w:r>
        <w:rPr>
          <w:rFonts w:ascii="Times New Roman" w:hAnsi="Times New Roman"/>
          <w:sz w:val="28"/>
          <w:szCs w:val="28"/>
        </w:rPr>
        <w:t>формирование понимания возможности аксиоматического построения математических теорий, формирование понимания роли аксиоматики при проведении рассуждений;</w:t>
      </w:r>
    </w:p>
    <w:p w14:paraId="5AE0302B">
      <w:pPr>
        <w:spacing w:after="0" w:line="360" w:lineRule="auto"/>
        <w:ind w:firstLine="709"/>
        <w:jc w:val="both"/>
        <w:rPr>
          <w:rFonts w:ascii="Times New Roman" w:hAnsi="Times New Roman"/>
          <w:sz w:val="28"/>
          <w:szCs w:val="28"/>
        </w:rPr>
      </w:pPr>
      <w:r>
        <w:rPr>
          <w:rFonts w:ascii="Times New Roman" w:hAnsi="Times New Roman"/>
          <w:sz w:val="28"/>
          <w:szCs w:val="28"/>
        </w:rPr>
        <w:t>формирование умения владеть методами доказательств и алгоритмов решения, умения их применять, проводить доказательные рассуждения в ходе решения стереометрических задач и задач с практическим содержанием, формирование представления о необходимости доказательств при обосновании математических утверждений и роли аксиоматики в проведении дедуктивных рассуждений;</w:t>
      </w:r>
    </w:p>
    <w:p w14:paraId="6228E2B6">
      <w:pPr>
        <w:spacing w:after="0" w:line="360" w:lineRule="auto"/>
        <w:ind w:firstLine="709"/>
        <w:jc w:val="both"/>
        <w:rPr>
          <w:rFonts w:ascii="Times New Roman" w:hAnsi="Times New Roman"/>
          <w:sz w:val="28"/>
          <w:szCs w:val="28"/>
        </w:rPr>
      </w:pPr>
      <w:r>
        <w:rPr>
          <w:rFonts w:ascii="Times New Roman" w:hAnsi="Times New Roman"/>
          <w:sz w:val="28"/>
          <w:szCs w:val="28"/>
        </w:rPr>
        <w:t>развитие и совершенствование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геометрии;</w:t>
      </w:r>
    </w:p>
    <w:p w14:paraId="459B5F2E">
      <w:pPr>
        <w:spacing w:after="0" w:line="360" w:lineRule="auto"/>
        <w:ind w:firstLine="709"/>
        <w:jc w:val="both"/>
        <w:rPr>
          <w:rFonts w:ascii="Times New Roman" w:hAnsi="Times New Roman"/>
          <w:sz w:val="28"/>
          <w:szCs w:val="28"/>
        </w:rPr>
      </w:pPr>
      <w:r>
        <w:rPr>
          <w:rFonts w:ascii="Times New Roman" w:hAnsi="Times New Roman"/>
          <w:sz w:val="28"/>
          <w:szCs w:val="28"/>
        </w:rPr>
        <w:t>формирование функциональной грамотности, релевантной геометрии: умения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моделирования реальных ситуаций, исследования построенных моделей, интерпретации полученных результатов.</w:t>
      </w:r>
    </w:p>
    <w:p w14:paraId="0F0C8AA4">
      <w:pPr>
        <w:spacing w:after="0" w:line="360" w:lineRule="auto"/>
        <w:ind w:firstLine="709"/>
        <w:jc w:val="both"/>
        <w:rPr>
          <w:rFonts w:ascii="Times New Roman" w:hAnsi="Times New Roman"/>
          <w:sz w:val="28"/>
          <w:szCs w:val="28"/>
        </w:rPr>
      </w:pPr>
      <w:r>
        <w:rPr>
          <w:rFonts w:ascii="Times New Roman" w:hAnsi="Times New Roman"/>
          <w:sz w:val="28"/>
          <w:szCs w:val="28"/>
        </w:rPr>
        <w:t xml:space="preserve">112.8.1.4. Основными содержательными линиями учебного курса «Геометрия» в 10–11 классах являются: «Прямые и плоскости в пространстве», «Многогранники», «Тела вращения», «Векторы и координаты в пространстве», «Движения в пространстве». </w:t>
      </w:r>
    </w:p>
    <w:p w14:paraId="30627B52">
      <w:pPr>
        <w:spacing w:after="0" w:line="360" w:lineRule="auto"/>
        <w:ind w:firstLine="709"/>
        <w:jc w:val="both"/>
        <w:rPr>
          <w:rFonts w:ascii="Times New Roman" w:hAnsi="Times New Roman"/>
          <w:sz w:val="28"/>
          <w:szCs w:val="28"/>
        </w:rPr>
      </w:pPr>
      <w:r>
        <w:rPr>
          <w:rFonts w:ascii="Times New Roman" w:hAnsi="Times New Roman"/>
          <w:sz w:val="28"/>
          <w:szCs w:val="28"/>
        </w:rPr>
        <w:t>112.8.1.5. Сформулированное в ФГОС СОО требование «уметь оперировать понятиями», релевантных геометрии на углублённом уровне обучения в 10–11 классах, относится ко всем содержательным линиям учебного курса, а формирование логических умений распределяется не только по содержательным линиям, но и по годам обучения. Содержание образования, соответствующее предметным результатам освоения Федеральной рабочей программы, распределённым по годам обучения, структурировано таким образом, чтобы ко всем основным, принципиальным вопросам обучающиеся обращались неоднократно, что позволяет организовать овладение геометрическими понятиями и навыками последовательно и поступательно, с соблюдением принципа преемственности, а новые знания включать в общую систему геометрических представлений обучающихся, расширяя и углубляя её, образуя прочные множественные связи.</w:t>
      </w:r>
    </w:p>
    <w:p w14:paraId="10AAA28C">
      <w:pPr>
        <w:spacing w:after="0" w:line="360" w:lineRule="auto"/>
        <w:ind w:firstLine="709"/>
        <w:jc w:val="both"/>
        <w:rPr>
          <w:rFonts w:ascii="Times New Roman" w:hAnsi="Times New Roman"/>
          <w:sz w:val="28"/>
          <w:szCs w:val="28"/>
        </w:rPr>
      </w:pPr>
      <w:r>
        <w:rPr>
          <w:rFonts w:ascii="Times New Roman" w:hAnsi="Times New Roman"/>
          <w:sz w:val="28"/>
          <w:szCs w:val="28"/>
        </w:rPr>
        <w:t>112.8.1.6. Переход к изучению геометрии на углублённом уровне позволяет:</w:t>
      </w:r>
    </w:p>
    <w:p w14:paraId="23DD1B6B">
      <w:pPr>
        <w:spacing w:after="0" w:line="360" w:lineRule="auto"/>
        <w:ind w:firstLine="709"/>
        <w:jc w:val="both"/>
        <w:rPr>
          <w:rFonts w:ascii="Times New Roman" w:hAnsi="Times New Roman"/>
          <w:sz w:val="28"/>
          <w:szCs w:val="28"/>
        </w:rPr>
      </w:pPr>
      <w:r>
        <w:rPr>
          <w:rFonts w:ascii="Times New Roman" w:hAnsi="Times New Roman"/>
          <w:sz w:val="28"/>
          <w:szCs w:val="28"/>
        </w:rPr>
        <w:t>создать условия для дифференциации обучения, построения индивидуальных образовательных программ, обеспечить углублённое изучение геометрии как составляющей учебного предмета «Математика»;</w:t>
      </w:r>
    </w:p>
    <w:p w14:paraId="2A193964">
      <w:pPr>
        <w:spacing w:after="0" w:line="360" w:lineRule="auto"/>
        <w:ind w:firstLine="709"/>
        <w:jc w:val="both"/>
        <w:rPr>
          <w:rFonts w:ascii="Times New Roman" w:hAnsi="Times New Roman"/>
          <w:sz w:val="28"/>
          <w:szCs w:val="28"/>
        </w:rPr>
      </w:pPr>
      <w:r>
        <w:rPr>
          <w:rFonts w:ascii="Times New Roman" w:hAnsi="Times New Roman"/>
          <w:sz w:val="28"/>
          <w:szCs w:val="28"/>
        </w:rPr>
        <w:t>подготовить обучающихся к продолжению изучения математики с учётом выбора будущей профессии, обеспечивая преемственность между общим и профессиональным образованием.</w:t>
      </w:r>
    </w:p>
    <w:p w14:paraId="186F90F3">
      <w:pPr>
        <w:spacing w:after="0" w:line="360" w:lineRule="auto"/>
        <w:ind w:firstLine="709"/>
        <w:jc w:val="both"/>
        <w:rPr>
          <w:rFonts w:ascii="Times New Roman" w:hAnsi="Times New Roman"/>
          <w:color w:val="000000"/>
          <w:sz w:val="28"/>
          <w:szCs w:val="28"/>
        </w:rPr>
      </w:pPr>
      <w:r>
        <w:rPr>
          <w:rFonts w:ascii="Times New Roman" w:hAnsi="Times New Roman"/>
          <w:sz w:val="28"/>
          <w:szCs w:val="28"/>
        </w:rPr>
        <w:t xml:space="preserve">112.8.1.7. </w:t>
      </w:r>
      <w:r>
        <w:rPr>
          <w:rFonts w:ascii="Times New Roman" w:hAnsi="Times New Roman" w:eastAsia="SchoolBookSanPin"/>
          <w:color w:val="000000"/>
          <w:sz w:val="28"/>
          <w:szCs w:val="28"/>
        </w:rPr>
        <w:t>Общее число часов, рекомендованных для изучения учебного курса «Геометрия» на углубленном уровне – 204</w:t>
      </w:r>
      <w:r>
        <w:rPr>
          <w:rFonts w:ascii="Times New Roman" w:hAnsi="Times New Roman" w:eastAsia="SchoolBookSanPin"/>
          <w:color w:val="000000"/>
          <w:position w:val="1"/>
          <w:sz w:val="28"/>
          <w:szCs w:val="28"/>
        </w:rPr>
        <w:t xml:space="preserve"> часа: в 10 классе – 102 часа (3 часа в неделю), в 11 классе – 102 часа (3 часа в неделю).</w:t>
      </w:r>
      <w:r>
        <w:rPr>
          <w:rFonts w:ascii="Times New Roman" w:hAnsi="Times New Roman"/>
          <w:color w:val="000000"/>
          <w:sz w:val="28"/>
          <w:szCs w:val="28"/>
        </w:rPr>
        <w:t> </w:t>
      </w:r>
    </w:p>
    <w:p w14:paraId="5B9300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112.8.2. Содержание обучения в 10 классе.</w:t>
      </w:r>
    </w:p>
    <w:p w14:paraId="3043954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112.8.2.1. Прямые и плоскости в пространстве.</w:t>
      </w:r>
    </w:p>
    <w:p w14:paraId="6CD8761F">
      <w:pPr>
        <w:spacing w:after="0" w:line="360" w:lineRule="auto"/>
        <w:ind w:firstLine="709"/>
        <w:jc w:val="both"/>
        <w:rPr>
          <w:rFonts w:ascii="Times New Roman" w:hAnsi="Times New Roman"/>
          <w:sz w:val="28"/>
          <w:szCs w:val="28"/>
        </w:rPr>
      </w:pPr>
      <w:r>
        <w:rPr>
          <w:rFonts w:ascii="Times New Roman" w:hAnsi="Times New Roman"/>
          <w:sz w:val="28"/>
          <w:szCs w:val="28"/>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14:paraId="2872D63B">
      <w:pPr>
        <w:spacing w:after="0" w:line="360" w:lineRule="auto"/>
        <w:ind w:firstLine="709"/>
        <w:jc w:val="both"/>
        <w:rPr>
          <w:rFonts w:ascii="Times New Roman" w:hAnsi="Times New Roman"/>
          <w:sz w:val="28"/>
          <w:szCs w:val="28"/>
        </w:rPr>
      </w:pPr>
      <w:r>
        <w:rPr>
          <w:rFonts w:ascii="Times New Roman" w:hAnsi="Times New Roman"/>
          <w:sz w:val="28"/>
          <w:szCs w:val="28"/>
        </w:rPr>
        <w:t>Взаимное расположение прямых в пространстве: пересекающиеся, параллельные и скрещивающиеся прямые. Признаки скрещивающихся прямых. Параллельность прямых и плоскостей в пространстве: параллельные прямые в пространстве, параллельность трёх прямых, параллельность прямой и плоскости. Параллельное и центральное проектирование, изображение фигур. Основные свойства параллельного проектирования. Изображение фигур в параллельной проекции. Углы с сонаправленными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параллелепипед, построение сечений.</w:t>
      </w:r>
    </w:p>
    <w:p w14:paraId="59DD4032">
      <w:pPr>
        <w:spacing w:after="0" w:line="360" w:lineRule="auto"/>
        <w:ind w:firstLine="709"/>
        <w:jc w:val="both"/>
        <w:rPr>
          <w:rFonts w:ascii="Times New Roman" w:hAnsi="Times New Roman"/>
          <w:sz w:val="28"/>
          <w:szCs w:val="28"/>
        </w:rPr>
      </w:pPr>
      <w:r>
        <w:rPr>
          <w:rFonts w:ascii="Times New Roman" w:hAnsi="Times New Roman"/>
          <w:sz w:val="28"/>
          <w:szCs w:val="28"/>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Ортогональное проектирование.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 </w:t>
      </w:r>
    </w:p>
    <w:p w14:paraId="5AC0B239">
      <w:pPr>
        <w:spacing w:after="0" w:line="360" w:lineRule="auto"/>
        <w:ind w:firstLine="709"/>
        <w:jc w:val="both"/>
        <w:rPr>
          <w:rFonts w:ascii="Times New Roman" w:hAnsi="Times New Roman"/>
          <w:sz w:val="28"/>
          <w:szCs w:val="28"/>
        </w:rPr>
      </w:pPr>
      <w:r>
        <w:rPr>
          <w:rFonts w:ascii="Times New Roman" w:hAnsi="Times New Roman"/>
          <w:sz w:val="28"/>
          <w:szCs w:val="28"/>
        </w:rPr>
        <w:t>Углы в пространстве: угол между прямой и плоскостью, двугранный угол, линейный угол двугранного угла. Трёхгранный и многогранные углы. Свойства плоских углов многогранного угла. Свойства плоских и двугранных углов трёхгранного угла. Теоремы косинусов и синусов для трёхгранного угла.</w:t>
      </w:r>
    </w:p>
    <w:p w14:paraId="399ECBE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112.8.2.2. Многогранники.</w:t>
      </w:r>
    </w:p>
    <w:p w14:paraId="31E0D542">
      <w:pPr>
        <w:spacing w:after="0" w:line="360" w:lineRule="auto"/>
        <w:ind w:firstLine="709"/>
        <w:jc w:val="both"/>
        <w:rPr>
          <w:rFonts w:ascii="Times New Roman" w:hAnsi="Times New Roman"/>
          <w:sz w:val="28"/>
          <w:szCs w:val="28"/>
        </w:rPr>
      </w:pPr>
      <w:r>
        <w:rPr>
          <w:rFonts w:ascii="Times New Roman" w:hAnsi="Times New Roman"/>
          <w:sz w:val="28"/>
          <w:szCs w:val="28"/>
        </w:rPr>
        <w:t xml:space="preserve">Виды многогранников, развёртка многогранника. Призма: n-угольная призма, прямая и наклонная призмы, боковая и полная поверхность призмы. Параллелепипед, прямоугольный параллелепипед и его свойства. Кратчайшие пути на поверхности многогранника. Теорема Эйлера. Пространственная теорема Пифагора. Пирамида: n-угольная пирамида, правильная и усечённая пирамиды. Свойства рёбер и боковых граней правильной пирамиды. Правильные многогранники: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w:t>
      </w:r>
    </w:p>
    <w:p w14:paraId="176F428A">
      <w:pPr>
        <w:spacing w:after="0" w:line="360" w:lineRule="auto"/>
        <w:ind w:firstLine="709"/>
        <w:jc w:val="both"/>
        <w:rPr>
          <w:rFonts w:ascii="Times New Roman" w:hAnsi="Times New Roman"/>
          <w:sz w:val="28"/>
          <w:szCs w:val="28"/>
        </w:rPr>
      </w:pPr>
      <w:r>
        <w:rPr>
          <w:rFonts w:ascii="Times New Roman" w:hAnsi="Times New Roman"/>
          <w:sz w:val="28"/>
          <w:szCs w:val="28"/>
        </w:rPr>
        <w:t>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w:t>
      </w:r>
    </w:p>
    <w:p w14:paraId="7B788623">
      <w:pPr>
        <w:spacing w:after="0" w:line="360" w:lineRule="auto"/>
        <w:ind w:firstLine="709"/>
        <w:jc w:val="both"/>
        <w:rPr>
          <w:rFonts w:ascii="Times New Roman" w:hAnsi="Times New Roman"/>
          <w:sz w:val="28"/>
          <w:szCs w:val="28"/>
        </w:rPr>
      </w:pPr>
      <w:r>
        <w:rPr>
          <w:rFonts w:ascii="Times New Roman" w:hAnsi="Times New Roman"/>
          <w:sz w:val="28"/>
          <w:szCs w:val="28"/>
        </w:rPr>
        <w:t>Симметрия в пространстве. Элементы симметрии правильных многогранников. Симметрия в правильном многограннике: симметрия параллелепипеда, симметрия правильных призм, симметрия правильной пирамиды.</w:t>
      </w:r>
    </w:p>
    <w:p w14:paraId="40362217">
      <w:pPr>
        <w:spacing w:after="0" w:line="360" w:lineRule="auto"/>
        <w:ind w:firstLine="709"/>
        <w:jc w:val="both"/>
        <w:rPr>
          <w:rFonts w:ascii="Times New Roman" w:hAnsi="Times New Roman"/>
          <w:sz w:val="28"/>
          <w:szCs w:val="28"/>
        </w:rPr>
      </w:pPr>
      <w:r>
        <w:rPr>
          <w:rFonts w:ascii="Times New Roman" w:hAnsi="Times New Roman"/>
          <w:sz w:val="28"/>
          <w:szCs w:val="28"/>
        </w:rPr>
        <w:t>112.8.2.3. Векторы и координаты в пространстве.</w:t>
      </w:r>
    </w:p>
    <w:p w14:paraId="6FC3C5AB">
      <w:pPr>
        <w:spacing w:after="0" w:line="360" w:lineRule="auto"/>
        <w:ind w:firstLine="709"/>
        <w:jc w:val="both"/>
        <w:rPr>
          <w:rFonts w:ascii="Times New Roman" w:hAnsi="Times New Roman"/>
          <w:sz w:val="28"/>
          <w:szCs w:val="28"/>
        </w:rPr>
      </w:pPr>
      <w:r>
        <w:rPr>
          <w:rFonts w:ascii="Times New Roman" w:hAnsi="Times New Roman"/>
          <w:sz w:val="28"/>
          <w:szCs w:val="28"/>
        </w:rPr>
        <w:t>Понятия: вектор в пространстве, нулевой вектор, длина ненулевого вектора, векторы коллинеарные, сонаправленные и противоположно направленные векторы. Равенство векторов. Действия с векторами: сложение и вычитание векторов, сумма нескольких векторов, умножение вектора на число. Свойства сложения векторов. Свойства умножения вектора на число. Понятие компланарные векторы. Признак компланарности трёх векторов. Правило параллелепипеда. Теорема о разложении вектора по трём некомпланарным векторам. Прямоугольная система координат в пространстве. Координаты вектора. Связь между координатами вектора и координатами точек. Угол между векторами. Скалярное произведение векторов.</w:t>
      </w:r>
    </w:p>
    <w:p w14:paraId="51B34A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112.8.3. Содержание обучения в 11 классе.</w:t>
      </w:r>
    </w:p>
    <w:p w14:paraId="6415AFC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112.8.3.1. Тела вращения.</w:t>
      </w:r>
    </w:p>
    <w:p w14:paraId="25D6D3D2">
      <w:pPr>
        <w:spacing w:after="0" w:line="360" w:lineRule="auto"/>
        <w:ind w:firstLine="709"/>
        <w:jc w:val="both"/>
        <w:rPr>
          <w:rFonts w:ascii="Times New Roman" w:hAnsi="Times New Roman"/>
          <w:sz w:val="28"/>
          <w:szCs w:val="28"/>
        </w:rPr>
      </w:pPr>
      <w:r>
        <w:rPr>
          <w:rFonts w:ascii="Times New Roman" w:hAnsi="Times New Roman"/>
          <w:sz w:val="28"/>
          <w:szCs w:val="28"/>
        </w:rPr>
        <w:t xml:space="preserve">Понятия: цилиндрическая поверхность, коническая поверхность, сферическая поверхность, образующие поверхностей. Тела вращения: цилиндр, конус, усечённый конус, сфера, шар. Взаимное расположение сферы и плоскости, касательная плоскость к сфере. Изображение тел вращения на плоскости. Развёртка цилиндра и конуса. Симметрия сферы и шара. </w:t>
      </w:r>
    </w:p>
    <w:p w14:paraId="0034048D">
      <w:pPr>
        <w:spacing w:after="0" w:line="360" w:lineRule="auto"/>
        <w:ind w:firstLine="709"/>
        <w:jc w:val="both"/>
        <w:rPr>
          <w:rFonts w:ascii="Times New Roman" w:hAnsi="Times New Roman"/>
          <w:sz w:val="28"/>
          <w:szCs w:val="28"/>
        </w:rPr>
      </w:pPr>
      <w:r>
        <w:rPr>
          <w:rFonts w:ascii="Times New Roman" w:hAnsi="Times New Roman"/>
          <w:sz w:val="28"/>
          <w:szCs w:val="28"/>
        </w:rPr>
        <w:t xml:space="preserve">Объём. Основные свойства объёмов тел. Теорема об объёме прямоугольного параллелепипеда и следствия из неё. Объём прямой и наклонной призмы, цилиндра, пирамиды и конуса. Объём шара и шарового сегмента. </w:t>
      </w:r>
    </w:p>
    <w:p w14:paraId="399CB2BC">
      <w:pPr>
        <w:spacing w:after="0" w:line="360" w:lineRule="auto"/>
        <w:ind w:firstLine="709"/>
        <w:jc w:val="both"/>
        <w:rPr>
          <w:rFonts w:ascii="Times New Roman" w:hAnsi="Times New Roman"/>
          <w:sz w:val="28"/>
          <w:szCs w:val="28"/>
        </w:rPr>
      </w:pPr>
      <w:r>
        <w:rPr>
          <w:rFonts w:ascii="Times New Roman" w:hAnsi="Times New Roman"/>
          <w:sz w:val="28"/>
          <w:szCs w:val="28"/>
        </w:rPr>
        <w:t xml:space="preserve">Комбинации тел вращения и многогранников. Призма, вписанная в цилиндр, описанная около цилиндра. Пересечение сферы и шара с плоскостью. Касание шара и сферы плоскостью. Понятие многогранника, описанного около сферы, сферы, вписанной в многогранник или тело вращения. </w:t>
      </w:r>
    </w:p>
    <w:p w14:paraId="68B95921">
      <w:pPr>
        <w:spacing w:after="0" w:line="360" w:lineRule="auto"/>
        <w:ind w:firstLine="709"/>
        <w:jc w:val="both"/>
        <w:rPr>
          <w:rFonts w:ascii="Times New Roman" w:hAnsi="Times New Roman"/>
          <w:sz w:val="28"/>
          <w:szCs w:val="28"/>
        </w:rPr>
      </w:pPr>
      <w:r>
        <w:rPr>
          <w:rFonts w:ascii="Times New Roman" w:hAnsi="Times New Roman"/>
          <w:sz w:val="28"/>
          <w:szCs w:val="28"/>
        </w:rPr>
        <w:t>Площадь поверхности цилиндра, конуса, площадь сферы и её частей. Подобие в пространстве. Отношение объёмов, площадей поверхностей подобных фигур. Преобразование подобия, гомотетия. Решение задач на плоскости с использованием стереометрических методов.</w:t>
      </w:r>
    </w:p>
    <w:p w14:paraId="799F4081">
      <w:pPr>
        <w:spacing w:after="0" w:line="360" w:lineRule="auto"/>
        <w:ind w:firstLine="709"/>
        <w:jc w:val="both"/>
        <w:rPr>
          <w:rFonts w:ascii="Times New Roman" w:hAnsi="Times New Roman"/>
          <w:sz w:val="28"/>
          <w:szCs w:val="28"/>
        </w:rPr>
      </w:pPr>
      <w:r>
        <w:rPr>
          <w:rFonts w:ascii="Times New Roman" w:hAnsi="Times New Roman"/>
          <w:sz w:val="28"/>
          <w:szCs w:val="28"/>
        </w:rPr>
        <w:t>Построение сечений многогранников и тел вращения: сечения цилиндра (параллельно и перпендикулярно оси), сечения конуса (параллельное основанию и проходящее через вершину), сечения шара, методы построения сечений: метод следов, метод внутреннего проектирования, метод переноса секущей плоскости.</w:t>
      </w:r>
    </w:p>
    <w:p w14:paraId="58E85372">
      <w:pPr>
        <w:spacing w:after="0" w:line="360" w:lineRule="auto"/>
        <w:ind w:firstLine="709"/>
        <w:jc w:val="both"/>
        <w:rPr>
          <w:rFonts w:ascii="Times New Roman" w:hAnsi="Times New Roman"/>
          <w:sz w:val="28"/>
          <w:szCs w:val="28"/>
        </w:rPr>
      </w:pPr>
      <w:r>
        <w:rPr>
          <w:rFonts w:ascii="Times New Roman" w:hAnsi="Times New Roman"/>
          <w:sz w:val="28"/>
          <w:szCs w:val="28"/>
        </w:rPr>
        <w:t>112.8.3.2. Векторы и координаты в пространстве.</w:t>
      </w:r>
    </w:p>
    <w:p w14:paraId="022CB36E">
      <w:pPr>
        <w:spacing w:after="0" w:line="360" w:lineRule="auto"/>
        <w:ind w:firstLine="709"/>
        <w:jc w:val="both"/>
        <w:rPr>
          <w:rFonts w:ascii="Times New Roman" w:hAnsi="Times New Roman"/>
          <w:sz w:val="28"/>
          <w:szCs w:val="28"/>
        </w:rPr>
      </w:pPr>
      <w:r>
        <w:rPr>
          <w:rFonts w:ascii="Times New Roman" w:hAnsi="Times New Roman"/>
          <w:sz w:val="28"/>
          <w:szCs w:val="28"/>
        </w:rPr>
        <w:t>Векторы в пространстве. Операции над векторами. Векторное умножение векторов. Свойства векторного умножения. Прямоугольная система координат в пространстве. Координаты вектора. Разложение вектора по базису. Координатно-векторный метод при решении геометрических задач.</w:t>
      </w:r>
    </w:p>
    <w:p w14:paraId="3768572E">
      <w:pPr>
        <w:spacing w:after="0" w:line="360" w:lineRule="auto"/>
        <w:ind w:firstLine="709"/>
        <w:jc w:val="both"/>
        <w:rPr>
          <w:rFonts w:ascii="Times New Roman" w:hAnsi="Times New Roman"/>
          <w:sz w:val="28"/>
          <w:szCs w:val="28"/>
        </w:rPr>
      </w:pPr>
      <w:r>
        <w:rPr>
          <w:rFonts w:ascii="Times New Roman" w:hAnsi="Times New Roman"/>
          <w:sz w:val="28"/>
          <w:szCs w:val="28"/>
        </w:rPr>
        <w:t>112.8.3.3. Движения в пространстве.</w:t>
      </w:r>
    </w:p>
    <w:p w14:paraId="728EB8FA">
      <w:pPr>
        <w:spacing w:after="0" w:line="360" w:lineRule="auto"/>
        <w:ind w:firstLine="709"/>
        <w:jc w:val="both"/>
        <w:rPr>
          <w:rFonts w:ascii="Times New Roman" w:hAnsi="Times New Roman"/>
          <w:sz w:val="28"/>
          <w:szCs w:val="28"/>
        </w:rPr>
      </w:pPr>
      <w:r>
        <w:rPr>
          <w:rFonts w:ascii="Times New Roman" w:hAnsi="Times New Roman"/>
          <w:sz w:val="28"/>
          <w:szCs w:val="28"/>
        </w:rPr>
        <w:t>Движения пространства. Отображения. Движения и равенство фигур. Общие свойства движений. Виды движений: параллельный перенос, центральная симметрия, зеркальная симметрия, поворот вокруг прямой. Преобразования подобия. Прямая и сфера Эйлера.</w:t>
      </w:r>
    </w:p>
    <w:p w14:paraId="466AFB32">
      <w:pPr>
        <w:spacing w:after="0" w:line="360" w:lineRule="auto"/>
        <w:ind w:firstLine="709"/>
        <w:contextualSpacing/>
        <w:jc w:val="both"/>
        <w:rPr>
          <w:rFonts w:ascii="Times New Roman" w:hAnsi="Times New Roman" w:eastAsia="OfficinaSansBoldITC"/>
          <w:sz w:val="28"/>
          <w:szCs w:val="28"/>
        </w:rPr>
      </w:pPr>
      <w:r>
        <w:rPr>
          <w:rFonts w:ascii="Times New Roman" w:hAnsi="Times New Roman"/>
          <w:sz w:val="28"/>
          <w:szCs w:val="28"/>
        </w:rPr>
        <w:t>112.8.4. П</w:t>
      </w:r>
      <w:r>
        <w:rPr>
          <w:rFonts w:ascii="Times New Roman" w:hAnsi="Times New Roman" w:eastAsia="OfficinaSansBoldITC"/>
          <w:sz w:val="28"/>
          <w:szCs w:val="28"/>
        </w:rPr>
        <w:t xml:space="preserve">редметные результаты по отдельным темам учебного курса «Геометрия». </w:t>
      </w:r>
      <w:r>
        <w:rPr>
          <w:rFonts w:ascii="Times New Roman" w:hAnsi="Times New Roman"/>
          <w:sz w:val="28"/>
          <w:szCs w:val="28"/>
        </w:rPr>
        <w:t>К концу 10 класса обучающийся научится:</w:t>
      </w:r>
    </w:p>
    <w:p w14:paraId="39900E79">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основными понятиями стереометрии при решении задач и проведении математических рассуждений;</w:t>
      </w:r>
    </w:p>
    <w:p w14:paraId="56F9F447">
      <w:pPr>
        <w:spacing w:after="0" w:line="360" w:lineRule="auto"/>
        <w:ind w:firstLine="709"/>
        <w:jc w:val="both"/>
        <w:rPr>
          <w:rFonts w:ascii="Times New Roman" w:hAnsi="Times New Roman"/>
          <w:sz w:val="28"/>
          <w:szCs w:val="28"/>
        </w:rPr>
      </w:pPr>
      <w:r>
        <w:rPr>
          <w:rFonts w:ascii="Times New Roman" w:hAnsi="Times New Roman"/>
          <w:sz w:val="28"/>
          <w:szCs w:val="28"/>
        </w:rPr>
        <w:t>применять аксиомы стереометрии и следствия из них при решении геометрических задач;</w:t>
      </w:r>
    </w:p>
    <w:p w14:paraId="3C4CF0E8">
      <w:pPr>
        <w:spacing w:after="0" w:line="360" w:lineRule="auto"/>
        <w:ind w:firstLine="709"/>
        <w:jc w:val="both"/>
        <w:rPr>
          <w:rFonts w:ascii="Times New Roman" w:hAnsi="Times New Roman"/>
          <w:sz w:val="28"/>
          <w:szCs w:val="28"/>
        </w:rPr>
      </w:pPr>
      <w:r>
        <w:rPr>
          <w:rFonts w:ascii="Times New Roman" w:hAnsi="Times New Roman"/>
          <w:sz w:val="28"/>
          <w:szCs w:val="28"/>
        </w:rPr>
        <w:t>классифицировать взаимное расположение прямых в пространстве, плоскостей в пространстве, прямых и плоскостей в пространстве;</w:t>
      </w:r>
    </w:p>
    <w:p w14:paraId="180F5882">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связанными с углами в пространстве: между прямыми в пространстве, между прямой и плоскостью;</w:t>
      </w:r>
    </w:p>
    <w:p w14:paraId="0429B80D">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связанными с многогранниками;</w:t>
      </w:r>
    </w:p>
    <w:p w14:paraId="7803A607">
      <w:pPr>
        <w:spacing w:after="0" w:line="360" w:lineRule="auto"/>
        <w:ind w:firstLine="709"/>
        <w:jc w:val="both"/>
        <w:rPr>
          <w:rFonts w:ascii="Times New Roman" w:hAnsi="Times New Roman"/>
          <w:sz w:val="28"/>
          <w:szCs w:val="28"/>
        </w:rPr>
      </w:pPr>
      <w:r>
        <w:rPr>
          <w:rFonts w:ascii="Times New Roman" w:hAnsi="Times New Roman"/>
          <w:sz w:val="28"/>
          <w:szCs w:val="28"/>
        </w:rPr>
        <w:t>свободно распознавать основные виды многогранников (призма, пирамида, прямоугольный параллелепипед, куб);</w:t>
      </w:r>
    </w:p>
    <w:p w14:paraId="060730BB">
      <w:pPr>
        <w:spacing w:after="0" w:line="360" w:lineRule="auto"/>
        <w:ind w:firstLine="709"/>
        <w:jc w:val="both"/>
        <w:rPr>
          <w:rFonts w:ascii="Times New Roman" w:hAnsi="Times New Roman"/>
          <w:sz w:val="28"/>
          <w:szCs w:val="28"/>
        </w:rPr>
      </w:pPr>
      <w:r>
        <w:rPr>
          <w:rFonts w:ascii="Times New Roman" w:hAnsi="Times New Roman"/>
          <w:sz w:val="28"/>
          <w:szCs w:val="28"/>
        </w:rPr>
        <w:t>классифицировать многогранники, выбирая основания для классификации;</w:t>
      </w:r>
    </w:p>
    <w:p w14:paraId="5A16C576">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связанными с сечением многогранников плоскостью;</w:t>
      </w:r>
    </w:p>
    <w:p w14:paraId="4C0CE3E5">
      <w:pPr>
        <w:spacing w:after="0" w:line="360" w:lineRule="auto"/>
        <w:ind w:firstLine="709"/>
        <w:jc w:val="both"/>
        <w:rPr>
          <w:rFonts w:ascii="Times New Roman" w:hAnsi="Times New Roman"/>
          <w:sz w:val="28"/>
          <w:szCs w:val="28"/>
        </w:rPr>
      </w:pPr>
      <w:r>
        <w:rPr>
          <w:rFonts w:ascii="Times New Roman" w:hAnsi="Times New Roman"/>
          <w:sz w:val="28"/>
          <w:szCs w:val="28"/>
        </w:rPr>
        <w:t>выполнять параллельное, центральное и ортогональное проектирование фигур на плоскость, выполнять изображения фигур на плоскости;</w:t>
      </w:r>
    </w:p>
    <w:p w14:paraId="0C5EF960">
      <w:pPr>
        <w:spacing w:after="0" w:line="360" w:lineRule="auto"/>
        <w:ind w:firstLine="709"/>
        <w:jc w:val="both"/>
        <w:rPr>
          <w:rFonts w:ascii="Times New Roman" w:hAnsi="Times New Roman"/>
          <w:sz w:val="28"/>
          <w:szCs w:val="28"/>
        </w:rPr>
      </w:pPr>
      <w:r>
        <w:rPr>
          <w:rFonts w:ascii="Times New Roman" w:hAnsi="Times New Roman"/>
          <w:sz w:val="28"/>
          <w:szCs w:val="28"/>
        </w:rPr>
        <w:t>строить сечения многогранников различными методами, выполнять (выносные) плоские чертежи из рисунков простых объёмных фигур: вид сверху, сбоку, снизу;</w:t>
      </w:r>
    </w:p>
    <w:p w14:paraId="1C2E881A">
      <w:pPr>
        <w:spacing w:after="0" w:line="360" w:lineRule="auto"/>
        <w:ind w:firstLine="709"/>
        <w:jc w:val="both"/>
        <w:rPr>
          <w:rFonts w:ascii="Times New Roman" w:hAnsi="Times New Roman"/>
          <w:sz w:val="28"/>
          <w:szCs w:val="28"/>
        </w:rPr>
      </w:pPr>
      <w:r>
        <w:rPr>
          <w:rFonts w:ascii="Times New Roman" w:hAnsi="Times New Roman"/>
          <w:sz w:val="28"/>
          <w:szCs w:val="28"/>
        </w:rPr>
        <w:t>вычислять площади поверхностей многогранников (призма, пирамида), геометрических тел с применением формул;</w:t>
      </w:r>
    </w:p>
    <w:p w14:paraId="6B7722BC">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симметрия в пространстве, центр, ось и плоскость симметрии, центр, ось и плоскость симметрии фигуры;</w:t>
      </w:r>
    </w:p>
    <w:p w14:paraId="56521481">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соответствующими векторам и координатам в пространстве;</w:t>
      </w:r>
    </w:p>
    <w:p w14:paraId="7D46D3C6">
      <w:pPr>
        <w:spacing w:after="0" w:line="360" w:lineRule="auto"/>
        <w:ind w:firstLine="709"/>
        <w:jc w:val="both"/>
        <w:rPr>
          <w:rFonts w:ascii="Times New Roman" w:hAnsi="Times New Roman"/>
          <w:sz w:val="28"/>
          <w:szCs w:val="28"/>
        </w:rPr>
      </w:pPr>
      <w:r>
        <w:rPr>
          <w:rFonts w:ascii="Times New Roman" w:hAnsi="Times New Roman"/>
          <w:sz w:val="28"/>
          <w:szCs w:val="28"/>
        </w:rPr>
        <w:t>выполнять действия над векторами;</w:t>
      </w:r>
    </w:p>
    <w:p w14:paraId="45991A64">
      <w:pPr>
        <w:spacing w:after="0" w:line="360" w:lineRule="auto"/>
        <w:ind w:firstLine="709"/>
        <w:jc w:val="both"/>
        <w:rPr>
          <w:rFonts w:ascii="Times New Roman" w:hAnsi="Times New Roman"/>
          <w:sz w:val="28"/>
          <w:szCs w:val="28"/>
        </w:rPr>
      </w:pPr>
      <w:r>
        <w:rPr>
          <w:rFonts w:ascii="Times New Roman" w:hAnsi="Times New Roman"/>
          <w:sz w:val="28"/>
          <w:szCs w:val="28"/>
        </w:rPr>
        <w:t>решать задачи на доказательство математических отношений и нахождение геометрических величин, применяя известные методы при решении математических задач повышенного и высокого уровня сложности;</w:t>
      </w:r>
    </w:p>
    <w:p w14:paraId="5478FAAF">
      <w:pPr>
        <w:spacing w:after="0" w:line="360" w:lineRule="auto"/>
        <w:ind w:firstLine="709"/>
        <w:jc w:val="both"/>
        <w:rPr>
          <w:rFonts w:ascii="Times New Roman" w:hAnsi="Times New Roman"/>
          <w:sz w:val="28"/>
          <w:szCs w:val="28"/>
        </w:rPr>
      </w:pPr>
      <w:r>
        <w:rPr>
          <w:rFonts w:ascii="Times New Roman" w:hAnsi="Times New Roman"/>
          <w:sz w:val="28"/>
          <w:szCs w:val="28"/>
        </w:rPr>
        <w:t>применять простейшие программные средства и электронно-коммуникационные системы при решении стереометрических задач;</w:t>
      </w:r>
    </w:p>
    <w:p w14:paraId="3B8A854B">
      <w:pPr>
        <w:spacing w:after="0" w:line="360" w:lineRule="auto"/>
        <w:ind w:firstLine="709"/>
        <w:jc w:val="both"/>
        <w:rPr>
          <w:rFonts w:ascii="Times New Roman" w:hAnsi="Times New Roman"/>
          <w:sz w:val="28"/>
          <w:szCs w:val="28"/>
        </w:rPr>
      </w:pPr>
      <w:r>
        <w:rPr>
          <w:rFonts w:ascii="Times New Roman" w:hAnsi="Times New Roman"/>
          <w:sz w:val="28"/>
          <w:szCs w:val="28"/>
        </w:rPr>
        <w:t>извлекать, преобразовывать и интерпретировать информацию о пространственных геометрических фигурах, представленную на чертежах и рисунках;</w:t>
      </w:r>
    </w:p>
    <w:p w14:paraId="39F97800">
      <w:pPr>
        <w:spacing w:after="0" w:line="360" w:lineRule="auto"/>
        <w:ind w:firstLine="709"/>
        <w:jc w:val="both"/>
        <w:rPr>
          <w:rFonts w:ascii="Times New Roman" w:hAnsi="Times New Roman"/>
          <w:sz w:val="28"/>
          <w:szCs w:val="28"/>
        </w:rPr>
      </w:pPr>
      <w:r>
        <w:rPr>
          <w:rFonts w:ascii="Times New Roman" w:hAnsi="Times New Roman"/>
          <w:sz w:val="28"/>
          <w:szCs w:val="28"/>
        </w:rPr>
        <w:t>применять полученные знания на практике: сравнивать и анализировать реальные ситуации,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14:paraId="5F36F8DD">
      <w:pPr>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представления об основных этапах развития геометрии как составной части фундамента развития технологий.</w:t>
      </w:r>
    </w:p>
    <w:p w14:paraId="765FBDEA">
      <w:pPr>
        <w:spacing w:after="0" w:line="360" w:lineRule="auto"/>
        <w:ind w:firstLine="709"/>
        <w:contextualSpacing/>
        <w:jc w:val="both"/>
        <w:rPr>
          <w:rFonts w:ascii="Times New Roman" w:hAnsi="Times New Roman" w:eastAsia="OfficinaSansBoldITC"/>
          <w:sz w:val="28"/>
          <w:szCs w:val="28"/>
        </w:rPr>
      </w:pPr>
      <w:r>
        <w:rPr>
          <w:rFonts w:ascii="Times New Roman" w:hAnsi="Times New Roman"/>
          <w:sz w:val="28"/>
          <w:szCs w:val="28"/>
        </w:rPr>
        <w:t>112.8.5. П</w:t>
      </w:r>
      <w:r>
        <w:rPr>
          <w:rFonts w:ascii="Times New Roman" w:hAnsi="Times New Roman" w:eastAsia="OfficinaSansBoldITC"/>
          <w:sz w:val="28"/>
          <w:szCs w:val="28"/>
        </w:rPr>
        <w:t xml:space="preserve">редметные результаты по отдельным темам учебного курса «Геометрия». </w:t>
      </w:r>
      <w:r>
        <w:rPr>
          <w:rFonts w:ascii="Times New Roman" w:hAnsi="Times New Roman"/>
          <w:sz w:val="28"/>
          <w:szCs w:val="28"/>
        </w:rPr>
        <w:t>К концу 11 класса обучающийся научится:</w:t>
      </w:r>
    </w:p>
    <w:p w14:paraId="02DD9B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свободно оперировать понятиями, связанными с цилиндрической, конической и сферической поверхностями, объяснять способы получения;</w:t>
      </w:r>
    </w:p>
    <w:p w14:paraId="6949F5A2">
      <w:pPr>
        <w:spacing w:after="0" w:line="360" w:lineRule="auto"/>
        <w:ind w:firstLine="709"/>
        <w:jc w:val="both"/>
        <w:rPr>
          <w:rFonts w:ascii="Times New Roman" w:hAnsi="Times New Roman"/>
          <w:sz w:val="28"/>
          <w:szCs w:val="28"/>
        </w:rPr>
      </w:pPr>
      <w:r>
        <w:rPr>
          <w:rFonts w:ascii="Times New Roman" w:hAnsi="Times New Roman"/>
          <w:sz w:val="28"/>
          <w:szCs w:val="28"/>
        </w:rPr>
        <w:t>оперировать понятиями, связанными с телами вращения: цилиндром, конусом, сферой и шаром;</w:t>
      </w:r>
    </w:p>
    <w:p w14:paraId="26C6F965">
      <w:pPr>
        <w:spacing w:after="0" w:line="360" w:lineRule="auto"/>
        <w:ind w:firstLine="709"/>
        <w:jc w:val="both"/>
        <w:rPr>
          <w:rFonts w:ascii="Times New Roman" w:hAnsi="Times New Roman"/>
          <w:sz w:val="28"/>
          <w:szCs w:val="28"/>
        </w:rPr>
      </w:pPr>
      <w:r>
        <w:rPr>
          <w:rFonts w:ascii="Times New Roman" w:hAnsi="Times New Roman"/>
          <w:sz w:val="28"/>
          <w:szCs w:val="28"/>
        </w:rPr>
        <w:t>распознавать тела вращения (цилиндр, конус, сфера и шар) и объяснять способы получения тел вращения;</w:t>
      </w:r>
    </w:p>
    <w:p w14:paraId="009C7408">
      <w:pPr>
        <w:spacing w:after="0" w:line="360" w:lineRule="auto"/>
        <w:ind w:firstLine="709"/>
        <w:jc w:val="both"/>
        <w:rPr>
          <w:rFonts w:ascii="Times New Roman" w:hAnsi="Times New Roman"/>
          <w:sz w:val="28"/>
          <w:szCs w:val="28"/>
        </w:rPr>
      </w:pPr>
      <w:r>
        <w:rPr>
          <w:rFonts w:ascii="Times New Roman" w:hAnsi="Times New Roman"/>
          <w:sz w:val="28"/>
          <w:szCs w:val="28"/>
        </w:rPr>
        <w:t>классифицировать взаимное расположение сферы и плоскости;</w:t>
      </w:r>
    </w:p>
    <w:p w14:paraId="6C49C8A7">
      <w:pPr>
        <w:spacing w:after="0" w:line="360" w:lineRule="auto"/>
        <w:ind w:firstLine="709"/>
        <w:jc w:val="both"/>
        <w:rPr>
          <w:rFonts w:ascii="Times New Roman" w:hAnsi="Times New Roman"/>
          <w:sz w:val="28"/>
          <w:szCs w:val="28"/>
        </w:rPr>
      </w:pPr>
      <w:r>
        <w:rPr>
          <w:rFonts w:ascii="Times New Roman" w:hAnsi="Times New Roman"/>
          <w:sz w:val="28"/>
          <w:szCs w:val="28"/>
        </w:rPr>
        <w:t>вычислять величины элементов многогранников и тел вращения, объёмы и площади поверхностей многогранников и тел вращения, геометрических тел с применением формул;</w:t>
      </w:r>
    </w:p>
    <w:p w14:paraId="05968216">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связанными с комбинациями тел вращения и многогранников: многогранник, вписанный в сферу и описанный около сферы, сфера, вписанная в многогранник или тело вращения;</w:t>
      </w:r>
    </w:p>
    <w:p w14:paraId="1F613EAC">
      <w:pPr>
        <w:spacing w:after="0" w:line="360" w:lineRule="auto"/>
        <w:ind w:firstLine="709"/>
        <w:jc w:val="both"/>
        <w:rPr>
          <w:rFonts w:ascii="Times New Roman" w:hAnsi="Times New Roman"/>
          <w:sz w:val="28"/>
          <w:szCs w:val="28"/>
        </w:rPr>
      </w:pPr>
      <w:r>
        <w:rPr>
          <w:rFonts w:ascii="Times New Roman" w:hAnsi="Times New Roman"/>
          <w:sz w:val="28"/>
          <w:szCs w:val="28"/>
        </w:rPr>
        <w:t>вычислять соотношения между площадями поверхностей и объёмами подобных тел;</w:t>
      </w:r>
    </w:p>
    <w:p w14:paraId="5AAEB9B3">
      <w:pPr>
        <w:spacing w:after="0" w:line="360" w:lineRule="auto"/>
        <w:ind w:firstLine="709"/>
        <w:jc w:val="both"/>
        <w:rPr>
          <w:rFonts w:ascii="Times New Roman" w:hAnsi="Times New Roman"/>
          <w:sz w:val="28"/>
          <w:szCs w:val="28"/>
        </w:rPr>
      </w:pPr>
      <w:r>
        <w:rPr>
          <w:rFonts w:ascii="Times New Roman" w:hAnsi="Times New Roman"/>
          <w:sz w:val="28"/>
          <w:szCs w:val="28"/>
        </w:rPr>
        <w:t>изображать изучаемые фигуры, выполнять (выносные) плоские чертежи из рисунков простых объёмных фигур: вид сверху, сбоку, снизу, строить сечения тел вращения;</w:t>
      </w:r>
    </w:p>
    <w:p w14:paraId="62907833">
      <w:pPr>
        <w:spacing w:after="0" w:line="360" w:lineRule="auto"/>
        <w:ind w:firstLine="709"/>
        <w:jc w:val="both"/>
        <w:rPr>
          <w:rFonts w:ascii="Times New Roman" w:hAnsi="Times New Roman"/>
          <w:sz w:val="28"/>
          <w:szCs w:val="28"/>
        </w:rPr>
      </w:pPr>
      <w:r>
        <w:rPr>
          <w:rFonts w:ascii="Times New Roman" w:hAnsi="Times New Roman"/>
          <w:sz w:val="28"/>
          <w:szCs w:val="28"/>
        </w:rPr>
        <w:t>извлекать, интерпретировать и преобразовывать информацию о пространственных геометрических фигурах, представленную на чертежах и рисунках;</w:t>
      </w:r>
    </w:p>
    <w:p w14:paraId="088B1B47">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понятием вектор в пространстве;</w:t>
      </w:r>
    </w:p>
    <w:p w14:paraId="7C0632B4">
      <w:pPr>
        <w:spacing w:after="0" w:line="360" w:lineRule="auto"/>
        <w:ind w:firstLine="709"/>
        <w:jc w:val="both"/>
        <w:rPr>
          <w:rFonts w:ascii="Times New Roman" w:hAnsi="Times New Roman"/>
          <w:sz w:val="28"/>
          <w:szCs w:val="28"/>
        </w:rPr>
      </w:pPr>
      <w:r>
        <w:rPr>
          <w:rFonts w:ascii="Times New Roman" w:hAnsi="Times New Roman"/>
          <w:sz w:val="28"/>
          <w:szCs w:val="28"/>
        </w:rPr>
        <w:t>выполнять операции над векторами;</w:t>
      </w:r>
    </w:p>
    <w:p w14:paraId="26FAC7B8">
      <w:pPr>
        <w:spacing w:after="0" w:line="360" w:lineRule="auto"/>
        <w:ind w:firstLine="709"/>
        <w:jc w:val="both"/>
        <w:rPr>
          <w:rFonts w:ascii="Times New Roman" w:hAnsi="Times New Roman"/>
          <w:sz w:val="28"/>
          <w:szCs w:val="28"/>
        </w:rPr>
      </w:pPr>
      <w:r>
        <w:rPr>
          <w:rFonts w:ascii="Times New Roman" w:hAnsi="Times New Roman"/>
          <w:sz w:val="28"/>
          <w:szCs w:val="28"/>
        </w:rPr>
        <w:t>задавать плоскость уравнением в декартовой системе координат;</w:t>
      </w:r>
    </w:p>
    <w:p w14:paraId="57ED7400">
      <w:pPr>
        <w:spacing w:after="0" w:line="360" w:lineRule="auto"/>
        <w:ind w:firstLine="709"/>
        <w:jc w:val="both"/>
        <w:rPr>
          <w:rFonts w:ascii="Times New Roman" w:hAnsi="Times New Roman"/>
          <w:sz w:val="28"/>
          <w:szCs w:val="28"/>
        </w:rPr>
      </w:pPr>
      <w:r>
        <w:rPr>
          <w:rFonts w:ascii="Times New Roman" w:hAnsi="Times New Roman"/>
          <w:sz w:val="28"/>
          <w:szCs w:val="28"/>
        </w:rPr>
        <w:t>решать геометрические задачи на вычисление углов между прямыми и плоскостями, вычисление расстояний от точки до плоскости, в целом, на применение векторно-координатного метода при решении;</w:t>
      </w:r>
    </w:p>
    <w:p w14:paraId="60091427">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связанными с движением в пространстве, знать свойства движений;</w:t>
      </w:r>
    </w:p>
    <w:p w14:paraId="433F5AA8">
      <w:pPr>
        <w:spacing w:after="0" w:line="360" w:lineRule="auto"/>
        <w:ind w:firstLine="709"/>
        <w:jc w:val="both"/>
        <w:rPr>
          <w:rFonts w:ascii="Times New Roman" w:hAnsi="Times New Roman"/>
          <w:sz w:val="28"/>
          <w:szCs w:val="28"/>
        </w:rPr>
      </w:pPr>
      <w:r>
        <w:rPr>
          <w:rFonts w:ascii="Times New Roman" w:hAnsi="Times New Roman"/>
          <w:sz w:val="28"/>
          <w:szCs w:val="28"/>
        </w:rPr>
        <w:t>выполнять изображения многогранником и тел вращения при параллельном переносе, центральной симметрии, зеркальной симметрии, при повороте вокруг прямой, преобразования подобия;</w:t>
      </w:r>
    </w:p>
    <w:p w14:paraId="2F76E733">
      <w:pPr>
        <w:spacing w:after="0" w:line="360" w:lineRule="auto"/>
        <w:ind w:firstLine="709"/>
        <w:jc w:val="both"/>
        <w:rPr>
          <w:rFonts w:ascii="Times New Roman" w:hAnsi="Times New Roman"/>
          <w:sz w:val="28"/>
          <w:szCs w:val="28"/>
        </w:rPr>
      </w:pPr>
      <w:r>
        <w:rPr>
          <w:rFonts w:ascii="Times New Roman" w:hAnsi="Times New Roman"/>
          <w:sz w:val="28"/>
          <w:szCs w:val="28"/>
        </w:rPr>
        <w:t>строить сечения многогранников и тел вращения: сечения цилиндра (параллельно и перпендикулярно оси), сечения конуса (параллельное основанию и проходящее через вершину), сечения шара;</w:t>
      </w:r>
    </w:p>
    <w:p w14:paraId="28FD5A0A">
      <w:pPr>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методы построения сечений: метод следов, метод внутреннего проектирования, метод переноса секущей плоскости;</w:t>
      </w:r>
    </w:p>
    <w:p w14:paraId="465A8CEB">
      <w:pPr>
        <w:spacing w:after="0" w:line="360" w:lineRule="auto"/>
        <w:ind w:firstLine="709"/>
        <w:jc w:val="both"/>
        <w:rPr>
          <w:rFonts w:ascii="Times New Roman" w:hAnsi="Times New Roman"/>
          <w:sz w:val="28"/>
          <w:szCs w:val="28"/>
        </w:rPr>
      </w:pPr>
      <w:r>
        <w:rPr>
          <w:rFonts w:ascii="Times New Roman" w:hAnsi="Times New Roman"/>
          <w:sz w:val="28"/>
          <w:szCs w:val="28"/>
        </w:rPr>
        <w:t>доказывать геометрические утверждения;</w:t>
      </w:r>
    </w:p>
    <w:p w14:paraId="311FBF01">
      <w:pPr>
        <w:spacing w:after="0" w:line="360" w:lineRule="auto"/>
        <w:ind w:firstLine="709"/>
        <w:jc w:val="both"/>
        <w:rPr>
          <w:rFonts w:ascii="Times New Roman" w:hAnsi="Times New Roman"/>
          <w:sz w:val="28"/>
          <w:szCs w:val="28"/>
        </w:rPr>
      </w:pPr>
      <w:r>
        <w:rPr>
          <w:rFonts w:ascii="Times New Roman" w:hAnsi="Times New Roman"/>
          <w:sz w:val="28"/>
          <w:szCs w:val="28"/>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и неявной форме;</w:t>
      </w:r>
    </w:p>
    <w:p w14:paraId="68A79A8C">
      <w:pPr>
        <w:spacing w:after="0" w:line="360" w:lineRule="auto"/>
        <w:ind w:firstLine="709"/>
        <w:jc w:val="both"/>
        <w:rPr>
          <w:rFonts w:ascii="Times New Roman" w:hAnsi="Times New Roman"/>
          <w:sz w:val="28"/>
          <w:szCs w:val="28"/>
        </w:rPr>
      </w:pPr>
      <w:r>
        <w:rPr>
          <w:rFonts w:ascii="Times New Roman" w:hAnsi="Times New Roman"/>
          <w:sz w:val="28"/>
          <w:szCs w:val="28"/>
        </w:rPr>
        <w:t>решать задачи на доказательство математических отношений и нахождение геометрических величин;</w:t>
      </w:r>
    </w:p>
    <w:p w14:paraId="078AE904">
      <w:pPr>
        <w:spacing w:after="0" w:line="360" w:lineRule="auto"/>
        <w:ind w:firstLine="709"/>
        <w:jc w:val="both"/>
        <w:rPr>
          <w:rFonts w:ascii="Times New Roman" w:hAnsi="Times New Roman"/>
          <w:sz w:val="28"/>
          <w:szCs w:val="28"/>
        </w:rPr>
      </w:pPr>
      <w:r>
        <w:rPr>
          <w:rFonts w:ascii="Times New Roman" w:hAnsi="Times New Roman"/>
          <w:sz w:val="28"/>
          <w:szCs w:val="28"/>
        </w:rPr>
        <w:t>применять программные средства и электронно-коммуникационные системы при решении стереометрических задач;</w:t>
      </w:r>
    </w:p>
    <w:p w14:paraId="137C4CEC">
      <w:pPr>
        <w:spacing w:after="0" w:line="360" w:lineRule="auto"/>
        <w:ind w:firstLine="709"/>
        <w:jc w:val="both"/>
        <w:rPr>
          <w:rFonts w:ascii="Times New Roman" w:hAnsi="Times New Roman"/>
          <w:sz w:val="28"/>
          <w:szCs w:val="28"/>
        </w:rPr>
      </w:pPr>
      <w:r>
        <w:rPr>
          <w:rFonts w:ascii="Times New Roman" w:hAnsi="Times New Roman"/>
          <w:sz w:val="28"/>
          <w:szCs w:val="28"/>
        </w:rPr>
        <w:t>применять полученные знания на практике: сравнивать, анализировать и оценивать реальные ситуации, применять изученные понятия, теоремы, свойства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14:paraId="08817E5E">
      <w:pPr>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представления об основных этапах развития геометрии как составной части фундамента развития технологий.</w:t>
      </w:r>
    </w:p>
    <w:p w14:paraId="2B16A3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112.9. Федеральная рабочая программа учебного курса «Вероятность и статистика».</w:t>
      </w:r>
    </w:p>
    <w:p w14:paraId="68B357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112.9.1. Пояснительная записка.</w:t>
      </w:r>
    </w:p>
    <w:p w14:paraId="5AC35FEE">
      <w:pPr>
        <w:spacing w:after="0" w:line="360" w:lineRule="auto"/>
        <w:ind w:firstLine="709"/>
        <w:jc w:val="both"/>
        <w:rPr>
          <w:rFonts w:ascii="Times New Roman" w:hAnsi="Times New Roman"/>
          <w:sz w:val="28"/>
          <w:szCs w:val="28"/>
        </w:rPr>
      </w:pPr>
      <w:r>
        <w:rPr>
          <w:rFonts w:ascii="Times New Roman" w:hAnsi="Times New Roman"/>
          <w:sz w:val="28"/>
          <w:szCs w:val="28"/>
        </w:rPr>
        <w:t>112.9.1.1. Учебный курс «Вероятность и статистика» углублённого уровня является продолжением и развитием одноименного учебного курса углублённого уровня на уровне среднего общего образования. Учебный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 величин и процессов. При изучении курса обогащаются представления обучающихся о методах исследования изменчивого мира, развивается понимание значимости и общности математических методов познания как неотъемлемой части современного естественно-научного мировоззрения.</w:t>
      </w:r>
    </w:p>
    <w:p w14:paraId="16D89126">
      <w:pPr>
        <w:spacing w:after="0" w:line="360" w:lineRule="auto"/>
        <w:ind w:firstLine="709"/>
        <w:jc w:val="both"/>
        <w:rPr>
          <w:rFonts w:ascii="Times New Roman" w:hAnsi="Times New Roman"/>
          <w:sz w:val="28"/>
          <w:szCs w:val="28"/>
        </w:rPr>
      </w:pPr>
      <w:r>
        <w:rPr>
          <w:rFonts w:ascii="Times New Roman" w:hAnsi="Times New Roman"/>
          <w:sz w:val="28"/>
          <w:szCs w:val="28"/>
        </w:rPr>
        <w:t xml:space="preserve">112.9.1.2. Содержание учебного курса направлено на закрепление знаний, полученных при изучении курса на уровне основного общего образования, и на развитие представлений о случайных величинах и взаимосвязях между ними на важных примерах, сюжеты которых почерпнуты из окружающего мира. В результате у обучающихся должно сформироваться представление о наиболее употребительных и общих математических моделях, используемых для описания антропометрических и демографических величин, погрешностей в различные рода измерениях, длительности безотказной работы технических устройств, характеристик массовых явлений и процессов в обществе. Учебный курс является базой для освоения вероятностно-статистических методов, необходимых специалистам не только инженерных специальностей, но также социальных и психологических, поскольку современные общественные науки в значительной мере используют аппарат анализа больших данных. Центральную часть учебного курса занимает обсуждение закона больших чисел – фундаментального закона природы, имеющего математическую формализацию. </w:t>
      </w:r>
    </w:p>
    <w:p w14:paraId="3090AD95">
      <w:pPr>
        <w:spacing w:after="0" w:line="360" w:lineRule="auto"/>
        <w:ind w:firstLine="709"/>
        <w:jc w:val="both"/>
        <w:rPr>
          <w:rFonts w:ascii="Times New Roman" w:hAnsi="Times New Roman"/>
          <w:sz w:val="28"/>
          <w:szCs w:val="28"/>
        </w:rPr>
      </w:pPr>
      <w:r>
        <w:rPr>
          <w:rFonts w:ascii="Times New Roman" w:hAnsi="Times New Roman"/>
          <w:sz w:val="28"/>
          <w:szCs w:val="28"/>
        </w:rPr>
        <w:t xml:space="preserve">112.9.1.3. В соответствии с указанными целями в структуре учебного курса «Вероятность и статистика» на углублённом уровне выделены основные содержательные линии: «Случайные события и вероятности» и «Случайные величины и закон больших чисел». </w:t>
      </w:r>
    </w:p>
    <w:p w14:paraId="4A8E90CB">
      <w:pPr>
        <w:spacing w:after="0" w:line="360" w:lineRule="auto"/>
        <w:ind w:firstLine="709"/>
        <w:jc w:val="both"/>
        <w:rPr>
          <w:rFonts w:ascii="Times New Roman" w:hAnsi="Times New Roman"/>
          <w:sz w:val="28"/>
          <w:szCs w:val="28"/>
        </w:rPr>
      </w:pPr>
      <w:r>
        <w:rPr>
          <w:rFonts w:ascii="Times New Roman" w:hAnsi="Times New Roman"/>
          <w:sz w:val="28"/>
          <w:szCs w:val="28"/>
        </w:rPr>
        <w:t xml:space="preserve">112.9.1.4. Помимо основных линий в учебный курс включены элементы теории графов и теории множеств, необходимые для полноценного освоения материала данного учебного курса и смежных математических учебных курсов. </w:t>
      </w:r>
    </w:p>
    <w:p w14:paraId="1EF47CE9">
      <w:pPr>
        <w:spacing w:after="0" w:line="360" w:lineRule="auto"/>
        <w:ind w:firstLine="709"/>
        <w:jc w:val="both"/>
        <w:rPr>
          <w:rFonts w:ascii="Times New Roman" w:hAnsi="Times New Roman"/>
          <w:sz w:val="28"/>
          <w:szCs w:val="28"/>
        </w:rPr>
      </w:pPr>
      <w:r>
        <w:rPr>
          <w:rFonts w:ascii="Times New Roman" w:hAnsi="Times New Roman"/>
          <w:sz w:val="28"/>
          <w:szCs w:val="28"/>
        </w:rPr>
        <w:t>112.9.1.5. Содержание линии «Случайные события и вероятности» служит основой для формирования представлений о распределении вероятностей между значениями случайных величин. Важную часть в этой содержательной линии занимает изучение геометрического и биномиального распределений и знакомство с их непрерывными аналогами – показательным и нормальным распределениями.</w:t>
      </w:r>
    </w:p>
    <w:p w14:paraId="20296630">
      <w:pPr>
        <w:spacing w:after="0" w:line="360" w:lineRule="auto"/>
        <w:ind w:firstLine="709"/>
        <w:jc w:val="both"/>
        <w:rPr>
          <w:rFonts w:ascii="Times New Roman" w:hAnsi="Times New Roman"/>
          <w:sz w:val="28"/>
          <w:szCs w:val="28"/>
        </w:rPr>
      </w:pPr>
      <w:r>
        <w:rPr>
          <w:rFonts w:ascii="Times New Roman" w:hAnsi="Times New Roman"/>
          <w:sz w:val="28"/>
          <w:szCs w:val="28"/>
        </w:rPr>
        <w:t>112.9.1.6. Темы, связанные с непрерывными случайными величинами и распределениями, акцентируют внимание обучающихся на описании и изучении случайных явлений с помощью непрерывных функций. Основное внимание уделяется показательному и нормальному распределениям.</w:t>
      </w:r>
    </w:p>
    <w:p w14:paraId="67DD7B43">
      <w:pPr>
        <w:spacing w:after="0" w:line="360" w:lineRule="auto"/>
        <w:ind w:firstLine="709"/>
        <w:jc w:val="both"/>
        <w:rPr>
          <w:rFonts w:ascii="Times New Roman" w:hAnsi="Times New Roman"/>
          <w:sz w:val="28"/>
          <w:szCs w:val="28"/>
        </w:rPr>
      </w:pPr>
      <w:r>
        <w:rPr>
          <w:rFonts w:ascii="Times New Roman" w:hAnsi="Times New Roman"/>
          <w:sz w:val="28"/>
          <w:szCs w:val="28"/>
        </w:rPr>
        <w:t>112.9.1.7. В учебном курсе предусматривается ознакомительное изучение связи между случайными величинами и описание этой связи с помощью коэффициента корреляции и его выборочного аналога. Эти элементы содержания развивают тему «Диаграммы рассеивания», изученную на уровне основного общего образования, и во многом опираются на сведения из курсов алгебры и геометрии.</w:t>
      </w:r>
    </w:p>
    <w:p w14:paraId="3B5894D2">
      <w:pPr>
        <w:spacing w:after="0" w:line="360" w:lineRule="auto"/>
        <w:ind w:firstLine="709"/>
        <w:jc w:val="both"/>
        <w:rPr>
          <w:rFonts w:ascii="Times New Roman" w:hAnsi="Times New Roman"/>
          <w:sz w:val="28"/>
          <w:szCs w:val="28"/>
        </w:rPr>
      </w:pPr>
      <w:r>
        <w:rPr>
          <w:rFonts w:ascii="Times New Roman" w:hAnsi="Times New Roman"/>
          <w:sz w:val="28"/>
          <w:szCs w:val="28"/>
        </w:rPr>
        <w:t>112.9.1.8. Ещё один элемент содержания, который предлагается на ознакомительном уровне – последовательность случайных независимых событий, наступающих в единицу времени. Ознакомление с распределением вероятностей количества таких событий носит развивающий характер и является актуальным для будущих абитуриентов, поступающих на учебные специальности, связанные с общественными науками, психологией и управлением.</w:t>
      </w:r>
    </w:p>
    <w:p w14:paraId="7AD316A0">
      <w:pPr>
        <w:spacing w:after="0" w:line="360" w:lineRule="auto"/>
        <w:ind w:firstLine="709"/>
        <w:jc w:val="both"/>
        <w:rPr>
          <w:rFonts w:ascii="Times New Roman" w:hAnsi="Times New Roman"/>
          <w:color w:val="000000"/>
          <w:sz w:val="28"/>
          <w:szCs w:val="28"/>
        </w:rPr>
      </w:pPr>
      <w:r>
        <w:rPr>
          <w:rFonts w:ascii="Times New Roman" w:hAnsi="Times New Roman"/>
          <w:color w:val="000000"/>
          <w:sz w:val="28"/>
          <w:szCs w:val="28"/>
        </w:rPr>
        <w:t>112.9.1.9. </w:t>
      </w:r>
      <w:r>
        <w:rPr>
          <w:rFonts w:ascii="Times New Roman" w:hAnsi="Times New Roman" w:eastAsia="SchoolBookSanPin"/>
          <w:color w:val="000000"/>
          <w:sz w:val="28"/>
          <w:szCs w:val="28"/>
        </w:rPr>
        <w:t>Общее число часов, рекомендованных для изучения учебного курса «Вероятность и статистика» на углубленном уровне – 68</w:t>
      </w:r>
      <w:r>
        <w:rPr>
          <w:rFonts w:ascii="Times New Roman" w:hAnsi="Times New Roman" w:eastAsia="SchoolBookSanPin"/>
          <w:color w:val="000000"/>
          <w:position w:val="1"/>
          <w:sz w:val="28"/>
          <w:szCs w:val="28"/>
        </w:rPr>
        <w:t xml:space="preserve"> часов: в 10 классе – 34 часа (1 час в неделю), в 11 классе – 34 часа (1 час в неделю)</w:t>
      </w:r>
    </w:p>
    <w:p w14:paraId="504FF612">
      <w:pPr>
        <w:spacing w:after="0" w:line="360" w:lineRule="auto"/>
        <w:ind w:firstLine="709"/>
        <w:contextualSpacing/>
        <w:jc w:val="both"/>
        <w:rPr>
          <w:rFonts w:ascii="Times New Roman" w:hAnsi="Times New Roman"/>
          <w:sz w:val="28"/>
          <w:szCs w:val="28"/>
        </w:rPr>
      </w:pPr>
      <w:bookmarkStart w:id="25" w:name="_Toc118727675"/>
      <w:r>
        <w:rPr>
          <w:rFonts w:ascii="Times New Roman" w:hAnsi="Times New Roman"/>
          <w:sz w:val="28"/>
          <w:szCs w:val="28"/>
        </w:rPr>
        <w:t>112.9.2. Содержание обучения в 10 классе.</w:t>
      </w:r>
    </w:p>
    <w:p w14:paraId="0A54B52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Граф, связный граф, пути в графе: циклы и цепи. Степень (валентность) вершины. Графы на плоскости. Деревья.</w:t>
      </w:r>
    </w:p>
    <w:p w14:paraId="4AEE65A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Случайные эксперименты (опыты) и случайные события. Элементарные события (исходы). Вероятность случайного события. Близость частоты и вероятности событий. Случайные опыты с равновозможными элементарными событиями.</w:t>
      </w:r>
    </w:p>
    <w:p w14:paraId="20BEB026">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Операции над событиями: пересечение, объединение, противоположные события. Диаграммы Эйлера. Формула сложения вероятностей.</w:t>
      </w:r>
    </w:p>
    <w:p w14:paraId="2D9ED76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Условная вероятность. Умножение вероятностей. Дерево случайного эксперимента. Формула полной вероятности. Формула Байеса. Независимые события.</w:t>
      </w:r>
    </w:p>
    <w:p w14:paraId="72FBDBF2">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Бинарный случайный опыт (испытание), успех и неудача. Независимые испытания. Серия независимых испытаний до первого успеха. Перестановки и факториал. Число сочетаний. Треугольник Паскаля. Формула бинома Ньютона.</w:t>
      </w:r>
    </w:p>
    <w:p w14:paraId="530A51F6">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Серия независимых испытаний Бернулли. Случайный выбор из конечной совокупности.</w:t>
      </w:r>
    </w:p>
    <w:p w14:paraId="18C2855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Случайная величина. Распределение вероятностей. Диаграмма распределения. Операции над случайными величинами. Бинарная случайная величина. Примеры распределений, в том числе геометрическое и биномиальное.</w:t>
      </w:r>
    </w:p>
    <w:p w14:paraId="1F43A55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Совместное распределение двух случайных величин. Независимые случайные величины.</w:t>
      </w:r>
    </w:p>
    <w:p w14:paraId="4D6806B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Математическое ожидание случайной величины (распределения). Примеры применения математического ожидания (страхование, лотерея). Математическое ожидание бинарной случайной величины. Математическое ожидание суммы случайных величин. Математическое ожидание геометрического и биномиального распределений.</w:t>
      </w:r>
    </w:p>
    <w:p w14:paraId="1B69C2D0">
      <w:pPr>
        <w:spacing w:after="0" w:line="360" w:lineRule="auto"/>
        <w:ind w:firstLine="709"/>
        <w:contextualSpacing/>
        <w:jc w:val="both"/>
        <w:rPr>
          <w:rFonts w:hint="default" w:ascii="Times New Roman" w:hAnsi="Times New Roman" w:cs="Times New Roman"/>
          <w:sz w:val="28"/>
          <w:szCs w:val="28"/>
        </w:rPr>
      </w:pPr>
      <w:r>
        <w:rPr>
          <w:rFonts w:hint="default" w:ascii="Times New Roman" w:hAnsi="Times New Roman" w:cs="Times New Roman"/>
          <w:sz w:val="28"/>
          <w:szCs w:val="28"/>
        </w:rPr>
        <w:t>Дисперсия и стандартное отклонение случайной величины (распределения). Дисперсия бинарной случайной величины. Математическое ожидание произведения и дисперсия суммы независимых случайных величин. Дисперсия и стандартное отклонение биномиального распределения. Дисперсия и стандартное отклонение геометрического распределения.</w:t>
      </w:r>
    </w:p>
    <w:p w14:paraId="4CF8D46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112.9.3. Содержание обучения в 11 классе.</w:t>
      </w:r>
    </w:p>
    <w:p w14:paraId="0FE0DD21">
      <w:pPr>
        <w:spacing w:after="0" w:line="360" w:lineRule="auto"/>
        <w:ind w:firstLine="709"/>
        <w:jc w:val="both"/>
        <w:rPr>
          <w:rFonts w:hint="default" w:ascii="Times New Roman" w:hAnsi="Times New Roman"/>
          <w:sz w:val="28"/>
          <w:szCs w:val="28"/>
          <w:lang w:val="ru-RU"/>
        </w:rPr>
      </w:pPr>
      <w:r>
        <w:rPr>
          <w:rFonts w:ascii="Times New Roman" w:hAnsi="Times New Roman"/>
          <w:sz w:val="28"/>
          <w:szCs w:val="28"/>
        </w:rPr>
        <w:t>Совместное распределение двух случайных величин. Независимые случайные величины.</w:t>
      </w:r>
      <w:r>
        <w:rPr>
          <w:rFonts w:hint="default" w:ascii="Times New Roman" w:hAnsi="Times New Roman"/>
          <w:sz w:val="28"/>
          <w:szCs w:val="28"/>
          <w:lang w:val="ru-RU"/>
        </w:rPr>
        <w:t xml:space="preserve"> </w:t>
      </w:r>
    </w:p>
    <w:p w14:paraId="094105A4">
      <w:pPr>
        <w:spacing w:after="0" w:line="360" w:lineRule="auto"/>
        <w:ind w:firstLine="709"/>
        <w:jc w:val="both"/>
        <w:rPr>
          <w:rFonts w:ascii="Times New Roman" w:hAnsi="Times New Roman"/>
          <w:sz w:val="28"/>
          <w:szCs w:val="28"/>
        </w:rPr>
      </w:pPr>
      <w:r>
        <w:rPr>
          <w:rFonts w:ascii="Times New Roman" w:hAnsi="Times New Roman"/>
          <w:sz w:val="28"/>
          <w:szCs w:val="28"/>
        </w:rPr>
        <w:t xml:space="preserve">Математическое ожидание случайной величины (распределения). Примеры применения математического ожидания (страхование, лотерея). Математическое ожидание бинарной случайной величины. Математическое ожидание суммы случайных величин. Математическое ожидание геометрического и биномиального распределений. </w:t>
      </w:r>
      <w:r>
        <w:rPr>
          <w:rFonts w:hint="default" w:ascii="Times New Roman" w:hAnsi="Times New Roman"/>
          <w:sz w:val="28"/>
          <w:szCs w:val="28"/>
          <w:lang w:val="ru-RU"/>
        </w:rPr>
        <w:t>(утратил силу)</w:t>
      </w:r>
    </w:p>
    <w:p w14:paraId="11E2C78C">
      <w:pPr>
        <w:spacing w:after="0" w:line="360" w:lineRule="auto"/>
        <w:ind w:firstLine="709"/>
        <w:jc w:val="both"/>
        <w:rPr>
          <w:rFonts w:hint="default" w:ascii="Times New Roman" w:hAnsi="Times New Roman"/>
          <w:sz w:val="28"/>
          <w:szCs w:val="28"/>
          <w:lang w:val="ru-RU"/>
        </w:rPr>
      </w:pPr>
      <w:r>
        <w:rPr>
          <w:rFonts w:ascii="Times New Roman" w:hAnsi="Times New Roman"/>
          <w:sz w:val="28"/>
          <w:szCs w:val="28"/>
        </w:rPr>
        <w:t xml:space="preserve">Дисперсия и стандартное отклонение случайной величины (распределения). Дисперсия бинарной случайной величины. Математическое ожидание произведения и дисперсия суммы независимых случайных величин. Дисперсия и стандартное отклонение биномиального распределения. Дисперсия и стандартное отклонение геометрического распределения. </w:t>
      </w:r>
      <w:r>
        <w:rPr>
          <w:rFonts w:hint="default" w:ascii="Times New Roman" w:hAnsi="Times New Roman"/>
          <w:sz w:val="28"/>
          <w:szCs w:val="28"/>
          <w:lang w:val="ru-RU"/>
        </w:rPr>
        <w:t>(утратил силу)</w:t>
      </w:r>
    </w:p>
    <w:p w14:paraId="795EF299">
      <w:pPr>
        <w:spacing w:after="0" w:line="360" w:lineRule="auto"/>
        <w:ind w:firstLine="709"/>
        <w:jc w:val="both"/>
        <w:rPr>
          <w:rFonts w:hint="default" w:ascii="Times New Roman" w:hAnsi="Times New Roman"/>
          <w:sz w:val="28"/>
          <w:szCs w:val="28"/>
          <w:lang w:val="ru-RU"/>
        </w:rPr>
      </w:pPr>
      <w:r>
        <w:rPr>
          <w:rFonts w:ascii="Times New Roman" w:hAnsi="Times New Roman"/>
          <w:sz w:val="28"/>
          <w:szCs w:val="28"/>
        </w:rPr>
        <w:t>Неравенство Чебышёва. Теорема Чебышёва. Теорема Бернулли. Закон больших чисел. Выборочный метод исследований. Выборочные характеристики. Оценивание вероятности события по выборочным данным. Проверка простейших гипотез с помощью изученных распределений.</w:t>
      </w:r>
      <w:r>
        <w:rPr>
          <w:rFonts w:hint="default" w:ascii="Times New Roman" w:hAnsi="Times New Roman"/>
          <w:sz w:val="28"/>
          <w:szCs w:val="28"/>
          <w:lang w:val="ru-RU"/>
        </w:rPr>
        <w:t xml:space="preserve"> (утратил силу)</w:t>
      </w:r>
    </w:p>
    <w:p w14:paraId="7ACBEA9B">
      <w:pPr>
        <w:spacing w:after="0" w:line="360" w:lineRule="auto"/>
        <w:ind w:firstLine="709"/>
        <w:jc w:val="both"/>
        <w:rPr>
          <w:rFonts w:ascii="Times New Roman" w:hAnsi="Times New Roman"/>
          <w:sz w:val="28"/>
          <w:szCs w:val="28"/>
        </w:rPr>
      </w:pPr>
      <w:r>
        <w:rPr>
          <w:rFonts w:ascii="Times New Roman" w:hAnsi="Times New Roman"/>
          <w:sz w:val="28"/>
          <w:szCs w:val="28"/>
        </w:rPr>
        <w:t>Непрерывные случайные величины. Примеры. Функция плотности вероятности распределения. Равномерное распределение и его свойства. Задачи, приводящие к показательному распределению. Задачи, приводящие к нормальному распределению. Функция плотности вероятности показательного распределения, функция плотности вероятности нормального распределения. Функция плотности и свойства нормального распределения.</w:t>
      </w:r>
    </w:p>
    <w:p w14:paraId="25B142A2">
      <w:pPr>
        <w:spacing w:after="0" w:line="360" w:lineRule="auto"/>
        <w:ind w:firstLine="709"/>
        <w:jc w:val="both"/>
        <w:rPr>
          <w:rFonts w:ascii="Times New Roman" w:hAnsi="Times New Roman"/>
          <w:sz w:val="28"/>
          <w:szCs w:val="28"/>
        </w:rPr>
      </w:pPr>
      <w:r>
        <w:rPr>
          <w:rFonts w:ascii="Times New Roman" w:hAnsi="Times New Roman"/>
          <w:sz w:val="28"/>
          <w:szCs w:val="28"/>
        </w:rPr>
        <w:t>Последовательность одиночных независимых событий. Задачи, приводящие к распределению Пуассона.</w:t>
      </w:r>
    </w:p>
    <w:p w14:paraId="769A86DF">
      <w:pPr>
        <w:spacing w:after="0" w:line="360" w:lineRule="auto"/>
        <w:ind w:firstLine="709"/>
        <w:jc w:val="both"/>
        <w:rPr>
          <w:rFonts w:ascii="Times New Roman" w:hAnsi="Times New Roman"/>
          <w:sz w:val="28"/>
          <w:szCs w:val="28"/>
        </w:rPr>
      </w:pPr>
      <w:r>
        <w:rPr>
          <w:rFonts w:ascii="Times New Roman" w:hAnsi="Times New Roman"/>
          <w:sz w:val="28"/>
          <w:szCs w:val="28"/>
        </w:rPr>
        <w:t>Ковариация двух случайных величин. Коэффициент линейной корреляции. Совместные наблюдения двух величин. Выборочный коэффициент корреляции. Различие между линейной связью и причинно-следственной связью. Линейная регрессия, метод наименьших квадратов.</w:t>
      </w:r>
    </w:p>
    <w:p w14:paraId="0FD74D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112.9.4. </w:t>
      </w:r>
      <w:bookmarkEnd w:id="25"/>
      <w:r>
        <w:rPr>
          <w:rFonts w:ascii="Times New Roman" w:hAnsi="Times New Roman"/>
          <w:sz w:val="28"/>
          <w:szCs w:val="28"/>
        </w:rPr>
        <w:t>П</w:t>
      </w:r>
      <w:r>
        <w:rPr>
          <w:rFonts w:ascii="Times New Roman" w:hAnsi="Times New Roman" w:eastAsia="OfficinaSansBoldITC"/>
          <w:sz w:val="28"/>
          <w:szCs w:val="28"/>
        </w:rPr>
        <w:t xml:space="preserve">редметные результаты по отдельным темам учебного курса «Вероятность и статистика». </w:t>
      </w:r>
      <w:r>
        <w:rPr>
          <w:rFonts w:ascii="Times New Roman" w:hAnsi="Times New Roman"/>
          <w:sz w:val="28"/>
          <w:szCs w:val="28"/>
        </w:rPr>
        <w:t>К концу 10 класса обучающийся научится:</w:t>
      </w:r>
    </w:p>
    <w:p w14:paraId="777CDC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свободно оперировать понятиями: граф, плоский граф, связный граф, путь в графе, цепь, цикл, дерево, степень вершины, дерево случайного эксперимента; </w:t>
      </w:r>
    </w:p>
    <w:p w14:paraId="04FBD50E">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случайный эксперимент (опыт), случайное событие, элементарное случайное событие (элементарный исход) случайного опыта, находить вероятности событий в опытах с равновозможными элементарными событиями;</w:t>
      </w:r>
    </w:p>
    <w:p w14:paraId="59ECE0F0">
      <w:pPr>
        <w:spacing w:after="0" w:line="360" w:lineRule="auto"/>
        <w:ind w:firstLine="709"/>
        <w:jc w:val="both"/>
        <w:rPr>
          <w:rFonts w:ascii="Times New Roman" w:hAnsi="Times New Roman"/>
          <w:sz w:val="28"/>
          <w:szCs w:val="28"/>
        </w:rPr>
      </w:pPr>
      <w:r>
        <w:rPr>
          <w:rFonts w:ascii="Times New Roman" w:hAnsi="Times New Roman"/>
          <w:sz w:val="28"/>
          <w:szCs w:val="28"/>
        </w:rPr>
        <w:t>находить и формулировать события: пересечение, объединение данных событий, событие, противоположное данному, использовать диаграммы Эйлера, координатную прямую для решения задач, пользоваться формулой сложения вероятностей для вероятностей двух и трех случайных событий;</w:t>
      </w:r>
    </w:p>
    <w:p w14:paraId="7DB9B727">
      <w:pPr>
        <w:spacing w:after="0" w:line="360" w:lineRule="auto"/>
        <w:ind w:firstLine="709"/>
        <w:jc w:val="both"/>
        <w:rPr>
          <w:rFonts w:ascii="Times New Roman" w:hAnsi="Times New Roman"/>
          <w:sz w:val="28"/>
          <w:szCs w:val="28"/>
        </w:rPr>
      </w:pPr>
      <w:r>
        <w:rPr>
          <w:rFonts w:ascii="Times New Roman" w:hAnsi="Times New Roman"/>
          <w:sz w:val="28"/>
          <w:szCs w:val="28"/>
        </w:rPr>
        <w:t>оперировать понятиями: условная вероятность, умножение вероятностей, независимые события, дерево случайного эксперимента, находить вероятности событий с помощью правила умножения, дерева случайного опыта, использовать формулу полной вероятности, формулу Байеса при решении задач, определять независимость событий по формуле и по организации случайного эксперимента;</w:t>
      </w:r>
    </w:p>
    <w:p w14:paraId="503E5D87">
      <w:pPr>
        <w:spacing w:after="0" w:line="360" w:lineRule="auto"/>
        <w:ind w:firstLine="709"/>
        <w:jc w:val="both"/>
        <w:rPr>
          <w:rFonts w:ascii="Times New Roman" w:hAnsi="Times New Roman"/>
          <w:sz w:val="28"/>
          <w:szCs w:val="28"/>
        </w:rPr>
      </w:pPr>
      <w:r>
        <w:rPr>
          <w:rFonts w:ascii="Times New Roman" w:hAnsi="Times New Roman"/>
          <w:sz w:val="28"/>
          <w:szCs w:val="28"/>
        </w:rPr>
        <w:t xml:space="preserve">применять изученные комбинаторные формулы для перечисления элементов множеств, элементарных событий случайного опыта, решения задач по теории вероятностей; </w:t>
      </w:r>
    </w:p>
    <w:p w14:paraId="7C6B17DB">
      <w:pPr>
        <w:spacing w:after="0" w:line="360" w:lineRule="auto"/>
        <w:ind w:firstLine="709"/>
        <w:jc w:val="both"/>
        <w:rPr>
          <w:rFonts w:ascii="Times New Roman" w:hAnsi="Times New Roman"/>
          <w:sz w:val="28"/>
          <w:szCs w:val="28"/>
        </w:rPr>
      </w:pPr>
      <w:r>
        <w:rPr>
          <w:rFonts w:ascii="Times New Roman" w:hAnsi="Times New Roman"/>
          <w:sz w:val="28"/>
          <w:szCs w:val="28"/>
        </w:rPr>
        <w:t xml:space="preserve">свободно оперировать понятиями: бинарный случайный опыт (испытание), успех и неудача, независимые испытания, серия испытаний, находить вероятности событий: в серии испытаний до первого успеха, в серии испытаний Бернулли, в опыте, связанном со случайным выбором из конечной совокупности; </w:t>
      </w:r>
    </w:p>
    <w:p w14:paraId="73981DD1">
      <w:pPr>
        <w:spacing w:after="0" w:line="360" w:lineRule="auto"/>
        <w:ind w:firstLine="709"/>
        <w:jc w:val="both"/>
        <w:rPr>
          <w:rFonts w:ascii="Times New Roman" w:hAnsi="Times New Roman"/>
          <w:sz w:val="28"/>
          <w:szCs w:val="28"/>
        </w:rPr>
      </w:pPr>
      <w:r>
        <w:rPr>
          <w:rFonts w:ascii="Times New Roman" w:hAnsi="Times New Roman"/>
          <w:sz w:val="28"/>
          <w:szCs w:val="28"/>
        </w:rPr>
        <w:t xml:space="preserve">свободно оперировать понятиями: случайная величина, распределение вероятностей, диаграмма распределения, бинарная случайная величина, геометрическое, биномиальное распределение. </w:t>
      </w:r>
    </w:p>
    <w:p w14:paraId="0ABF5542">
      <w:pPr>
        <w:spacing w:after="0" w:line="360" w:lineRule="auto"/>
        <w:ind w:firstLine="709"/>
        <w:contextualSpacing/>
        <w:jc w:val="both"/>
        <w:rPr>
          <w:rFonts w:ascii="Times New Roman" w:hAnsi="Times New Roman" w:eastAsia="OfficinaSansBoldITC"/>
          <w:sz w:val="28"/>
          <w:szCs w:val="28"/>
        </w:rPr>
      </w:pPr>
      <w:r>
        <w:rPr>
          <w:rFonts w:ascii="Times New Roman" w:hAnsi="Times New Roman"/>
          <w:sz w:val="28"/>
          <w:szCs w:val="28"/>
        </w:rPr>
        <w:t>112.9.5.</w:t>
      </w:r>
      <w:r>
        <w:rPr>
          <w:rFonts w:ascii="Times New Roman" w:hAnsi="Times New Roman" w:eastAsia="SchoolBookSanPin"/>
          <w:sz w:val="28"/>
          <w:szCs w:val="28"/>
        </w:rPr>
        <w:t> </w:t>
      </w:r>
      <w:r>
        <w:rPr>
          <w:rFonts w:ascii="Times New Roman" w:hAnsi="Times New Roman"/>
          <w:sz w:val="28"/>
          <w:szCs w:val="28"/>
        </w:rPr>
        <w:t>П</w:t>
      </w:r>
      <w:r>
        <w:rPr>
          <w:rFonts w:ascii="Times New Roman" w:hAnsi="Times New Roman" w:eastAsia="OfficinaSansBoldITC"/>
          <w:sz w:val="28"/>
          <w:szCs w:val="28"/>
        </w:rPr>
        <w:t xml:space="preserve">редметные результаты по отдельным темам учебного курса «Вероятность и статистика». </w:t>
      </w:r>
      <w:r>
        <w:rPr>
          <w:rFonts w:ascii="Times New Roman" w:hAnsi="Times New Roman"/>
          <w:sz w:val="28"/>
          <w:szCs w:val="28"/>
        </w:rPr>
        <w:t>К концу 11 класса обучающийся научится:</w:t>
      </w:r>
    </w:p>
    <w:p w14:paraId="0720DBB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оперировать понятиями: совместное распределение двух случайных величин, использовать таблицу совместного распределения двух случайных величин для выделения распределения каждой величины, определения независимости случайных величин;</w:t>
      </w:r>
    </w:p>
    <w:p w14:paraId="10986D32">
      <w:pPr>
        <w:spacing w:after="0" w:line="360" w:lineRule="auto"/>
        <w:ind w:firstLine="709"/>
        <w:jc w:val="both"/>
        <w:rPr>
          <w:rFonts w:ascii="Times New Roman" w:hAnsi="Times New Roman"/>
          <w:sz w:val="28"/>
          <w:szCs w:val="28"/>
        </w:rPr>
      </w:pPr>
      <w:r>
        <w:rPr>
          <w:rFonts w:ascii="Times New Roman" w:hAnsi="Times New Roman"/>
          <w:sz w:val="28"/>
          <w:szCs w:val="28"/>
        </w:rPr>
        <w:t xml:space="preserve">свободно оперировать понятием математического ожидания случайной величины (распределения), применять свойства математического ожидания при решении задач, вычислять математическое ожидание биномиального и геометрического распределений; </w:t>
      </w:r>
    </w:p>
    <w:p w14:paraId="0F17CED8">
      <w:pPr>
        <w:spacing w:after="0" w:line="360" w:lineRule="auto"/>
        <w:ind w:firstLine="709"/>
        <w:jc w:val="both"/>
        <w:rPr>
          <w:rFonts w:ascii="Times New Roman" w:hAnsi="Times New Roman"/>
          <w:sz w:val="28"/>
          <w:szCs w:val="28"/>
        </w:rPr>
      </w:pPr>
      <w:r>
        <w:rPr>
          <w:rFonts w:ascii="Times New Roman" w:hAnsi="Times New Roman"/>
          <w:sz w:val="28"/>
          <w:szCs w:val="28"/>
        </w:rPr>
        <w:t>свободно оперировать понятиями: дисперсия, стандартное отклонение случайной величины, применять свойства дисперсии случайной величины (распределения) при решении задач, вычислять дисперсию и стандартное отклонение геометрического и биномиального распределений;</w:t>
      </w:r>
    </w:p>
    <w:p w14:paraId="4BAF4B29">
      <w:pPr>
        <w:spacing w:after="0" w:line="360" w:lineRule="auto"/>
        <w:ind w:firstLine="709"/>
        <w:jc w:val="both"/>
        <w:rPr>
          <w:rFonts w:ascii="Times New Roman" w:hAnsi="Times New Roman"/>
          <w:sz w:val="28"/>
          <w:szCs w:val="28"/>
        </w:rPr>
      </w:pPr>
      <w:r>
        <w:rPr>
          <w:rFonts w:ascii="Times New Roman" w:hAnsi="Times New Roman"/>
          <w:sz w:val="28"/>
          <w:szCs w:val="28"/>
        </w:rPr>
        <w:t>вычислять выборочные характеристики по данной выборке и оценивать характеристики генеральной совокупности данных по выборочным характеристикам. Оценивать вероятности событий и проверять простейшие статистические гипотезы, пользуясь изученными распределениями.</w:t>
      </w:r>
    </w:p>
    <w:p w14:paraId="7F20DB03">
      <w:pPr>
        <w:rPr>
          <w:rFonts w:ascii="Times New Roman" w:hAnsi="Times New Roman"/>
          <w:sz w:val="28"/>
          <w:szCs w:val="28"/>
        </w:rPr>
      </w:pPr>
      <w:r>
        <w:rPr>
          <w:rFonts w:ascii="Times New Roman" w:hAnsi="Times New Roman"/>
          <w:sz w:val="28"/>
          <w:szCs w:val="28"/>
        </w:rPr>
        <w:br w:type="page"/>
      </w:r>
    </w:p>
    <w:p w14:paraId="7F0E73A7">
      <w:pPr>
        <w:pStyle w:val="234"/>
        <w:spacing w:before="200"/>
        <w:ind w:firstLine="540"/>
        <w:jc w:val="both"/>
        <w:rPr>
          <w:sz w:val="28"/>
          <w:szCs w:val="28"/>
        </w:rPr>
      </w:pPr>
      <w:r>
        <w:rPr>
          <w:sz w:val="28"/>
          <w:szCs w:val="28"/>
        </w:rPr>
        <w:t>112.10. Для проведения единого государственного экзамена по математике (далее - ЕГЭ по математике)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14:paraId="4FC299D9">
      <w:pPr>
        <w:pStyle w:val="234"/>
        <w:jc w:val="both"/>
        <w:rPr>
          <w:sz w:val="28"/>
          <w:szCs w:val="28"/>
        </w:rPr>
      </w:pPr>
    </w:p>
    <w:p w14:paraId="2871BA88">
      <w:pPr>
        <w:pStyle w:val="234"/>
        <w:jc w:val="right"/>
        <w:rPr>
          <w:sz w:val="28"/>
          <w:szCs w:val="28"/>
        </w:rPr>
      </w:pPr>
      <w:r>
        <w:rPr>
          <w:sz w:val="28"/>
          <w:szCs w:val="28"/>
        </w:rPr>
        <w:t>Таблица 12</w:t>
      </w:r>
    </w:p>
    <w:p w14:paraId="759847DE">
      <w:pPr>
        <w:pStyle w:val="234"/>
        <w:jc w:val="both"/>
        <w:rPr>
          <w:sz w:val="28"/>
          <w:szCs w:val="28"/>
        </w:rPr>
      </w:pPr>
    </w:p>
    <w:p w14:paraId="5A2B1394">
      <w:pPr>
        <w:pStyle w:val="234"/>
        <w:jc w:val="center"/>
        <w:rPr>
          <w:sz w:val="28"/>
          <w:szCs w:val="28"/>
        </w:rPr>
      </w:pPr>
      <w:r>
        <w:rPr>
          <w:sz w:val="28"/>
          <w:szCs w:val="28"/>
        </w:rPr>
        <w:t>Проверяемые на ЕГЭ по математике требования</w:t>
      </w:r>
    </w:p>
    <w:p w14:paraId="469F317D">
      <w:pPr>
        <w:pStyle w:val="234"/>
        <w:jc w:val="center"/>
        <w:rPr>
          <w:sz w:val="28"/>
          <w:szCs w:val="28"/>
        </w:rPr>
      </w:pPr>
      <w:r>
        <w:rPr>
          <w:sz w:val="28"/>
          <w:szCs w:val="28"/>
        </w:rPr>
        <w:t>к результатам освоения основной образовательной программы</w:t>
      </w:r>
    </w:p>
    <w:p w14:paraId="4F0D17F5">
      <w:pPr>
        <w:pStyle w:val="234"/>
        <w:jc w:val="center"/>
        <w:rPr>
          <w:sz w:val="28"/>
          <w:szCs w:val="28"/>
        </w:rPr>
      </w:pPr>
      <w:r>
        <w:rPr>
          <w:sz w:val="28"/>
          <w:szCs w:val="28"/>
        </w:rPr>
        <w:t>среднего общего образования</w:t>
      </w:r>
    </w:p>
    <w:p w14:paraId="27541C37">
      <w:pPr>
        <w:pStyle w:val="234"/>
        <w:jc w:val="both"/>
      </w:pP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6D9E5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43462AC">
            <w:pPr>
              <w:pStyle w:val="234"/>
              <w:jc w:val="center"/>
              <w:rPr>
                <w:sz w:val="24"/>
                <w:szCs w:val="24"/>
              </w:rPr>
            </w:pPr>
            <w:r>
              <w:rPr>
                <w:sz w:val="24"/>
                <w:szCs w:val="24"/>
              </w:rPr>
              <w:t>Код проверяемого требования</w:t>
            </w:r>
          </w:p>
        </w:tc>
        <w:tc>
          <w:tcPr>
            <w:tcW w:w="7370" w:type="dxa"/>
          </w:tcPr>
          <w:p w14:paraId="4365AD0D">
            <w:pPr>
              <w:pStyle w:val="234"/>
              <w:jc w:val="center"/>
              <w:rPr>
                <w:sz w:val="24"/>
                <w:szCs w:val="24"/>
              </w:rPr>
            </w:pPr>
            <w:r>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14:paraId="4886B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2865B08">
            <w:pPr>
              <w:pStyle w:val="234"/>
              <w:jc w:val="center"/>
              <w:rPr>
                <w:sz w:val="24"/>
                <w:szCs w:val="24"/>
              </w:rPr>
            </w:pPr>
            <w:r>
              <w:rPr>
                <w:sz w:val="24"/>
                <w:szCs w:val="24"/>
              </w:rPr>
              <w:t>1</w:t>
            </w:r>
          </w:p>
        </w:tc>
        <w:tc>
          <w:tcPr>
            <w:tcW w:w="7370" w:type="dxa"/>
          </w:tcPr>
          <w:p w14:paraId="69BF30D4">
            <w:pPr>
              <w:pStyle w:val="234"/>
              <w:jc w:val="both"/>
              <w:rPr>
                <w:sz w:val="24"/>
                <w:szCs w:val="24"/>
              </w:rPr>
            </w:pPr>
            <w:r>
              <w:rPr>
                <w:sz w:val="24"/>
                <w:szCs w:val="24"/>
              </w:rPr>
              <w:t>Владение методами доказательств, алгоритмами решения задач; умение формулировать и оперировать понятиями: определение, аксиома, теорема, следствие, свойство, признак, доказательство, равносильные формулировки; применять их;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tc>
      </w:tr>
      <w:tr w14:paraId="0B56C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9540BF1">
            <w:pPr>
              <w:pStyle w:val="234"/>
              <w:jc w:val="center"/>
              <w:rPr>
                <w:sz w:val="24"/>
                <w:szCs w:val="24"/>
              </w:rPr>
            </w:pPr>
            <w:r>
              <w:rPr>
                <w:sz w:val="24"/>
                <w:szCs w:val="24"/>
              </w:rPr>
              <w:t>2</w:t>
            </w:r>
          </w:p>
        </w:tc>
        <w:tc>
          <w:tcPr>
            <w:tcW w:w="7370" w:type="dxa"/>
          </w:tcPr>
          <w:p w14:paraId="41C8443B">
            <w:pPr>
              <w:pStyle w:val="234"/>
              <w:jc w:val="both"/>
              <w:rPr>
                <w:sz w:val="24"/>
                <w:szCs w:val="24"/>
              </w:rPr>
            </w:pPr>
            <w:r>
              <w:rPr>
                <w:sz w:val="24"/>
                <w:szCs w:val="24"/>
              </w:rPr>
              <w:t>Умение оперировать понятиями: натуральное число, целое число, степень с целым показателем, корень натуральной степени, степень с рациональным показателем, степень с действительным показателем, логарифм числа, синус, косинус и тангенс произвольного числа,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 умение выполнять вычисление значений и преобразования выражений со степенями и логарифмами, преобразования дробно-рациональных выражений; умение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 оперировать понятиями: матрица 2 x 2 и 3 x 3, определитель матрицы, геометрический смысл определителя</w:t>
            </w:r>
          </w:p>
        </w:tc>
      </w:tr>
      <w:tr w14:paraId="03A780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31B657F">
            <w:pPr>
              <w:pStyle w:val="234"/>
              <w:jc w:val="center"/>
              <w:rPr>
                <w:sz w:val="24"/>
                <w:szCs w:val="24"/>
              </w:rPr>
            </w:pPr>
            <w:r>
              <w:rPr>
                <w:sz w:val="24"/>
                <w:szCs w:val="24"/>
              </w:rPr>
              <w:t>3</w:t>
            </w:r>
          </w:p>
        </w:tc>
        <w:tc>
          <w:tcPr>
            <w:tcW w:w="7370" w:type="dxa"/>
          </w:tcPr>
          <w:p w14:paraId="2C4AC18E">
            <w:pPr>
              <w:pStyle w:val="234"/>
              <w:jc w:val="both"/>
              <w:rPr>
                <w:sz w:val="24"/>
                <w:szCs w:val="24"/>
              </w:rPr>
            </w:pPr>
            <w:r>
              <w:rPr>
                <w:sz w:val="24"/>
                <w:szCs w:val="24"/>
              </w:rPr>
              <w:t>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tc>
      </w:tr>
      <w:tr w14:paraId="7AC698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48E0775">
            <w:pPr>
              <w:pStyle w:val="234"/>
              <w:jc w:val="center"/>
              <w:rPr>
                <w:sz w:val="24"/>
                <w:szCs w:val="24"/>
              </w:rPr>
            </w:pPr>
            <w:r>
              <w:rPr>
                <w:sz w:val="24"/>
                <w:szCs w:val="24"/>
              </w:rPr>
              <w:t>4</w:t>
            </w:r>
          </w:p>
        </w:tc>
        <w:tc>
          <w:tcPr>
            <w:tcW w:w="7370" w:type="dxa"/>
          </w:tcPr>
          <w:p w14:paraId="37A0DBCF">
            <w:pPr>
              <w:pStyle w:val="234"/>
              <w:jc w:val="both"/>
              <w:rPr>
                <w:sz w:val="24"/>
                <w:szCs w:val="24"/>
              </w:rPr>
            </w:pPr>
            <w:r>
              <w:rPr>
                <w:sz w:val="24"/>
                <w:szCs w:val="24"/>
              </w:rPr>
              <w:t>Умение оперировать понятиями: функция,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непрерывная функция,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 умение находить производные элементарных функций; умение использовать производную для исследования функций,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для нахождения наилучшего решения в прикладных, в том числе социально-экономических и физических задачах; находить площади и объемы фигур с помощью интеграла; приводить примеры математического моделирования с помощью дифференциальных уравнений</w:t>
            </w:r>
          </w:p>
        </w:tc>
      </w:tr>
      <w:tr w14:paraId="5B35F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C1EED84">
            <w:pPr>
              <w:pStyle w:val="234"/>
              <w:jc w:val="center"/>
              <w:rPr>
                <w:sz w:val="24"/>
                <w:szCs w:val="24"/>
              </w:rPr>
            </w:pPr>
            <w:r>
              <w:rPr>
                <w:sz w:val="24"/>
                <w:szCs w:val="24"/>
              </w:rPr>
              <w:t>5</w:t>
            </w:r>
          </w:p>
        </w:tc>
        <w:tc>
          <w:tcPr>
            <w:tcW w:w="7370" w:type="dxa"/>
          </w:tcPr>
          <w:p w14:paraId="6F8FD52D">
            <w:pPr>
              <w:pStyle w:val="234"/>
              <w:jc w:val="both"/>
              <w:rPr>
                <w:sz w:val="24"/>
                <w:szCs w:val="24"/>
              </w:rPr>
            </w:pPr>
            <w:r>
              <w:rPr>
                <w:sz w:val="24"/>
                <w:szCs w:val="24"/>
              </w:rPr>
              <w:t>Умение оперировать понятиями: график функции, обратная функция, композиция функций, линейная функция, квадратичная функция, рациональная функция, степенная функция, тригонометрические функции, обратные тригонометрические функции, показательная и логарифмическая функции; умение строить графики изученных функций, выполнять преобразования графиков функций, использовать графики для изучения процессов и зависимостей, при решении задач из других учебных предметов и задач из реальной жизни; выражать формулами зависимости между величинами;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tc>
      </w:tr>
      <w:tr w14:paraId="22AFD1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931FCAE">
            <w:pPr>
              <w:pStyle w:val="234"/>
              <w:jc w:val="center"/>
              <w:rPr>
                <w:sz w:val="24"/>
                <w:szCs w:val="24"/>
              </w:rPr>
            </w:pPr>
            <w:r>
              <w:rPr>
                <w:sz w:val="24"/>
                <w:szCs w:val="24"/>
              </w:rPr>
              <w:t>6</w:t>
            </w:r>
          </w:p>
        </w:tc>
        <w:tc>
          <w:tcPr>
            <w:tcW w:w="7370" w:type="dxa"/>
          </w:tcPr>
          <w:p w14:paraId="3DDCAD21">
            <w:pPr>
              <w:pStyle w:val="234"/>
              <w:jc w:val="both"/>
              <w:rPr>
                <w:sz w:val="24"/>
                <w:szCs w:val="24"/>
              </w:rPr>
            </w:pPr>
            <w:r>
              <w:rPr>
                <w:sz w:val="24"/>
                <w:szCs w:val="24"/>
              </w:rPr>
              <w:t>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w:t>
            </w:r>
          </w:p>
        </w:tc>
      </w:tr>
      <w:tr w14:paraId="75AF6E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7886EF9">
            <w:pPr>
              <w:pStyle w:val="234"/>
              <w:jc w:val="center"/>
              <w:rPr>
                <w:sz w:val="24"/>
                <w:szCs w:val="24"/>
              </w:rPr>
            </w:pPr>
            <w:r>
              <w:rPr>
                <w:sz w:val="24"/>
                <w:szCs w:val="24"/>
              </w:rPr>
              <w:t>7</w:t>
            </w:r>
          </w:p>
        </w:tc>
        <w:tc>
          <w:tcPr>
            <w:tcW w:w="7370" w:type="dxa"/>
          </w:tcPr>
          <w:p w14:paraId="76135AD8">
            <w:pPr>
              <w:pStyle w:val="234"/>
              <w:jc w:val="both"/>
              <w:rPr>
                <w:sz w:val="24"/>
                <w:szCs w:val="24"/>
              </w:rPr>
            </w:pPr>
            <w:r>
              <w:rPr>
                <w:sz w:val="24"/>
                <w:szCs w:val="24"/>
              </w:rPr>
              <w:t>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tc>
      </w:tr>
      <w:tr w14:paraId="5014C0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23DA2AF">
            <w:pPr>
              <w:pStyle w:val="234"/>
              <w:jc w:val="center"/>
              <w:rPr>
                <w:sz w:val="24"/>
                <w:szCs w:val="24"/>
              </w:rPr>
            </w:pPr>
            <w:r>
              <w:rPr>
                <w:sz w:val="24"/>
                <w:szCs w:val="24"/>
              </w:rPr>
              <w:t>8</w:t>
            </w:r>
          </w:p>
        </w:tc>
        <w:tc>
          <w:tcPr>
            <w:tcW w:w="7370" w:type="dxa"/>
          </w:tcPr>
          <w:p w14:paraId="08D441A2">
            <w:pPr>
              <w:pStyle w:val="234"/>
              <w:jc w:val="both"/>
              <w:rPr>
                <w:sz w:val="24"/>
                <w:szCs w:val="24"/>
              </w:rPr>
            </w:pPr>
            <w:r>
              <w:rPr>
                <w:sz w:val="24"/>
                <w:szCs w:val="24"/>
              </w:rPr>
              <w:t>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 умение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 оценивать вероятности реальных событий; составлять вероятностную модель и интерпретировать полученный результат</w:t>
            </w:r>
          </w:p>
        </w:tc>
      </w:tr>
      <w:tr w14:paraId="17F856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F5FA4DE">
            <w:pPr>
              <w:pStyle w:val="234"/>
              <w:jc w:val="center"/>
              <w:rPr>
                <w:sz w:val="24"/>
                <w:szCs w:val="24"/>
              </w:rPr>
            </w:pPr>
            <w:r>
              <w:rPr>
                <w:sz w:val="24"/>
                <w:szCs w:val="24"/>
              </w:rPr>
              <w:t>9</w:t>
            </w:r>
          </w:p>
        </w:tc>
        <w:tc>
          <w:tcPr>
            <w:tcW w:w="7370" w:type="dxa"/>
          </w:tcPr>
          <w:p w14:paraId="33EBAF74">
            <w:pPr>
              <w:pStyle w:val="234"/>
              <w:jc w:val="both"/>
              <w:rPr>
                <w:sz w:val="24"/>
                <w:szCs w:val="24"/>
              </w:rPr>
            </w:pPr>
            <w:r>
              <w:rPr>
                <w:sz w:val="24"/>
                <w:szCs w:val="24"/>
              </w:rPr>
              <w:t>Умение оперировать понятиями: точка, прямая, плоскость, пространство, отрезок, луч, величина угла, плоский угол, двугранный угол, трехгранный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 строить математические модели с помощью геометрических понятий и величин, решать связанные с ними практические задачи</w:t>
            </w:r>
          </w:p>
        </w:tc>
      </w:tr>
      <w:tr w14:paraId="001089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894822D">
            <w:pPr>
              <w:pStyle w:val="234"/>
              <w:jc w:val="center"/>
              <w:rPr>
                <w:sz w:val="24"/>
                <w:szCs w:val="24"/>
              </w:rPr>
            </w:pPr>
            <w:r>
              <w:rPr>
                <w:sz w:val="24"/>
                <w:szCs w:val="24"/>
              </w:rPr>
              <w:t>10</w:t>
            </w:r>
          </w:p>
        </w:tc>
        <w:tc>
          <w:tcPr>
            <w:tcW w:w="7370" w:type="dxa"/>
          </w:tcPr>
          <w:p w14:paraId="12EC53E0">
            <w:pPr>
              <w:pStyle w:val="234"/>
              <w:jc w:val="both"/>
              <w:rPr>
                <w:sz w:val="24"/>
                <w:szCs w:val="24"/>
              </w:rPr>
            </w:pPr>
            <w:r>
              <w:rPr>
                <w:sz w:val="24"/>
                <w:szCs w:val="24"/>
              </w:rPr>
              <w:t>Умение оперировать понятиями: площадь фигуры, объем фигуры, многогранник, правильный многогранник, сечение многогранника, куб, параллелепипед, призма, пирамида, фигура и поверхность вращения, цилиндр, конус, шар, сфера, площадь сферы, площадь поверхности пирамиды, призмы, конуса, цилиндра, объем куба, прямоугольного параллелепипеда, пирамиды, призмы, цилиндра, конуса, шара,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tc>
      </w:tr>
      <w:tr w14:paraId="2C93D0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784BC11">
            <w:pPr>
              <w:pStyle w:val="234"/>
              <w:jc w:val="center"/>
              <w:rPr>
                <w:sz w:val="24"/>
                <w:szCs w:val="24"/>
              </w:rPr>
            </w:pPr>
            <w:r>
              <w:rPr>
                <w:sz w:val="24"/>
                <w:szCs w:val="24"/>
              </w:rPr>
              <w:t>11</w:t>
            </w:r>
          </w:p>
        </w:tc>
        <w:tc>
          <w:tcPr>
            <w:tcW w:w="7370" w:type="dxa"/>
          </w:tcPr>
          <w:p w14:paraId="108D15A7">
            <w:pPr>
              <w:pStyle w:val="234"/>
              <w:jc w:val="both"/>
              <w:rPr>
                <w:sz w:val="24"/>
                <w:szCs w:val="24"/>
              </w:rPr>
            </w:pPr>
            <w:r>
              <w:rPr>
                <w:sz w:val="24"/>
                <w:szCs w:val="24"/>
              </w:rPr>
              <w:t>Умение оперировать понятиями: движение в пространстве,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использовать геометрические отношения при решении задач; находить геометрические величины (длина, угол, площадь, объем) при решении задач из других учебных предметов и из реальной жизни; умение вычислять геометрические величины (длина, угол, площадь, объем, площадь поверхности), используя изученные формулы и методы, в том числе: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находить отношение объемов подобных фигур</w:t>
            </w:r>
          </w:p>
        </w:tc>
      </w:tr>
      <w:tr w14:paraId="5EC47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3B58887">
            <w:pPr>
              <w:pStyle w:val="234"/>
              <w:jc w:val="center"/>
              <w:rPr>
                <w:sz w:val="24"/>
                <w:szCs w:val="24"/>
              </w:rPr>
            </w:pPr>
            <w:r>
              <w:rPr>
                <w:sz w:val="24"/>
                <w:szCs w:val="24"/>
              </w:rPr>
              <w:t>12</w:t>
            </w:r>
          </w:p>
        </w:tc>
        <w:tc>
          <w:tcPr>
            <w:tcW w:w="7370" w:type="dxa"/>
          </w:tcPr>
          <w:p w14:paraId="3E12AEAF">
            <w:pPr>
              <w:pStyle w:val="234"/>
              <w:jc w:val="both"/>
              <w:rPr>
                <w:sz w:val="24"/>
                <w:szCs w:val="24"/>
              </w:rPr>
            </w:pPr>
            <w:r>
              <w:rPr>
                <w:sz w:val="24"/>
                <w:szCs w:val="24"/>
              </w:rPr>
              <w:t>Умение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w:t>
            </w:r>
          </w:p>
        </w:tc>
      </w:tr>
      <w:tr w14:paraId="25DC4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D09B52B">
            <w:pPr>
              <w:pStyle w:val="234"/>
              <w:jc w:val="center"/>
              <w:rPr>
                <w:sz w:val="24"/>
                <w:szCs w:val="24"/>
              </w:rPr>
            </w:pPr>
            <w:r>
              <w:rPr>
                <w:sz w:val="24"/>
                <w:szCs w:val="24"/>
              </w:rPr>
              <w:t>13</w:t>
            </w:r>
          </w:p>
        </w:tc>
        <w:tc>
          <w:tcPr>
            <w:tcW w:w="7370" w:type="dxa"/>
          </w:tcPr>
          <w:p w14:paraId="31B47489">
            <w:pPr>
              <w:pStyle w:val="234"/>
              <w:jc w:val="both"/>
              <w:rPr>
                <w:sz w:val="24"/>
                <w:szCs w:val="24"/>
              </w:rPr>
            </w:pPr>
            <w:r>
              <w:rPr>
                <w:sz w:val="24"/>
                <w:szCs w:val="24"/>
              </w:rPr>
              <w:t>Умение выбирать подходящий метод для решения задачи; 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tc>
      </w:tr>
    </w:tbl>
    <w:p w14:paraId="0F24D5C6">
      <w:pPr>
        <w:spacing w:after="0" w:line="360" w:lineRule="auto"/>
        <w:ind w:firstLine="709"/>
        <w:jc w:val="both"/>
        <w:rPr>
          <w:rFonts w:ascii="Times New Roman" w:hAnsi="Times New Roman"/>
          <w:sz w:val="28"/>
          <w:szCs w:val="28"/>
        </w:rPr>
      </w:pPr>
    </w:p>
    <w:p w14:paraId="492F58C8">
      <w:pPr>
        <w:pStyle w:val="234"/>
        <w:jc w:val="right"/>
        <w:rPr>
          <w:sz w:val="28"/>
          <w:szCs w:val="28"/>
        </w:rPr>
      </w:pPr>
      <w:r>
        <w:rPr>
          <w:sz w:val="28"/>
          <w:szCs w:val="28"/>
        </w:rPr>
        <w:t>Таблица 12.1</w:t>
      </w:r>
    </w:p>
    <w:p w14:paraId="7C5630FA">
      <w:pPr>
        <w:pStyle w:val="234"/>
        <w:jc w:val="both"/>
        <w:rPr>
          <w:sz w:val="28"/>
          <w:szCs w:val="28"/>
        </w:rPr>
      </w:pPr>
    </w:p>
    <w:p w14:paraId="33356714">
      <w:pPr>
        <w:pStyle w:val="234"/>
        <w:jc w:val="center"/>
        <w:rPr>
          <w:sz w:val="28"/>
          <w:szCs w:val="28"/>
        </w:rPr>
      </w:pPr>
      <w:r>
        <w:rPr>
          <w:sz w:val="28"/>
          <w:szCs w:val="28"/>
        </w:rPr>
        <w:t>Перечень элементов содержания, проверяемых на ЕГЭ</w:t>
      </w:r>
    </w:p>
    <w:p w14:paraId="31774C92">
      <w:pPr>
        <w:pStyle w:val="234"/>
        <w:jc w:val="center"/>
        <w:rPr>
          <w:sz w:val="28"/>
          <w:szCs w:val="28"/>
        </w:rPr>
      </w:pPr>
      <w:r>
        <w:rPr>
          <w:sz w:val="28"/>
          <w:szCs w:val="28"/>
        </w:rPr>
        <w:t>по математике</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02EDE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D077BF0">
            <w:pPr>
              <w:pStyle w:val="234"/>
              <w:jc w:val="center"/>
              <w:rPr>
                <w:sz w:val="24"/>
                <w:szCs w:val="24"/>
              </w:rPr>
            </w:pPr>
            <w:r>
              <w:rPr>
                <w:sz w:val="24"/>
                <w:szCs w:val="24"/>
              </w:rPr>
              <w:t>Код</w:t>
            </w:r>
          </w:p>
        </w:tc>
        <w:tc>
          <w:tcPr>
            <w:tcW w:w="7994" w:type="dxa"/>
          </w:tcPr>
          <w:p w14:paraId="60F90B2D">
            <w:pPr>
              <w:pStyle w:val="234"/>
              <w:jc w:val="center"/>
              <w:rPr>
                <w:sz w:val="24"/>
                <w:szCs w:val="24"/>
              </w:rPr>
            </w:pPr>
            <w:r>
              <w:rPr>
                <w:sz w:val="24"/>
                <w:szCs w:val="24"/>
              </w:rPr>
              <w:t>Проверяемый элемент содержания</w:t>
            </w:r>
          </w:p>
        </w:tc>
      </w:tr>
      <w:tr w14:paraId="236EB4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CBF9E9F">
            <w:pPr>
              <w:pStyle w:val="234"/>
              <w:jc w:val="center"/>
              <w:rPr>
                <w:sz w:val="24"/>
                <w:szCs w:val="24"/>
              </w:rPr>
            </w:pPr>
            <w:r>
              <w:rPr>
                <w:sz w:val="24"/>
                <w:szCs w:val="24"/>
              </w:rPr>
              <w:t>1</w:t>
            </w:r>
          </w:p>
        </w:tc>
        <w:tc>
          <w:tcPr>
            <w:tcW w:w="7994" w:type="dxa"/>
          </w:tcPr>
          <w:p w14:paraId="5D4CA201">
            <w:pPr>
              <w:pStyle w:val="234"/>
              <w:jc w:val="both"/>
              <w:rPr>
                <w:sz w:val="24"/>
                <w:szCs w:val="24"/>
              </w:rPr>
            </w:pPr>
            <w:r>
              <w:rPr>
                <w:sz w:val="24"/>
                <w:szCs w:val="24"/>
              </w:rPr>
              <w:t>Числа и вычисления</w:t>
            </w:r>
          </w:p>
        </w:tc>
      </w:tr>
      <w:tr w14:paraId="0A6B99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3B91C39">
            <w:pPr>
              <w:pStyle w:val="234"/>
              <w:jc w:val="center"/>
              <w:rPr>
                <w:sz w:val="24"/>
                <w:szCs w:val="24"/>
              </w:rPr>
            </w:pPr>
            <w:r>
              <w:rPr>
                <w:sz w:val="24"/>
                <w:szCs w:val="24"/>
              </w:rPr>
              <w:t>1.1</w:t>
            </w:r>
          </w:p>
        </w:tc>
        <w:tc>
          <w:tcPr>
            <w:tcW w:w="7994" w:type="dxa"/>
          </w:tcPr>
          <w:p w14:paraId="797C6A0E">
            <w:pPr>
              <w:pStyle w:val="234"/>
              <w:jc w:val="both"/>
              <w:rPr>
                <w:sz w:val="24"/>
                <w:szCs w:val="24"/>
              </w:rPr>
            </w:pPr>
            <w:r>
              <w:rPr>
                <w:sz w:val="24"/>
                <w:szCs w:val="24"/>
              </w:rPr>
              <w:t>Натуральные и целые числа. Признаки делимости целых чисел</w:t>
            </w:r>
          </w:p>
        </w:tc>
      </w:tr>
      <w:tr w14:paraId="698C30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D48D4A2">
            <w:pPr>
              <w:pStyle w:val="234"/>
              <w:jc w:val="center"/>
              <w:rPr>
                <w:sz w:val="24"/>
                <w:szCs w:val="24"/>
              </w:rPr>
            </w:pPr>
            <w:r>
              <w:rPr>
                <w:sz w:val="24"/>
                <w:szCs w:val="24"/>
              </w:rPr>
              <w:t>1.2</w:t>
            </w:r>
          </w:p>
        </w:tc>
        <w:tc>
          <w:tcPr>
            <w:tcW w:w="7994" w:type="dxa"/>
          </w:tcPr>
          <w:p w14:paraId="5EE1A925">
            <w:pPr>
              <w:pStyle w:val="234"/>
              <w:jc w:val="both"/>
              <w:rPr>
                <w:sz w:val="24"/>
                <w:szCs w:val="24"/>
              </w:rPr>
            </w:pPr>
            <w:r>
              <w:rPr>
                <w:sz w:val="24"/>
                <w:szCs w:val="24"/>
              </w:rPr>
              <w:t>Рациональные числа. Обыкновенные и десятичные дроби, проценты, бесконечные периодические дроби</w:t>
            </w:r>
          </w:p>
        </w:tc>
      </w:tr>
      <w:tr w14:paraId="15991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D96E472">
            <w:pPr>
              <w:pStyle w:val="234"/>
              <w:jc w:val="center"/>
              <w:rPr>
                <w:sz w:val="24"/>
                <w:szCs w:val="24"/>
              </w:rPr>
            </w:pPr>
            <w:r>
              <w:rPr>
                <w:sz w:val="24"/>
                <w:szCs w:val="24"/>
              </w:rPr>
              <w:t>1.3</w:t>
            </w:r>
          </w:p>
        </w:tc>
        <w:tc>
          <w:tcPr>
            <w:tcW w:w="7994" w:type="dxa"/>
          </w:tcPr>
          <w:p w14:paraId="6C0D169F">
            <w:pPr>
              <w:pStyle w:val="234"/>
              <w:jc w:val="both"/>
              <w:rPr>
                <w:sz w:val="24"/>
                <w:szCs w:val="24"/>
              </w:rPr>
            </w:pPr>
            <w:r>
              <w:rPr>
                <w:sz w:val="24"/>
                <w:szCs w:val="24"/>
              </w:rPr>
              <w:t>Арифметический корень натуральной степени. Действия с арифметическими корнями натуральной степени</w:t>
            </w:r>
          </w:p>
        </w:tc>
      </w:tr>
      <w:tr w14:paraId="74B086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BD3C14C">
            <w:pPr>
              <w:pStyle w:val="234"/>
              <w:jc w:val="center"/>
              <w:rPr>
                <w:sz w:val="24"/>
                <w:szCs w:val="24"/>
              </w:rPr>
            </w:pPr>
            <w:r>
              <w:rPr>
                <w:sz w:val="24"/>
                <w:szCs w:val="24"/>
              </w:rPr>
              <w:t>1.4</w:t>
            </w:r>
          </w:p>
        </w:tc>
        <w:tc>
          <w:tcPr>
            <w:tcW w:w="7994" w:type="dxa"/>
          </w:tcPr>
          <w:p w14:paraId="473F4F9D">
            <w:pPr>
              <w:pStyle w:val="234"/>
              <w:jc w:val="both"/>
              <w:rPr>
                <w:sz w:val="24"/>
                <w:szCs w:val="24"/>
              </w:rPr>
            </w:pPr>
            <w:r>
              <w:rPr>
                <w:sz w:val="24"/>
                <w:szCs w:val="24"/>
              </w:rPr>
              <w:t>Степень с целым показателем. Степень с рациональным показателем. Свойства степени</w:t>
            </w:r>
          </w:p>
        </w:tc>
      </w:tr>
      <w:tr w14:paraId="319383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DB5DD6">
            <w:pPr>
              <w:pStyle w:val="234"/>
              <w:jc w:val="center"/>
              <w:rPr>
                <w:sz w:val="24"/>
                <w:szCs w:val="24"/>
              </w:rPr>
            </w:pPr>
            <w:r>
              <w:rPr>
                <w:sz w:val="24"/>
                <w:szCs w:val="24"/>
              </w:rPr>
              <w:t>1.5</w:t>
            </w:r>
          </w:p>
        </w:tc>
        <w:tc>
          <w:tcPr>
            <w:tcW w:w="7994" w:type="dxa"/>
          </w:tcPr>
          <w:p w14:paraId="787C7932">
            <w:pPr>
              <w:pStyle w:val="234"/>
              <w:jc w:val="both"/>
              <w:rPr>
                <w:sz w:val="24"/>
                <w:szCs w:val="24"/>
              </w:rPr>
            </w:pPr>
            <w:r>
              <w:rPr>
                <w:sz w:val="24"/>
                <w:szCs w:val="24"/>
              </w:rPr>
              <w:t>Синус, косинус и тангенс числового аргумента. Арксинус, арккосинус, арктангенс числового аргумента</w:t>
            </w:r>
          </w:p>
        </w:tc>
      </w:tr>
      <w:tr w14:paraId="255914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CB2FDB">
            <w:pPr>
              <w:pStyle w:val="234"/>
              <w:jc w:val="center"/>
              <w:rPr>
                <w:sz w:val="24"/>
                <w:szCs w:val="24"/>
              </w:rPr>
            </w:pPr>
            <w:r>
              <w:rPr>
                <w:sz w:val="24"/>
                <w:szCs w:val="24"/>
              </w:rPr>
              <w:t>1.6</w:t>
            </w:r>
          </w:p>
        </w:tc>
        <w:tc>
          <w:tcPr>
            <w:tcW w:w="7994" w:type="dxa"/>
          </w:tcPr>
          <w:p w14:paraId="49B9EF79">
            <w:pPr>
              <w:pStyle w:val="234"/>
              <w:jc w:val="both"/>
              <w:rPr>
                <w:sz w:val="24"/>
                <w:szCs w:val="24"/>
              </w:rPr>
            </w:pPr>
            <w:r>
              <w:rPr>
                <w:sz w:val="24"/>
                <w:szCs w:val="24"/>
              </w:rPr>
              <w:t>Логарифм числа. Десятичные и натуральные логарифмы</w:t>
            </w:r>
          </w:p>
        </w:tc>
      </w:tr>
      <w:tr w14:paraId="0E54E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66E63AD">
            <w:pPr>
              <w:pStyle w:val="234"/>
              <w:jc w:val="center"/>
              <w:rPr>
                <w:sz w:val="24"/>
                <w:szCs w:val="24"/>
              </w:rPr>
            </w:pPr>
            <w:r>
              <w:rPr>
                <w:sz w:val="24"/>
                <w:szCs w:val="24"/>
              </w:rPr>
              <w:t>1.7</w:t>
            </w:r>
          </w:p>
        </w:tc>
        <w:tc>
          <w:tcPr>
            <w:tcW w:w="7994" w:type="dxa"/>
          </w:tcPr>
          <w:p w14:paraId="518B43B5">
            <w:pPr>
              <w:pStyle w:val="234"/>
              <w:jc w:val="both"/>
              <w:rPr>
                <w:sz w:val="24"/>
                <w:szCs w:val="24"/>
              </w:rPr>
            </w:pPr>
            <w:r>
              <w:rPr>
                <w:sz w:val="24"/>
                <w:szCs w:val="24"/>
              </w:rPr>
              <w:t>Действительные числа. Арифметические операции с действительными числами. Приближенные вычисления, правила округления, прикидка и оценка результата вычислений</w:t>
            </w:r>
          </w:p>
        </w:tc>
      </w:tr>
      <w:tr w14:paraId="3B50D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BF19462">
            <w:pPr>
              <w:pStyle w:val="234"/>
              <w:jc w:val="center"/>
              <w:rPr>
                <w:sz w:val="24"/>
                <w:szCs w:val="24"/>
              </w:rPr>
            </w:pPr>
            <w:r>
              <w:rPr>
                <w:sz w:val="24"/>
                <w:szCs w:val="24"/>
              </w:rPr>
              <w:t>1.8</w:t>
            </w:r>
          </w:p>
        </w:tc>
        <w:tc>
          <w:tcPr>
            <w:tcW w:w="7994" w:type="dxa"/>
          </w:tcPr>
          <w:p w14:paraId="357211AB">
            <w:pPr>
              <w:pStyle w:val="234"/>
              <w:jc w:val="both"/>
              <w:rPr>
                <w:sz w:val="24"/>
                <w:szCs w:val="24"/>
              </w:rPr>
            </w:pPr>
            <w:r>
              <w:rPr>
                <w:sz w:val="24"/>
                <w:szCs w:val="24"/>
              </w:rPr>
              <w:t>Преобразование выражений</w:t>
            </w:r>
          </w:p>
        </w:tc>
      </w:tr>
      <w:tr w14:paraId="5A5632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2C43D54">
            <w:pPr>
              <w:pStyle w:val="234"/>
              <w:jc w:val="center"/>
              <w:rPr>
                <w:sz w:val="24"/>
                <w:szCs w:val="24"/>
              </w:rPr>
            </w:pPr>
            <w:r>
              <w:rPr>
                <w:sz w:val="24"/>
                <w:szCs w:val="24"/>
              </w:rPr>
              <w:t>1.9</w:t>
            </w:r>
          </w:p>
        </w:tc>
        <w:tc>
          <w:tcPr>
            <w:tcW w:w="7994" w:type="dxa"/>
          </w:tcPr>
          <w:p w14:paraId="43AD3E29">
            <w:pPr>
              <w:pStyle w:val="234"/>
              <w:jc w:val="both"/>
              <w:rPr>
                <w:sz w:val="24"/>
                <w:szCs w:val="24"/>
              </w:rPr>
            </w:pPr>
            <w:r>
              <w:rPr>
                <w:sz w:val="24"/>
                <w:szCs w:val="24"/>
              </w:rPr>
              <w:t>Комплексные числа</w:t>
            </w:r>
          </w:p>
        </w:tc>
      </w:tr>
      <w:tr w14:paraId="4E3ED5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E089B6">
            <w:pPr>
              <w:pStyle w:val="234"/>
              <w:jc w:val="center"/>
              <w:rPr>
                <w:sz w:val="24"/>
                <w:szCs w:val="24"/>
              </w:rPr>
            </w:pPr>
            <w:r>
              <w:rPr>
                <w:sz w:val="24"/>
                <w:szCs w:val="24"/>
              </w:rPr>
              <w:t>2</w:t>
            </w:r>
          </w:p>
        </w:tc>
        <w:tc>
          <w:tcPr>
            <w:tcW w:w="7994" w:type="dxa"/>
          </w:tcPr>
          <w:p w14:paraId="5028D0DB">
            <w:pPr>
              <w:pStyle w:val="234"/>
              <w:jc w:val="both"/>
              <w:rPr>
                <w:sz w:val="24"/>
                <w:szCs w:val="24"/>
              </w:rPr>
            </w:pPr>
            <w:r>
              <w:rPr>
                <w:sz w:val="24"/>
                <w:szCs w:val="24"/>
              </w:rPr>
              <w:t>Уравнения и неравенства</w:t>
            </w:r>
          </w:p>
        </w:tc>
      </w:tr>
      <w:tr w14:paraId="70B9B0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3351555">
            <w:pPr>
              <w:pStyle w:val="234"/>
              <w:jc w:val="center"/>
              <w:rPr>
                <w:sz w:val="24"/>
                <w:szCs w:val="24"/>
              </w:rPr>
            </w:pPr>
            <w:r>
              <w:rPr>
                <w:sz w:val="24"/>
                <w:szCs w:val="24"/>
              </w:rPr>
              <w:t>2.1</w:t>
            </w:r>
          </w:p>
        </w:tc>
        <w:tc>
          <w:tcPr>
            <w:tcW w:w="7994" w:type="dxa"/>
          </w:tcPr>
          <w:p w14:paraId="0043F1D8">
            <w:pPr>
              <w:pStyle w:val="234"/>
              <w:jc w:val="both"/>
              <w:rPr>
                <w:sz w:val="24"/>
                <w:szCs w:val="24"/>
              </w:rPr>
            </w:pPr>
            <w:r>
              <w:rPr>
                <w:sz w:val="24"/>
                <w:szCs w:val="24"/>
              </w:rPr>
              <w:t>Целые и дробно-рациональные уравнения</w:t>
            </w:r>
          </w:p>
        </w:tc>
      </w:tr>
      <w:tr w14:paraId="6CD44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A9E1E1C">
            <w:pPr>
              <w:pStyle w:val="234"/>
              <w:jc w:val="center"/>
              <w:rPr>
                <w:sz w:val="24"/>
                <w:szCs w:val="24"/>
              </w:rPr>
            </w:pPr>
            <w:r>
              <w:rPr>
                <w:sz w:val="24"/>
                <w:szCs w:val="24"/>
              </w:rPr>
              <w:t>2.2</w:t>
            </w:r>
          </w:p>
        </w:tc>
        <w:tc>
          <w:tcPr>
            <w:tcW w:w="7994" w:type="dxa"/>
          </w:tcPr>
          <w:p w14:paraId="6DAFA889">
            <w:pPr>
              <w:pStyle w:val="234"/>
              <w:jc w:val="both"/>
              <w:rPr>
                <w:sz w:val="24"/>
                <w:szCs w:val="24"/>
              </w:rPr>
            </w:pPr>
            <w:r>
              <w:rPr>
                <w:sz w:val="24"/>
                <w:szCs w:val="24"/>
              </w:rPr>
              <w:t>Иррациональные уравнения</w:t>
            </w:r>
          </w:p>
        </w:tc>
      </w:tr>
      <w:tr w14:paraId="0549B5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E342A48">
            <w:pPr>
              <w:pStyle w:val="234"/>
              <w:jc w:val="center"/>
              <w:rPr>
                <w:sz w:val="24"/>
                <w:szCs w:val="24"/>
              </w:rPr>
            </w:pPr>
            <w:r>
              <w:rPr>
                <w:sz w:val="24"/>
                <w:szCs w:val="24"/>
              </w:rPr>
              <w:t>2.3</w:t>
            </w:r>
          </w:p>
        </w:tc>
        <w:tc>
          <w:tcPr>
            <w:tcW w:w="7994" w:type="dxa"/>
          </w:tcPr>
          <w:p w14:paraId="243ACFAD">
            <w:pPr>
              <w:pStyle w:val="234"/>
              <w:jc w:val="both"/>
              <w:rPr>
                <w:sz w:val="24"/>
                <w:szCs w:val="24"/>
              </w:rPr>
            </w:pPr>
            <w:r>
              <w:rPr>
                <w:sz w:val="24"/>
                <w:szCs w:val="24"/>
              </w:rPr>
              <w:t>Тригонометрические уравнения</w:t>
            </w:r>
          </w:p>
        </w:tc>
      </w:tr>
      <w:tr w14:paraId="4BD60C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6B3A8AF">
            <w:pPr>
              <w:pStyle w:val="234"/>
              <w:jc w:val="center"/>
              <w:rPr>
                <w:sz w:val="24"/>
                <w:szCs w:val="24"/>
              </w:rPr>
            </w:pPr>
            <w:r>
              <w:rPr>
                <w:sz w:val="24"/>
                <w:szCs w:val="24"/>
              </w:rPr>
              <w:t>2.4</w:t>
            </w:r>
          </w:p>
        </w:tc>
        <w:tc>
          <w:tcPr>
            <w:tcW w:w="7994" w:type="dxa"/>
          </w:tcPr>
          <w:p w14:paraId="122A0111">
            <w:pPr>
              <w:pStyle w:val="234"/>
              <w:jc w:val="both"/>
              <w:rPr>
                <w:sz w:val="24"/>
                <w:szCs w:val="24"/>
              </w:rPr>
            </w:pPr>
            <w:r>
              <w:rPr>
                <w:sz w:val="24"/>
                <w:szCs w:val="24"/>
              </w:rPr>
              <w:t>Показательные и логарифмические уравнения</w:t>
            </w:r>
          </w:p>
        </w:tc>
      </w:tr>
      <w:tr w14:paraId="20F12D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392AFCD">
            <w:pPr>
              <w:pStyle w:val="234"/>
              <w:jc w:val="center"/>
              <w:rPr>
                <w:sz w:val="24"/>
                <w:szCs w:val="24"/>
              </w:rPr>
            </w:pPr>
            <w:r>
              <w:rPr>
                <w:sz w:val="24"/>
                <w:szCs w:val="24"/>
              </w:rPr>
              <w:t>2.5</w:t>
            </w:r>
          </w:p>
        </w:tc>
        <w:tc>
          <w:tcPr>
            <w:tcW w:w="7994" w:type="dxa"/>
          </w:tcPr>
          <w:p w14:paraId="3C3C784D">
            <w:pPr>
              <w:pStyle w:val="234"/>
              <w:jc w:val="both"/>
              <w:rPr>
                <w:sz w:val="24"/>
                <w:szCs w:val="24"/>
              </w:rPr>
            </w:pPr>
            <w:r>
              <w:rPr>
                <w:sz w:val="24"/>
                <w:szCs w:val="24"/>
              </w:rPr>
              <w:t>Целые и дробно-рациональные неравенства</w:t>
            </w:r>
          </w:p>
        </w:tc>
      </w:tr>
      <w:tr w14:paraId="6CDD0B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DD58240">
            <w:pPr>
              <w:pStyle w:val="234"/>
              <w:jc w:val="center"/>
              <w:rPr>
                <w:sz w:val="24"/>
                <w:szCs w:val="24"/>
              </w:rPr>
            </w:pPr>
            <w:r>
              <w:rPr>
                <w:sz w:val="24"/>
                <w:szCs w:val="24"/>
              </w:rPr>
              <w:t>2.6</w:t>
            </w:r>
          </w:p>
        </w:tc>
        <w:tc>
          <w:tcPr>
            <w:tcW w:w="7994" w:type="dxa"/>
          </w:tcPr>
          <w:p w14:paraId="0B47E1A8">
            <w:pPr>
              <w:pStyle w:val="234"/>
              <w:jc w:val="both"/>
              <w:rPr>
                <w:sz w:val="24"/>
                <w:szCs w:val="24"/>
              </w:rPr>
            </w:pPr>
            <w:r>
              <w:rPr>
                <w:sz w:val="24"/>
                <w:szCs w:val="24"/>
              </w:rPr>
              <w:t>Иррациональные неравенства</w:t>
            </w:r>
          </w:p>
        </w:tc>
      </w:tr>
      <w:tr w14:paraId="500CD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482D5A8">
            <w:pPr>
              <w:pStyle w:val="234"/>
              <w:jc w:val="center"/>
              <w:rPr>
                <w:sz w:val="24"/>
                <w:szCs w:val="24"/>
              </w:rPr>
            </w:pPr>
            <w:r>
              <w:rPr>
                <w:sz w:val="24"/>
                <w:szCs w:val="24"/>
              </w:rPr>
              <w:t>2.7</w:t>
            </w:r>
          </w:p>
        </w:tc>
        <w:tc>
          <w:tcPr>
            <w:tcW w:w="7994" w:type="dxa"/>
          </w:tcPr>
          <w:p w14:paraId="70604A75">
            <w:pPr>
              <w:pStyle w:val="234"/>
              <w:jc w:val="both"/>
              <w:rPr>
                <w:sz w:val="24"/>
                <w:szCs w:val="24"/>
              </w:rPr>
            </w:pPr>
            <w:r>
              <w:rPr>
                <w:sz w:val="24"/>
                <w:szCs w:val="24"/>
              </w:rPr>
              <w:t>Показательные и логарифмические неравенства</w:t>
            </w:r>
          </w:p>
        </w:tc>
      </w:tr>
      <w:tr w14:paraId="2E14BF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AC1CD45">
            <w:pPr>
              <w:pStyle w:val="234"/>
              <w:jc w:val="center"/>
              <w:rPr>
                <w:sz w:val="24"/>
                <w:szCs w:val="24"/>
              </w:rPr>
            </w:pPr>
            <w:r>
              <w:rPr>
                <w:sz w:val="24"/>
                <w:szCs w:val="24"/>
              </w:rPr>
              <w:t>2.8</w:t>
            </w:r>
          </w:p>
        </w:tc>
        <w:tc>
          <w:tcPr>
            <w:tcW w:w="7994" w:type="dxa"/>
          </w:tcPr>
          <w:p w14:paraId="60277EB5">
            <w:pPr>
              <w:pStyle w:val="234"/>
              <w:jc w:val="both"/>
              <w:rPr>
                <w:sz w:val="24"/>
                <w:szCs w:val="24"/>
              </w:rPr>
            </w:pPr>
            <w:r>
              <w:rPr>
                <w:sz w:val="24"/>
                <w:szCs w:val="24"/>
              </w:rPr>
              <w:t>Тригонометрические неравенства</w:t>
            </w:r>
          </w:p>
        </w:tc>
      </w:tr>
      <w:tr w14:paraId="3986EF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81454C1">
            <w:pPr>
              <w:pStyle w:val="234"/>
              <w:jc w:val="center"/>
              <w:rPr>
                <w:sz w:val="24"/>
                <w:szCs w:val="24"/>
              </w:rPr>
            </w:pPr>
            <w:r>
              <w:rPr>
                <w:sz w:val="24"/>
                <w:szCs w:val="24"/>
              </w:rPr>
              <w:t>2.9</w:t>
            </w:r>
          </w:p>
        </w:tc>
        <w:tc>
          <w:tcPr>
            <w:tcW w:w="7994" w:type="dxa"/>
          </w:tcPr>
          <w:p w14:paraId="3BAF5B53">
            <w:pPr>
              <w:pStyle w:val="234"/>
              <w:jc w:val="both"/>
              <w:rPr>
                <w:sz w:val="24"/>
                <w:szCs w:val="24"/>
              </w:rPr>
            </w:pPr>
            <w:r>
              <w:rPr>
                <w:sz w:val="24"/>
                <w:szCs w:val="24"/>
              </w:rPr>
              <w:t>Системы и совокупности уравнений и неравенств</w:t>
            </w:r>
          </w:p>
        </w:tc>
      </w:tr>
      <w:tr w14:paraId="53D305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D2E2459">
            <w:pPr>
              <w:pStyle w:val="234"/>
              <w:jc w:val="center"/>
              <w:rPr>
                <w:sz w:val="24"/>
                <w:szCs w:val="24"/>
              </w:rPr>
            </w:pPr>
            <w:r>
              <w:rPr>
                <w:sz w:val="24"/>
                <w:szCs w:val="24"/>
              </w:rPr>
              <w:t>2.10</w:t>
            </w:r>
          </w:p>
        </w:tc>
        <w:tc>
          <w:tcPr>
            <w:tcW w:w="7994" w:type="dxa"/>
          </w:tcPr>
          <w:p w14:paraId="129C3B13">
            <w:pPr>
              <w:pStyle w:val="234"/>
              <w:jc w:val="both"/>
              <w:rPr>
                <w:sz w:val="24"/>
                <w:szCs w:val="24"/>
              </w:rPr>
            </w:pPr>
            <w:r>
              <w:rPr>
                <w:sz w:val="24"/>
                <w:szCs w:val="24"/>
              </w:rPr>
              <w:t>Уравнения, неравенства и системы с параметрами</w:t>
            </w:r>
          </w:p>
        </w:tc>
      </w:tr>
      <w:tr w14:paraId="3FFA77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B78E488">
            <w:pPr>
              <w:pStyle w:val="234"/>
              <w:jc w:val="center"/>
              <w:rPr>
                <w:sz w:val="24"/>
                <w:szCs w:val="24"/>
              </w:rPr>
            </w:pPr>
            <w:r>
              <w:rPr>
                <w:sz w:val="24"/>
                <w:szCs w:val="24"/>
              </w:rPr>
              <w:t>2.11</w:t>
            </w:r>
          </w:p>
        </w:tc>
        <w:tc>
          <w:tcPr>
            <w:tcW w:w="7994" w:type="dxa"/>
          </w:tcPr>
          <w:p w14:paraId="59F3687D">
            <w:pPr>
              <w:pStyle w:val="234"/>
              <w:jc w:val="both"/>
              <w:rPr>
                <w:sz w:val="24"/>
                <w:szCs w:val="24"/>
              </w:rPr>
            </w:pPr>
            <w:r>
              <w:rPr>
                <w:sz w:val="24"/>
                <w:szCs w:val="24"/>
              </w:rPr>
              <w:t>Матрица системы линейных уравнений. Определитель матрицы</w:t>
            </w:r>
          </w:p>
        </w:tc>
      </w:tr>
      <w:tr w14:paraId="309B06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C9AE031">
            <w:pPr>
              <w:pStyle w:val="234"/>
              <w:jc w:val="center"/>
              <w:rPr>
                <w:sz w:val="24"/>
                <w:szCs w:val="24"/>
              </w:rPr>
            </w:pPr>
            <w:r>
              <w:rPr>
                <w:sz w:val="24"/>
                <w:szCs w:val="24"/>
              </w:rPr>
              <w:t>3</w:t>
            </w:r>
          </w:p>
        </w:tc>
        <w:tc>
          <w:tcPr>
            <w:tcW w:w="7994" w:type="dxa"/>
          </w:tcPr>
          <w:p w14:paraId="59C6A61F">
            <w:pPr>
              <w:pStyle w:val="234"/>
              <w:jc w:val="both"/>
              <w:rPr>
                <w:sz w:val="24"/>
                <w:szCs w:val="24"/>
              </w:rPr>
            </w:pPr>
            <w:r>
              <w:rPr>
                <w:sz w:val="24"/>
                <w:szCs w:val="24"/>
              </w:rPr>
              <w:t>Функции и графики</w:t>
            </w:r>
          </w:p>
        </w:tc>
      </w:tr>
      <w:tr w14:paraId="39D8CB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975E3F3">
            <w:pPr>
              <w:pStyle w:val="234"/>
              <w:jc w:val="center"/>
              <w:rPr>
                <w:sz w:val="24"/>
                <w:szCs w:val="24"/>
              </w:rPr>
            </w:pPr>
            <w:r>
              <w:rPr>
                <w:sz w:val="24"/>
                <w:szCs w:val="24"/>
              </w:rPr>
              <w:t>3.1</w:t>
            </w:r>
          </w:p>
        </w:tc>
        <w:tc>
          <w:tcPr>
            <w:tcW w:w="7994" w:type="dxa"/>
          </w:tcPr>
          <w:p w14:paraId="2EFBECEC">
            <w:pPr>
              <w:pStyle w:val="234"/>
              <w:jc w:val="both"/>
              <w:rPr>
                <w:sz w:val="24"/>
                <w:szCs w:val="24"/>
              </w:rPr>
            </w:pPr>
            <w:r>
              <w:rPr>
                <w:sz w:val="24"/>
                <w:szCs w:val="24"/>
              </w:rPr>
              <w:t>Функция, способы задания функции. График функции. Взаимно обратные функции. Четные и нечетные функции. Периодические функции</w:t>
            </w:r>
          </w:p>
        </w:tc>
      </w:tr>
      <w:tr w14:paraId="3F62C1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95EE1E9">
            <w:pPr>
              <w:pStyle w:val="234"/>
              <w:jc w:val="center"/>
              <w:rPr>
                <w:sz w:val="24"/>
                <w:szCs w:val="24"/>
              </w:rPr>
            </w:pPr>
            <w:r>
              <w:rPr>
                <w:sz w:val="24"/>
                <w:szCs w:val="24"/>
              </w:rPr>
              <w:t>3.2</w:t>
            </w:r>
          </w:p>
        </w:tc>
        <w:tc>
          <w:tcPr>
            <w:tcW w:w="7994" w:type="dxa"/>
          </w:tcPr>
          <w:p w14:paraId="7B1BDF25">
            <w:pPr>
              <w:pStyle w:val="234"/>
              <w:jc w:val="both"/>
              <w:rPr>
                <w:sz w:val="24"/>
                <w:szCs w:val="24"/>
              </w:rPr>
            </w:pPr>
            <w:r>
              <w:rPr>
                <w:sz w:val="24"/>
                <w:szCs w:val="24"/>
              </w:rPr>
              <w:t>Область определения и множество значений функции. Нули функции. Промежутки знакопостоянства. Промежутки монотонности функции. Максимумы и минимумы функции. Наибольшее и наименьшее значение функции на промежутке</w:t>
            </w:r>
          </w:p>
        </w:tc>
      </w:tr>
      <w:tr w14:paraId="47A41E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43ACB85">
            <w:pPr>
              <w:pStyle w:val="234"/>
              <w:jc w:val="center"/>
              <w:rPr>
                <w:sz w:val="24"/>
                <w:szCs w:val="24"/>
              </w:rPr>
            </w:pPr>
            <w:r>
              <w:rPr>
                <w:sz w:val="24"/>
                <w:szCs w:val="24"/>
              </w:rPr>
              <w:t>3.3</w:t>
            </w:r>
          </w:p>
        </w:tc>
        <w:tc>
          <w:tcPr>
            <w:tcW w:w="7994" w:type="dxa"/>
          </w:tcPr>
          <w:p w14:paraId="09104850">
            <w:pPr>
              <w:pStyle w:val="234"/>
              <w:jc w:val="both"/>
              <w:rPr>
                <w:sz w:val="24"/>
                <w:szCs w:val="24"/>
              </w:rPr>
            </w:pPr>
            <w:r>
              <w:rPr>
                <w:sz w:val="24"/>
                <w:szCs w:val="24"/>
              </w:rPr>
              <w:t>Степенная функция с натуральным и целым показателем. Ее свойства и график. Свойства и график корня n-ой степени</w:t>
            </w:r>
          </w:p>
        </w:tc>
      </w:tr>
      <w:tr w14:paraId="53A12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98DF0DB">
            <w:pPr>
              <w:pStyle w:val="234"/>
              <w:jc w:val="center"/>
              <w:rPr>
                <w:sz w:val="24"/>
                <w:szCs w:val="24"/>
              </w:rPr>
            </w:pPr>
            <w:r>
              <w:rPr>
                <w:sz w:val="24"/>
                <w:szCs w:val="24"/>
              </w:rPr>
              <w:t>3.4</w:t>
            </w:r>
          </w:p>
        </w:tc>
        <w:tc>
          <w:tcPr>
            <w:tcW w:w="7994" w:type="dxa"/>
          </w:tcPr>
          <w:p w14:paraId="2D1732AD">
            <w:pPr>
              <w:pStyle w:val="234"/>
              <w:jc w:val="both"/>
              <w:rPr>
                <w:sz w:val="24"/>
                <w:szCs w:val="24"/>
              </w:rPr>
            </w:pPr>
            <w:r>
              <w:rPr>
                <w:sz w:val="24"/>
                <w:szCs w:val="24"/>
              </w:rPr>
              <w:t>Тригонометрические функции, их свойства и графики</w:t>
            </w:r>
          </w:p>
        </w:tc>
      </w:tr>
      <w:tr w14:paraId="0A5EF8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608853">
            <w:pPr>
              <w:pStyle w:val="234"/>
              <w:jc w:val="center"/>
              <w:rPr>
                <w:sz w:val="24"/>
                <w:szCs w:val="24"/>
              </w:rPr>
            </w:pPr>
            <w:r>
              <w:rPr>
                <w:sz w:val="24"/>
                <w:szCs w:val="24"/>
              </w:rPr>
              <w:t>3.5</w:t>
            </w:r>
          </w:p>
        </w:tc>
        <w:tc>
          <w:tcPr>
            <w:tcW w:w="7994" w:type="dxa"/>
          </w:tcPr>
          <w:p w14:paraId="4BD61C53">
            <w:pPr>
              <w:pStyle w:val="234"/>
              <w:jc w:val="both"/>
              <w:rPr>
                <w:sz w:val="24"/>
                <w:szCs w:val="24"/>
              </w:rPr>
            </w:pPr>
            <w:r>
              <w:rPr>
                <w:sz w:val="24"/>
                <w:szCs w:val="24"/>
              </w:rPr>
              <w:t>Показательная и логарифмическая функции, их свойства и графики</w:t>
            </w:r>
          </w:p>
        </w:tc>
      </w:tr>
      <w:tr w14:paraId="404E96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9A5E029">
            <w:pPr>
              <w:pStyle w:val="234"/>
              <w:jc w:val="center"/>
              <w:rPr>
                <w:sz w:val="24"/>
                <w:szCs w:val="24"/>
              </w:rPr>
            </w:pPr>
            <w:r>
              <w:rPr>
                <w:sz w:val="24"/>
                <w:szCs w:val="24"/>
              </w:rPr>
              <w:t>3.6</w:t>
            </w:r>
          </w:p>
        </w:tc>
        <w:tc>
          <w:tcPr>
            <w:tcW w:w="7994" w:type="dxa"/>
          </w:tcPr>
          <w:p w14:paraId="17E90958">
            <w:pPr>
              <w:pStyle w:val="234"/>
              <w:jc w:val="both"/>
              <w:rPr>
                <w:sz w:val="24"/>
                <w:szCs w:val="24"/>
              </w:rPr>
            </w:pPr>
            <w:r>
              <w:rPr>
                <w:sz w:val="24"/>
                <w:szCs w:val="24"/>
              </w:rPr>
              <w:t>Точки разрыва. Асимптоты графиков функций. Свойства функций, непрерывных на отрезке</w:t>
            </w:r>
          </w:p>
        </w:tc>
      </w:tr>
      <w:tr w14:paraId="17AC7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A18AB9C">
            <w:pPr>
              <w:pStyle w:val="234"/>
              <w:jc w:val="center"/>
              <w:rPr>
                <w:sz w:val="24"/>
                <w:szCs w:val="24"/>
              </w:rPr>
            </w:pPr>
            <w:r>
              <w:rPr>
                <w:sz w:val="24"/>
                <w:szCs w:val="24"/>
              </w:rPr>
              <w:t>3.7</w:t>
            </w:r>
          </w:p>
        </w:tc>
        <w:tc>
          <w:tcPr>
            <w:tcW w:w="7994" w:type="dxa"/>
          </w:tcPr>
          <w:p w14:paraId="6315FADA">
            <w:pPr>
              <w:pStyle w:val="234"/>
              <w:jc w:val="both"/>
              <w:rPr>
                <w:sz w:val="24"/>
                <w:szCs w:val="24"/>
              </w:rPr>
            </w:pPr>
            <w:r>
              <w:rPr>
                <w:sz w:val="24"/>
                <w:szCs w:val="24"/>
              </w:rPr>
              <w:t>Последовательности, способы задания последовательностей</w:t>
            </w:r>
          </w:p>
        </w:tc>
      </w:tr>
      <w:tr w14:paraId="4B6091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F1CB7D">
            <w:pPr>
              <w:pStyle w:val="234"/>
              <w:jc w:val="center"/>
              <w:rPr>
                <w:sz w:val="24"/>
                <w:szCs w:val="24"/>
              </w:rPr>
            </w:pPr>
            <w:r>
              <w:rPr>
                <w:sz w:val="24"/>
                <w:szCs w:val="24"/>
              </w:rPr>
              <w:t>3.8</w:t>
            </w:r>
          </w:p>
        </w:tc>
        <w:tc>
          <w:tcPr>
            <w:tcW w:w="7994" w:type="dxa"/>
          </w:tcPr>
          <w:p w14:paraId="7B250BA6">
            <w:pPr>
              <w:pStyle w:val="234"/>
              <w:jc w:val="both"/>
              <w:rPr>
                <w:sz w:val="24"/>
                <w:szCs w:val="24"/>
              </w:rPr>
            </w:pPr>
            <w:r>
              <w:rPr>
                <w:sz w:val="24"/>
                <w:szCs w:val="24"/>
              </w:rPr>
              <w:t>Арифметическая и геометрическая прогрессии. Формула сложных процентов</w:t>
            </w:r>
          </w:p>
        </w:tc>
      </w:tr>
      <w:tr w14:paraId="0DD305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E6D80F5">
            <w:pPr>
              <w:pStyle w:val="234"/>
              <w:jc w:val="center"/>
              <w:rPr>
                <w:sz w:val="24"/>
                <w:szCs w:val="24"/>
              </w:rPr>
            </w:pPr>
            <w:r>
              <w:rPr>
                <w:sz w:val="24"/>
                <w:szCs w:val="24"/>
              </w:rPr>
              <w:t>4</w:t>
            </w:r>
          </w:p>
        </w:tc>
        <w:tc>
          <w:tcPr>
            <w:tcW w:w="7994" w:type="dxa"/>
          </w:tcPr>
          <w:p w14:paraId="491D62C5">
            <w:pPr>
              <w:pStyle w:val="234"/>
              <w:jc w:val="both"/>
              <w:rPr>
                <w:sz w:val="24"/>
                <w:szCs w:val="24"/>
              </w:rPr>
            </w:pPr>
            <w:r>
              <w:rPr>
                <w:sz w:val="24"/>
                <w:szCs w:val="24"/>
              </w:rPr>
              <w:t>Начала математического анализа</w:t>
            </w:r>
          </w:p>
        </w:tc>
      </w:tr>
      <w:tr w14:paraId="28F49D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79F588">
            <w:pPr>
              <w:pStyle w:val="234"/>
              <w:jc w:val="center"/>
              <w:rPr>
                <w:sz w:val="24"/>
                <w:szCs w:val="24"/>
              </w:rPr>
            </w:pPr>
            <w:r>
              <w:rPr>
                <w:sz w:val="24"/>
                <w:szCs w:val="24"/>
              </w:rPr>
              <w:t>4.1</w:t>
            </w:r>
          </w:p>
        </w:tc>
        <w:tc>
          <w:tcPr>
            <w:tcW w:w="7994" w:type="dxa"/>
          </w:tcPr>
          <w:p w14:paraId="61F85B04">
            <w:pPr>
              <w:pStyle w:val="234"/>
              <w:jc w:val="both"/>
              <w:rPr>
                <w:sz w:val="24"/>
                <w:szCs w:val="24"/>
              </w:rPr>
            </w:pPr>
            <w:r>
              <w:rPr>
                <w:sz w:val="24"/>
                <w:szCs w:val="24"/>
              </w:rPr>
              <w:t>Производная функции. Производные элементарных функций</w:t>
            </w:r>
          </w:p>
        </w:tc>
      </w:tr>
      <w:tr w14:paraId="3B738C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E46126F">
            <w:pPr>
              <w:pStyle w:val="234"/>
              <w:jc w:val="center"/>
              <w:rPr>
                <w:sz w:val="24"/>
                <w:szCs w:val="24"/>
              </w:rPr>
            </w:pPr>
            <w:r>
              <w:rPr>
                <w:sz w:val="24"/>
                <w:szCs w:val="24"/>
              </w:rPr>
              <w:t>4.2</w:t>
            </w:r>
          </w:p>
        </w:tc>
        <w:tc>
          <w:tcPr>
            <w:tcW w:w="7994" w:type="dxa"/>
          </w:tcPr>
          <w:p w14:paraId="50651AB1">
            <w:pPr>
              <w:pStyle w:val="234"/>
              <w:jc w:val="both"/>
              <w:rPr>
                <w:sz w:val="24"/>
                <w:szCs w:val="24"/>
              </w:rPr>
            </w:pPr>
            <w:r>
              <w:rPr>
                <w:sz w:val="24"/>
                <w:szCs w:val="24"/>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tc>
      </w:tr>
      <w:tr w14:paraId="78098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9FFBAB3">
            <w:pPr>
              <w:pStyle w:val="234"/>
              <w:jc w:val="center"/>
              <w:rPr>
                <w:sz w:val="24"/>
                <w:szCs w:val="24"/>
              </w:rPr>
            </w:pPr>
            <w:r>
              <w:rPr>
                <w:sz w:val="24"/>
                <w:szCs w:val="24"/>
              </w:rPr>
              <w:t>4.3</w:t>
            </w:r>
          </w:p>
        </w:tc>
        <w:tc>
          <w:tcPr>
            <w:tcW w:w="7994" w:type="dxa"/>
          </w:tcPr>
          <w:p w14:paraId="2176C839">
            <w:pPr>
              <w:pStyle w:val="234"/>
              <w:jc w:val="both"/>
              <w:rPr>
                <w:sz w:val="24"/>
                <w:szCs w:val="24"/>
              </w:rPr>
            </w:pPr>
            <w:r>
              <w:rPr>
                <w:sz w:val="24"/>
                <w:szCs w:val="24"/>
              </w:rPr>
              <w:t>Первообразная. Интеграл</w:t>
            </w:r>
          </w:p>
        </w:tc>
      </w:tr>
      <w:tr w14:paraId="1279E9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9EB5B7D">
            <w:pPr>
              <w:pStyle w:val="234"/>
              <w:jc w:val="center"/>
              <w:rPr>
                <w:sz w:val="24"/>
                <w:szCs w:val="24"/>
              </w:rPr>
            </w:pPr>
            <w:r>
              <w:rPr>
                <w:sz w:val="24"/>
                <w:szCs w:val="24"/>
              </w:rPr>
              <w:t>5</w:t>
            </w:r>
          </w:p>
        </w:tc>
        <w:tc>
          <w:tcPr>
            <w:tcW w:w="7994" w:type="dxa"/>
          </w:tcPr>
          <w:p w14:paraId="1E8BD101">
            <w:pPr>
              <w:pStyle w:val="234"/>
              <w:jc w:val="both"/>
              <w:rPr>
                <w:sz w:val="24"/>
                <w:szCs w:val="24"/>
              </w:rPr>
            </w:pPr>
            <w:r>
              <w:rPr>
                <w:sz w:val="24"/>
                <w:szCs w:val="24"/>
              </w:rPr>
              <w:t>Множества и логика</w:t>
            </w:r>
          </w:p>
        </w:tc>
      </w:tr>
      <w:tr w14:paraId="1EC701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BFAB3D">
            <w:pPr>
              <w:pStyle w:val="234"/>
              <w:jc w:val="center"/>
              <w:rPr>
                <w:sz w:val="24"/>
                <w:szCs w:val="24"/>
              </w:rPr>
            </w:pPr>
            <w:r>
              <w:rPr>
                <w:sz w:val="24"/>
                <w:szCs w:val="24"/>
              </w:rPr>
              <w:t>5.1</w:t>
            </w:r>
          </w:p>
        </w:tc>
        <w:tc>
          <w:tcPr>
            <w:tcW w:w="7994" w:type="dxa"/>
          </w:tcPr>
          <w:p w14:paraId="77AB6D1D">
            <w:pPr>
              <w:pStyle w:val="234"/>
              <w:jc w:val="both"/>
              <w:rPr>
                <w:sz w:val="24"/>
                <w:szCs w:val="24"/>
              </w:rPr>
            </w:pPr>
            <w:r>
              <w:rPr>
                <w:sz w:val="24"/>
                <w:szCs w:val="24"/>
              </w:rPr>
              <w:t>Множество, операции над множествами. Диаграммы Эйлера - Венна</w:t>
            </w:r>
          </w:p>
        </w:tc>
      </w:tr>
      <w:tr w14:paraId="7CF2BF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EEAE828">
            <w:pPr>
              <w:pStyle w:val="234"/>
              <w:jc w:val="center"/>
              <w:rPr>
                <w:sz w:val="24"/>
                <w:szCs w:val="24"/>
              </w:rPr>
            </w:pPr>
            <w:r>
              <w:rPr>
                <w:sz w:val="24"/>
                <w:szCs w:val="24"/>
              </w:rPr>
              <w:t>5.2</w:t>
            </w:r>
          </w:p>
        </w:tc>
        <w:tc>
          <w:tcPr>
            <w:tcW w:w="7994" w:type="dxa"/>
          </w:tcPr>
          <w:p w14:paraId="70547896">
            <w:pPr>
              <w:pStyle w:val="234"/>
              <w:jc w:val="both"/>
              <w:rPr>
                <w:sz w:val="24"/>
                <w:szCs w:val="24"/>
              </w:rPr>
            </w:pPr>
            <w:r>
              <w:rPr>
                <w:sz w:val="24"/>
                <w:szCs w:val="24"/>
              </w:rPr>
              <w:t>Логика</w:t>
            </w:r>
          </w:p>
        </w:tc>
      </w:tr>
      <w:tr w14:paraId="7C8D27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BA4BD3">
            <w:pPr>
              <w:pStyle w:val="234"/>
              <w:jc w:val="center"/>
              <w:rPr>
                <w:sz w:val="24"/>
                <w:szCs w:val="24"/>
              </w:rPr>
            </w:pPr>
            <w:r>
              <w:rPr>
                <w:sz w:val="24"/>
                <w:szCs w:val="24"/>
              </w:rPr>
              <w:t>6</w:t>
            </w:r>
          </w:p>
        </w:tc>
        <w:tc>
          <w:tcPr>
            <w:tcW w:w="7994" w:type="dxa"/>
          </w:tcPr>
          <w:p w14:paraId="615CA280">
            <w:pPr>
              <w:pStyle w:val="234"/>
              <w:jc w:val="both"/>
              <w:rPr>
                <w:sz w:val="24"/>
                <w:szCs w:val="24"/>
              </w:rPr>
            </w:pPr>
            <w:r>
              <w:rPr>
                <w:sz w:val="24"/>
                <w:szCs w:val="24"/>
              </w:rPr>
              <w:t>Вероятность и статистика</w:t>
            </w:r>
          </w:p>
        </w:tc>
      </w:tr>
      <w:tr w14:paraId="6EA3D3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3AB3F8D">
            <w:pPr>
              <w:pStyle w:val="234"/>
              <w:jc w:val="center"/>
              <w:rPr>
                <w:sz w:val="24"/>
                <w:szCs w:val="24"/>
              </w:rPr>
            </w:pPr>
            <w:r>
              <w:rPr>
                <w:sz w:val="24"/>
                <w:szCs w:val="24"/>
              </w:rPr>
              <w:t>6.1</w:t>
            </w:r>
          </w:p>
        </w:tc>
        <w:tc>
          <w:tcPr>
            <w:tcW w:w="7994" w:type="dxa"/>
          </w:tcPr>
          <w:p w14:paraId="43247FEB">
            <w:pPr>
              <w:pStyle w:val="234"/>
              <w:jc w:val="both"/>
              <w:rPr>
                <w:sz w:val="24"/>
                <w:szCs w:val="24"/>
              </w:rPr>
            </w:pPr>
            <w:r>
              <w:rPr>
                <w:sz w:val="24"/>
                <w:szCs w:val="24"/>
              </w:rPr>
              <w:t>Описательная статистика</w:t>
            </w:r>
          </w:p>
        </w:tc>
      </w:tr>
      <w:tr w14:paraId="52717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00DA3ED">
            <w:pPr>
              <w:pStyle w:val="234"/>
              <w:jc w:val="center"/>
              <w:rPr>
                <w:sz w:val="24"/>
                <w:szCs w:val="24"/>
              </w:rPr>
            </w:pPr>
            <w:r>
              <w:rPr>
                <w:sz w:val="24"/>
                <w:szCs w:val="24"/>
              </w:rPr>
              <w:t>6.2</w:t>
            </w:r>
          </w:p>
        </w:tc>
        <w:tc>
          <w:tcPr>
            <w:tcW w:w="7994" w:type="dxa"/>
          </w:tcPr>
          <w:p w14:paraId="6F295BEE">
            <w:pPr>
              <w:pStyle w:val="234"/>
              <w:jc w:val="both"/>
              <w:rPr>
                <w:sz w:val="24"/>
                <w:szCs w:val="24"/>
              </w:rPr>
            </w:pPr>
            <w:r>
              <w:rPr>
                <w:sz w:val="24"/>
                <w:szCs w:val="24"/>
              </w:rPr>
              <w:t>Вероятность</w:t>
            </w:r>
          </w:p>
        </w:tc>
      </w:tr>
      <w:tr w14:paraId="0E2A5E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BF44828">
            <w:pPr>
              <w:pStyle w:val="234"/>
              <w:jc w:val="center"/>
              <w:rPr>
                <w:sz w:val="24"/>
                <w:szCs w:val="24"/>
              </w:rPr>
            </w:pPr>
            <w:r>
              <w:rPr>
                <w:sz w:val="24"/>
                <w:szCs w:val="24"/>
              </w:rPr>
              <w:t>6.3</w:t>
            </w:r>
          </w:p>
        </w:tc>
        <w:tc>
          <w:tcPr>
            <w:tcW w:w="7994" w:type="dxa"/>
          </w:tcPr>
          <w:p w14:paraId="14AF22A2">
            <w:pPr>
              <w:pStyle w:val="234"/>
              <w:jc w:val="both"/>
              <w:rPr>
                <w:sz w:val="24"/>
                <w:szCs w:val="24"/>
              </w:rPr>
            </w:pPr>
            <w:r>
              <w:rPr>
                <w:sz w:val="24"/>
                <w:szCs w:val="24"/>
              </w:rPr>
              <w:t>Комбинаторика</w:t>
            </w:r>
          </w:p>
        </w:tc>
      </w:tr>
      <w:tr w14:paraId="2F4248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186C70">
            <w:pPr>
              <w:pStyle w:val="234"/>
              <w:jc w:val="center"/>
              <w:rPr>
                <w:sz w:val="24"/>
                <w:szCs w:val="24"/>
              </w:rPr>
            </w:pPr>
            <w:r>
              <w:rPr>
                <w:sz w:val="24"/>
                <w:szCs w:val="24"/>
              </w:rPr>
              <w:t>7</w:t>
            </w:r>
          </w:p>
        </w:tc>
        <w:tc>
          <w:tcPr>
            <w:tcW w:w="7994" w:type="dxa"/>
          </w:tcPr>
          <w:p w14:paraId="690CE88F">
            <w:pPr>
              <w:pStyle w:val="234"/>
              <w:jc w:val="both"/>
              <w:rPr>
                <w:sz w:val="24"/>
                <w:szCs w:val="24"/>
              </w:rPr>
            </w:pPr>
            <w:r>
              <w:rPr>
                <w:sz w:val="24"/>
                <w:szCs w:val="24"/>
              </w:rPr>
              <w:t>Геометрия</w:t>
            </w:r>
          </w:p>
        </w:tc>
      </w:tr>
      <w:tr w14:paraId="136D4F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11AB89">
            <w:pPr>
              <w:pStyle w:val="234"/>
              <w:jc w:val="center"/>
              <w:rPr>
                <w:sz w:val="24"/>
                <w:szCs w:val="24"/>
              </w:rPr>
            </w:pPr>
            <w:r>
              <w:rPr>
                <w:sz w:val="24"/>
                <w:szCs w:val="24"/>
              </w:rPr>
              <w:t>7.1</w:t>
            </w:r>
          </w:p>
        </w:tc>
        <w:tc>
          <w:tcPr>
            <w:tcW w:w="7994" w:type="dxa"/>
          </w:tcPr>
          <w:p w14:paraId="7C8D26A1">
            <w:pPr>
              <w:pStyle w:val="234"/>
              <w:jc w:val="both"/>
              <w:rPr>
                <w:sz w:val="24"/>
                <w:szCs w:val="24"/>
              </w:rPr>
            </w:pPr>
            <w:r>
              <w:rPr>
                <w:sz w:val="24"/>
                <w:szCs w:val="24"/>
              </w:rPr>
              <w:t>Фигуры на плоскости</w:t>
            </w:r>
          </w:p>
        </w:tc>
      </w:tr>
      <w:tr w14:paraId="6896B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9471409">
            <w:pPr>
              <w:pStyle w:val="234"/>
              <w:jc w:val="center"/>
              <w:rPr>
                <w:sz w:val="24"/>
                <w:szCs w:val="24"/>
              </w:rPr>
            </w:pPr>
            <w:r>
              <w:rPr>
                <w:sz w:val="24"/>
                <w:szCs w:val="24"/>
              </w:rPr>
              <w:t>7.2</w:t>
            </w:r>
          </w:p>
        </w:tc>
        <w:tc>
          <w:tcPr>
            <w:tcW w:w="7994" w:type="dxa"/>
          </w:tcPr>
          <w:p w14:paraId="2925FDB3">
            <w:pPr>
              <w:pStyle w:val="234"/>
              <w:jc w:val="both"/>
              <w:rPr>
                <w:sz w:val="24"/>
                <w:szCs w:val="24"/>
              </w:rPr>
            </w:pPr>
            <w:r>
              <w:rPr>
                <w:sz w:val="24"/>
                <w:szCs w:val="24"/>
              </w:rPr>
              <w:t>Прямые и плоскости в пространстве</w:t>
            </w:r>
          </w:p>
        </w:tc>
      </w:tr>
      <w:tr w14:paraId="3751DA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544B84E">
            <w:pPr>
              <w:pStyle w:val="234"/>
              <w:jc w:val="center"/>
              <w:rPr>
                <w:sz w:val="24"/>
                <w:szCs w:val="24"/>
              </w:rPr>
            </w:pPr>
            <w:r>
              <w:rPr>
                <w:sz w:val="24"/>
                <w:szCs w:val="24"/>
              </w:rPr>
              <w:t>7.3</w:t>
            </w:r>
          </w:p>
        </w:tc>
        <w:tc>
          <w:tcPr>
            <w:tcW w:w="7994" w:type="dxa"/>
          </w:tcPr>
          <w:p w14:paraId="57923E6F">
            <w:pPr>
              <w:pStyle w:val="234"/>
              <w:jc w:val="both"/>
              <w:rPr>
                <w:sz w:val="24"/>
                <w:szCs w:val="24"/>
              </w:rPr>
            </w:pPr>
            <w:r>
              <w:rPr>
                <w:sz w:val="24"/>
                <w:szCs w:val="24"/>
              </w:rPr>
              <w:t>Многогранники</w:t>
            </w:r>
          </w:p>
        </w:tc>
      </w:tr>
      <w:tr w14:paraId="36F1C5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2E275C8">
            <w:pPr>
              <w:pStyle w:val="234"/>
              <w:jc w:val="center"/>
              <w:rPr>
                <w:sz w:val="24"/>
                <w:szCs w:val="24"/>
              </w:rPr>
            </w:pPr>
            <w:r>
              <w:rPr>
                <w:sz w:val="24"/>
                <w:szCs w:val="24"/>
              </w:rPr>
              <w:t>7.4</w:t>
            </w:r>
          </w:p>
        </w:tc>
        <w:tc>
          <w:tcPr>
            <w:tcW w:w="7994" w:type="dxa"/>
          </w:tcPr>
          <w:p w14:paraId="3B5EE814">
            <w:pPr>
              <w:pStyle w:val="234"/>
              <w:jc w:val="both"/>
              <w:rPr>
                <w:sz w:val="24"/>
                <w:szCs w:val="24"/>
              </w:rPr>
            </w:pPr>
            <w:r>
              <w:rPr>
                <w:sz w:val="24"/>
                <w:szCs w:val="24"/>
              </w:rPr>
              <w:t>Тела и поверхности вращения</w:t>
            </w:r>
          </w:p>
        </w:tc>
      </w:tr>
      <w:tr w14:paraId="5CC15D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E2ED56E">
            <w:pPr>
              <w:pStyle w:val="234"/>
              <w:jc w:val="center"/>
              <w:rPr>
                <w:sz w:val="24"/>
                <w:szCs w:val="24"/>
              </w:rPr>
            </w:pPr>
            <w:r>
              <w:rPr>
                <w:sz w:val="24"/>
                <w:szCs w:val="24"/>
              </w:rPr>
              <w:t>7.5</w:t>
            </w:r>
          </w:p>
        </w:tc>
        <w:tc>
          <w:tcPr>
            <w:tcW w:w="7994" w:type="dxa"/>
          </w:tcPr>
          <w:p w14:paraId="3E5CF929">
            <w:pPr>
              <w:pStyle w:val="234"/>
              <w:jc w:val="both"/>
              <w:rPr>
                <w:sz w:val="24"/>
                <w:szCs w:val="24"/>
              </w:rPr>
            </w:pPr>
            <w:r>
              <w:rPr>
                <w:sz w:val="24"/>
                <w:szCs w:val="24"/>
              </w:rPr>
              <w:t>Координаты и векторы</w:t>
            </w:r>
          </w:p>
        </w:tc>
      </w:tr>
    </w:tbl>
    <w:p w14:paraId="1F562974">
      <w:pPr>
        <w:spacing w:after="0" w:line="360" w:lineRule="auto"/>
        <w:ind w:firstLine="709"/>
        <w:jc w:val="both"/>
        <w:rPr>
          <w:rFonts w:ascii="Times New Roman" w:hAnsi="Times New Roman"/>
          <w:sz w:val="28"/>
          <w:szCs w:val="28"/>
        </w:rPr>
      </w:pPr>
    </w:p>
    <w:p w14:paraId="21ACE7BD">
      <w:pPr>
        <w:spacing w:after="0" w:line="360" w:lineRule="auto"/>
        <w:ind w:firstLine="709"/>
        <w:jc w:val="both"/>
        <w:rPr>
          <w:rFonts w:ascii="Times New Roman" w:hAnsi="Times New Roman"/>
          <w:sz w:val="28"/>
          <w:szCs w:val="28"/>
        </w:rPr>
      </w:pPr>
      <w:r>
        <w:rPr>
          <w:rFonts w:ascii="Times New Roman" w:hAnsi="Times New Roman"/>
          <w:sz w:val="28"/>
          <w:szCs w:val="28"/>
        </w:rPr>
        <w:t>113. </w:t>
      </w:r>
      <w:r>
        <w:rPr>
          <w:rStyle w:val="205"/>
        </w:rPr>
        <w:t xml:space="preserve">Федеральная рабочая программа по учебному предмету «Информатика» (базовый уровень). </w:t>
      </w:r>
    </w:p>
    <w:p w14:paraId="0F79837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113.1. Федеральная рабочая программа по учебному предмету «Информатика» (базовый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14:paraId="4268D73E">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113.2. Пояснительная записка отражает общие цели и задачи изучения информатики,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7DDE5014">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113.3.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14:paraId="19BD92E5">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113.4. Планируемые результаты освоения программы по информатике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 </w:t>
      </w:r>
    </w:p>
    <w:p w14:paraId="087E33EF">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113.5. Пояснительная записка.</w:t>
      </w:r>
    </w:p>
    <w:p w14:paraId="1321F434">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OfficinaSansBoldITC"/>
          <w:sz w:val="28"/>
          <w:szCs w:val="28"/>
        </w:rPr>
        <w:t>113.5.1. </w:t>
      </w:r>
      <w:bookmarkStart w:id="26" w:name="_Toc118725578"/>
      <w:r>
        <w:rPr>
          <w:rFonts w:ascii="Times New Roman" w:hAnsi="Times New Roman" w:eastAsia="SchoolBookSanPin"/>
          <w:sz w:val="28"/>
          <w:szCs w:val="28"/>
        </w:rPr>
        <w:t>Программа по информатике на уровне среднего общего образования даёт представление о целях, общей стратегии обучения, воспитания и развития обучающихся средствами учебного предмета «Информатика» на базовом уровне, устанавливает обязательное предметное содержание, предусматривает его структурирование по разделам и темам, определяет распределение его по классам (годам изучения).</w:t>
      </w:r>
    </w:p>
    <w:p w14:paraId="50501353">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113.5.2. 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поурочного планирования курса учителем.</w:t>
      </w:r>
    </w:p>
    <w:p w14:paraId="1CA4FF35">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113.5.3. Информатика на уровне среднего общего образовании отражает:</w:t>
      </w:r>
    </w:p>
    <w:p w14:paraId="5417D7D8">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14:paraId="1A3C7579">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основные области применения информатики, прежде всего информационные технологии, управление и социальную сферу;</w:t>
      </w:r>
    </w:p>
    <w:p w14:paraId="5A74120B">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междисциплинарный характер информатики и информационной деятельности.</w:t>
      </w:r>
    </w:p>
    <w:p w14:paraId="4066355B">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113.5.4. Курс информатики на уровне среднего общего образования является завершающим этапом непрерывной подготовки обучающихся в области информатики и информационно-коммуникационных технологий, он опирается на содержание курса информатики уровня основного общего образования и опыт постоянного применения информационно-коммуникационных технологий, даёт теоретическое осмысление, интерпретацию и обобщение этого опыта.</w:t>
      </w:r>
    </w:p>
    <w:p w14:paraId="60AB1297">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113.5.5. В содержании учебного предмета «Информатика» выделяются четыре тематических раздела.</w:t>
      </w:r>
    </w:p>
    <w:p w14:paraId="0519A4DF">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Раздел «Цифровая грамотность» охватывает вопросы устройства компьютеров и других элементов цифрового окружения, включая компьютерные сети, использование средств операционной системы, работу в сети Интернет и использование интернет-сервисов, информационную безопасность.</w:t>
      </w:r>
    </w:p>
    <w:p w14:paraId="6A9E5452">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Раздел «Теоретические основы информатики» включает в себя понятийный аппарат информатики, вопросы кодирования информации, измерения информационного объёма данных, основы алгебры логики и компьютерного моделирования.</w:t>
      </w:r>
    </w:p>
    <w:p w14:paraId="4042D03F">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Раздел «Алгоритмы и программирование» направлен на развитие алгоритмического мышления, разработку алгоритмов, формирование навыков реализации программ на выбранном языке программирования высокого уровня.</w:t>
      </w:r>
    </w:p>
    <w:p w14:paraId="51A7A41D">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Раздел «Информационные технологии» охватывает вопросы применения информационных технологий, реализованных в прикладных программных продуктах и интернет-сервисах, в том числе при решении задач анализа данных, использование баз данных и электронных таблиц для решения прикладных задач.</w:t>
      </w:r>
    </w:p>
    <w:p w14:paraId="0BDE87EA">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113.5.6. Результаты базового уровня изучения учебного предмета «Информатика» ориентированы в первую очередь на общую функциональную грамотность, получение компетентностей для повседневной жизни и общего развития. Они включают в себя:</w:t>
      </w:r>
    </w:p>
    <w:p w14:paraId="5C29CA26">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понимание предмета, ключевых вопросов и основных составляющих элементов изучаемой предметной области; </w:t>
      </w:r>
    </w:p>
    <w:p w14:paraId="40FEE8C7">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умение решать типовые практические задачи, характерные для использования методов и инструментария данной предметной области; </w:t>
      </w:r>
    </w:p>
    <w:p w14:paraId="21A40195">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осознание рамок изучаемой предметной области, ограниченности методов и инструментов, типичных связей с другими областями знания.</w:t>
      </w:r>
    </w:p>
    <w:p w14:paraId="0A132918">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113.5.7. Основная цель изучения учебного предмета «Информатика» на базовом уровне для уровня среднего общего образования – обеспечение дальнейшего развития информационных компетенций выпускника, его готовности к жизни в условиях развивающегося информационного общества и возрастающей конкуренции на рынке труда. В связи с этим изучение информатики в 10–11 классах должно обеспечить:</w:t>
      </w:r>
    </w:p>
    <w:p w14:paraId="67D8600A">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сформированность представлений о роли информатики, информационных и коммуникационных технологий в современном обществе;</w:t>
      </w:r>
    </w:p>
    <w:p w14:paraId="2D519384">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сформированность основ логического и алгоритмического мышления;</w:t>
      </w:r>
    </w:p>
    <w:p w14:paraId="7DA58F1A">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сформированность умений различать факты и оценки, сравнивать оценочные выводы, видеть их связь с критериями оценивания и связь критериев с определённой системой ценностей, проверять на достоверность и обобщать информацию;</w:t>
      </w:r>
    </w:p>
    <w:p w14:paraId="676AC115">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сформированность представлений о влиянии информационных технологий на жизнь человека в обществе, понимание социального, экономического, политического, культурного, юридического, природного, эргономического, медицинского и физиологического контекстов информационных технологий;</w:t>
      </w:r>
    </w:p>
    <w:p w14:paraId="04A41463">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принятие правовых и этических аспектов информационных технологий, осознание ответственности людей, вовлечённых в создание и использование информационных систем, распространение информации;</w:t>
      </w:r>
    </w:p>
    <w:p w14:paraId="37DF99E5">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создание условий для развития навыков учебной, проектной, научно-исследовательской и творческой деятельности, мотивации обучающихся к саморазвитию.</w:t>
      </w:r>
    </w:p>
    <w:p w14:paraId="10A815B6">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113.5.8. Общее число часов, рекомендованных для изучения информатики – 68 часов: в 10 классе – 34 часа (1 час в неделю), в 11 классе – 34 часа (1 час в неделю).</w:t>
      </w:r>
    </w:p>
    <w:p w14:paraId="79FA46D1">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113.5.9. Базовый уровень изучения информатики рекомендуется для следующих профилей:</w:t>
      </w:r>
    </w:p>
    <w:p w14:paraId="454ACD53">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естественно-научный профиль, ориентирующий обучающихся на такие сферы деятельности, как медицина, биотехнологии, химия, физика и другие;</w:t>
      </w:r>
    </w:p>
    <w:p w14:paraId="5D60D0E4">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социально-экономический профиль, ориентирующий обучающихся на профессии, связанные с социальной сферой, финансами, экономикой, управлением, предпринимательством и другими;</w:t>
      </w:r>
    </w:p>
    <w:p w14:paraId="390FC848">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универсальный профиль, ориентированный в первую очередь на обучающихся, чей выбор не соответствует в полной мере ни одному из утверждённых профилей.</w:t>
      </w:r>
    </w:p>
    <w:p w14:paraId="61CC35C8">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113.5.10. Базовый уровень изучения информатики обеспечивает подготовку обучающихся, ориентированных на те специальности, в которых информационные технологии являются необходимыми инструментами профессиональной деятельности, участие в проектной и исследовательской деятельности, связанной с междисциплинарной и творческой тематикой, возможность решения задач базового уровня сложности Единого государственного экзамена по информатике.</w:t>
      </w:r>
    </w:p>
    <w:p w14:paraId="70132ACD">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113.5.11. Последовательность изучения тем в пределах одного года обучения может быть изменена по усмотрению учителя при подготовке рабочей программы и поурочного планирования.</w:t>
      </w:r>
    </w:p>
    <w:p w14:paraId="564E1AB5">
      <w:pPr>
        <w:spacing w:after="0" w:line="360" w:lineRule="auto"/>
        <w:ind w:firstLine="709"/>
        <w:contextualSpacing/>
        <w:jc w:val="both"/>
        <w:rPr>
          <w:rFonts w:ascii="Times New Roman" w:hAnsi="Times New Roman" w:eastAsia="SchoolBookSanPin"/>
          <w:sz w:val="28"/>
          <w:szCs w:val="28"/>
        </w:rPr>
      </w:pPr>
      <w:bookmarkStart w:id="27" w:name="_Toc118725583"/>
      <w:r>
        <w:rPr>
          <w:rFonts w:ascii="Times New Roman" w:hAnsi="Times New Roman" w:eastAsia="SchoolBookSanPin"/>
          <w:sz w:val="28"/>
          <w:szCs w:val="28"/>
        </w:rPr>
        <w:t>113.6. </w:t>
      </w:r>
      <w:bookmarkEnd w:id="27"/>
      <w:r>
        <w:rPr>
          <w:rFonts w:ascii="Times New Roman" w:hAnsi="Times New Roman" w:eastAsia="SchoolBookSanPin"/>
          <w:sz w:val="28"/>
          <w:szCs w:val="28"/>
        </w:rPr>
        <w:t>Содержание обучения в 10 классе.</w:t>
      </w:r>
    </w:p>
    <w:p w14:paraId="7AF68098">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113.6.1. Цифровая грамотность.</w:t>
      </w:r>
    </w:p>
    <w:p w14:paraId="685E9885">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Требования техники безопасности и гигиены при работе с компьютерами и другими компонентами цифрового окружения.</w:t>
      </w:r>
    </w:p>
    <w:p w14:paraId="60F0ADA4">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Принципы работы компьютера. Персональный компьютер. Выбор конфигурации компьютера в зависимости от решаемых задач.</w:t>
      </w:r>
    </w:p>
    <w:p w14:paraId="24340760">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Основные тенденции развития компьютерных технологий. Параллельные вычисления. Многопроцессорные системы. Суперкомпьютеры. Микроконтроллеры. Роботизированные производства.</w:t>
      </w:r>
    </w:p>
    <w:p w14:paraId="52920BC0">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Программное обеспечение компьютеров. Виды программного обеспечения и их назначение. Особенности программного обеспечения мобильных устройств. Операционная система. Понятие о системном администрировании. Инсталляция и деинсталляция программного обеспечения.</w:t>
      </w:r>
    </w:p>
    <w:p w14:paraId="23AA1216">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Файловая система. Поиск в файловой системе. Организация хранения и обработки данных с использованием интернет-сервисов, облачных технологий и мобильных устройств.</w:t>
      </w:r>
    </w:p>
    <w:p w14:paraId="72C0F08D">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Прикладные компьютерные программы для решения типовых задач по выбранной специализации. Системы автоматизированного проектирования. </w:t>
      </w:r>
    </w:p>
    <w:p w14:paraId="1291B708">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Программногое обеспечение. Лицензирование программного обеспечения и цифровых ресурсов. Проприетарное и свободное программное обеспечение. Коммерческое и некоммерческое использование программного обеспечения и цифровых ресурсов. 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p w14:paraId="615282B3">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113.6.2. Теоретические основы информатики.</w:t>
      </w:r>
    </w:p>
    <w:p w14:paraId="2BE47F3F">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Информация, данные и знания. Универсальность дискретного представления информации. Двоичное кодирование. Равномерные и неравномерные коды. Условие Фано. Подходы к измерению информации. Сущность объёмного (алфавитного) подхода к измерению информации, определение бита с точки зрения алфавитного подхода, связь между размером алфавита и информационным весом символа (в предположении о равновероятности появления символов), связь между единицами измерения информации: бит, байт, Кбайт, Мбайт, Гбайт. Сущность содержательного (вероятностного) подхода к измерению информации, определение бита с позиции содержания сообщения.</w:t>
      </w:r>
    </w:p>
    <w:p w14:paraId="6FC229F1">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Информационные процессы. Передача информации. Источник, приёмник, канал связи, сигнал, кодирование. Искажение информации при передаче. Скорость передачи данных по каналу связи. Хранение информации, объём памяти. Обработка информации. Виды обработки информации: получение нового содержания, изменение формы представления информации. Поиск информации. Роль информации и информационных процессов в окружающем мире. </w:t>
      </w:r>
    </w:p>
    <w:p w14:paraId="6C109A94">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Системы. Компоненты системы и их взаимодействие. Системы управления. Управление как информационный процесс. Обратная связь.</w:t>
      </w:r>
    </w:p>
    <w:p w14:paraId="79EEC5C8">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Системы счисления. Развёрнутая запись целых и дробных чисел в позиционных системах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P-ичной системы счисления в десятичную. Алгоритм перевода конечной P-ичной дроби в десятичную. Алгоритм перевода целого числа из десятичной системы счисления в P-ичную. Двоичная, восьмеричная и шестнадцатеричная системы счисления, перевод чисел между этими системами. Арифметические операции в позиционных системах счисления.</w:t>
      </w:r>
    </w:p>
    <w:p w14:paraId="7CFAA73B">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Представление целых и вещественных чисел в памяти компьютера. </w:t>
      </w:r>
    </w:p>
    <w:p w14:paraId="72D71B53">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Кодирование текстов. Кодировка ASCII. Однобайтные кодировки. Стандарт UNICODE. Кодировка UTF-8. Определение информационного объёма текстовых сообщений.</w:t>
      </w:r>
    </w:p>
    <w:p w14:paraId="0B7062E2">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Кодирование изображений. Оценка информационного объёма растрового графического изображения при заданном разрешении и глубине кодирования цвета.</w:t>
      </w:r>
    </w:p>
    <w:p w14:paraId="321F1D6E">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Кодирование звука. Оценка информационного объёма звуковых данных при заданных частоте дискретизации и разрядности кодирования.</w:t>
      </w:r>
    </w:p>
    <w:p w14:paraId="30E07BE0">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Алгебра логики. Высказывания. Логические операции. Таблицы истинности логических операций «дизъюнкция», «конъюнкция», «инверсия», «импликация», «эквиваленция». Логические выражения. Вычисление логического значения составного высказывания при известных значениях входящих в него элементарных высказываний. Таблицы истинности логических выражений. Логические операции и операции над множествами.</w:t>
      </w:r>
    </w:p>
    <w:p w14:paraId="78328BFC">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Примеры законов алгебры логики. Эквивалентные преобразования логических выражений. Логические функции. Построение логического выражения с данной таблицей истинности. Логические элементы компьютера. Триггер. Сумматор. Построение схемы на логических элементах по логическому выражению. Запись логического выражения по логической схеме.</w:t>
      </w:r>
    </w:p>
    <w:p w14:paraId="20FAF326">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113.6.3. Информационные технологии.</w:t>
      </w:r>
    </w:p>
    <w:p w14:paraId="796A6EC0">
      <w:pPr>
        <w:spacing w:after="0" w:line="360" w:lineRule="auto"/>
        <w:ind w:firstLine="709"/>
        <w:contextualSpacing/>
        <w:jc w:val="both"/>
        <w:rPr>
          <w:rFonts w:ascii="Times New Roman" w:hAnsi="Times New Roman" w:eastAsia="SchoolBookSanPin"/>
          <w:i/>
          <w:iCs/>
          <w:sz w:val="28"/>
          <w:szCs w:val="28"/>
        </w:rPr>
      </w:pPr>
      <w:r>
        <w:rPr>
          <w:rFonts w:ascii="Times New Roman" w:hAnsi="Times New Roman" w:eastAsia="SchoolBookSanPin"/>
          <w:sz w:val="28"/>
          <w:szCs w:val="28"/>
        </w:rPr>
        <w:t xml:space="preserve">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Облачные сервисы. Коллективная работа с документом. Инструменты рецензирования в текстовых процессорах. Деловая переписка. Реферат. Правила цитирования источников и оформления библиографических ссылок. Оформление списка литературы. </w:t>
      </w:r>
    </w:p>
    <w:p w14:paraId="75E9B84F">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Ввод изображений с использованием различных цифровых устройств (цифровых фотоаппаратов и микроскопов, видеокамер, сканеров и других устройств.). Графический редактор. Обработка графических объектов. Растровая и векторная графика. Форматы графических файлов.</w:t>
      </w:r>
    </w:p>
    <w:p w14:paraId="01D64456">
      <w:pPr>
        <w:spacing w:after="0" w:line="360" w:lineRule="auto"/>
        <w:ind w:firstLine="709"/>
        <w:contextualSpacing/>
        <w:jc w:val="both"/>
        <w:rPr>
          <w:rFonts w:ascii="Times New Roman" w:hAnsi="Times New Roman" w:eastAsia="SchoolBookSanPin"/>
          <w:iCs/>
          <w:sz w:val="28"/>
          <w:szCs w:val="28"/>
        </w:rPr>
      </w:pPr>
      <w:r>
        <w:rPr>
          <w:rFonts w:ascii="Times New Roman" w:hAnsi="Times New Roman" w:eastAsia="SchoolBookSanPin"/>
          <w:iCs/>
          <w:sz w:val="28"/>
          <w:szCs w:val="28"/>
        </w:rPr>
        <w:t>Обработка изображения и звука с использованием интернет-приложений.</w:t>
      </w:r>
    </w:p>
    <w:p w14:paraId="253F8D78">
      <w:pPr>
        <w:spacing w:after="0" w:line="360" w:lineRule="auto"/>
        <w:ind w:firstLine="709"/>
        <w:contextualSpacing/>
        <w:jc w:val="both"/>
        <w:rPr>
          <w:rFonts w:ascii="Times New Roman" w:hAnsi="Times New Roman" w:eastAsia="SchoolBookSanPin"/>
          <w:iCs/>
          <w:sz w:val="28"/>
          <w:szCs w:val="28"/>
        </w:rPr>
      </w:pPr>
      <w:r>
        <w:rPr>
          <w:rFonts w:ascii="Times New Roman" w:hAnsi="Times New Roman" w:eastAsia="SchoolBookSanPin"/>
          <w:iCs/>
          <w:sz w:val="28"/>
          <w:szCs w:val="28"/>
        </w:rPr>
        <w:t xml:space="preserve">Мультимедиа. Компьютерные презентации. Использование мультимедийных онлайн-сервисов для разработки презентаций проектных работ. </w:t>
      </w:r>
    </w:p>
    <w:p w14:paraId="4191F93C">
      <w:pPr>
        <w:spacing w:after="0" w:line="360" w:lineRule="auto"/>
        <w:ind w:firstLine="709"/>
        <w:contextualSpacing/>
        <w:jc w:val="both"/>
        <w:rPr>
          <w:rFonts w:ascii="Times New Roman" w:hAnsi="Times New Roman" w:eastAsia="SchoolBookSanPin"/>
          <w:iCs/>
          <w:sz w:val="28"/>
          <w:szCs w:val="28"/>
        </w:rPr>
      </w:pPr>
      <w:r>
        <w:rPr>
          <w:rFonts w:ascii="Times New Roman" w:hAnsi="Times New Roman" w:eastAsia="SchoolBookSanPin"/>
          <w:iCs/>
          <w:sz w:val="28"/>
          <w:szCs w:val="28"/>
        </w:rPr>
        <w:t>Принципы построения и ред</w:t>
      </w:r>
      <w:bookmarkStart w:id="28" w:name="_Toc118725584"/>
      <w:r>
        <w:rPr>
          <w:rFonts w:ascii="Times New Roman" w:hAnsi="Times New Roman" w:eastAsia="SchoolBookSanPin"/>
          <w:iCs/>
          <w:sz w:val="28"/>
          <w:szCs w:val="28"/>
        </w:rPr>
        <w:t>актирования трёхмерных моделей.</w:t>
      </w:r>
    </w:p>
    <w:p w14:paraId="0C91F2A9">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113.7. </w:t>
      </w:r>
      <w:bookmarkEnd w:id="28"/>
      <w:r>
        <w:rPr>
          <w:rFonts w:ascii="Times New Roman" w:hAnsi="Times New Roman" w:eastAsia="SchoolBookSanPin"/>
          <w:sz w:val="28"/>
          <w:szCs w:val="28"/>
        </w:rPr>
        <w:t>Содержание обучения в 11 классе.</w:t>
      </w:r>
    </w:p>
    <w:p w14:paraId="0CEB04E5">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113.7.1. Цифровая грамотность.</w:t>
      </w:r>
    </w:p>
    <w:p w14:paraId="7084A470">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Принципы построения и аппаратные компоненты компьютерных сетей. Сетевые протоколы. Сеть Интернет. Адресация в сети Интернет. Система доменных имён.</w:t>
      </w:r>
    </w:p>
    <w:p w14:paraId="279068F6">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Веб-сайт. Веб-страница. Взаимодействие браузера с веб-сервером. Динамические страницы. Разработка интернет-приложений (сайтов). Сетевое хранение данных. </w:t>
      </w:r>
    </w:p>
    <w:p w14:paraId="5D81677A">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Виды деятельности в сети Интернет. Сервисы Интернета. Геоинформационные системы. Геолокационные сервисы реального времени (например, локация мобильных телефонов, определение загруженности автомагистралей), интернет-торговля, бронирование билетов, гостиниц.</w:t>
      </w:r>
    </w:p>
    <w:p w14:paraId="377BD3DD">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Государственные электронные сервисы и услуги. Социальные сети – организация коллективного взаимодействия и обмена данными. Сетевой этикет: правила поведения в киберпространстве. Проблема подлинности полученной информации. Открытые образовательные ресурсы. </w:t>
      </w:r>
    </w:p>
    <w:p w14:paraId="407D5C04">
      <w:pPr>
        <w:spacing w:after="0" w:line="360" w:lineRule="auto"/>
        <w:ind w:firstLine="709"/>
        <w:contextualSpacing/>
        <w:jc w:val="both"/>
        <w:rPr>
          <w:rFonts w:ascii="Times New Roman" w:hAnsi="Times New Roman" w:eastAsia="SchoolBookSanPin"/>
          <w:i/>
          <w:iCs/>
          <w:sz w:val="28"/>
          <w:szCs w:val="28"/>
        </w:rPr>
      </w:pPr>
      <w:r>
        <w:rPr>
          <w:rFonts w:ascii="Times New Roman" w:hAnsi="Times New Roman" w:eastAsia="SchoolBookSanPin"/>
          <w:sz w:val="28"/>
          <w:szCs w:val="28"/>
        </w:rPr>
        <w:t xml:space="preserve">Техногенные и экономические угрозы, связанные с использованием информационно-коммуникационных технологий. Общие проблемы защиты информации и информационной безопасности. Средства защиты информации в компьютерах, компьютерных сетях и автоматизированных информационных системах. Правовое обеспечение информационной безопасности. Предотвращение несанкционированного доступа к личной конфиденциальной информации, хранящейся на персональном компьютере, мобильных устройствах. Вредоносное программное обеспечение и способы борьбы с ним. Антивирусные программы. Организация личного архива информации. Резервное копирование. Парольная защита архива. </w:t>
      </w:r>
    </w:p>
    <w:p w14:paraId="5A82D990">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Информационные технологии и профессиональная деятельность. Информационные ресурсы. Цифровая экономика. Информационная культура.</w:t>
      </w:r>
    </w:p>
    <w:p w14:paraId="0998F2EE">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113.7.2. Теоретические основы информатики.</w:t>
      </w:r>
    </w:p>
    <w:p w14:paraId="389AF245">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Модели и моделирование. Цели моделирования. Соответствие модели моделируемому объекту или процессу. Формализация прикладных задач. </w:t>
      </w:r>
    </w:p>
    <w:p w14:paraId="547B6EA7">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Представление результатов моделирования в виде, удобном для восприятия человеком. Графическое представление данных (схемы, таблицы, графики).</w:t>
      </w:r>
    </w:p>
    <w:p w14:paraId="1F37E6D1">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Графы. Основные понятия. Виды графов.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 </w:t>
      </w:r>
    </w:p>
    <w:p w14:paraId="790F1658">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Деревья. Бинарное дерево. Дискретные игры двух игроков с полной информацией. Построение дерева перебора вариантов, описание стратегии игры в табличной форме. Выигрышные стратегии. </w:t>
      </w:r>
    </w:p>
    <w:p w14:paraId="60F112C8">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Использование графов и деревьев при описании объектов и процессов окружающего мира.</w:t>
      </w:r>
    </w:p>
    <w:p w14:paraId="0EFFA9BC">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113.7.3. Алгоритмы и программирование.</w:t>
      </w:r>
    </w:p>
    <w:p w14:paraId="67DDE793">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p w14:paraId="2C805B3A">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Этапы решения задач на компьютере. Язык программирования (Паскаль, Python, Java, C++, C#). Основные конструкции языка программирования. Типы данных: целочисленные, вещественные, символьные, логические. Ветвления. Составные условия. Циклы с условием. Циклы по переменной. Использование таблиц трассировки.</w:t>
      </w:r>
    </w:p>
    <w:p w14:paraId="1FDA3661">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Разработка и программная реализация алгоритмов решения типовых задач базового уровня. Примеры задач: алгоритмы обработки конечной числовой последовательности (вычисление сумм, произведений, количества элементов с заданными свойствами), алгоритмы анализа записи чисел в позиционной системе счисления, алгоритмы решения задач методом перебора (поиск наибольшего общего делителя двух натуральных чисел, проверка числа на простоту).</w:t>
      </w:r>
    </w:p>
    <w:p w14:paraId="7FB513EB">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Обработка символьных данных. Встроенные функции языка программирования для обработки символьных строк. </w:t>
      </w:r>
    </w:p>
    <w:p w14:paraId="094441DB">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Табличные величины (массивы). Алгоритмы работы с элементами массива с однократным просмотром массива: суммирование элементов массива, подсчёт количества (суммы) элементов массива, удовлетворяющих заданному условию, нахождение наибольшего (наименьшего) значения элементов массива, нахождение второго по величине наибольшего (наименьшего) значения, линейный поиск элемента, перестановка элементов массива в обратном порядке.</w:t>
      </w:r>
    </w:p>
    <w:p w14:paraId="167AE1B0">
      <w:pPr>
        <w:spacing w:after="0" w:line="360" w:lineRule="auto"/>
        <w:ind w:firstLine="709"/>
        <w:contextualSpacing/>
        <w:jc w:val="both"/>
        <w:rPr>
          <w:rFonts w:ascii="Times New Roman" w:hAnsi="Times New Roman" w:eastAsia="SchoolBookSanPin"/>
          <w:i/>
          <w:iCs/>
          <w:sz w:val="28"/>
          <w:szCs w:val="28"/>
        </w:rPr>
      </w:pPr>
      <w:r>
        <w:rPr>
          <w:rFonts w:ascii="Times New Roman" w:hAnsi="Times New Roman" w:eastAsia="SchoolBookSanPin"/>
          <w:sz w:val="28"/>
          <w:szCs w:val="28"/>
        </w:rPr>
        <w:t xml:space="preserve">Сортировка одномерного массива. Простые методы сортировки (например, метод пузырька, метод выбора, сортировка вставками). Подпрограммы. </w:t>
      </w:r>
    </w:p>
    <w:p w14:paraId="0A2A677E">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113.7.4. Информационные технологии.</w:t>
      </w:r>
    </w:p>
    <w:p w14:paraId="247BF1D0">
      <w:pPr>
        <w:spacing w:after="0" w:line="360" w:lineRule="auto"/>
        <w:ind w:firstLine="709"/>
        <w:contextualSpacing/>
        <w:jc w:val="both"/>
        <w:rPr>
          <w:rFonts w:ascii="Times New Roman" w:hAnsi="Times New Roman" w:eastAsia="SchoolBookSanPin"/>
          <w:i/>
          <w:sz w:val="28"/>
          <w:szCs w:val="28"/>
        </w:rPr>
      </w:pPr>
      <w:r>
        <w:rPr>
          <w:rFonts w:ascii="Times New Roman" w:hAnsi="Times New Roman" w:eastAsia="SchoolBookSanPin"/>
          <w:sz w:val="28"/>
          <w:szCs w:val="28"/>
        </w:rPr>
        <w:t xml:space="preserve">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и/или построение модели, преобразование данных, визуализация данных, интерпретация результатов. </w:t>
      </w:r>
    </w:p>
    <w:p w14:paraId="225E501B">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Анализ данных с помощью электронных таблиц. Вычисление суммы, среднего арифметического, наибольшего и наименьшего значений диапазона. </w:t>
      </w:r>
    </w:p>
    <w:p w14:paraId="519175AD">
      <w:pPr>
        <w:spacing w:after="0" w:line="360" w:lineRule="auto"/>
        <w:ind w:firstLine="709"/>
        <w:contextualSpacing/>
        <w:jc w:val="both"/>
        <w:rPr>
          <w:rFonts w:ascii="Times New Roman" w:hAnsi="Times New Roman" w:eastAsia="SchoolBookSanPin"/>
          <w:i/>
          <w:iCs/>
          <w:sz w:val="28"/>
          <w:szCs w:val="28"/>
        </w:rPr>
      </w:pPr>
      <w:r>
        <w:rPr>
          <w:rFonts w:ascii="Times New Roman" w:hAnsi="Times New Roman" w:eastAsia="SchoolBookSanPin"/>
          <w:sz w:val="28"/>
          <w:szCs w:val="28"/>
        </w:rPr>
        <w:t xml:space="preserve">Компьютерно-математические модели. 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 </w:t>
      </w:r>
    </w:p>
    <w:p w14:paraId="3296EAF2">
      <w:pPr>
        <w:spacing w:after="0" w:line="360" w:lineRule="auto"/>
        <w:ind w:firstLine="709"/>
        <w:contextualSpacing/>
        <w:jc w:val="both"/>
        <w:rPr>
          <w:rFonts w:ascii="Times New Roman" w:hAnsi="Times New Roman" w:eastAsia="SchoolBookSanPin"/>
          <w:i/>
          <w:iCs/>
          <w:sz w:val="28"/>
          <w:szCs w:val="28"/>
        </w:rPr>
      </w:pPr>
      <w:r>
        <w:rPr>
          <w:rFonts w:ascii="Times New Roman" w:hAnsi="Times New Roman" w:eastAsia="SchoolBookSanPin"/>
          <w:sz w:val="28"/>
          <w:szCs w:val="28"/>
        </w:rPr>
        <w:t xml:space="preserve">Численное решение уравнений с помощью подбора параметра. </w:t>
      </w:r>
    </w:p>
    <w:p w14:paraId="70DF99D9">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записей. Запросы на выборку данных. Запросы с параметрами. Вычисляемые поля в запросах.</w:t>
      </w:r>
    </w:p>
    <w:p w14:paraId="75BB3327">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Многотабличные базы данных. Типы связей между таблицами. Запросы к многотабличным базам данных.</w:t>
      </w:r>
    </w:p>
    <w:p w14:paraId="45CC636F">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Средства искусственного интеллекта. Сервисы машинного перевода и распознавания устной речи. Идентификация и поиск изображений, распознавание лиц. Самообучающиеся системы. Искусственный интеллект в компьютерных играх. Использование методов искусственного интеллекта в обучающих системах. Использование методов искусственного интеллекта в робототехнике. Интернет вещей. Перспективы развития компьютерных интеллектуальных систем.</w:t>
      </w:r>
    </w:p>
    <w:p w14:paraId="3FE3B5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113.8. </w:t>
      </w:r>
      <w:bookmarkEnd w:id="26"/>
      <w:r>
        <w:rPr>
          <w:rFonts w:ascii="Times New Roman" w:hAnsi="Times New Roman"/>
          <w:sz w:val="28"/>
          <w:szCs w:val="28"/>
        </w:rPr>
        <w:t>Планируемые результаты освоения программы по информатике на уровне среднего общего образования.</w:t>
      </w:r>
    </w:p>
    <w:p w14:paraId="0626264F">
      <w:pPr>
        <w:spacing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 xml:space="preserve">113.8.1. Личностные результаты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средствами учебного предмета основных направлений воспитательной деятельности. </w:t>
      </w:r>
      <w:r>
        <w:rPr>
          <w:rFonts w:ascii="Times New Roman" w:hAnsi="Times New Roman" w:eastAsia="SchoolBookSanPin"/>
          <w:sz w:val="28"/>
          <w:szCs w:val="28"/>
        </w:rPr>
        <w:t xml:space="preserve">В результате изучения информатики на уровне среднего общего образования у обучающегося будут сформированы следующие личностные результаты: </w:t>
      </w:r>
    </w:p>
    <w:p w14:paraId="0AE4A44A">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bCs/>
          <w:position w:val="1"/>
          <w:sz w:val="28"/>
          <w:szCs w:val="28"/>
        </w:rPr>
        <w:t>1) гражданского воспитания:</w:t>
      </w:r>
    </w:p>
    <w:p w14:paraId="5290747F">
      <w:pPr>
        <w:spacing w:line="360" w:lineRule="auto"/>
        <w:ind w:firstLine="709"/>
        <w:contextualSpacing/>
        <w:jc w:val="both"/>
        <w:rPr>
          <w:rFonts w:ascii="Times New Roman" w:hAnsi="Times New Roman"/>
          <w:sz w:val="28"/>
          <w:szCs w:val="28"/>
        </w:rPr>
      </w:pPr>
      <w:r>
        <w:rPr>
          <w:rFonts w:ascii="Times New Roman" w:hAnsi="Times New Roman"/>
          <w:sz w:val="28"/>
          <w:szCs w:val="28"/>
        </w:rPr>
        <w:t>осознание своих конституционных прав и обязанностей, уважение закона и правопорядка, соблюдение основополагающих норм информационного права и информационной безопасности;</w:t>
      </w:r>
    </w:p>
    <w:p w14:paraId="58FE8873">
      <w:pPr>
        <w:spacing w:line="360" w:lineRule="auto"/>
        <w:ind w:firstLine="709"/>
        <w:contextualSpacing/>
        <w:jc w:val="both"/>
        <w:rPr>
          <w:rFonts w:ascii="Times New Roman" w:hAnsi="Times New Roman"/>
          <w:sz w:val="28"/>
          <w:szCs w:val="28"/>
        </w:rPr>
      </w:pPr>
      <w:r>
        <w:rPr>
          <w:rFonts w:ascii="Times New Roman" w:hAnsi="Times New Roman"/>
          <w:sz w:val="28"/>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 в виртуальном пространстве;</w:t>
      </w:r>
    </w:p>
    <w:p w14:paraId="11ACFB1B">
      <w:pPr>
        <w:spacing w:line="360" w:lineRule="auto"/>
        <w:ind w:firstLine="709"/>
        <w:contextualSpacing/>
        <w:jc w:val="both"/>
        <w:rPr>
          <w:rFonts w:ascii="Times New Roman" w:hAnsi="Times New Roman"/>
          <w:sz w:val="28"/>
          <w:szCs w:val="28"/>
        </w:rPr>
      </w:pPr>
      <w:r>
        <w:rPr>
          <w:rFonts w:ascii="Times New Roman" w:hAnsi="Times New Roman"/>
          <w:sz w:val="28"/>
          <w:szCs w:val="28"/>
        </w:rPr>
        <w:t>2) патриотического воспитания:</w:t>
      </w:r>
    </w:p>
    <w:p w14:paraId="44D79908">
      <w:pPr>
        <w:spacing w:line="360" w:lineRule="auto"/>
        <w:ind w:firstLine="709"/>
        <w:contextualSpacing/>
        <w:jc w:val="both"/>
        <w:rPr>
          <w:rFonts w:ascii="Times New Roman" w:hAnsi="Times New Roman"/>
          <w:sz w:val="28"/>
          <w:szCs w:val="28"/>
        </w:rPr>
      </w:pPr>
      <w:r>
        <w:rPr>
          <w:rFonts w:ascii="Times New Roman" w:hAnsi="Times New Roman"/>
          <w:sz w:val="28"/>
          <w:szCs w:val="28"/>
        </w:rPr>
        <w:t>ценностное отношение к историческому наследию, достижениям России в науке, искусстве, технологиях, понимание значения информатики как науки в жизни современного общества;</w:t>
      </w:r>
    </w:p>
    <w:p w14:paraId="35B7CE32">
      <w:pPr>
        <w:spacing w:line="360" w:lineRule="auto"/>
        <w:ind w:firstLine="709"/>
        <w:contextualSpacing/>
        <w:jc w:val="both"/>
        <w:rPr>
          <w:rFonts w:ascii="Times New Roman" w:hAnsi="Times New Roman"/>
          <w:sz w:val="28"/>
          <w:szCs w:val="28"/>
        </w:rPr>
      </w:pPr>
      <w:r>
        <w:rPr>
          <w:rFonts w:ascii="Times New Roman" w:hAnsi="Times New Roman"/>
          <w:sz w:val="28"/>
          <w:szCs w:val="28"/>
        </w:rPr>
        <w:t>3) духовно-нравственного воспитания:</w:t>
      </w:r>
    </w:p>
    <w:p w14:paraId="506BB06C">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нравственного сознания, этического поведения; </w:t>
      </w:r>
    </w:p>
    <w:p w14:paraId="276E1688">
      <w:pPr>
        <w:spacing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оценивать ситуацию и принимать осознанные решения, ориентируясь на морально-нравственные нормы и ценности, в том числе в сети Интернет;</w:t>
      </w:r>
    </w:p>
    <w:p w14:paraId="3F0BE3C8">
      <w:pPr>
        <w:spacing w:line="360" w:lineRule="auto"/>
        <w:ind w:firstLine="709"/>
        <w:contextualSpacing/>
        <w:jc w:val="both"/>
        <w:rPr>
          <w:rFonts w:ascii="Times New Roman" w:hAnsi="Times New Roman"/>
          <w:sz w:val="28"/>
          <w:szCs w:val="28"/>
        </w:rPr>
      </w:pPr>
      <w:r>
        <w:rPr>
          <w:rFonts w:ascii="Times New Roman" w:hAnsi="Times New Roman"/>
          <w:sz w:val="28"/>
          <w:szCs w:val="28"/>
        </w:rPr>
        <w:t>4) эстетического воспитания:</w:t>
      </w:r>
    </w:p>
    <w:p w14:paraId="00E07D5C">
      <w:pPr>
        <w:spacing w:line="360" w:lineRule="auto"/>
        <w:ind w:firstLine="709"/>
        <w:contextualSpacing/>
        <w:jc w:val="both"/>
        <w:rPr>
          <w:rFonts w:ascii="Times New Roman" w:hAnsi="Times New Roman"/>
          <w:sz w:val="28"/>
          <w:szCs w:val="28"/>
        </w:rPr>
      </w:pPr>
      <w:r>
        <w:rPr>
          <w:rFonts w:ascii="Times New Roman" w:hAnsi="Times New Roman"/>
          <w:sz w:val="28"/>
          <w:szCs w:val="28"/>
        </w:rPr>
        <w:t>эстетическое отношение к миру, включая эстетику научного и технического творчества;</w:t>
      </w:r>
    </w:p>
    <w:p w14:paraId="52BD631F">
      <w:pPr>
        <w:spacing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воспринимать различные виды искусства, в том числе основанные на использовании информационных технологий;</w:t>
      </w:r>
    </w:p>
    <w:p w14:paraId="3E2F00B5">
      <w:pPr>
        <w:spacing w:line="360" w:lineRule="auto"/>
        <w:ind w:firstLine="709"/>
        <w:contextualSpacing/>
        <w:jc w:val="both"/>
        <w:rPr>
          <w:rFonts w:ascii="Times New Roman" w:hAnsi="Times New Roman"/>
          <w:sz w:val="28"/>
          <w:szCs w:val="28"/>
        </w:rPr>
      </w:pPr>
      <w:r>
        <w:rPr>
          <w:rFonts w:ascii="Times New Roman" w:hAnsi="Times New Roman"/>
          <w:sz w:val="28"/>
          <w:szCs w:val="28"/>
        </w:rPr>
        <w:t>5) физического воспитания:</w:t>
      </w:r>
    </w:p>
    <w:p w14:paraId="5933E41E">
      <w:pPr>
        <w:spacing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здорового и безопасного образа жизни, ответственного отношения к своему здоровью, том числе и за счёт соблюдения требований безопасной эксплуатации средств информационных и коммуникационных технологий;</w:t>
      </w:r>
    </w:p>
    <w:p w14:paraId="142BFC5C">
      <w:pPr>
        <w:spacing w:line="360" w:lineRule="auto"/>
        <w:ind w:firstLine="709"/>
        <w:contextualSpacing/>
        <w:jc w:val="both"/>
        <w:rPr>
          <w:rFonts w:ascii="Times New Roman" w:hAnsi="Times New Roman"/>
          <w:sz w:val="28"/>
          <w:szCs w:val="28"/>
        </w:rPr>
      </w:pPr>
      <w:r>
        <w:rPr>
          <w:rFonts w:ascii="Times New Roman" w:hAnsi="Times New Roman"/>
          <w:sz w:val="28"/>
          <w:szCs w:val="28"/>
        </w:rPr>
        <w:t>6) трудового воспитания:</w:t>
      </w:r>
    </w:p>
    <w:p w14:paraId="27D64AB8">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02601CEF">
      <w:pPr>
        <w:spacing w:line="360" w:lineRule="auto"/>
        <w:ind w:firstLine="709"/>
        <w:contextualSpacing/>
        <w:jc w:val="both"/>
        <w:rPr>
          <w:rFonts w:ascii="Times New Roman" w:hAnsi="Times New Roman"/>
          <w:sz w:val="28"/>
          <w:szCs w:val="28"/>
        </w:rPr>
      </w:pPr>
      <w:r>
        <w:rPr>
          <w:rFonts w:ascii="Times New Roman" w:hAnsi="Times New Roman"/>
          <w:sz w:val="28"/>
          <w:szCs w:val="28"/>
        </w:rPr>
        <w:t>интерес к сферам профессиональной деятельности, связанным с информатикой, программированием и информационными технологиями, основанными на достижениях информатики и научно-технического прогресса, умение совершать осознанный выбор будущей профессии и реализовывать собственные жизненные планы;</w:t>
      </w:r>
    </w:p>
    <w:p w14:paraId="37B07E00">
      <w:pPr>
        <w:spacing w:line="360" w:lineRule="auto"/>
        <w:ind w:firstLine="709"/>
        <w:contextualSpacing/>
        <w:jc w:val="both"/>
        <w:rPr>
          <w:rFonts w:ascii="Times New Roman" w:hAnsi="Times New Roman"/>
          <w:sz w:val="28"/>
          <w:szCs w:val="28"/>
        </w:rPr>
      </w:pPr>
      <w:r>
        <w:rPr>
          <w:rFonts w:ascii="Times New Roman" w:hAnsi="Times New Roman"/>
          <w:sz w:val="28"/>
          <w:szCs w:val="28"/>
        </w:rPr>
        <w:t>готовность и способность к образованию и самообразованию на протяжении всей жизни;</w:t>
      </w:r>
    </w:p>
    <w:p w14:paraId="68F6F8A4">
      <w:pPr>
        <w:spacing w:line="360" w:lineRule="auto"/>
        <w:ind w:firstLine="709"/>
        <w:contextualSpacing/>
        <w:jc w:val="both"/>
        <w:rPr>
          <w:rFonts w:ascii="Times New Roman" w:hAnsi="Times New Roman"/>
          <w:sz w:val="28"/>
          <w:szCs w:val="28"/>
        </w:rPr>
      </w:pPr>
      <w:r>
        <w:rPr>
          <w:rFonts w:ascii="Times New Roman" w:hAnsi="Times New Roman"/>
          <w:sz w:val="28"/>
          <w:szCs w:val="28"/>
        </w:rPr>
        <w:t>7) экологического воспитания:</w:t>
      </w:r>
    </w:p>
    <w:p w14:paraId="6878E7D8">
      <w:pPr>
        <w:spacing w:line="360" w:lineRule="auto"/>
        <w:ind w:firstLine="709"/>
        <w:contextualSpacing/>
        <w:jc w:val="both"/>
        <w:rPr>
          <w:rFonts w:ascii="Times New Roman" w:hAnsi="Times New Roman"/>
          <w:sz w:val="28"/>
          <w:szCs w:val="28"/>
        </w:rPr>
      </w:pPr>
      <w:r>
        <w:rPr>
          <w:rFonts w:ascii="Times New Roman" w:hAnsi="Times New Roman"/>
          <w:sz w:val="28"/>
          <w:szCs w:val="28"/>
        </w:rPr>
        <w:t>осознание глобального характера экологических проблем и путей их решения, в том числе с учётом возможностей информационно-коммуникационных технологий;</w:t>
      </w:r>
    </w:p>
    <w:p w14:paraId="67562E27">
      <w:pPr>
        <w:spacing w:line="360" w:lineRule="auto"/>
        <w:ind w:firstLine="709"/>
        <w:contextualSpacing/>
        <w:jc w:val="both"/>
        <w:rPr>
          <w:rFonts w:ascii="Times New Roman" w:hAnsi="Times New Roman"/>
          <w:sz w:val="28"/>
          <w:szCs w:val="28"/>
        </w:rPr>
      </w:pPr>
      <w:r>
        <w:rPr>
          <w:rFonts w:ascii="Times New Roman" w:hAnsi="Times New Roman"/>
          <w:sz w:val="28"/>
          <w:szCs w:val="28"/>
        </w:rPr>
        <w:t>8) ценности научного познания:</w:t>
      </w:r>
    </w:p>
    <w:p w14:paraId="18999FB6">
      <w:pPr>
        <w:spacing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мировоззрения, соответствующего современному уровню развития информатики, достижениям научно-технического прогресса и общественной практики, за счёт понимания роли информационных ресурсов, информационных процессов и информационных технологий в условиях цифровой трансформации многих сфер жизни современного общества;</w:t>
      </w:r>
    </w:p>
    <w:p w14:paraId="0E8DA429">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осознание ценности научной деятельности, готовность осуществлять проектную и исследовательскую деятельность индивидуально и в группе. </w:t>
      </w:r>
    </w:p>
    <w:p w14:paraId="4422840E">
      <w:pPr>
        <w:spacing w:line="360" w:lineRule="auto"/>
        <w:ind w:firstLine="709"/>
        <w:contextualSpacing/>
        <w:jc w:val="both"/>
        <w:rPr>
          <w:rFonts w:ascii="Times New Roman" w:hAnsi="Times New Roman"/>
          <w:sz w:val="28"/>
          <w:szCs w:val="28"/>
        </w:rPr>
      </w:pPr>
      <w:r>
        <w:rPr>
          <w:rFonts w:ascii="Times New Roman" w:hAnsi="Times New Roman"/>
          <w:sz w:val="28"/>
          <w:szCs w:val="28"/>
        </w:rPr>
        <w:t>В процессе достижения личностных результатов освоения программы по информатике у обучающихся совершенствуется эмоциональный интеллект, предполагающий сформированность:</w:t>
      </w:r>
    </w:p>
    <w:p w14:paraId="32F279DE">
      <w:pPr>
        <w:spacing w:line="360" w:lineRule="auto"/>
        <w:ind w:firstLine="709"/>
        <w:contextualSpacing/>
        <w:jc w:val="both"/>
        <w:rPr>
          <w:rFonts w:ascii="Times New Roman" w:hAnsi="Times New Roman"/>
          <w:sz w:val="28"/>
          <w:szCs w:val="28"/>
        </w:rPr>
      </w:pPr>
      <w:r>
        <w:rPr>
          <w:rFonts w:ascii="Times New Roman" w:hAnsi="Times New Roman"/>
          <w:sz w:val="28"/>
          <w:szCs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286C6A90">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20B25C0F">
      <w:pPr>
        <w:spacing w:line="360" w:lineRule="auto"/>
        <w:ind w:firstLine="709"/>
        <w:contextualSpacing/>
        <w:jc w:val="both"/>
        <w:rPr>
          <w:rFonts w:ascii="Times New Roman" w:hAnsi="Times New Roman"/>
          <w:sz w:val="28"/>
          <w:szCs w:val="28"/>
        </w:rPr>
      </w:pPr>
      <w:r>
        <w:rPr>
          <w:rFonts w:ascii="Times New Roman" w:hAnsi="Times New Roman"/>
          <w:sz w:val="28"/>
          <w:szCs w:val="28"/>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7F285546">
      <w:pPr>
        <w:spacing w:line="360" w:lineRule="auto"/>
        <w:ind w:firstLine="709"/>
        <w:contextualSpacing/>
        <w:jc w:val="both"/>
        <w:rPr>
          <w:rFonts w:ascii="Times New Roman" w:hAnsi="Times New Roman"/>
          <w:sz w:val="28"/>
          <w:szCs w:val="28"/>
        </w:rPr>
      </w:pPr>
      <w:r>
        <w:rPr>
          <w:rFonts w:ascii="Times New Roman" w:hAnsi="Times New Roman"/>
          <w:sz w:val="28"/>
          <w:szCs w:val="28"/>
        </w:rPr>
        <w:t>социальных навыков, включающих способность выстраивать отношения с другими людьми, заботиться, проявлять интерес и разрешать конфликты.</w:t>
      </w:r>
    </w:p>
    <w:p w14:paraId="34EAA518">
      <w:pPr>
        <w:spacing w:line="360" w:lineRule="auto"/>
        <w:ind w:firstLine="709"/>
        <w:contextualSpacing/>
        <w:jc w:val="both"/>
        <w:rPr>
          <w:rFonts w:ascii="Times New Roman" w:hAnsi="Times New Roman" w:eastAsia="SchoolBookSanPin"/>
          <w:bCs/>
          <w:sz w:val="28"/>
          <w:szCs w:val="28"/>
        </w:rPr>
      </w:pPr>
      <w:r>
        <w:rPr>
          <w:rFonts w:ascii="Times New Roman" w:hAnsi="Times New Roman"/>
          <w:sz w:val="28"/>
          <w:szCs w:val="28"/>
        </w:rPr>
        <w:t>113.8.2. </w:t>
      </w:r>
      <w:r>
        <w:rPr>
          <w:rFonts w:ascii="Times New Roman" w:hAnsi="Times New Roman" w:eastAsia="SchoolBookSanPin"/>
          <w:sz w:val="28"/>
          <w:szCs w:val="28"/>
        </w:rPr>
        <w:t xml:space="preserve">В результате изучения информатики на уровне среднего общего образования у обучающегося будут сформированы сформированы метапредметные результаты, отраженные в универсальных учебных действиях, а именно – </w:t>
      </w:r>
      <w:r>
        <w:rPr>
          <w:rFonts w:ascii="Times New Roman" w:hAnsi="Times New Roman" w:eastAsia="SchoolBookSanPin"/>
          <w:bCs/>
          <w:sz w:val="28"/>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DF59219">
      <w:pPr>
        <w:spacing w:after="0" w:line="360" w:lineRule="auto"/>
        <w:ind w:firstLine="709"/>
        <w:jc w:val="both"/>
        <w:rPr>
          <w:rFonts w:ascii="Times New Roman" w:hAnsi="Times New Roman" w:eastAsia="SchoolBookSanPin"/>
          <w:sz w:val="28"/>
          <w:szCs w:val="28"/>
        </w:rPr>
      </w:pPr>
      <w:r>
        <w:rPr>
          <w:rFonts w:ascii="Times New Roman" w:hAnsi="Times New Roman"/>
          <w:sz w:val="28"/>
          <w:szCs w:val="28"/>
        </w:rPr>
        <w:t>113.8.2.1. </w:t>
      </w:r>
      <w:r>
        <w:rPr>
          <w:rFonts w:ascii="Times New Roman" w:hAnsi="Times New Roman" w:eastAsia="SchoolBookSanPin"/>
          <w:sz w:val="28"/>
          <w:szCs w:val="28"/>
        </w:rPr>
        <w:t>Овладение универсальными познавательными действиями:</w:t>
      </w:r>
    </w:p>
    <w:p w14:paraId="1ACCC862">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 базовые логические действия:</w:t>
      </w:r>
    </w:p>
    <w:p w14:paraId="5BD903D4">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самостоятельно формулировать и актуализировать проблему, рассматривать её всесторонне; </w:t>
      </w:r>
    </w:p>
    <w:p w14:paraId="554730B3">
      <w:pPr>
        <w:spacing w:line="360" w:lineRule="auto"/>
        <w:ind w:firstLine="709"/>
        <w:contextualSpacing/>
        <w:jc w:val="both"/>
        <w:rPr>
          <w:rFonts w:ascii="Times New Roman" w:hAnsi="Times New Roman"/>
          <w:sz w:val="28"/>
          <w:szCs w:val="28"/>
        </w:rPr>
      </w:pPr>
      <w:r>
        <w:rPr>
          <w:rFonts w:ascii="Times New Roman" w:hAnsi="Times New Roman"/>
          <w:sz w:val="28"/>
          <w:szCs w:val="28"/>
        </w:rPr>
        <w:t>устанавливать существенный признак или основания для сравнения, классификации и обобщения;</w:t>
      </w:r>
    </w:p>
    <w:p w14:paraId="7381CB8E">
      <w:pPr>
        <w:spacing w:line="360" w:lineRule="auto"/>
        <w:ind w:firstLine="709"/>
        <w:contextualSpacing/>
        <w:jc w:val="both"/>
        <w:rPr>
          <w:rFonts w:ascii="Times New Roman" w:hAnsi="Times New Roman"/>
          <w:sz w:val="28"/>
          <w:szCs w:val="28"/>
        </w:rPr>
      </w:pPr>
      <w:r>
        <w:rPr>
          <w:rFonts w:ascii="Times New Roman" w:hAnsi="Times New Roman"/>
          <w:sz w:val="28"/>
          <w:szCs w:val="28"/>
        </w:rPr>
        <w:t>определять цели деятельности, задавать параметры и критерии их достижения;</w:t>
      </w:r>
    </w:p>
    <w:p w14:paraId="505E373D">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выявлять закономерности и противоречия в рассматриваемых явлениях; </w:t>
      </w:r>
    </w:p>
    <w:p w14:paraId="1E9DD2AC">
      <w:pPr>
        <w:spacing w:line="360" w:lineRule="auto"/>
        <w:ind w:firstLine="709"/>
        <w:contextualSpacing/>
        <w:jc w:val="both"/>
        <w:rPr>
          <w:rFonts w:ascii="Times New Roman" w:hAnsi="Times New Roman"/>
          <w:sz w:val="28"/>
          <w:szCs w:val="28"/>
        </w:rPr>
      </w:pPr>
      <w:r>
        <w:rPr>
          <w:rFonts w:ascii="Times New Roman" w:hAnsi="Times New Roman"/>
          <w:sz w:val="28"/>
          <w:szCs w:val="28"/>
        </w:rPr>
        <w:t>разрабатывать план решения проблемы с учётом анализа имеющихся материальных и нематериальных ресурсов;</w:t>
      </w:r>
    </w:p>
    <w:p w14:paraId="47110CEB">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вносить коррективы в деятельность, оценивать соответствие результатов целям, оценивать риски последствий деятельности; </w:t>
      </w:r>
    </w:p>
    <w:p w14:paraId="5D397260">
      <w:pPr>
        <w:spacing w:line="360" w:lineRule="auto"/>
        <w:ind w:firstLine="709"/>
        <w:contextualSpacing/>
        <w:jc w:val="both"/>
        <w:rPr>
          <w:rFonts w:ascii="Times New Roman" w:hAnsi="Times New Roman"/>
          <w:sz w:val="28"/>
          <w:szCs w:val="28"/>
        </w:rPr>
      </w:pPr>
      <w:r>
        <w:rPr>
          <w:rFonts w:ascii="Times New Roman" w:hAnsi="Times New Roman"/>
          <w:sz w:val="28"/>
          <w:szCs w:val="28"/>
        </w:rPr>
        <w:t>координировать и выполнять работу в условиях реального, виртуального и комбинированного взаимодействия;</w:t>
      </w:r>
    </w:p>
    <w:p w14:paraId="3A2568F4">
      <w:pPr>
        <w:spacing w:line="360" w:lineRule="auto"/>
        <w:ind w:firstLine="709"/>
        <w:contextualSpacing/>
        <w:jc w:val="both"/>
        <w:rPr>
          <w:rFonts w:ascii="Times New Roman" w:hAnsi="Times New Roman"/>
          <w:sz w:val="28"/>
          <w:szCs w:val="28"/>
        </w:rPr>
      </w:pPr>
      <w:r>
        <w:rPr>
          <w:rFonts w:ascii="Times New Roman" w:hAnsi="Times New Roman"/>
          <w:sz w:val="28"/>
          <w:szCs w:val="28"/>
        </w:rPr>
        <w:t>развивать креативное мышление при решении жизненных проблем.</w:t>
      </w:r>
    </w:p>
    <w:p w14:paraId="6176A069">
      <w:pPr>
        <w:spacing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2)</w:t>
      </w:r>
      <w:r>
        <w:rPr>
          <w:rFonts w:ascii="Times New Roman" w:hAnsi="Times New Roman" w:eastAsia="SchoolBookSanPin"/>
          <w:sz w:val="28"/>
          <w:szCs w:val="28"/>
        </w:rPr>
        <w:t xml:space="preserve"> базовые исследовательские действия:</w:t>
      </w:r>
    </w:p>
    <w:p w14:paraId="6C665588">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37A27263">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овладеть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14:paraId="6DBBE90C">
      <w:pPr>
        <w:spacing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научного типа мышления, владение научной терминологией, ключевыми понятиями и методами;</w:t>
      </w:r>
    </w:p>
    <w:p w14:paraId="284CBF3D">
      <w:pPr>
        <w:spacing w:line="360" w:lineRule="auto"/>
        <w:ind w:firstLine="709"/>
        <w:contextualSpacing/>
        <w:jc w:val="both"/>
        <w:rPr>
          <w:rFonts w:ascii="Times New Roman" w:hAnsi="Times New Roman"/>
          <w:sz w:val="28"/>
          <w:szCs w:val="28"/>
        </w:rPr>
      </w:pPr>
      <w:r>
        <w:rPr>
          <w:rFonts w:ascii="Times New Roman" w:hAnsi="Times New Roman"/>
          <w:sz w:val="28"/>
          <w:szCs w:val="28"/>
        </w:rPr>
        <w:t>ставить и формулировать собственные задачи в образовательной деятельности и жизненных ситуациях;</w:t>
      </w:r>
    </w:p>
    <w:p w14:paraId="60D2FA10">
      <w:pPr>
        <w:spacing w:line="360" w:lineRule="auto"/>
        <w:ind w:firstLine="709"/>
        <w:contextualSpacing/>
        <w:jc w:val="both"/>
        <w:rPr>
          <w:rFonts w:ascii="Times New Roman" w:hAnsi="Times New Roman"/>
          <w:sz w:val="28"/>
          <w:szCs w:val="28"/>
        </w:rPr>
      </w:pPr>
      <w:r>
        <w:rPr>
          <w:rFonts w:ascii="Times New Roman" w:hAnsi="Times New Roman"/>
          <w:sz w:val="28"/>
          <w:szCs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61B0330E">
      <w:pPr>
        <w:spacing w:line="360" w:lineRule="auto"/>
        <w:ind w:firstLine="709"/>
        <w:contextualSpacing/>
        <w:jc w:val="both"/>
        <w:rPr>
          <w:rFonts w:ascii="Times New Roman" w:hAnsi="Times New Roman"/>
          <w:sz w:val="28"/>
          <w:szCs w:val="28"/>
        </w:rPr>
      </w:pPr>
      <w:r>
        <w:rPr>
          <w:rFonts w:ascii="Times New Roman" w:hAnsi="Times New Roman"/>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3FEA780A">
      <w:pPr>
        <w:spacing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 оценивать приобретённый опыт;</w:t>
      </w:r>
    </w:p>
    <w:p w14:paraId="7C05621B">
      <w:pPr>
        <w:spacing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целенаправленный поиск переноса средств и способов действия в профессиональную среду;</w:t>
      </w:r>
    </w:p>
    <w:p w14:paraId="6D5B860E">
      <w:pPr>
        <w:spacing w:line="360" w:lineRule="auto"/>
        <w:ind w:firstLine="709"/>
        <w:contextualSpacing/>
        <w:jc w:val="both"/>
        <w:rPr>
          <w:rFonts w:ascii="Times New Roman" w:hAnsi="Times New Roman"/>
          <w:sz w:val="28"/>
          <w:szCs w:val="28"/>
        </w:rPr>
      </w:pPr>
      <w:r>
        <w:rPr>
          <w:rFonts w:ascii="Times New Roman" w:hAnsi="Times New Roman"/>
          <w:sz w:val="28"/>
          <w:szCs w:val="28"/>
        </w:rPr>
        <w:t>переносить знания в познавательную и практическую области жизнедеятельности;</w:t>
      </w:r>
    </w:p>
    <w:p w14:paraId="6D7433F5">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интегрировать знания из разных предметных областей; </w:t>
      </w:r>
    </w:p>
    <w:p w14:paraId="3DFC9CEC">
      <w:pPr>
        <w:spacing w:line="360" w:lineRule="auto"/>
        <w:ind w:firstLine="709"/>
        <w:contextualSpacing/>
        <w:jc w:val="both"/>
        <w:rPr>
          <w:rFonts w:ascii="Times New Roman" w:hAnsi="Times New Roman"/>
          <w:sz w:val="28"/>
          <w:szCs w:val="28"/>
        </w:rPr>
      </w:pPr>
      <w:r>
        <w:rPr>
          <w:rFonts w:ascii="Times New Roman" w:hAnsi="Times New Roman"/>
          <w:sz w:val="28"/>
          <w:szCs w:val="28"/>
        </w:rPr>
        <w:t>выдвигать новые идеи, предлагать оригинальные подходы и решения, ставить проблемы и задачи, допускающие альтернативные решения.</w:t>
      </w:r>
    </w:p>
    <w:p w14:paraId="5D0D7D57">
      <w:pPr>
        <w:spacing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3)</w:t>
      </w:r>
      <w:r>
        <w:rPr>
          <w:rFonts w:ascii="Times New Roman" w:hAnsi="Times New Roman" w:eastAsia="SchoolBookSanPin"/>
          <w:sz w:val="28"/>
          <w:szCs w:val="28"/>
        </w:rPr>
        <w:t xml:space="preserve"> работа с информацией:</w:t>
      </w:r>
    </w:p>
    <w:p w14:paraId="4D3F509D">
      <w:pPr>
        <w:spacing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3044B53">
      <w:pPr>
        <w:spacing w:line="360" w:lineRule="auto"/>
        <w:ind w:firstLine="709"/>
        <w:contextualSpacing/>
        <w:jc w:val="both"/>
        <w:rPr>
          <w:rFonts w:ascii="Times New Roman" w:hAnsi="Times New Roman"/>
          <w:sz w:val="28"/>
          <w:szCs w:val="28"/>
        </w:rPr>
      </w:pPr>
      <w:r>
        <w:rPr>
          <w:rFonts w:ascii="Times New Roman" w:hAnsi="Times New Roman"/>
          <w:sz w:val="28"/>
          <w:szCs w:val="28"/>
        </w:rPr>
        <w:t>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14:paraId="3C25A2B3">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оценивать достоверность, легитимность информации, её соответствие правовым и морально-этическим нормам; </w:t>
      </w:r>
    </w:p>
    <w:p w14:paraId="771ED33D">
      <w:pPr>
        <w:spacing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792BE9EA">
      <w:pPr>
        <w:spacing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распознавания и защиты информации, информационной безопасности личности.</w:t>
      </w:r>
    </w:p>
    <w:p w14:paraId="2ED0EC56">
      <w:pPr>
        <w:spacing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113.8.2.2. </w:t>
      </w:r>
      <w:r>
        <w:rPr>
          <w:rFonts w:ascii="Times New Roman" w:hAnsi="Times New Roman" w:eastAsia="SchoolBookSanPin"/>
          <w:sz w:val="28"/>
          <w:szCs w:val="28"/>
        </w:rPr>
        <w:t xml:space="preserve">Овладение </w:t>
      </w:r>
      <w:r>
        <w:rPr>
          <w:rFonts w:ascii="Times New Roman" w:hAnsi="Times New Roman" w:eastAsia="SchoolBookSanPin"/>
          <w:bCs/>
          <w:sz w:val="28"/>
          <w:szCs w:val="28"/>
        </w:rPr>
        <w:t>универсальными коммуникативными действиями</w:t>
      </w:r>
      <w:r>
        <w:rPr>
          <w:rFonts w:ascii="Times New Roman" w:hAnsi="Times New Roman" w:eastAsia="SchoolBookSanPin"/>
          <w:sz w:val="28"/>
          <w:szCs w:val="28"/>
        </w:rPr>
        <w:t>:</w:t>
      </w:r>
    </w:p>
    <w:p w14:paraId="1089354F">
      <w:pPr>
        <w:spacing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 общение:</w:t>
      </w:r>
    </w:p>
    <w:p w14:paraId="356622EE">
      <w:pPr>
        <w:spacing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коммуникации во всех сферах жизни;</w:t>
      </w:r>
    </w:p>
    <w:p w14:paraId="51BDC37E">
      <w:pPr>
        <w:spacing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невербальные средства общения, понимать значение социальных знаков, распознавать предпосылки конфликтных ситуаций и уметь смягчать конфликты;</w:t>
      </w:r>
    </w:p>
    <w:p w14:paraId="4BFACF6D">
      <w:pPr>
        <w:spacing w:line="360" w:lineRule="auto"/>
        <w:ind w:firstLine="709"/>
        <w:contextualSpacing/>
        <w:jc w:val="both"/>
        <w:rPr>
          <w:rFonts w:ascii="Times New Roman" w:hAnsi="Times New Roman"/>
          <w:sz w:val="28"/>
          <w:szCs w:val="28"/>
        </w:rPr>
      </w:pPr>
      <w:r>
        <w:rPr>
          <w:rFonts w:ascii="Times New Roman" w:hAnsi="Times New Roman"/>
          <w:sz w:val="28"/>
          <w:szCs w:val="28"/>
        </w:rPr>
        <w:t>владеть различными способами общения и взаимодействия, аргументированно вести диалог;</w:t>
      </w:r>
    </w:p>
    <w:p w14:paraId="6E17FA4C">
      <w:pPr>
        <w:spacing w:line="360" w:lineRule="auto"/>
        <w:ind w:firstLine="709"/>
        <w:contextualSpacing/>
        <w:jc w:val="both"/>
        <w:rPr>
          <w:rFonts w:ascii="Times New Roman" w:hAnsi="Times New Roman"/>
          <w:sz w:val="28"/>
          <w:szCs w:val="28"/>
        </w:rPr>
      </w:pPr>
      <w:r>
        <w:rPr>
          <w:rFonts w:ascii="Times New Roman" w:hAnsi="Times New Roman"/>
          <w:sz w:val="28"/>
          <w:szCs w:val="28"/>
        </w:rPr>
        <w:t>развёрнуто и логично излагать свою точку зрения.</w:t>
      </w:r>
    </w:p>
    <w:p w14:paraId="1341FC3C">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2) совместная деятельность:</w:t>
      </w:r>
    </w:p>
    <w:p w14:paraId="10927B2A">
      <w:pPr>
        <w:spacing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понимать и использовать преимущества командной и индивидуальной работы;</w:t>
      </w:r>
    </w:p>
    <w:p w14:paraId="70D7886D">
      <w:pPr>
        <w:spacing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выбирать тематику и методы совместных действий с учётом общих интересов и возможностей каждого члена коллектива;</w:t>
      </w:r>
    </w:p>
    <w:p w14:paraId="63F0305C">
      <w:pPr>
        <w:spacing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принимать цели совместной деятельности, организовывать и координировать действия по её достижению: составлять</w:t>
      </w:r>
    </w:p>
    <w:p w14:paraId="21260DBE">
      <w:pPr>
        <w:spacing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план действий, распределять роли с учётом мнений участников, обсуждать результаты совместной работы;</w:t>
      </w:r>
    </w:p>
    <w:p w14:paraId="6C5BB0E6">
      <w:pPr>
        <w:spacing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оценивать качество своего вклада и каждого участника команды в общий результат по разработанным критериям;</w:t>
      </w:r>
    </w:p>
    <w:p w14:paraId="2A59171B">
      <w:pPr>
        <w:spacing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предлагать новые проекты, оценивать идеи с позиции новизны, оригинальности, практической значимости;</w:t>
      </w:r>
    </w:p>
    <w:p w14:paraId="22F64053">
      <w:pPr>
        <w:spacing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осуществлять позитивное стратегическое поведение в различных ситуациях, проявлять творчество и воображение, быть инициативным.</w:t>
      </w:r>
    </w:p>
    <w:p w14:paraId="299B17AE">
      <w:pPr>
        <w:spacing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113.8.2.3. </w:t>
      </w:r>
      <w:r>
        <w:rPr>
          <w:rFonts w:ascii="Times New Roman" w:hAnsi="Times New Roman" w:eastAsia="SchoolBookSanPin"/>
          <w:sz w:val="28"/>
          <w:szCs w:val="28"/>
        </w:rPr>
        <w:t xml:space="preserve">Овладение </w:t>
      </w:r>
      <w:r>
        <w:rPr>
          <w:rFonts w:ascii="Times New Roman" w:hAnsi="Times New Roman" w:eastAsia="SchoolBookSanPin"/>
          <w:bCs/>
          <w:sz w:val="28"/>
          <w:szCs w:val="28"/>
        </w:rPr>
        <w:t>универсальными регулятивными действиями</w:t>
      </w:r>
      <w:r>
        <w:rPr>
          <w:rFonts w:ascii="Times New Roman" w:hAnsi="Times New Roman" w:eastAsia="SchoolBookSanPin"/>
          <w:sz w:val="28"/>
          <w:szCs w:val="28"/>
        </w:rPr>
        <w:t>:</w:t>
      </w:r>
    </w:p>
    <w:p w14:paraId="07F0EED3">
      <w:pPr>
        <w:spacing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1) самоорганизация:</w:t>
      </w:r>
    </w:p>
    <w:p w14:paraId="6947DC22">
      <w:pPr>
        <w:spacing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67F1598E">
      <w:pPr>
        <w:spacing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составлять план решения проблемы с учётом имеющихся ресурсов, собственных возможностей и предпочтений;</w:t>
      </w:r>
    </w:p>
    <w:p w14:paraId="7AE19672">
      <w:pPr>
        <w:spacing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w:t>
      </w:r>
    </w:p>
    <w:p w14:paraId="140CD1C6">
      <w:pPr>
        <w:spacing w:line="360" w:lineRule="auto"/>
        <w:ind w:firstLine="709"/>
        <w:contextualSpacing/>
        <w:jc w:val="both"/>
        <w:rPr>
          <w:rFonts w:ascii="Times New Roman" w:hAnsi="Times New Roman"/>
          <w:sz w:val="28"/>
          <w:szCs w:val="28"/>
        </w:rPr>
      </w:pPr>
      <w:r>
        <w:rPr>
          <w:rFonts w:ascii="Times New Roman" w:hAnsi="Times New Roman"/>
          <w:sz w:val="28"/>
          <w:szCs w:val="28"/>
        </w:rPr>
        <w:t>расширять рамки учебного предмета на основе личных предпочтений;</w:t>
      </w:r>
    </w:p>
    <w:p w14:paraId="5156D7A1">
      <w:pPr>
        <w:spacing w:line="360" w:lineRule="auto"/>
        <w:ind w:firstLine="709"/>
        <w:contextualSpacing/>
        <w:jc w:val="both"/>
        <w:rPr>
          <w:rFonts w:ascii="Times New Roman" w:hAnsi="Times New Roman"/>
          <w:sz w:val="28"/>
          <w:szCs w:val="28"/>
        </w:rPr>
      </w:pPr>
      <w:r>
        <w:rPr>
          <w:rFonts w:ascii="Times New Roman" w:hAnsi="Times New Roman"/>
          <w:sz w:val="28"/>
          <w:szCs w:val="28"/>
        </w:rPr>
        <w:t>делать осознанный выбор, аргументировать его, брать ответственность за решение;</w:t>
      </w:r>
    </w:p>
    <w:p w14:paraId="534CF882">
      <w:pPr>
        <w:spacing w:line="360" w:lineRule="auto"/>
        <w:ind w:firstLine="709"/>
        <w:contextualSpacing/>
        <w:jc w:val="both"/>
        <w:rPr>
          <w:rFonts w:ascii="Times New Roman" w:hAnsi="Times New Roman"/>
          <w:sz w:val="28"/>
          <w:szCs w:val="28"/>
        </w:rPr>
      </w:pPr>
      <w:r>
        <w:rPr>
          <w:rFonts w:ascii="Times New Roman" w:hAnsi="Times New Roman"/>
          <w:sz w:val="28"/>
          <w:szCs w:val="28"/>
        </w:rPr>
        <w:t>оценивать приобретённый опыт;</w:t>
      </w:r>
    </w:p>
    <w:p w14:paraId="7CCCD16E">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14:paraId="25021467">
      <w:pPr>
        <w:spacing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2)</w:t>
      </w:r>
      <w:r>
        <w:rPr>
          <w:rFonts w:ascii="Times New Roman" w:hAnsi="Times New Roman" w:eastAsia="SchoolBookSanPin"/>
          <w:sz w:val="28"/>
          <w:szCs w:val="28"/>
        </w:rPr>
        <w:t xml:space="preserve"> самоконтроль:</w:t>
      </w:r>
    </w:p>
    <w:p w14:paraId="5B20733B">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давать оценку новым ситуациям, вносить коррективы в деятельность, оценивать соответствие результатов целям; </w:t>
      </w:r>
    </w:p>
    <w:p w14:paraId="6ED1869A">
      <w:pPr>
        <w:spacing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2AB70929">
      <w:pPr>
        <w:spacing w:line="360" w:lineRule="auto"/>
        <w:ind w:firstLine="709"/>
        <w:contextualSpacing/>
        <w:jc w:val="both"/>
        <w:rPr>
          <w:rFonts w:ascii="Times New Roman" w:hAnsi="Times New Roman"/>
          <w:sz w:val="28"/>
          <w:szCs w:val="28"/>
        </w:rPr>
      </w:pPr>
      <w:r>
        <w:rPr>
          <w:rFonts w:ascii="Times New Roman" w:hAnsi="Times New Roman"/>
          <w:sz w:val="28"/>
          <w:szCs w:val="28"/>
        </w:rPr>
        <w:t>оценивать риски и своевременно принимать решения по их снижению;</w:t>
      </w:r>
    </w:p>
    <w:p w14:paraId="671FAC2A">
      <w:pPr>
        <w:spacing w:line="360" w:lineRule="auto"/>
        <w:ind w:firstLine="709"/>
        <w:contextualSpacing/>
        <w:jc w:val="both"/>
        <w:rPr>
          <w:rFonts w:ascii="Times New Roman" w:hAnsi="Times New Roman"/>
          <w:sz w:val="28"/>
          <w:szCs w:val="28"/>
        </w:rPr>
      </w:pPr>
      <w:r>
        <w:rPr>
          <w:rFonts w:ascii="Times New Roman" w:hAnsi="Times New Roman"/>
          <w:sz w:val="28"/>
          <w:szCs w:val="28"/>
        </w:rPr>
        <w:t>принимать мотивы и аргументы других при анализе результатов деятельности.</w:t>
      </w:r>
    </w:p>
    <w:p w14:paraId="22868CF3">
      <w:pPr>
        <w:spacing w:line="360" w:lineRule="auto"/>
        <w:ind w:firstLine="709"/>
        <w:contextualSpacing/>
        <w:jc w:val="both"/>
        <w:rPr>
          <w:rFonts w:ascii="Times New Roman" w:hAnsi="Times New Roman"/>
          <w:sz w:val="28"/>
          <w:szCs w:val="28"/>
        </w:rPr>
      </w:pPr>
      <w:r>
        <w:rPr>
          <w:rFonts w:ascii="Times New Roman" w:hAnsi="Times New Roman"/>
          <w:sz w:val="28"/>
          <w:szCs w:val="28"/>
        </w:rPr>
        <w:t>3) принятия себя и других:</w:t>
      </w:r>
    </w:p>
    <w:p w14:paraId="4E9A0D62">
      <w:pPr>
        <w:spacing w:line="360" w:lineRule="auto"/>
        <w:ind w:firstLine="709"/>
        <w:contextualSpacing/>
        <w:jc w:val="both"/>
        <w:rPr>
          <w:rFonts w:ascii="Times New Roman" w:hAnsi="Times New Roman"/>
          <w:sz w:val="28"/>
          <w:szCs w:val="28"/>
        </w:rPr>
      </w:pPr>
      <w:r>
        <w:rPr>
          <w:rFonts w:ascii="Times New Roman" w:hAnsi="Times New Roman"/>
          <w:sz w:val="28"/>
          <w:szCs w:val="28"/>
        </w:rPr>
        <w:t>принимать себя, понимая свои недостатки и достоинства;</w:t>
      </w:r>
    </w:p>
    <w:p w14:paraId="6C297B01">
      <w:pPr>
        <w:spacing w:line="360" w:lineRule="auto"/>
        <w:ind w:firstLine="709"/>
        <w:contextualSpacing/>
        <w:jc w:val="both"/>
        <w:rPr>
          <w:rFonts w:ascii="Times New Roman" w:hAnsi="Times New Roman"/>
          <w:sz w:val="28"/>
          <w:szCs w:val="28"/>
        </w:rPr>
      </w:pPr>
      <w:r>
        <w:rPr>
          <w:rFonts w:ascii="Times New Roman" w:hAnsi="Times New Roman"/>
          <w:sz w:val="28"/>
          <w:szCs w:val="28"/>
        </w:rPr>
        <w:t>принимать мотивы и аргументы других при анализе результатов деятельности;</w:t>
      </w:r>
    </w:p>
    <w:p w14:paraId="69AC7886">
      <w:pPr>
        <w:spacing w:line="360" w:lineRule="auto"/>
        <w:ind w:firstLine="709"/>
        <w:contextualSpacing/>
        <w:jc w:val="both"/>
        <w:rPr>
          <w:rFonts w:ascii="Times New Roman" w:hAnsi="Times New Roman"/>
          <w:sz w:val="28"/>
          <w:szCs w:val="28"/>
        </w:rPr>
      </w:pPr>
      <w:r>
        <w:rPr>
          <w:rFonts w:ascii="Times New Roman" w:hAnsi="Times New Roman"/>
          <w:sz w:val="28"/>
          <w:szCs w:val="28"/>
        </w:rPr>
        <w:t>признавать своё право и право других на ошибку;</w:t>
      </w:r>
    </w:p>
    <w:p w14:paraId="03720C9A">
      <w:pPr>
        <w:spacing w:line="360" w:lineRule="auto"/>
        <w:ind w:firstLine="709"/>
        <w:contextualSpacing/>
        <w:jc w:val="both"/>
        <w:rPr>
          <w:rFonts w:ascii="Times New Roman" w:hAnsi="Times New Roman"/>
          <w:sz w:val="28"/>
          <w:szCs w:val="28"/>
        </w:rPr>
      </w:pPr>
      <w:r>
        <w:rPr>
          <w:rFonts w:ascii="Times New Roman" w:hAnsi="Times New Roman"/>
          <w:sz w:val="28"/>
          <w:szCs w:val="28"/>
        </w:rPr>
        <w:t>развивать способность понимать мир с позиции другого человека.</w:t>
      </w:r>
    </w:p>
    <w:p w14:paraId="2752A3F7">
      <w:pPr>
        <w:spacing w:line="360" w:lineRule="auto"/>
        <w:ind w:firstLine="709"/>
        <w:contextualSpacing/>
        <w:jc w:val="both"/>
        <w:rPr>
          <w:rFonts w:ascii="Times New Roman" w:hAnsi="Times New Roman"/>
          <w:sz w:val="28"/>
          <w:szCs w:val="28"/>
        </w:rPr>
      </w:pPr>
      <w:bookmarkStart w:id="29" w:name="_Toc118725581"/>
      <w:r>
        <w:rPr>
          <w:rFonts w:ascii="Times New Roman" w:hAnsi="Times New Roman"/>
          <w:sz w:val="28"/>
          <w:szCs w:val="28"/>
        </w:rPr>
        <w:t>113.8.3. </w:t>
      </w:r>
      <w:bookmarkEnd w:id="29"/>
      <w:r>
        <w:rPr>
          <w:rFonts w:ascii="Times New Roman" w:hAnsi="Times New Roman"/>
          <w:sz w:val="28"/>
          <w:szCs w:val="28"/>
        </w:rPr>
        <w:t xml:space="preserve">Предметные результаты освоения программы по информатике базового уровня в 10 классе. </w:t>
      </w:r>
    </w:p>
    <w:p w14:paraId="16C0BA79">
      <w:pPr>
        <w:spacing w:line="360" w:lineRule="auto"/>
        <w:ind w:firstLine="709"/>
        <w:contextualSpacing/>
        <w:jc w:val="both"/>
        <w:rPr>
          <w:rFonts w:ascii="Times New Roman" w:hAnsi="Times New Roman"/>
          <w:sz w:val="28"/>
          <w:szCs w:val="28"/>
        </w:rPr>
      </w:pPr>
      <w:r>
        <w:rPr>
          <w:rFonts w:ascii="Times New Roman" w:hAnsi="Times New Roman"/>
          <w:sz w:val="28"/>
          <w:szCs w:val="28"/>
        </w:rPr>
        <w:t>В процессе изучения курса информатики базового уровня в 10 классе обучающимися будут достигнуты следующие предметные результаты:</w:t>
      </w:r>
    </w:p>
    <w:p w14:paraId="2FDDC81C">
      <w:pPr>
        <w:spacing w:line="360" w:lineRule="auto"/>
        <w:ind w:firstLine="709"/>
        <w:contextualSpacing/>
        <w:jc w:val="both"/>
        <w:rPr>
          <w:rFonts w:ascii="Times New Roman" w:hAnsi="Times New Roman"/>
          <w:sz w:val="28"/>
          <w:szCs w:val="28"/>
        </w:rPr>
      </w:pPr>
      <w:r>
        <w:rPr>
          <w:rFonts w:ascii="Times New Roman" w:hAnsi="Times New Roman"/>
          <w:sz w:val="28"/>
          <w:szCs w:val="28"/>
        </w:rPr>
        <w:t>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w:t>
      </w:r>
    </w:p>
    <w:p w14:paraId="4D05A088">
      <w:pPr>
        <w:spacing w:line="360" w:lineRule="auto"/>
        <w:ind w:firstLine="709"/>
        <w:contextualSpacing/>
        <w:jc w:val="both"/>
        <w:rPr>
          <w:rFonts w:ascii="Times New Roman" w:hAnsi="Times New Roman"/>
          <w:sz w:val="28"/>
          <w:szCs w:val="28"/>
        </w:rPr>
      </w:pPr>
      <w:r>
        <w:rPr>
          <w:rFonts w:ascii="Times New Roman" w:hAnsi="Times New Roman"/>
          <w:sz w:val="28"/>
          <w:szCs w:val="28"/>
        </w:rPr>
        <w:t>владение методами поиска информации в сети Интернет, умение критически оценивать информацию, полученную из сети Интернет;</w:t>
      </w:r>
    </w:p>
    <w:p w14:paraId="06BA0D32">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характеризовать большие данные, приводить примеры источников их получения и направления использования;</w:t>
      </w:r>
    </w:p>
    <w:p w14:paraId="139F5170">
      <w:pPr>
        <w:spacing w:line="360" w:lineRule="auto"/>
        <w:ind w:firstLine="709"/>
        <w:contextualSpacing/>
        <w:jc w:val="both"/>
        <w:rPr>
          <w:rFonts w:ascii="Times New Roman" w:hAnsi="Times New Roman"/>
          <w:sz w:val="28"/>
          <w:szCs w:val="28"/>
        </w:rPr>
      </w:pPr>
      <w:r>
        <w:rPr>
          <w:rFonts w:ascii="Times New Roman" w:hAnsi="Times New Roman"/>
          <w:sz w:val="28"/>
          <w:szCs w:val="28"/>
        </w:rP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w:t>
      </w:r>
    </w:p>
    <w:p w14:paraId="4C0E83E3">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 владение навыками работы с операционными системами, основными видами программного обеспечения для решения учебных задач по выбранной специализации; </w:t>
      </w:r>
    </w:p>
    <w:p w14:paraId="61F1A4A9">
      <w:pPr>
        <w:spacing w:line="360" w:lineRule="auto"/>
        <w:ind w:firstLine="709"/>
        <w:contextualSpacing/>
        <w:jc w:val="both"/>
        <w:rPr>
          <w:rFonts w:ascii="Times New Roman" w:hAnsi="Times New Roman"/>
          <w:sz w:val="28"/>
          <w:szCs w:val="28"/>
        </w:rPr>
      </w:pPr>
      <w:r>
        <w:rPr>
          <w:rFonts w:ascii="Times New Roman" w:hAnsi="Times New Roman"/>
          <w:sz w:val="28"/>
          <w:szCs w:val="28"/>
        </w:rPr>
        <w:t>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материалов, размещённых в сети Интернет;</w:t>
      </w:r>
    </w:p>
    <w:p w14:paraId="1CF6DB2C">
      <w:pPr>
        <w:spacing w:line="360" w:lineRule="auto"/>
        <w:ind w:firstLine="709"/>
        <w:contextualSpacing/>
        <w:jc w:val="both"/>
        <w:rPr>
          <w:rFonts w:ascii="Times New Roman" w:hAnsi="Times New Roman"/>
          <w:sz w:val="28"/>
          <w:szCs w:val="28"/>
        </w:rPr>
      </w:pPr>
      <w:r>
        <w:rPr>
          <w:rFonts w:ascii="Times New Roman" w:hAnsi="Times New Roman"/>
          <w:sz w:val="28"/>
          <w:szCs w:val="28"/>
        </w:rPr>
        <w:t>понимание основных принципов дискретизации различных видов информации, умение определять информационный объём текстовых, графических и звуковых данных при заданных параметрах дискретизации;</w:t>
      </w:r>
    </w:p>
    <w:p w14:paraId="167BC9AA">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строить неравномерные коды, допускающие однозначное декодирование сообщений (префиксные коды); </w:t>
      </w:r>
    </w:p>
    <w:p w14:paraId="58A86A3A">
      <w:pPr>
        <w:spacing w:line="360" w:lineRule="auto"/>
        <w:ind w:firstLine="709"/>
        <w:contextualSpacing/>
        <w:jc w:val="both"/>
        <w:rPr>
          <w:rFonts w:ascii="Times New Roman" w:hAnsi="Times New Roman"/>
          <w:sz w:val="28"/>
          <w:szCs w:val="28"/>
        </w:rPr>
      </w:pPr>
      <w:r>
        <w:rPr>
          <w:rFonts w:ascii="Times New Roman" w:hAnsi="Times New Roman"/>
          <w:sz w:val="28"/>
          <w:szCs w:val="28"/>
        </w:rPr>
        <w:t>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w:t>
      </w:r>
    </w:p>
    <w:p w14:paraId="219BC2B4">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p w14:paraId="3683CF03">
      <w:pPr>
        <w:spacing w:line="360" w:lineRule="auto"/>
        <w:ind w:firstLine="709"/>
        <w:contextualSpacing/>
        <w:jc w:val="both"/>
        <w:rPr>
          <w:rFonts w:ascii="Times New Roman" w:hAnsi="Times New Roman"/>
          <w:sz w:val="28"/>
          <w:szCs w:val="28"/>
        </w:rPr>
      </w:pPr>
      <w:r>
        <w:rPr>
          <w:rFonts w:ascii="Times New Roman" w:hAnsi="Times New Roman"/>
          <w:sz w:val="28"/>
          <w:szCs w:val="28"/>
        </w:rPr>
        <w:t>113.8.4. Предметные результаты освоения программы по информатике базового уровня в 11 классе.</w:t>
      </w:r>
    </w:p>
    <w:p w14:paraId="293258E0">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 В процессе изучения курса информатики базового уровня в 11 классе обучающимися будут достигнуты следующин предметные результаты:</w:t>
      </w:r>
    </w:p>
    <w:p w14:paraId="4DF965BF">
      <w:pPr>
        <w:spacing w:line="360" w:lineRule="auto"/>
        <w:ind w:firstLine="709"/>
        <w:contextualSpacing/>
        <w:jc w:val="both"/>
        <w:rPr>
          <w:rFonts w:ascii="Times New Roman" w:hAnsi="Times New Roman"/>
          <w:sz w:val="28"/>
          <w:szCs w:val="28"/>
        </w:rPr>
      </w:pPr>
      <w:r>
        <w:rPr>
          <w:rFonts w:ascii="Times New Roman" w:hAnsi="Times New Roman"/>
          <w:sz w:val="28"/>
          <w:szCs w:val="28"/>
        </w:rPr>
        <w:t>наличие представлений о компьютерных сетях и их роли в современном мире, об общих принципах разработки и функционирования интернет-приложений;</w:t>
      </w:r>
    </w:p>
    <w:p w14:paraId="516D809D">
      <w:pPr>
        <w:spacing w:line="360" w:lineRule="auto"/>
        <w:ind w:firstLine="709"/>
        <w:contextualSpacing/>
        <w:jc w:val="both"/>
        <w:rPr>
          <w:rFonts w:ascii="Times New Roman" w:hAnsi="Times New Roman"/>
          <w:sz w:val="28"/>
          <w:szCs w:val="28"/>
        </w:rPr>
      </w:pPr>
      <w:r>
        <w:rPr>
          <w:rFonts w:ascii="Times New Roman" w:hAnsi="Times New Roman"/>
          <w:sz w:val="28"/>
          <w:szCs w:val="28"/>
        </w:rPr>
        <w:t>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w:t>
      </w:r>
    </w:p>
    <w:p w14:paraId="0893548A">
      <w:pPr>
        <w:spacing w:line="360" w:lineRule="auto"/>
        <w:ind w:firstLine="709"/>
        <w:contextualSpacing/>
        <w:jc w:val="both"/>
        <w:rPr>
          <w:rFonts w:ascii="Times New Roman" w:hAnsi="Times New Roman"/>
          <w:sz w:val="28"/>
          <w:szCs w:val="28"/>
        </w:rPr>
      </w:pPr>
      <w:r>
        <w:rPr>
          <w:rFonts w:ascii="Times New Roman" w:hAnsi="Times New Roman"/>
          <w:sz w:val="28"/>
          <w:szCs w:val="28"/>
        </w:rPr>
        <w:t>владение теоретическим аппаратом, позволяющим определять кратчайший путь во взвешенном графе и количество путей между вершинами ориентированного ациклического графа;</w:t>
      </w:r>
    </w:p>
    <w:p w14:paraId="67CD867F">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модифицировать готовые программы для решения новых задач, использовать их в своих программах в качестве подпрограмм (процедур, функций);</w:t>
      </w:r>
    </w:p>
    <w:p w14:paraId="2044FBA4">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обобщённых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14:paraId="79A80961">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использовать табличные (реляционные) базы данных, в частности, составлять запросы к базам данных (в том числе запросы с вычисляемыми полями),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7E87E0AE">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соответствие модели моделируемому объекту или процессу, представлять результаты моделирования в наглядном виде;</w:t>
      </w:r>
    </w:p>
    <w:p w14:paraId="2F7C2E9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организовывать личное информационное пространство с использованием различных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171FA080">
      <w:pPr>
        <w:pStyle w:val="234"/>
        <w:spacing w:before="200"/>
        <w:ind w:firstLine="540"/>
        <w:jc w:val="both"/>
        <w:rPr>
          <w:sz w:val="28"/>
          <w:szCs w:val="28"/>
        </w:rPr>
      </w:pPr>
      <w:r>
        <w:rPr>
          <w:sz w:val="28"/>
          <w:szCs w:val="28"/>
        </w:rPr>
        <w:t>113.9.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информатике.</w:t>
      </w:r>
    </w:p>
    <w:p w14:paraId="1F38EBD1">
      <w:pPr>
        <w:pStyle w:val="234"/>
        <w:jc w:val="both"/>
        <w:rPr>
          <w:sz w:val="28"/>
          <w:szCs w:val="28"/>
        </w:rPr>
      </w:pPr>
    </w:p>
    <w:p w14:paraId="085049FA">
      <w:pPr>
        <w:pStyle w:val="234"/>
        <w:jc w:val="right"/>
        <w:rPr>
          <w:sz w:val="28"/>
          <w:szCs w:val="28"/>
        </w:rPr>
      </w:pPr>
      <w:r>
        <w:rPr>
          <w:sz w:val="28"/>
          <w:szCs w:val="28"/>
        </w:rPr>
        <w:t>Таблица 13</w:t>
      </w:r>
    </w:p>
    <w:p w14:paraId="48618CFF">
      <w:pPr>
        <w:pStyle w:val="234"/>
        <w:jc w:val="both"/>
        <w:rPr>
          <w:sz w:val="28"/>
          <w:szCs w:val="28"/>
        </w:rPr>
      </w:pPr>
    </w:p>
    <w:p w14:paraId="1CAAC1EB">
      <w:pPr>
        <w:pStyle w:val="234"/>
        <w:jc w:val="center"/>
        <w:rPr>
          <w:sz w:val="28"/>
          <w:szCs w:val="28"/>
        </w:rPr>
      </w:pPr>
      <w:r>
        <w:rPr>
          <w:sz w:val="28"/>
          <w:szCs w:val="28"/>
        </w:rPr>
        <w:t>Проверяемые требования к результатам освоения основной</w:t>
      </w:r>
    </w:p>
    <w:p w14:paraId="0CCD9DC8">
      <w:pPr>
        <w:pStyle w:val="234"/>
        <w:jc w:val="center"/>
        <w:rPr>
          <w:sz w:val="28"/>
          <w:szCs w:val="28"/>
        </w:rPr>
      </w:pPr>
      <w:r>
        <w:rPr>
          <w:sz w:val="28"/>
          <w:szCs w:val="28"/>
        </w:rPr>
        <w:t>образовательной программы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3285C5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4E96BE2">
            <w:pPr>
              <w:pStyle w:val="234"/>
              <w:jc w:val="center"/>
              <w:rPr>
                <w:sz w:val="24"/>
                <w:szCs w:val="24"/>
              </w:rPr>
            </w:pPr>
            <w:r>
              <w:rPr>
                <w:sz w:val="24"/>
                <w:szCs w:val="24"/>
              </w:rPr>
              <w:t>Код проверяемого результата</w:t>
            </w:r>
          </w:p>
        </w:tc>
        <w:tc>
          <w:tcPr>
            <w:tcW w:w="7370" w:type="dxa"/>
          </w:tcPr>
          <w:p w14:paraId="539D6FB6">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075895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9B11352">
            <w:pPr>
              <w:pStyle w:val="234"/>
              <w:jc w:val="center"/>
              <w:rPr>
                <w:sz w:val="24"/>
                <w:szCs w:val="24"/>
              </w:rPr>
            </w:pPr>
            <w:r>
              <w:rPr>
                <w:sz w:val="24"/>
                <w:szCs w:val="24"/>
              </w:rPr>
              <w:t>1</w:t>
            </w:r>
          </w:p>
        </w:tc>
        <w:tc>
          <w:tcPr>
            <w:tcW w:w="7370" w:type="dxa"/>
          </w:tcPr>
          <w:p w14:paraId="0F54FF8D">
            <w:pPr>
              <w:pStyle w:val="234"/>
              <w:jc w:val="both"/>
              <w:rPr>
                <w:sz w:val="24"/>
                <w:szCs w:val="24"/>
              </w:rPr>
            </w:pPr>
            <w:r>
              <w:rPr>
                <w:sz w:val="24"/>
                <w:szCs w:val="24"/>
              </w:rPr>
              <w:t>По теме "Цифровая грамотность"</w:t>
            </w:r>
          </w:p>
        </w:tc>
      </w:tr>
      <w:tr w14:paraId="54024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4D9D2D6">
            <w:pPr>
              <w:pStyle w:val="234"/>
              <w:jc w:val="center"/>
              <w:rPr>
                <w:sz w:val="24"/>
                <w:szCs w:val="24"/>
              </w:rPr>
            </w:pPr>
            <w:r>
              <w:rPr>
                <w:sz w:val="24"/>
                <w:szCs w:val="24"/>
              </w:rPr>
              <w:t>1.1</w:t>
            </w:r>
          </w:p>
        </w:tc>
        <w:tc>
          <w:tcPr>
            <w:tcW w:w="7370" w:type="dxa"/>
          </w:tcPr>
          <w:p w14:paraId="4F45651C">
            <w:pPr>
              <w:pStyle w:val="234"/>
              <w:jc w:val="both"/>
              <w:rPr>
                <w:sz w:val="24"/>
                <w:szCs w:val="24"/>
              </w:rPr>
            </w:pPr>
            <w:r>
              <w:rPr>
                <w:sz w:val="24"/>
                <w:szCs w:val="24"/>
              </w:rPr>
              <w:t>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w:t>
            </w:r>
          </w:p>
        </w:tc>
      </w:tr>
      <w:tr w14:paraId="46A608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697DB02">
            <w:pPr>
              <w:pStyle w:val="234"/>
              <w:jc w:val="center"/>
              <w:rPr>
                <w:sz w:val="24"/>
                <w:szCs w:val="24"/>
              </w:rPr>
            </w:pPr>
            <w:r>
              <w:rPr>
                <w:sz w:val="24"/>
                <w:szCs w:val="24"/>
              </w:rPr>
              <w:t>1.2</w:t>
            </w:r>
          </w:p>
        </w:tc>
        <w:tc>
          <w:tcPr>
            <w:tcW w:w="7370" w:type="dxa"/>
          </w:tcPr>
          <w:p w14:paraId="37BF8ECE">
            <w:pPr>
              <w:pStyle w:val="234"/>
              <w:jc w:val="both"/>
              <w:rPr>
                <w:sz w:val="24"/>
                <w:szCs w:val="24"/>
              </w:rPr>
            </w:pPr>
            <w:r>
              <w:rPr>
                <w:sz w:val="24"/>
                <w:szCs w:val="24"/>
              </w:rPr>
              <w:t>Умение характеризовать большие данные, приводить примеры источников их получения и направления использования</w:t>
            </w:r>
          </w:p>
        </w:tc>
      </w:tr>
      <w:tr w14:paraId="35F904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1F84F46">
            <w:pPr>
              <w:pStyle w:val="234"/>
              <w:jc w:val="center"/>
              <w:rPr>
                <w:sz w:val="24"/>
                <w:szCs w:val="24"/>
              </w:rPr>
            </w:pPr>
            <w:r>
              <w:rPr>
                <w:sz w:val="24"/>
                <w:szCs w:val="24"/>
              </w:rPr>
              <w:t>1.3</w:t>
            </w:r>
          </w:p>
        </w:tc>
        <w:tc>
          <w:tcPr>
            <w:tcW w:w="7370" w:type="dxa"/>
          </w:tcPr>
          <w:p w14:paraId="7C609462">
            <w:pPr>
              <w:pStyle w:val="234"/>
              <w:jc w:val="both"/>
              <w:rPr>
                <w:sz w:val="24"/>
                <w:szCs w:val="24"/>
              </w:rPr>
            </w:pPr>
            <w:r>
              <w:rPr>
                <w:sz w:val="24"/>
                <w:szCs w:val="24"/>
              </w:rPr>
              <w:t>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tc>
      </w:tr>
      <w:tr w14:paraId="160F4B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4C70160">
            <w:pPr>
              <w:pStyle w:val="234"/>
              <w:jc w:val="center"/>
              <w:rPr>
                <w:sz w:val="24"/>
                <w:szCs w:val="24"/>
              </w:rPr>
            </w:pPr>
            <w:r>
              <w:rPr>
                <w:sz w:val="24"/>
                <w:szCs w:val="24"/>
              </w:rPr>
              <w:t>2</w:t>
            </w:r>
          </w:p>
        </w:tc>
        <w:tc>
          <w:tcPr>
            <w:tcW w:w="7370" w:type="dxa"/>
          </w:tcPr>
          <w:p w14:paraId="4ABD606F">
            <w:pPr>
              <w:pStyle w:val="234"/>
              <w:jc w:val="both"/>
              <w:rPr>
                <w:sz w:val="24"/>
                <w:szCs w:val="24"/>
              </w:rPr>
            </w:pPr>
            <w:r>
              <w:rPr>
                <w:sz w:val="24"/>
                <w:szCs w:val="24"/>
              </w:rPr>
              <w:t>По теме "Теоретические основы информатики"</w:t>
            </w:r>
          </w:p>
        </w:tc>
      </w:tr>
      <w:tr w14:paraId="351CA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88B2E46">
            <w:pPr>
              <w:pStyle w:val="234"/>
              <w:jc w:val="center"/>
              <w:rPr>
                <w:sz w:val="24"/>
                <w:szCs w:val="24"/>
              </w:rPr>
            </w:pPr>
            <w:r>
              <w:rPr>
                <w:sz w:val="24"/>
                <w:szCs w:val="24"/>
              </w:rPr>
              <w:t>2.1</w:t>
            </w:r>
          </w:p>
        </w:tc>
        <w:tc>
          <w:tcPr>
            <w:tcW w:w="7370" w:type="dxa"/>
          </w:tcPr>
          <w:p w14:paraId="56006F7A">
            <w:pPr>
              <w:pStyle w:val="234"/>
              <w:jc w:val="both"/>
              <w:rPr>
                <w:sz w:val="24"/>
                <w:szCs w:val="24"/>
              </w:rPr>
            </w:pPr>
            <w:r>
              <w:rPr>
                <w:sz w:val="24"/>
                <w:szCs w:val="24"/>
              </w:rPr>
              <w:t>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tc>
      </w:tr>
      <w:tr w14:paraId="3BD278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4B2D583">
            <w:pPr>
              <w:pStyle w:val="234"/>
              <w:jc w:val="center"/>
              <w:rPr>
                <w:sz w:val="24"/>
                <w:szCs w:val="24"/>
              </w:rPr>
            </w:pPr>
            <w:r>
              <w:rPr>
                <w:sz w:val="24"/>
                <w:szCs w:val="24"/>
              </w:rPr>
              <w:t>2.2</w:t>
            </w:r>
          </w:p>
        </w:tc>
        <w:tc>
          <w:tcPr>
            <w:tcW w:w="7370" w:type="dxa"/>
          </w:tcPr>
          <w:p w14:paraId="311A7366">
            <w:pPr>
              <w:pStyle w:val="234"/>
              <w:jc w:val="both"/>
              <w:rPr>
                <w:sz w:val="24"/>
                <w:szCs w:val="24"/>
              </w:rPr>
            </w:pPr>
            <w:r>
              <w:rPr>
                <w:sz w:val="24"/>
                <w:szCs w:val="24"/>
              </w:rPr>
              <w:t>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tc>
      </w:tr>
      <w:tr w14:paraId="13DFEE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74B75BC">
            <w:pPr>
              <w:pStyle w:val="234"/>
              <w:jc w:val="center"/>
              <w:rPr>
                <w:sz w:val="24"/>
                <w:szCs w:val="24"/>
              </w:rPr>
            </w:pPr>
            <w:r>
              <w:rPr>
                <w:sz w:val="24"/>
                <w:szCs w:val="24"/>
              </w:rPr>
              <w:t>2.3</w:t>
            </w:r>
          </w:p>
        </w:tc>
        <w:tc>
          <w:tcPr>
            <w:tcW w:w="7370" w:type="dxa"/>
          </w:tcPr>
          <w:p w14:paraId="6C6D38EF">
            <w:pPr>
              <w:pStyle w:val="234"/>
              <w:jc w:val="both"/>
              <w:rPr>
                <w:sz w:val="24"/>
                <w:szCs w:val="24"/>
              </w:rPr>
            </w:pPr>
            <w:r>
              <w:rPr>
                <w:sz w:val="24"/>
                <w:szCs w:val="24"/>
              </w:rPr>
              <w:t>Владение теоретическим аппаратом, позволяющим осуществлять представление заданного натурального числа в различных системах счисления</w:t>
            </w:r>
          </w:p>
        </w:tc>
      </w:tr>
      <w:tr w14:paraId="638F65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E66911C">
            <w:pPr>
              <w:pStyle w:val="234"/>
              <w:jc w:val="center"/>
              <w:rPr>
                <w:sz w:val="24"/>
                <w:szCs w:val="24"/>
              </w:rPr>
            </w:pPr>
            <w:r>
              <w:rPr>
                <w:sz w:val="24"/>
                <w:szCs w:val="24"/>
              </w:rPr>
              <w:t>2.4</w:t>
            </w:r>
          </w:p>
        </w:tc>
        <w:tc>
          <w:tcPr>
            <w:tcW w:w="7370" w:type="dxa"/>
          </w:tcPr>
          <w:p w14:paraId="639320F2">
            <w:pPr>
              <w:pStyle w:val="234"/>
              <w:jc w:val="both"/>
              <w:rPr>
                <w:sz w:val="24"/>
                <w:szCs w:val="24"/>
              </w:rPr>
            </w:pPr>
            <w:r>
              <w:rPr>
                <w:sz w:val="24"/>
                <w:szCs w:val="24"/>
              </w:rPr>
              <w:t>Владение теоретическим аппаратом, позволяющим выполнять преобразования логических выражений, используя законы алгебры логики</w:t>
            </w:r>
          </w:p>
        </w:tc>
      </w:tr>
      <w:tr w14:paraId="33CB7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E718B52">
            <w:pPr>
              <w:pStyle w:val="234"/>
              <w:jc w:val="center"/>
              <w:rPr>
                <w:sz w:val="24"/>
                <w:szCs w:val="24"/>
              </w:rPr>
            </w:pPr>
            <w:r>
              <w:rPr>
                <w:sz w:val="24"/>
                <w:szCs w:val="24"/>
              </w:rPr>
              <w:t>3</w:t>
            </w:r>
          </w:p>
        </w:tc>
        <w:tc>
          <w:tcPr>
            <w:tcW w:w="7370" w:type="dxa"/>
          </w:tcPr>
          <w:p w14:paraId="7A30C09D">
            <w:pPr>
              <w:pStyle w:val="234"/>
              <w:jc w:val="both"/>
              <w:rPr>
                <w:sz w:val="24"/>
                <w:szCs w:val="24"/>
              </w:rPr>
            </w:pPr>
            <w:r>
              <w:rPr>
                <w:sz w:val="24"/>
                <w:szCs w:val="24"/>
              </w:rPr>
              <w:t>По теме "Информационные технологии"</w:t>
            </w:r>
          </w:p>
        </w:tc>
      </w:tr>
      <w:tr w14:paraId="62B36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253988C">
            <w:pPr>
              <w:pStyle w:val="234"/>
              <w:jc w:val="center"/>
              <w:rPr>
                <w:sz w:val="24"/>
                <w:szCs w:val="24"/>
              </w:rPr>
            </w:pPr>
            <w:r>
              <w:rPr>
                <w:sz w:val="24"/>
                <w:szCs w:val="24"/>
              </w:rPr>
              <w:t>3.1</w:t>
            </w:r>
          </w:p>
        </w:tc>
        <w:tc>
          <w:tcPr>
            <w:tcW w:w="7370" w:type="dxa"/>
          </w:tcPr>
          <w:p w14:paraId="26F03CB4">
            <w:pPr>
              <w:pStyle w:val="234"/>
              <w:jc w:val="both"/>
              <w:rPr>
                <w:sz w:val="24"/>
                <w:szCs w:val="24"/>
              </w:rPr>
            </w:pPr>
            <w:r>
              <w:rPr>
                <w:sz w:val="24"/>
                <w:szCs w:val="24"/>
              </w:rPr>
              <w:t>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w:t>
            </w:r>
          </w:p>
        </w:tc>
      </w:tr>
      <w:tr w14:paraId="3C014C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AEE69F3">
            <w:pPr>
              <w:pStyle w:val="234"/>
              <w:jc w:val="center"/>
              <w:rPr>
                <w:sz w:val="24"/>
                <w:szCs w:val="24"/>
              </w:rPr>
            </w:pPr>
            <w:r>
              <w:rPr>
                <w:sz w:val="24"/>
                <w:szCs w:val="24"/>
              </w:rPr>
              <w:t>3.2</w:t>
            </w:r>
          </w:p>
        </w:tc>
        <w:tc>
          <w:tcPr>
            <w:tcW w:w="7370" w:type="dxa"/>
          </w:tcPr>
          <w:p w14:paraId="03B1BAD5">
            <w:pPr>
              <w:pStyle w:val="234"/>
              <w:jc w:val="both"/>
              <w:rPr>
                <w:sz w:val="24"/>
                <w:szCs w:val="24"/>
              </w:rPr>
            </w:pPr>
            <w:r>
              <w:rPr>
                <w:sz w:val="24"/>
                <w:szCs w:val="24"/>
              </w:rPr>
              <w:t>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w:t>
            </w:r>
          </w:p>
        </w:tc>
      </w:tr>
      <w:tr w14:paraId="46A8D6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D4B985E">
            <w:pPr>
              <w:pStyle w:val="234"/>
              <w:jc w:val="center"/>
              <w:rPr>
                <w:sz w:val="24"/>
                <w:szCs w:val="24"/>
              </w:rPr>
            </w:pPr>
            <w:r>
              <w:rPr>
                <w:sz w:val="24"/>
                <w:szCs w:val="24"/>
              </w:rPr>
              <w:t>3.3</w:t>
            </w:r>
          </w:p>
        </w:tc>
        <w:tc>
          <w:tcPr>
            <w:tcW w:w="7370" w:type="dxa"/>
          </w:tcPr>
          <w:p w14:paraId="151C4C89">
            <w:pPr>
              <w:pStyle w:val="234"/>
              <w:jc w:val="both"/>
              <w:rPr>
                <w:sz w:val="24"/>
                <w:szCs w:val="24"/>
              </w:rPr>
            </w:pPr>
            <w:r>
              <w:rPr>
                <w:sz w:val="24"/>
                <w:szCs w:val="24"/>
              </w:rPr>
              <w:t>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tc>
      </w:tr>
    </w:tbl>
    <w:p w14:paraId="0206DED5">
      <w:pPr>
        <w:spacing w:after="0" w:line="360" w:lineRule="auto"/>
        <w:ind w:firstLine="709"/>
        <w:contextualSpacing/>
        <w:jc w:val="both"/>
        <w:rPr>
          <w:rFonts w:ascii="Times New Roman" w:hAnsi="Times New Roman"/>
          <w:sz w:val="28"/>
          <w:szCs w:val="28"/>
        </w:rPr>
      </w:pPr>
    </w:p>
    <w:p w14:paraId="0F47C32D">
      <w:pPr>
        <w:pStyle w:val="234"/>
        <w:jc w:val="right"/>
        <w:rPr>
          <w:sz w:val="28"/>
          <w:szCs w:val="28"/>
        </w:rPr>
      </w:pPr>
      <w:r>
        <w:rPr>
          <w:sz w:val="28"/>
          <w:szCs w:val="28"/>
        </w:rPr>
        <w:t>Таблица 13.1</w:t>
      </w:r>
    </w:p>
    <w:p w14:paraId="6CADBF06">
      <w:pPr>
        <w:pStyle w:val="234"/>
        <w:jc w:val="both"/>
        <w:rPr>
          <w:sz w:val="28"/>
          <w:szCs w:val="28"/>
        </w:rPr>
      </w:pPr>
    </w:p>
    <w:p w14:paraId="13A0824B">
      <w:pPr>
        <w:pStyle w:val="234"/>
        <w:jc w:val="center"/>
        <w:rPr>
          <w:sz w:val="28"/>
          <w:szCs w:val="28"/>
        </w:rPr>
      </w:pPr>
      <w:r>
        <w:rPr>
          <w:sz w:val="28"/>
          <w:szCs w:val="28"/>
        </w:rPr>
        <w:t>Проверяемые элементы содержания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003623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E3788C5">
            <w:pPr>
              <w:pStyle w:val="234"/>
              <w:jc w:val="center"/>
              <w:rPr>
                <w:sz w:val="24"/>
                <w:szCs w:val="24"/>
              </w:rPr>
            </w:pPr>
            <w:r>
              <w:rPr>
                <w:sz w:val="24"/>
                <w:szCs w:val="24"/>
              </w:rPr>
              <w:t>Код</w:t>
            </w:r>
          </w:p>
        </w:tc>
        <w:tc>
          <w:tcPr>
            <w:tcW w:w="7994" w:type="dxa"/>
          </w:tcPr>
          <w:p w14:paraId="2D18ECD2">
            <w:pPr>
              <w:pStyle w:val="234"/>
              <w:jc w:val="center"/>
              <w:rPr>
                <w:sz w:val="24"/>
                <w:szCs w:val="24"/>
              </w:rPr>
            </w:pPr>
            <w:r>
              <w:rPr>
                <w:sz w:val="24"/>
                <w:szCs w:val="24"/>
              </w:rPr>
              <w:t>Проверяемый элемент содержания</w:t>
            </w:r>
          </w:p>
        </w:tc>
      </w:tr>
      <w:tr w14:paraId="0480D9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9505C6D">
            <w:pPr>
              <w:pStyle w:val="234"/>
              <w:jc w:val="center"/>
              <w:rPr>
                <w:sz w:val="24"/>
                <w:szCs w:val="24"/>
              </w:rPr>
            </w:pPr>
            <w:r>
              <w:rPr>
                <w:sz w:val="24"/>
                <w:szCs w:val="24"/>
              </w:rPr>
              <w:t>1</w:t>
            </w:r>
          </w:p>
        </w:tc>
        <w:tc>
          <w:tcPr>
            <w:tcW w:w="7994" w:type="dxa"/>
          </w:tcPr>
          <w:p w14:paraId="27030AED">
            <w:pPr>
              <w:pStyle w:val="234"/>
              <w:jc w:val="both"/>
              <w:rPr>
                <w:sz w:val="24"/>
                <w:szCs w:val="24"/>
              </w:rPr>
            </w:pPr>
            <w:r>
              <w:rPr>
                <w:sz w:val="24"/>
                <w:szCs w:val="24"/>
              </w:rPr>
              <w:t>Цифровая грамотность</w:t>
            </w:r>
          </w:p>
        </w:tc>
      </w:tr>
      <w:tr w14:paraId="7AA5B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0397DC3">
            <w:pPr>
              <w:pStyle w:val="234"/>
              <w:jc w:val="center"/>
              <w:rPr>
                <w:sz w:val="24"/>
                <w:szCs w:val="24"/>
              </w:rPr>
            </w:pPr>
            <w:r>
              <w:rPr>
                <w:sz w:val="24"/>
                <w:szCs w:val="24"/>
              </w:rPr>
              <w:t>1.1</w:t>
            </w:r>
          </w:p>
        </w:tc>
        <w:tc>
          <w:tcPr>
            <w:tcW w:w="7994" w:type="dxa"/>
          </w:tcPr>
          <w:p w14:paraId="77A824B8">
            <w:pPr>
              <w:pStyle w:val="234"/>
              <w:jc w:val="both"/>
              <w:rPr>
                <w:sz w:val="24"/>
                <w:szCs w:val="24"/>
              </w:rPr>
            </w:pPr>
            <w:r>
              <w:rPr>
                <w:sz w:val="24"/>
                <w:szCs w:val="24"/>
              </w:rPr>
              <w:t>Принципы работы компьютера. Персональный компьютер. Выбор конфигурации компьютера в зависимости от решаемых задач</w:t>
            </w:r>
          </w:p>
        </w:tc>
      </w:tr>
      <w:tr w14:paraId="573EDC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C43E478">
            <w:pPr>
              <w:pStyle w:val="234"/>
              <w:jc w:val="center"/>
              <w:rPr>
                <w:sz w:val="24"/>
                <w:szCs w:val="24"/>
              </w:rPr>
            </w:pPr>
            <w:r>
              <w:rPr>
                <w:sz w:val="24"/>
                <w:szCs w:val="24"/>
              </w:rPr>
              <w:t>1.2</w:t>
            </w:r>
          </w:p>
        </w:tc>
        <w:tc>
          <w:tcPr>
            <w:tcW w:w="7994" w:type="dxa"/>
          </w:tcPr>
          <w:p w14:paraId="1D2C356B">
            <w:pPr>
              <w:pStyle w:val="234"/>
              <w:jc w:val="both"/>
              <w:rPr>
                <w:sz w:val="24"/>
                <w:szCs w:val="24"/>
              </w:rPr>
            </w:pPr>
            <w:r>
              <w:rPr>
                <w:sz w:val="24"/>
                <w:szCs w:val="24"/>
              </w:rPr>
              <w:t>Основные тенденции развития компьютерных технологий. Параллельные вычисления. Многопроцессорные системы. Суперкомпьютеры. Микроконтроллеры. Роботизированные производства</w:t>
            </w:r>
          </w:p>
        </w:tc>
      </w:tr>
      <w:tr w14:paraId="053556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B8B185A">
            <w:pPr>
              <w:pStyle w:val="234"/>
              <w:jc w:val="center"/>
              <w:rPr>
                <w:sz w:val="24"/>
                <w:szCs w:val="24"/>
              </w:rPr>
            </w:pPr>
            <w:r>
              <w:rPr>
                <w:sz w:val="24"/>
                <w:szCs w:val="24"/>
              </w:rPr>
              <w:t>1.3</w:t>
            </w:r>
          </w:p>
        </w:tc>
        <w:tc>
          <w:tcPr>
            <w:tcW w:w="7994" w:type="dxa"/>
          </w:tcPr>
          <w:p w14:paraId="49649482">
            <w:pPr>
              <w:pStyle w:val="234"/>
              <w:jc w:val="both"/>
              <w:rPr>
                <w:sz w:val="24"/>
                <w:szCs w:val="24"/>
              </w:rPr>
            </w:pPr>
            <w:r>
              <w:rPr>
                <w:sz w:val="24"/>
                <w:szCs w:val="24"/>
              </w:rPr>
              <w:t>Файловая система. Поиск в файловой системе. Организация хранения и обработки данных с использованием интернет-сервисов, облачных технологий и мобильных устройств</w:t>
            </w:r>
          </w:p>
        </w:tc>
      </w:tr>
      <w:tr w14:paraId="138F7C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BEB299">
            <w:pPr>
              <w:pStyle w:val="234"/>
              <w:jc w:val="center"/>
              <w:rPr>
                <w:sz w:val="24"/>
                <w:szCs w:val="24"/>
              </w:rPr>
            </w:pPr>
            <w:r>
              <w:rPr>
                <w:sz w:val="24"/>
                <w:szCs w:val="24"/>
              </w:rPr>
              <w:t>2</w:t>
            </w:r>
          </w:p>
        </w:tc>
        <w:tc>
          <w:tcPr>
            <w:tcW w:w="7994" w:type="dxa"/>
          </w:tcPr>
          <w:p w14:paraId="296E943F">
            <w:pPr>
              <w:pStyle w:val="234"/>
              <w:jc w:val="both"/>
              <w:rPr>
                <w:sz w:val="24"/>
                <w:szCs w:val="24"/>
              </w:rPr>
            </w:pPr>
            <w:r>
              <w:rPr>
                <w:sz w:val="24"/>
                <w:szCs w:val="24"/>
              </w:rPr>
              <w:t>Теоретические основы информатики</w:t>
            </w:r>
          </w:p>
        </w:tc>
      </w:tr>
      <w:tr w14:paraId="7AB02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A6ABEA">
            <w:pPr>
              <w:pStyle w:val="234"/>
              <w:jc w:val="center"/>
              <w:rPr>
                <w:sz w:val="24"/>
                <w:szCs w:val="24"/>
              </w:rPr>
            </w:pPr>
            <w:r>
              <w:rPr>
                <w:sz w:val="24"/>
                <w:szCs w:val="24"/>
              </w:rPr>
              <w:t>2.1</w:t>
            </w:r>
          </w:p>
        </w:tc>
        <w:tc>
          <w:tcPr>
            <w:tcW w:w="7994" w:type="dxa"/>
          </w:tcPr>
          <w:p w14:paraId="0A0D0A3A">
            <w:pPr>
              <w:pStyle w:val="234"/>
              <w:jc w:val="both"/>
              <w:rPr>
                <w:sz w:val="24"/>
                <w:szCs w:val="24"/>
              </w:rPr>
            </w:pPr>
            <w:r>
              <w:rPr>
                <w:sz w:val="24"/>
                <w:szCs w:val="24"/>
              </w:rPr>
              <w:t>Информация, данные и знания. Универсальность дискретного представления информации. Двоичное кодирование</w:t>
            </w:r>
          </w:p>
        </w:tc>
      </w:tr>
      <w:tr w14:paraId="68BE9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2B832D2">
            <w:pPr>
              <w:pStyle w:val="234"/>
              <w:jc w:val="center"/>
              <w:rPr>
                <w:sz w:val="24"/>
                <w:szCs w:val="24"/>
              </w:rPr>
            </w:pPr>
            <w:r>
              <w:rPr>
                <w:sz w:val="24"/>
                <w:szCs w:val="24"/>
              </w:rPr>
              <w:t>2.2</w:t>
            </w:r>
          </w:p>
        </w:tc>
        <w:tc>
          <w:tcPr>
            <w:tcW w:w="7994" w:type="dxa"/>
          </w:tcPr>
          <w:p w14:paraId="21028B85">
            <w:pPr>
              <w:pStyle w:val="234"/>
              <w:jc w:val="both"/>
              <w:rPr>
                <w:sz w:val="24"/>
                <w:szCs w:val="24"/>
              </w:rPr>
            </w:pPr>
            <w:r>
              <w:rPr>
                <w:sz w:val="24"/>
                <w:szCs w:val="24"/>
              </w:rPr>
              <w:t>Равномерные и неравномерные коды. Условие Фано</w:t>
            </w:r>
          </w:p>
        </w:tc>
      </w:tr>
      <w:tr w14:paraId="74DE3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6E3E7B4">
            <w:pPr>
              <w:pStyle w:val="234"/>
              <w:jc w:val="center"/>
              <w:rPr>
                <w:sz w:val="24"/>
                <w:szCs w:val="24"/>
              </w:rPr>
            </w:pPr>
            <w:r>
              <w:rPr>
                <w:sz w:val="24"/>
                <w:szCs w:val="24"/>
              </w:rPr>
              <w:t>2.3</w:t>
            </w:r>
          </w:p>
        </w:tc>
        <w:tc>
          <w:tcPr>
            <w:tcW w:w="7994" w:type="dxa"/>
          </w:tcPr>
          <w:p w14:paraId="26861622">
            <w:pPr>
              <w:pStyle w:val="234"/>
              <w:jc w:val="both"/>
              <w:rPr>
                <w:sz w:val="24"/>
                <w:szCs w:val="24"/>
              </w:rPr>
            </w:pPr>
            <w:r>
              <w:rPr>
                <w:sz w:val="24"/>
                <w:szCs w:val="24"/>
              </w:rPr>
              <w:t>Подходы к измерению информации. Сущность объемного (алфавитного) подхода к измерению информации, определение бита с точки зрения алфавитного подхода, связь между размером алфавита и информационным весом символа (в предположении о равновероятности появления символов), связь между единицами измерения информации: бит, байт, Кбайт, Мбайт, Гбайт. Сущность содержательного (вероятностного) подхода к измерению информации, определение бита с позиции содержания сообщения</w:t>
            </w:r>
          </w:p>
        </w:tc>
      </w:tr>
      <w:tr w14:paraId="48A423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569E7AB">
            <w:pPr>
              <w:pStyle w:val="234"/>
              <w:jc w:val="center"/>
              <w:rPr>
                <w:sz w:val="24"/>
                <w:szCs w:val="24"/>
              </w:rPr>
            </w:pPr>
            <w:r>
              <w:rPr>
                <w:sz w:val="24"/>
                <w:szCs w:val="24"/>
              </w:rPr>
              <w:t>2.4</w:t>
            </w:r>
          </w:p>
        </w:tc>
        <w:tc>
          <w:tcPr>
            <w:tcW w:w="7994" w:type="dxa"/>
          </w:tcPr>
          <w:p w14:paraId="3AD1FDB8">
            <w:pPr>
              <w:pStyle w:val="234"/>
              <w:jc w:val="both"/>
              <w:rPr>
                <w:sz w:val="24"/>
                <w:szCs w:val="24"/>
              </w:rPr>
            </w:pPr>
            <w:r>
              <w:rPr>
                <w:sz w:val="24"/>
                <w:szCs w:val="24"/>
              </w:rPr>
              <w:t>Информационные процессы. Передача информации. Источник, приемник, канал связи, сигнал, кодирование. Искажение информации при передаче. Скорость передачи данных по каналу связи. Хранение информации, объем памяти</w:t>
            </w:r>
          </w:p>
        </w:tc>
      </w:tr>
      <w:tr w14:paraId="792116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7C3897">
            <w:pPr>
              <w:pStyle w:val="234"/>
              <w:jc w:val="center"/>
              <w:rPr>
                <w:sz w:val="24"/>
                <w:szCs w:val="24"/>
              </w:rPr>
            </w:pPr>
            <w:r>
              <w:rPr>
                <w:sz w:val="24"/>
                <w:szCs w:val="24"/>
              </w:rPr>
              <w:t>2.5</w:t>
            </w:r>
          </w:p>
        </w:tc>
        <w:tc>
          <w:tcPr>
            <w:tcW w:w="7994" w:type="dxa"/>
          </w:tcPr>
          <w:p w14:paraId="5A0D48EA">
            <w:pPr>
              <w:pStyle w:val="234"/>
              <w:jc w:val="both"/>
              <w:rPr>
                <w:sz w:val="24"/>
                <w:szCs w:val="24"/>
              </w:rPr>
            </w:pPr>
            <w:r>
              <w:rPr>
                <w:sz w:val="24"/>
                <w:szCs w:val="24"/>
              </w:rPr>
              <w:t>Системы. Компоненты системы и их взаимодействие. Системы управления. Управление как информационный процесс. Обратная связь</w:t>
            </w:r>
          </w:p>
        </w:tc>
      </w:tr>
      <w:tr w14:paraId="74C8B8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FE1F21C">
            <w:pPr>
              <w:pStyle w:val="234"/>
              <w:jc w:val="center"/>
              <w:rPr>
                <w:sz w:val="24"/>
                <w:szCs w:val="24"/>
              </w:rPr>
            </w:pPr>
            <w:r>
              <w:rPr>
                <w:sz w:val="24"/>
                <w:szCs w:val="24"/>
              </w:rPr>
              <w:t>2.6</w:t>
            </w:r>
          </w:p>
        </w:tc>
        <w:tc>
          <w:tcPr>
            <w:tcW w:w="7994" w:type="dxa"/>
          </w:tcPr>
          <w:p w14:paraId="2F0E9EBF">
            <w:pPr>
              <w:pStyle w:val="234"/>
              <w:jc w:val="both"/>
              <w:rPr>
                <w:sz w:val="24"/>
                <w:szCs w:val="24"/>
              </w:rPr>
            </w:pPr>
            <w:r>
              <w:rPr>
                <w:sz w:val="24"/>
                <w:szCs w:val="24"/>
              </w:rPr>
              <w:t>Системы счисления. Развернутая запись целых и дробных чисел в позиционных системах счисления. Свойства позиционной записи числа: количество цифр в записи, признак делимости числа на основание системы счисления. Алгоритм перевода целого числа из P-ичной системы счисления в десятичную. Алгоритм перевода конечной P-ичной дроби в десятичную. Алгоритм перевода целого числа из десятичной системы счисления в P-ичную. Двоичная, восьмеричная и шестнадцатеричная системы счисления, перевод чисел между этими системами. Арифметические операции в позиционных системах счисления</w:t>
            </w:r>
          </w:p>
        </w:tc>
      </w:tr>
      <w:tr w14:paraId="2AEA8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7836FF8">
            <w:pPr>
              <w:pStyle w:val="234"/>
              <w:jc w:val="center"/>
              <w:rPr>
                <w:sz w:val="24"/>
                <w:szCs w:val="24"/>
              </w:rPr>
            </w:pPr>
            <w:r>
              <w:rPr>
                <w:sz w:val="24"/>
                <w:szCs w:val="24"/>
              </w:rPr>
              <w:t>2.7</w:t>
            </w:r>
          </w:p>
        </w:tc>
        <w:tc>
          <w:tcPr>
            <w:tcW w:w="7994" w:type="dxa"/>
          </w:tcPr>
          <w:p w14:paraId="41B5DC58">
            <w:pPr>
              <w:pStyle w:val="234"/>
              <w:jc w:val="both"/>
              <w:rPr>
                <w:sz w:val="24"/>
                <w:szCs w:val="24"/>
              </w:rPr>
            </w:pPr>
            <w:r>
              <w:rPr>
                <w:sz w:val="24"/>
                <w:szCs w:val="24"/>
              </w:rPr>
              <w:t>Представление целых и вещественных чисел в памяти компьютера</w:t>
            </w:r>
          </w:p>
        </w:tc>
      </w:tr>
      <w:tr w14:paraId="1D9D65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3606FF1">
            <w:pPr>
              <w:pStyle w:val="234"/>
              <w:jc w:val="center"/>
              <w:rPr>
                <w:sz w:val="24"/>
                <w:szCs w:val="24"/>
              </w:rPr>
            </w:pPr>
            <w:r>
              <w:rPr>
                <w:sz w:val="24"/>
                <w:szCs w:val="24"/>
              </w:rPr>
              <w:t>2.8</w:t>
            </w:r>
          </w:p>
        </w:tc>
        <w:tc>
          <w:tcPr>
            <w:tcW w:w="7994" w:type="dxa"/>
          </w:tcPr>
          <w:p w14:paraId="4F2E9D9B">
            <w:pPr>
              <w:pStyle w:val="234"/>
              <w:jc w:val="both"/>
              <w:rPr>
                <w:sz w:val="24"/>
                <w:szCs w:val="24"/>
              </w:rPr>
            </w:pPr>
            <w:r>
              <w:rPr>
                <w:sz w:val="24"/>
                <w:szCs w:val="24"/>
              </w:rPr>
              <w:t>Кодирование текстов. Кодировка ASCII. Однобайтные кодировки. Стандарт UNICODE. Кодировка UTF-8. Определение информационного объема текстовых сообщений</w:t>
            </w:r>
          </w:p>
        </w:tc>
      </w:tr>
      <w:tr w14:paraId="4BF1C8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3F201EA">
            <w:pPr>
              <w:pStyle w:val="234"/>
              <w:jc w:val="center"/>
              <w:rPr>
                <w:sz w:val="24"/>
                <w:szCs w:val="24"/>
              </w:rPr>
            </w:pPr>
            <w:r>
              <w:rPr>
                <w:sz w:val="24"/>
                <w:szCs w:val="24"/>
              </w:rPr>
              <w:t>2.9</w:t>
            </w:r>
          </w:p>
        </w:tc>
        <w:tc>
          <w:tcPr>
            <w:tcW w:w="7994" w:type="dxa"/>
          </w:tcPr>
          <w:p w14:paraId="273655DB">
            <w:pPr>
              <w:pStyle w:val="234"/>
              <w:jc w:val="both"/>
              <w:rPr>
                <w:sz w:val="24"/>
                <w:szCs w:val="24"/>
              </w:rPr>
            </w:pPr>
            <w:r>
              <w:rPr>
                <w:sz w:val="24"/>
                <w:szCs w:val="24"/>
              </w:rPr>
              <w:t>Кодирование изображений. Оценка информационного объема растрового графического изображения при заданном разрешении и глубине кодирования цвета. Кодирование звука. Оценка информационного объема звуковых данных при заданных частоте дискретизации и разрядности кодирования</w:t>
            </w:r>
          </w:p>
        </w:tc>
      </w:tr>
      <w:tr w14:paraId="118BD6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018F4C2">
            <w:pPr>
              <w:pStyle w:val="234"/>
              <w:jc w:val="center"/>
              <w:rPr>
                <w:sz w:val="24"/>
                <w:szCs w:val="24"/>
              </w:rPr>
            </w:pPr>
            <w:r>
              <w:rPr>
                <w:sz w:val="24"/>
                <w:szCs w:val="24"/>
              </w:rPr>
              <w:t>2.10</w:t>
            </w:r>
          </w:p>
        </w:tc>
        <w:tc>
          <w:tcPr>
            <w:tcW w:w="7994" w:type="dxa"/>
          </w:tcPr>
          <w:p w14:paraId="054366B5">
            <w:pPr>
              <w:pStyle w:val="234"/>
              <w:jc w:val="both"/>
              <w:rPr>
                <w:sz w:val="24"/>
                <w:szCs w:val="24"/>
              </w:rPr>
            </w:pPr>
            <w:r>
              <w:rPr>
                <w:sz w:val="24"/>
                <w:szCs w:val="24"/>
              </w:rPr>
              <w:t>Алгебра логики. Высказывания. Логические операции. Таблицы истинности логических операций "дизъюнкция", "конъюнкция", "инверсия", "импликация", "эквиваленция". Логические выражения. Вычисление логического значения составного высказывания при известных значениях входящих в него элементарных высказываний. Таблицы истинности логических выражений. Логические операции и операции над множествами. Примеры законов алгебры логики. Эквивалентные преобразования логических выражений. Логические функции. Построение логического выражения с данной таблицей истинности. Логические элементы компьютера. Триггер. Сумматор. Построение схемы на логических элементах по логическому выражению. Запись логического выражения по логической схеме</w:t>
            </w:r>
          </w:p>
        </w:tc>
      </w:tr>
      <w:tr w14:paraId="70123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7FA2E5A">
            <w:pPr>
              <w:pStyle w:val="234"/>
              <w:jc w:val="center"/>
              <w:rPr>
                <w:sz w:val="24"/>
                <w:szCs w:val="24"/>
              </w:rPr>
            </w:pPr>
            <w:r>
              <w:rPr>
                <w:sz w:val="24"/>
                <w:szCs w:val="24"/>
              </w:rPr>
              <w:t>3</w:t>
            </w:r>
          </w:p>
        </w:tc>
        <w:tc>
          <w:tcPr>
            <w:tcW w:w="7994" w:type="dxa"/>
          </w:tcPr>
          <w:p w14:paraId="4F03068B">
            <w:pPr>
              <w:pStyle w:val="234"/>
              <w:jc w:val="both"/>
              <w:rPr>
                <w:sz w:val="24"/>
                <w:szCs w:val="24"/>
              </w:rPr>
            </w:pPr>
            <w:r>
              <w:rPr>
                <w:sz w:val="24"/>
                <w:szCs w:val="24"/>
              </w:rPr>
              <w:t>Информационные технологии</w:t>
            </w:r>
          </w:p>
        </w:tc>
      </w:tr>
      <w:tr w14:paraId="2916A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A47B59A">
            <w:pPr>
              <w:pStyle w:val="234"/>
              <w:jc w:val="center"/>
              <w:rPr>
                <w:sz w:val="24"/>
                <w:szCs w:val="24"/>
              </w:rPr>
            </w:pPr>
            <w:r>
              <w:rPr>
                <w:sz w:val="24"/>
                <w:szCs w:val="24"/>
              </w:rPr>
              <w:t>3.1</w:t>
            </w:r>
          </w:p>
        </w:tc>
        <w:tc>
          <w:tcPr>
            <w:tcW w:w="7994" w:type="dxa"/>
          </w:tcPr>
          <w:p w14:paraId="51E700F3">
            <w:pPr>
              <w:pStyle w:val="234"/>
              <w:jc w:val="both"/>
              <w:rPr>
                <w:sz w:val="24"/>
                <w:szCs w:val="24"/>
              </w:rPr>
            </w:pPr>
            <w:r>
              <w:rPr>
                <w:sz w:val="24"/>
                <w:szCs w:val="24"/>
              </w:rPr>
              <w:t>Текстовый процессор. Редактирование и форматирование. Проверка орфографии и грамматики. Средства поиска и автозамены в текстовом процессоре. Использование стилей. Структурированные текстовые документы. Сноски, оглавление. Облачные сервисы. Коллективная работа с документом. Инструменты рецензирования в текстовых процессорах. Деловая переписка. Реферат. Правила цитирования источников и оформления библиографических ссылок. Оформление списка литературы</w:t>
            </w:r>
          </w:p>
        </w:tc>
      </w:tr>
    </w:tbl>
    <w:p w14:paraId="69EC4936">
      <w:pPr>
        <w:spacing w:after="0" w:line="360" w:lineRule="auto"/>
        <w:ind w:firstLine="709"/>
        <w:contextualSpacing/>
        <w:jc w:val="both"/>
        <w:rPr>
          <w:rFonts w:ascii="Times New Roman" w:hAnsi="Times New Roman"/>
          <w:sz w:val="28"/>
          <w:szCs w:val="28"/>
        </w:rPr>
      </w:pPr>
    </w:p>
    <w:p w14:paraId="20304B04">
      <w:pPr>
        <w:pStyle w:val="234"/>
        <w:jc w:val="right"/>
        <w:rPr>
          <w:sz w:val="28"/>
          <w:szCs w:val="28"/>
        </w:rPr>
      </w:pPr>
      <w:r>
        <w:rPr>
          <w:sz w:val="28"/>
          <w:szCs w:val="28"/>
        </w:rPr>
        <w:t>Таблица 13.2</w:t>
      </w:r>
    </w:p>
    <w:p w14:paraId="649FA1AB">
      <w:pPr>
        <w:pStyle w:val="234"/>
        <w:jc w:val="both"/>
        <w:rPr>
          <w:sz w:val="28"/>
          <w:szCs w:val="28"/>
        </w:rPr>
      </w:pPr>
    </w:p>
    <w:p w14:paraId="27CCBA5C">
      <w:pPr>
        <w:pStyle w:val="234"/>
        <w:jc w:val="center"/>
        <w:rPr>
          <w:sz w:val="28"/>
          <w:szCs w:val="28"/>
        </w:rPr>
      </w:pPr>
      <w:r>
        <w:rPr>
          <w:sz w:val="28"/>
          <w:szCs w:val="28"/>
        </w:rPr>
        <w:t>Проверяемые требования к результатам освоения основной</w:t>
      </w:r>
    </w:p>
    <w:p w14:paraId="5FC4C1F2">
      <w:pPr>
        <w:pStyle w:val="234"/>
        <w:jc w:val="center"/>
        <w:rPr>
          <w:sz w:val="28"/>
          <w:szCs w:val="28"/>
        </w:rPr>
      </w:pPr>
      <w:r>
        <w:rPr>
          <w:sz w:val="28"/>
          <w:szCs w:val="28"/>
        </w:rPr>
        <w:t>образовательной программы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4EA02E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535A550">
            <w:pPr>
              <w:pStyle w:val="234"/>
              <w:jc w:val="center"/>
              <w:rPr>
                <w:sz w:val="24"/>
                <w:szCs w:val="24"/>
              </w:rPr>
            </w:pPr>
            <w:r>
              <w:rPr>
                <w:sz w:val="24"/>
                <w:szCs w:val="24"/>
              </w:rPr>
              <w:t>Код проверяемого результата</w:t>
            </w:r>
          </w:p>
        </w:tc>
        <w:tc>
          <w:tcPr>
            <w:tcW w:w="7370" w:type="dxa"/>
          </w:tcPr>
          <w:p w14:paraId="2DFE9ED6">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34EED2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8127099">
            <w:pPr>
              <w:pStyle w:val="234"/>
              <w:jc w:val="center"/>
              <w:rPr>
                <w:sz w:val="24"/>
                <w:szCs w:val="24"/>
              </w:rPr>
            </w:pPr>
            <w:r>
              <w:rPr>
                <w:sz w:val="24"/>
                <w:szCs w:val="24"/>
              </w:rPr>
              <w:t>1</w:t>
            </w:r>
          </w:p>
        </w:tc>
        <w:tc>
          <w:tcPr>
            <w:tcW w:w="7370" w:type="dxa"/>
          </w:tcPr>
          <w:p w14:paraId="5893AE48">
            <w:pPr>
              <w:pStyle w:val="234"/>
              <w:jc w:val="both"/>
              <w:rPr>
                <w:sz w:val="24"/>
                <w:szCs w:val="24"/>
              </w:rPr>
            </w:pPr>
            <w:r>
              <w:rPr>
                <w:sz w:val="24"/>
                <w:szCs w:val="24"/>
              </w:rPr>
              <w:t>По теме "Цифровая грамотность"</w:t>
            </w:r>
          </w:p>
        </w:tc>
      </w:tr>
      <w:tr w14:paraId="0B2C38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F421D7E">
            <w:pPr>
              <w:pStyle w:val="234"/>
              <w:jc w:val="center"/>
              <w:rPr>
                <w:sz w:val="24"/>
                <w:szCs w:val="24"/>
              </w:rPr>
            </w:pPr>
            <w:r>
              <w:rPr>
                <w:sz w:val="24"/>
                <w:szCs w:val="24"/>
              </w:rPr>
              <w:t>1.1</w:t>
            </w:r>
          </w:p>
        </w:tc>
        <w:tc>
          <w:tcPr>
            <w:tcW w:w="7370" w:type="dxa"/>
          </w:tcPr>
          <w:p w14:paraId="5DC9E381">
            <w:pPr>
              <w:pStyle w:val="234"/>
              <w:jc w:val="both"/>
              <w:rPr>
                <w:sz w:val="24"/>
                <w:szCs w:val="24"/>
              </w:rPr>
            </w:pPr>
            <w:r>
              <w:rPr>
                <w:sz w:val="24"/>
                <w:szCs w:val="24"/>
              </w:rPr>
              <w:t>Наличие представлений о компьютерных сетях и их роли в современном мире; об общих принципах разработки и функционирования интернет-приложений</w:t>
            </w:r>
          </w:p>
        </w:tc>
      </w:tr>
      <w:tr w14:paraId="411C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DCB167A">
            <w:pPr>
              <w:pStyle w:val="234"/>
              <w:jc w:val="center"/>
              <w:rPr>
                <w:sz w:val="24"/>
                <w:szCs w:val="24"/>
              </w:rPr>
            </w:pPr>
            <w:r>
              <w:rPr>
                <w:sz w:val="24"/>
                <w:szCs w:val="24"/>
              </w:rPr>
              <w:t>1.2</w:t>
            </w:r>
          </w:p>
        </w:tc>
        <w:tc>
          <w:tcPr>
            <w:tcW w:w="7370" w:type="dxa"/>
          </w:tcPr>
          <w:p w14:paraId="1A52F058">
            <w:pPr>
              <w:pStyle w:val="234"/>
              <w:jc w:val="both"/>
              <w:rPr>
                <w:sz w:val="24"/>
                <w:szCs w:val="24"/>
              </w:rPr>
            </w:pPr>
            <w:r>
              <w:rPr>
                <w:sz w:val="24"/>
                <w:szCs w:val="24"/>
              </w:rPr>
              <w:t>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tc>
      </w:tr>
      <w:tr w14:paraId="3B077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E8CC902">
            <w:pPr>
              <w:pStyle w:val="234"/>
              <w:jc w:val="center"/>
              <w:rPr>
                <w:sz w:val="24"/>
                <w:szCs w:val="24"/>
              </w:rPr>
            </w:pPr>
            <w:r>
              <w:rPr>
                <w:sz w:val="24"/>
                <w:szCs w:val="24"/>
              </w:rPr>
              <w:t>2</w:t>
            </w:r>
          </w:p>
        </w:tc>
        <w:tc>
          <w:tcPr>
            <w:tcW w:w="7370" w:type="dxa"/>
          </w:tcPr>
          <w:p w14:paraId="4B1F65E5">
            <w:pPr>
              <w:pStyle w:val="234"/>
              <w:jc w:val="both"/>
              <w:rPr>
                <w:sz w:val="24"/>
                <w:szCs w:val="24"/>
              </w:rPr>
            </w:pPr>
            <w:r>
              <w:rPr>
                <w:sz w:val="24"/>
                <w:szCs w:val="24"/>
              </w:rPr>
              <w:t>По теме "Теоретические основы информатики"</w:t>
            </w:r>
          </w:p>
        </w:tc>
      </w:tr>
      <w:tr w14:paraId="6C516E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9700325">
            <w:pPr>
              <w:pStyle w:val="234"/>
              <w:jc w:val="center"/>
              <w:rPr>
                <w:sz w:val="24"/>
                <w:szCs w:val="24"/>
              </w:rPr>
            </w:pPr>
            <w:r>
              <w:rPr>
                <w:sz w:val="24"/>
                <w:szCs w:val="24"/>
              </w:rPr>
              <w:t>2.1</w:t>
            </w:r>
          </w:p>
        </w:tc>
        <w:tc>
          <w:tcPr>
            <w:tcW w:w="7370" w:type="dxa"/>
          </w:tcPr>
          <w:p w14:paraId="09D46CAA">
            <w:pPr>
              <w:pStyle w:val="234"/>
              <w:jc w:val="both"/>
              <w:rPr>
                <w:sz w:val="24"/>
                <w:szCs w:val="24"/>
              </w:rPr>
            </w:pPr>
            <w:r>
              <w:rPr>
                <w:sz w:val="24"/>
                <w:szCs w:val="24"/>
              </w:rPr>
              <w:t>Владение теоретическим аппаратом, позволяющим определять кратчайший путь во взвешенном графе и количество путей между вершинами ориентированного ациклического графа</w:t>
            </w:r>
          </w:p>
        </w:tc>
      </w:tr>
      <w:tr w14:paraId="204A2B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F58651C">
            <w:pPr>
              <w:pStyle w:val="234"/>
              <w:jc w:val="center"/>
              <w:rPr>
                <w:sz w:val="24"/>
                <w:szCs w:val="24"/>
              </w:rPr>
            </w:pPr>
            <w:r>
              <w:rPr>
                <w:sz w:val="24"/>
                <w:szCs w:val="24"/>
              </w:rPr>
              <w:t>3</w:t>
            </w:r>
          </w:p>
        </w:tc>
        <w:tc>
          <w:tcPr>
            <w:tcW w:w="7370" w:type="dxa"/>
          </w:tcPr>
          <w:p w14:paraId="252C49EC">
            <w:pPr>
              <w:pStyle w:val="234"/>
              <w:jc w:val="both"/>
              <w:rPr>
                <w:sz w:val="24"/>
                <w:szCs w:val="24"/>
              </w:rPr>
            </w:pPr>
            <w:r>
              <w:rPr>
                <w:sz w:val="24"/>
                <w:szCs w:val="24"/>
              </w:rPr>
              <w:t>По теме "Алгоритмы и программирование"</w:t>
            </w:r>
          </w:p>
        </w:tc>
      </w:tr>
      <w:tr w14:paraId="4CE82B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FBDC66A">
            <w:pPr>
              <w:pStyle w:val="234"/>
              <w:jc w:val="center"/>
              <w:rPr>
                <w:sz w:val="24"/>
                <w:szCs w:val="24"/>
              </w:rPr>
            </w:pPr>
            <w:r>
              <w:rPr>
                <w:sz w:val="24"/>
                <w:szCs w:val="24"/>
              </w:rPr>
              <w:t>3.1</w:t>
            </w:r>
          </w:p>
        </w:tc>
        <w:tc>
          <w:tcPr>
            <w:tcW w:w="7370" w:type="dxa"/>
          </w:tcPr>
          <w:p w14:paraId="2A25F75B">
            <w:pPr>
              <w:pStyle w:val="234"/>
              <w:jc w:val="both"/>
              <w:rPr>
                <w:sz w:val="24"/>
                <w:szCs w:val="24"/>
              </w:rPr>
            </w:pPr>
            <w:r>
              <w:rPr>
                <w:sz w:val="24"/>
                <w:szCs w:val="24"/>
              </w:rPr>
              <w:t>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умение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w:t>
            </w:r>
          </w:p>
        </w:tc>
      </w:tr>
      <w:tr w14:paraId="05404A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F4F6819">
            <w:pPr>
              <w:pStyle w:val="234"/>
              <w:jc w:val="center"/>
              <w:rPr>
                <w:sz w:val="24"/>
                <w:szCs w:val="24"/>
              </w:rPr>
            </w:pPr>
            <w:r>
              <w:rPr>
                <w:sz w:val="24"/>
                <w:szCs w:val="24"/>
              </w:rPr>
              <w:t>3.2</w:t>
            </w:r>
          </w:p>
        </w:tc>
        <w:tc>
          <w:tcPr>
            <w:tcW w:w="7370" w:type="dxa"/>
          </w:tcPr>
          <w:p w14:paraId="69BBD783">
            <w:pPr>
              <w:pStyle w:val="234"/>
              <w:jc w:val="both"/>
              <w:rPr>
                <w:sz w:val="24"/>
                <w:szCs w:val="24"/>
              </w:rPr>
            </w:pPr>
            <w:r>
              <w:rPr>
                <w:sz w:val="24"/>
                <w:szCs w:val="24"/>
              </w:rPr>
              <w:t>Умение модифицировать готовые программы для решения новых задач, использовать их в своих программах в качестве подпрограмм (процедур, функций)</w:t>
            </w:r>
          </w:p>
        </w:tc>
      </w:tr>
      <w:tr w14:paraId="1B8688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118E7B3">
            <w:pPr>
              <w:pStyle w:val="234"/>
              <w:jc w:val="center"/>
              <w:rPr>
                <w:sz w:val="24"/>
                <w:szCs w:val="24"/>
              </w:rPr>
            </w:pPr>
            <w:r>
              <w:rPr>
                <w:sz w:val="24"/>
                <w:szCs w:val="24"/>
              </w:rPr>
              <w:t>3.3</w:t>
            </w:r>
          </w:p>
        </w:tc>
        <w:tc>
          <w:tcPr>
            <w:tcW w:w="7370" w:type="dxa"/>
          </w:tcPr>
          <w:p w14:paraId="52B12064">
            <w:pPr>
              <w:pStyle w:val="234"/>
              <w:jc w:val="both"/>
              <w:rPr>
                <w:sz w:val="24"/>
                <w:szCs w:val="24"/>
              </w:rPr>
            </w:pPr>
            <w:r>
              <w:rPr>
                <w:sz w:val="24"/>
                <w:szCs w:val="24"/>
              </w:rPr>
              <w:t>Умение реализовать этапы решения задач на компьютере; 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tc>
      </w:tr>
      <w:tr w14:paraId="5221FB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5FC8311">
            <w:pPr>
              <w:pStyle w:val="234"/>
              <w:jc w:val="center"/>
              <w:rPr>
                <w:sz w:val="24"/>
                <w:szCs w:val="24"/>
              </w:rPr>
            </w:pPr>
            <w:r>
              <w:rPr>
                <w:sz w:val="24"/>
                <w:szCs w:val="24"/>
              </w:rPr>
              <w:t>4</w:t>
            </w:r>
          </w:p>
        </w:tc>
        <w:tc>
          <w:tcPr>
            <w:tcW w:w="7370" w:type="dxa"/>
          </w:tcPr>
          <w:p w14:paraId="7256BD64">
            <w:pPr>
              <w:pStyle w:val="234"/>
              <w:jc w:val="both"/>
              <w:rPr>
                <w:sz w:val="24"/>
                <w:szCs w:val="24"/>
              </w:rPr>
            </w:pPr>
            <w:r>
              <w:rPr>
                <w:sz w:val="24"/>
                <w:szCs w:val="24"/>
              </w:rPr>
              <w:t>По теме "Информационные технологии"</w:t>
            </w:r>
          </w:p>
        </w:tc>
      </w:tr>
      <w:tr w14:paraId="6CCC95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C60279E">
            <w:pPr>
              <w:pStyle w:val="234"/>
              <w:jc w:val="center"/>
              <w:rPr>
                <w:sz w:val="24"/>
                <w:szCs w:val="24"/>
              </w:rPr>
            </w:pPr>
            <w:r>
              <w:rPr>
                <w:sz w:val="24"/>
                <w:szCs w:val="24"/>
              </w:rPr>
              <w:t>4.1</w:t>
            </w:r>
          </w:p>
        </w:tc>
        <w:tc>
          <w:tcPr>
            <w:tcW w:w="7370" w:type="dxa"/>
          </w:tcPr>
          <w:p w14:paraId="7EA37E02">
            <w:pPr>
              <w:pStyle w:val="234"/>
              <w:jc w:val="both"/>
              <w:rPr>
                <w:sz w:val="24"/>
                <w:szCs w:val="24"/>
              </w:rPr>
            </w:pPr>
            <w:r>
              <w:rPr>
                <w:sz w:val="24"/>
                <w:szCs w:val="24"/>
              </w:rPr>
              <w:t>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tc>
      </w:tr>
    </w:tbl>
    <w:p w14:paraId="179D9B4A">
      <w:pPr>
        <w:spacing w:after="0" w:line="360" w:lineRule="auto"/>
        <w:ind w:firstLine="709"/>
        <w:contextualSpacing/>
        <w:jc w:val="both"/>
        <w:rPr>
          <w:rFonts w:ascii="Times New Roman" w:hAnsi="Times New Roman"/>
          <w:sz w:val="28"/>
          <w:szCs w:val="28"/>
        </w:rPr>
      </w:pPr>
    </w:p>
    <w:p w14:paraId="774E3F10">
      <w:pPr>
        <w:rPr>
          <w:rFonts w:ascii="Times New Roman" w:hAnsi="Times New Roman"/>
          <w:sz w:val="28"/>
          <w:szCs w:val="28"/>
        </w:rPr>
      </w:pPr>
      <w:r>
        <w:rPr>
          <w:rFonts w:ascii="Times New Roman" w:hAnsi="Times New Roman"/>
          <w:sz w:val="28"/>
          <w:szCs w:val="28"/>
        </w:rPr>
        <w:br w:type="page"/>
      </w:r>
    </w:p>
    <w:p w14:paraId="78A270D7">
      <w:pPr>
        <w:pStyle w:val="234"/>
        <w:jc w:val="right"/>
        <w:rPr>
          <w:sz w:val="28"/>
          <w:szCs w:val="28"/>
        </w:rPr>
      </w:pPr>
      <w:r>
        <w:rPr>
          <w:sz w:val="28"/>
          <w:szCs w:val="28"/>
        </w:rPr>
        <w:t>Таблица 13.3</w:t>
      </w:r>
    </w:p>
    <w:p w14:paraId="33A6B91C">
      <w:pPr>
        <w:pStyle w:val="234"/>
        <w:jc w:val="both"/>
        <w:rPr>
          <w:sz w:val="28"/>
          <w:szCs w:val="28"/>
        </w:rPr>
      </w:pPr>
    </w:p>
    <w:p w14:paraId="2655E9B1">
      <w:pPr>
        <w:pStyle w:val="234"/>
        <w:jc w:val="center"/>
        <w:rPr>
          <w:sz w:val="28"/>
          <w:szCs w:val="28"/>
        </w:rPr>
      </w:pPr>
      <w:r>
        <w:rPr>
          <w:sz w:val="28"/>
          <w:szCs w:val="28"/>
        </w:rPr>
        <w:t>Проверяемые элементы содержания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0F0A8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B27E414">
            <w:pPr>
              <w:pStyle w:val="234"/>
              <w:jc w:val="center"/>
              <w:rPr>
                <w:sz w:val="24"/>
                <w:szCs w:val="24"/>
              </w:rPr>
            </w:pPr>
            <w:r>
              <w:rPr>
                <w:sz w:val="24"/>
                <w:szCs w:val="24"/>
              </w:rPr>
              <w:t>Код</w:t>
            </w:r>
          </w:p>
        </w:tc>
        <w:tc>
          <w:tcPr>
            <w:tcW w:w="7994" w:type="dxa"/>
          </w:tcPr>
          <w:p w14:paraId="4570719B">
            <w:pPr>
              <w:pStyle w:val="234"/>
              <w:jc w:val="center"/>
              <w:rPr>
                <w:sz w:val="24"/>
                <w:szCs w:val="24"/>
              </w:rPr>
            </w:pPr>
            <w:r>
              <w:rPr>
                <w:sz w:val="24"/>
                <w:szCs w:val="24"/>
              </w:rPr>
              <w:t>Проверяемый элемент содержания</w:t>
            </w:r>
          </w:p>
        </w:tc>
      </w:tr>
      <w:tr w14:paraId="6CCA43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779D7E4">
            <w:pPr>
              <w:pStyle w:val="234"/>
              <w:jc w:val="center"/>
              <w:rPr>
                <w:sz w:val="24"/>
                <w:szCs w:val="24"/>
              </w:rPr>
            </w:pPr>
            <w:r>
              <w:rPr>
                <w:sz w:val="24"/>
                <w:szCs w:val="24"/>
              </w:rPr>
              <w:t>1</w:t>
            </w:r>
          </w:p>
        </w:tc>
        <w:tc>
          <w:tcPr>
            <w:tcW w:w="7994" w:type="dxa"/>
          </w:tcPr>
          <w:p w14:paraId="3AE7E3B1">
            <w:pPr>
              <w:pStyle w:val="234"/>
              <w:jc w:val="both"/>
              <w:rPr>
                <w:sz w:val="24"/>
                <w:szCs w:val="24"/>
              </w:rPr>
            </w:pPr>
            <w:r>
              <w:rPr>
                <w:sz w:val="24"/>
                <w:szCs w:val="24"/>
              </w:rPr>
              <w:t>Цифровая грамотность</w:t>
            </w:r>
          </w:p>
        </w:tc>
      </w:tr>
      <w:tr w14:paraId="14314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0351457">
            <w:pPr>
              <w:pStyle w:val="234"/>
              <w:jc w:val="center"/>
              <w:rPr>
                <w:sz w:val="24"/>
                <w:szCs w:val="24"/>
              </w:rPr>
            </w:pPr>
            <w:r>
              <w:rPr>
                <w:sz w:val="24"/>
                <w:szCs w:val="24"/>
              </w:rPr>
              <w:t>1.1</w:t>
            </w:r>
          </w:p>
        </w:tc>
        <w:tc>
          <w:tcPr>
            <w:tcW w:w="7994" w:type="dxa"/>
          </w:tcPr>
          <w:p w14:paraId="6FCB10A0">
            <w:pPr>
              <w:pStyle w:val="234"/>
              <w:jc w:val="both"/>
              <w:rPr>
                <w:sz w:val="24"/>
                <w:szCs w:val="24"/>
              </w:rPr>
            </w:pPr>
            <w:r>
              <w:rPr>
                <w:sz w:val="24"/>
                <w:szCs w:val="24"/>
              </w:rPr>
              <w:t>Принципы построения и аппаратные компоненты компьютерных сетей. Сетевые протоколы. Сеть Интернет. Адресация в сети Интернет. Система доменных имен</w:t>
            </w:r>
          </w:p>
        </w:tc>
      </w:tr>
      <w:tr w14:paraId="6D086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C1B9DF">
            <w:pPr>
              <w:pStyle w:val="234"/>
              <w:jc w:val="center"/>
              <w:rPr>
                <w:sz w:val="24"/>
                <w:szCs w:val="24"/>
              </w:rPr>
            </w:pPr>
            <w:r>
              <w:rPr>
                <w:sz w:val="24"/>
                <w:szCs w:val="24"/>
              </w:rPr>
              <w:t>2</w:t>
            </w:r>
          </w:p>
        </w:tc>
        <w:tc>
          <w:tcPr>
            <w:tcW w:w="7994" w:type="dxa"/>
          </w:tcPr>
          <w:p w14:paraId="1F47DEE5">
            <w:pPr>
              <w:pStyle w:val="234"/>
              <w:jc w:val="both"/>
              <w:rPr>
                <w:sz w:val="24"/>
                <w:szCs w:val="24"/>
              </w:rPr>
            </w:pPr>
            <w:r>
              <w:rPr>
                <w:sz w:val="24"/>
                <w:szCs w:val="24"/>
              </w:rPr>
              <w:t>Теоретические основы информатики</w:t>
            </w:r>
          </w:p>
        </w:tc>
      </w:tr>
      <w:tr w14:paraId="70CCED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01A02AC">
            <w:pPr>
              <w:pStyle w:val="234"/>
              <w:jc w:val="center"/>
              <w:rPr>
                <w:sz w:val="24"/>
                <w:szCs w:val="24"/>
              </w:rPr>
            </w:pPr>
            <w:r>
              <w:rPr>
                <w:sz w:val="24"/>
                <w:szCs w:val="24"/>
              </w:rPr>
              <w:t>2.1</w:t>
            </w:r>
          </w:p>
        </w:tc>
        <w:tc>
          <w:tcPr>
            <w:tcW w:w="7994" w:type="dxa"/>
          </w:tcPr>
          <w:p w14:paraId="4B71357A">
            <w:pPr>
              <w:pStyle w:val="234"/>
              <w:jc w:val="both"/>
              <w:rPr>
                <w:sz w:val="24"/>
                <w:szCs w:val="24"/>
              </w:rPr>
            </w:pPr>
            <w:r>
              <w:rPr>
                <w:sz w:val="24"/>
                <w:szCs w:val="24"/>
              </w:rPr>
              <w:t>Модели и моделирование. Цели моделирования. Соответствие модели моделируемому объекту или процессу. Формализация прикладных задач. Представление результатов моделирования в виде, удобном для восприятия человеком. Графическое представление данных (схемы, таблицы, графики)</w:t>
            </w:r>
          </w:p>
        </w:tc>
      </w:tr>
      <w:tr w14:paraId="6E4F71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7E1316E">
            <w:pPr>
              <w:pStyle w:val="234"/>
              <w:jc w:val="center"/>
              <w:rPr>
                <w:sz w:val="24"/>
                <w:szCs w:val="24"/>
              </w:rPr>
            </w:pPr>
            <w:r>
              <w:rPr>
                <w:sz w:val="24"/>
                <w:szCs w:val="24"/>
              </w:rPr>
              <w:t>2.2</w:t>
            </w:r>
          </w:p>
        </w:tc>
        <w:tc>
          <w:tcPr>
            <w:tcW w:w="7994" w:type="dxa"/>
          </w:tcPr>
          <w:p w14:paraId="3889176B">
            <w:pPr>
              <w:pStyle w:val="234"/>
              <w:jc w:val="both"/>
              <w:rPr>
                <w:sz w:val="24"/>
                <w:szCs w:val="24"/>
              </w:rPr>
            </w:pPr>
            <w:r>
              <w:rPr>
                <w:sz w:val="24"/>
                <w:szCs w:val="24"/>
              </w:rPr>
              <w:t>Графы. Основные понятия. Виды графов. Решение алгоритмических задач, связанных с анализом графов (построение оптимального пути между вершинами графа, определение количества различных путей между вершинами ориентированного ациклического графа)</w:t>
            </w:r>
          </w:p>
        </w:tc>
      </w:tr>
      <w:tr w14:paraId="4F119B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034CE5D">
            <w:pPr>
              <w:pStyle w:val="234"/>
              <w:jc w:val="center"/>
              <w:rPr>
                <w:sz w:val="24"/>
                <w:szCs w:val="24"/>
              </w:rPr>
            </w:pPr>
            <w:r>
              <w:rPr>
                <w:sz w:val="24"/>
                <w:szCs w:val="24"/>
              </w:rPr>
              <w:t>2.3</w:t>
            </w:r>
          </w:p>
        </w:tc>
        <w:tc>
          <w:tcPr>
            <w:tcW w:w="7994" w:type="dxa"/>
          </w:tcPr>
          <w:p w14:paraId="175C2C54">
            <w:pPr>
              <w:pStyle w:val="234"/>
              <w:jc w:val="both"/>
              <w:rPr>
                <w:sz w:val="24"/>
                <w:szCs w:val="24"/>
              </w:rPr>
            </w:pPr>
            <w:r>
              <w:rPr>
                <w:sz w:val="24"/>
                <w:szCs w:val="24"/>
              </w:rPr>
              <w:t>Деревья. Бинарное дерево. Дискретные игры двух игроков с полной информацией. Построение дерева перебора вариантов, описание стратегии игры в табличной форме. Выигрышные стратегии.</w:t>
            </w:r>
          </w:p>
          <w:p w14:paraId="34FA51ED">
            <w:pPr>
              <w:pStyle w:val="234"/>
              <w:jc w:val="both"/>
              <w:rPr>
                <w:sz w:val="24"/>
                <w:szCs w:val="24"/>
              </w:rPr>
            </w:pPr>
            <w:r>
              <w:rPr>
                <w:sz w:val="24"/>
                <w:szCs w:val="24"/>
              </w:rPr>
              <w:t>Использование графов и деревьев при описании объектов и процессов окружающего мира</w:t>
            </w:r>
          </w:p>
        </w:tc>
      </w:tr>
      <w:tr w14:paraId="72377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7AF7DBE">
            <w:pPr>
              <w:pStyle w:val="234"/>
              <w:jc w:val="center"/>
              <w:rPr>
                <w:sz w:val="24"/>
                <w:szCs w:val="24"/>
              </w:rPr>
            </w:pPr>
            <w:r>
              <w:rPr>
                <w:sz w:val="24"/>
                <w:szCs w:val="24"/>
              </w:rPr>
              <w:t>3</w:t>
            </w:r>
          </w:p>
        </w:tc>
        <w:tc>
          <w:tcPr>
            <w:tcW w:w="7994" w:type="dxa"/>
          </w:tcPr>
          <w:p w14:paraId="1013FF3E">
            <w:pPr>
              <w:pStyle w:val="234"/>
              <w:jc w:val="both"/>
              <w:rPr>
                <w:sz w:val="24"/>
                <w:szCs w:val="24"/>
              </w:rPr>
            </w:pPr>
            <w:r>
              <w:rPr>
                <w:sz w:val="24"/>
                <w:szCs w:val="24"/>
              </w:rPr>
              <w:t>Алгоритмы и программирование</w:t>
            </w:r>
          </w:p>
        </w:tc>
      </w:tr>
      <w:tr w14:paraId="4645C4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D17F31E">
            <w:pPr>
              <w:pStyle w:val="234"/>
              <w:jc w:val="center"/>
              <w:rPr>
                <w:sz w:val="24"/>
                <w:szCs w:val="24"/>
              </w:rPr>
            </w:pPr>
            <w:r>
              <w:rPr>
                <w:sz w:val="24"/>
                <w:szCs w:val="24"/>
              </w:rPr>
              <w:t>3.1</w:t>
            </w:r>
          </w:p>
        </w:tc>
        <w:tc>
          <w:tcPr>
            <w:tcW w:w="7994" w:type="dxa"/>
          </w:tcPr>
          <w:p w14:paraId="3B7E4BD1">
            <w:pPr>
              <w:pStyle w:val="234"/>
              <w:jc w:val="both"/>
              <w:rPr>
                <w:sz w:val="24"/>
                <w:szCs w:val="24"/>
              </w:rPr>
            </w:pPr>
            <w:r>
              <w:rPr>
                <w:sz w:val="24"/>
                <w:szCs w:val="24"/>
              </w:rPr>
              <w:t>Определение возможных результатов работы простейших алгоритмов управления исполнителями и вычислительных алгоритмов. Определение исходных данных, при которых алгоритм может дать требуемый результат</w:t>
            </w:r>
          </w:p>
        </w:tc>
      </w:tr>
      <w:tr w14:paraId="68A797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E9B1A10">
            <w:pPr>
              <w:pStyle w:val="234"/>
              <w:jc w:val="center"/>
              <w:rPr>
                <w:sz w:val="24"/>
                <w:szCs w:val="24"/>
              </w:rPr>
            </w:pPr>
            <w:r>
              <w:rPr>
                <w:sz w:val="24"/>
                <w:szCs w:val="24"/>
              </w:rPr>
              <w:t>3.2</w:t>
            </w:r>
          </w:p>
        </w:tc>
        <w:tc>
          <w:tcPr>
            <w:tcW w:w="7994" w:type="dxa"/>
          </w:tcPr>
          <w:p w14:paraId="42E070FA">
            <w:pPr>
              <w:pStyle w:val="234"/>
              <w:jc w:val="both"/>
              <w:rPr>
                <w:sz w:val="24"/>
                <w:szCs w:val="24"/>
              </w:rPr>
            </w:pPr>
            <w:r>
              <w:rPr>
                <w:sz w:val="24"/>
                <w:szCs w:val="24"/>
              </w:rPr>
              <w:t>Этапы решения задач на компьютере. Язык программирования (Паскаль, Python, Java, C++, C#). Основные конструкции языка программирования. Типы данных: целочисленные, вещественные, символьные, логические. Ветвления. Составные условия. Циклы с условием. Циклы по переменной. Использование таблиц трассировки</w:t>
            </w:r>
          </w:p>
        </w:tc>
      </w:tr>
      <w:tr w14:paraId="17E49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DCA82C4">
            <w:pPr>
              <w:pStyle w:val="234"/>
              <w:jc w:val="center"/>
              <w:rPr>
                <w:sz w:val="24"/>
                <w:szCs w:val="24"/>
              </w:rPr>
            </w:pPr>
            <w:r>
              <w:rPr>
                <w:sz w:val="24"/>
                <w:szCs w:val="24"/>
              </w:rPr>
              <w:t>3.3</w:t>
            </w:r>
          </w:p>
        </w:tc>
        <w:tc>
          <w:tcPr>
            <w:tcW w:w="7994" w:type="dxa"/>
          </w:tcPr>
          <w:p w14:paraId="4E006269">
            <w:pPr>
              <w:pStyle w:val="234"/>
              <w:jc w:val="both"/>
              <w:rPr>
                <w:sz w:val="24"/>
                <w:szCs w:val="24"/>
              </w:rPr>
            </w:pPr>
            <w:r>
              <w:rPr>
                <w:sz w:val="24"/>
                <w:szCs w:val="24"/>
              </w:rPr>
              <w:t>Разработка и программная реализация алгоритмов решения типовых задач базового уровня. Примеры задач: алгоритмы обработки конечной числовой последовательности (вычисление сумм, произведений, количества элементов с заданными свойствами), алгоритмы анализа записи чисел в позиционной системе счисления, алгоритмы решения задач методом перебора (поиск наибольшего общего делителя двух натуральных чисел, проверка числа на простоту)</w:t>
            </w:r>
          </w:p>
        </w:tc>
      </w:tr>
      <w:tr w14:paraId="7FBD1B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88CD97">
            <w:pPr>
              <w:pStyle w:val="234"/>
              <w:jc w:val="center"/>
              <w:rPr>
                <w:sz w:val="24"/>
                <w:szCs w:val="24"/>
              </w:rPr>
            </w:pPr>
            <w:r>
              <w:rPr>
                <w:sz w:val="24"/>
                <w:szCs w:val="24"/>
              </w:rPr>
              <w:t>3.4</w:t>
            </w:r>
          </w:p>
        </w:tc>
        <w:tc>
          <w:tcPr>
            <w:tcW w:w="7994" w:type="dxa"/>
          </w:tcPr>
          <w:p w14:paraId="5E0C6B38">
            <w:pPr>
              <w:pStyle w:val="234"/>
              <w:jc w:val="both"/>
              <w:rPr>
                <w:sz w:val="24"/>
                <w:szCs w:val="24"/>
              </w:rPr>
            </w:pPr>
            <w:r>
              <w:rPr>
                <w:sz w:val="24"/>
                <w:szCs w:val="24"/>
              </w:rPr>
              <w:t>Обработка символьных данных. Встроенные функции языка программирования для обработки символьных строк</w:t>
            </w:r>
          </w:p>
        </w:tc>
      </w:tr>
      <w:tr w14:paraId="4FE31C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B65F9A">
            <w:pPr>
              <w:pStyle w:val="234"/>
              <w:jc w:val="center"/>
              <w:rPr>
                <w:sz w:val="24"/>
                <w:szCs w:val="24"/>
              </w:rPr>
            </w:pPr>
            <w:r>
              <w:rPr>
                <w:sz w:val="24"/>
                <w:szCs w:val="24"/>
              </w:rPr>
              <w:t>3.5</w:t>
            </w:r>
          </w:p>
        </w:tc>
        <w:tc>
          <w:tcPr>
            <w:tcW w:w="7994" w:type="dxa"/>
          </w:tcPr>
          <w:p w14:paraId="32FAAE9F">
            <w:pPr>
              <w:pStyle w:val="234"/>
              <w:jc w:val="both"/>
              <w:rPr>
                <w:sz w:val="24"/>
                <w:szCs w:val="24"/>
              </w:rPr>
            </w:pPr>
            <w:r>
              <w:rPr>
                <w:sz w:val="24"/>
                <w:szCs w:val="24"/>
              </w:rPr>
              <w:t>Табличные величины (массивы). Алгоритмы работы с элементами массива с однократным просмотром массива: суммирование элементов массива, подсчет количества (суммы) элементов массива, удовлетворяющих заданному условию, нахождение наибольшего (наименьшего) значения элементов массива, нахождение второго по величине наибольшего (наименьшего) значения, линейный поиск элемента, перестановка элементов массива в обратном порядке.</w:t>
            </w:r>
          </w:p>
          <w:p w14:paraId="52DB63CB">
            <w:pPr>
              <w:pStyle w:val="234"/>
              <w:jc w:val="both"/>
              <w:rPr>
                <w:sz w:val="24"/>
                <w:szCs w:val="24"/>
              </w:rPr>
            </w:pPr>
            <w:r>
              <w:rPr>
                <w:sz w:val="24"/>
                <w:szCs w:val="24"/>
              </w:rPr>
              <w:t>Сортировка одномерного массива. Простые методы сортировки (например, метод пузырька, метод выбора, сортировка вставками). Подпрограммы</w:t>
            </w:r>
          </w:p>
        </w:tc>
      </w:tr>
      <w:tr w14:paraId="0D096D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524222B">
            <w:pPr>
              <w:pStyle w:val="234"/>
              <w:jc w:val="center"/>
              <w:rPr>
                <w:sz w:val="24"/>
                <w:szCs w:val="24"/>
              </w:rPr>
            </w:pPr>
            <w:r>
              <w:rPr>
                <w:sz w:val="24"/>
                <w:szCs w:val="24"/>
              </w:rPr>
              <w:t>4</w:t>
            </w:r>
          </w:p>
        </w:tc>
        <w:tc>
          <w:tcPr>
            <w:tcW w:w="7994" w:type="dxa"/>
          </w:tcPr>
          <w:p w14:paraId="27A2B73B">
            <w:pPr>
              <w:pStyle w:val="234"/>
              <w:jc w:val="both"/>
              <w:rPr>
                <w:sz w:val="24"/>
                <w:szCs w:val="24"/>
              </w:rPr>
            </w:pPr>
            <w:r>
              <w:rPr>
                <w:sz w:val="24"/>
                <w:szCs w:val="24"/>
              </w:rPr>
              <w:t>Информационные технологии</w:t>
            </w:r>
          </w:p>
        </w:tc>
      </w:tr>
      <w:tr w14:paraId="45486E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1787C7">
            <w:pPr>
              <w:pStyle w:val="234"/>
              <w:jc w:val="center"/>
              <w:rPr>
                <w:sz w:val="24"/>
                <w:szCs w:val="24"/>
              </w:rPr>
            </w:pPr>
            <w:r>
              <w:rPr>
                <w:sz w:val="24"/>
                <w:szCs w:val="24"/>
              </w:rPr>
              <w:t>4.1</w:t>
            </w:r>
          </w:p>
        </w:tc>
        <w:tc>
          <w:tcPr>
            <w:tcW w:w="7994" w:type="dxa"/>
          </w:tcPr>
          <w:p w14:paraId="0ACDB33D">
            <w:pPr>
              <w:pStyle w:val="234"/>
              <w:jc w:val="both"/>
              <w:rPr>
                <w:sz w:val="24"/>
                <w:szCs w:val="24"/>
              </w:rPr>
            </w:pPr>
            <w:r>
              <w:rPr>
                <w:sz w:val="24"/>
                <w:szCs w:val="24"/>
              </w:rPr>
              <w:t>Анализ данных. Основные задачи анализа данных: прогнозирование, классификация, кластеризация, анализ отклонений. Последовательность решения задач анализа данных: сбор первичных данных, очистка и оценка качества данных, выбор и (или) построение модели, преобразование данных, визуализация данных, интерпретация результатов</w:t>
            </w:r>
          </w:p>
        </w:tc>
      </w:tr>
      <w:tr w14:paraId="7B1374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BA836C0">
            <w:pPr>
              <w:pStyle w:val="234"/>
              <w:jc w:val="center"/>
              <w:rPr>
                <w:sz w:val="24"/>
                <w:szCs w:val="24"/>
              </w:rPr>
            </w:pPr>
            <w:r>
              <w:rPr>
                <w:sz w:val="24"/>
                <w:szCs w:val="24"/>
              </w:rPr>
              <w:t>4.2</w:t>
            </w:r>
          </w:p>
        </w:tc>
        <w:tc>
          <w:tcPr>
            <w:tcW w:w="7994" w:type="dxa"/>
          </w:tcPr>
          <w:p w14:paraId="42748E47">
            <w:pPr>
              <w:pStyle w:val="234"/>
              <w:jc w:val="both"/>
              <w:rPr>
                <w:sz w:val="24"/>
                <w:szCs w:val="24"/>
              </w:rPr>
            </w:pPr>
            <w:r>
              <w:rPr>
                <w:sz w:val="24"/>
                <w:szCs w:val="24"/>
              </w:rPr>
              <w:t>Анализ данных с помощью электронных таблиц. Вычисление суммы, среднего арифметического, наибольшего и наименьшего значений диапазона</w:t>
            </w:r>
          </w:p>
        </w:tc>
      </w:tr>
      <w:tr w14:paraId="13B659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7912CA6">
            <w:pPr>
              <w:pStyle w:val="234"/>
              <w:jc w:val="center"/>
              <w:rPr>
                <w:sz w:val="24"/>
                <w:szCs w:val="24"/>
              </w:rPr>
            </w:pPr>
            <w:r>
              <w:rPr>
                <w:sz w:val="24"/>
                <w:szCs w:val="24"/>
              </w:rPr>
              <w:t>4.3</w:t>
            </w:r>
          </w:p>
        </w:tc>
        <w:tc>
          <w:tcPr>
            <w:tcW w:w="7994" w:type="dxa"/>
          </w:tcPr>
          <w:p w14:paraId="5B292786">
            <w:pPr>
              <w:pStyle w:val="234"/>
              <w:jc w:val="both"/>
              <w:rPr>
                <w:sz w:val="24"/>
                <w:szCs w:val="24"/>
              </w:rPr>
            </w:pPr>
            <w:r>
              <w:rPr>
                <w:sz w:val="24"/>
                <w:szCs w:val="24"/>
              </w:rPr>
              <w:t>Компьютерно-математические модели. Этапы компьютерно-математического моделирования: постановка задачи, разработка модели, тестирование модели, компьютерный эксперимент, анализ результатов моделирования</w:t>
            </w:r>
          </w:p>
        </w:tc>
      </w:tr>
      <w:tr w14:paraId="0E2288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4FCABB6">
            <w:pPr>
              <w:pStyle w:val="234"/>
              <w:jc w:val="center"/>
              <w:rPr>
                <w:sz w:val="24"/>
                <w:szCs w:val="24"/>
              </w:rPr>
            </w:pPr>
            <w:r>
              <w:rPr>
                <w:sz w:val="24"/>
                <w:szCs w:val="24"/>
              </w:rPr>
              <w:t>4.4</w:t>
            </w:r>
          </w:p>
        </w:tc>
        <w:tc>
          <w:tcPr>
            <w:tcW w:w="7994" w:type="dxa"/>
          </w:tcPr>
          <w:p w14:paraId="1E328219">
            <w:pPr>
              <w:pStyle w:val="234"/>
              <w:jc w:val="both"/>
              <w:rPr>
                <w:sz w:val="24"/>
                <w:szCs w:val="24"/>
              </w:rPr>
            </w:pPr>
            <w:r>
              <w:rPr>
                <w:sz w:val="24"/>
                <w:szCs w:val="24"/>
              </w:rPr>
              <w:t>Численное решение уравнений с помощью подбора параметра</w:t>
            </w:r>
          </w:p>
        </w:tc>
      </w:tr>
      <w:tr w14:paraId="617D7B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6E295CC">
            <w:pPr>
              <w:pStyle w:val="234"/>
              <w:jc w:val="center"/>
              <w:rPr>
                <w:sz w:val="24"/>
                <w:szCs w:val="24"/>
              </w:rPr>
            </w:pPr>
            <w:r>
              <w:rPr>
                <w:sz w:val="24"/>
                <w:szCs w:val="24"/>
              </w:rPr>
              <w:t>4.5</w:t>
            </w:r>
          </w:p>
        </w:tc>
        <w:tc>
          <w:tcPr>
            <w:tcW w:w="7994" w:type="dxa"/>
          </w:tcPr>
          <w:p w14:paraId="0692BFC2">
            <w:pPr>
              <w:pStyle w:val="234"/>
              <w:jc w:val="both"/>
              <w:rPr>
                <w:sz w:val="24"/>
                <w:szCs w:val="24"/>
              </w:rPr>
            </w:pPr>
            <w:r>
              <w:rPr>
                <w:sz w:val="24"/>
                <w:szCs w:val="24"/>
              </w:rPr>
              <w:t>Табличные (реляционные) базы данных. Таблица - представление сведений об однотипных объектах. Поле, запись. Ключ таблицы. Работа с готовой базой данных. Заполнение базы данных. Поиск, сортировка и фильтрация записей. Запросы на выборку данных. Запросы с параметрами. Вычисляемые поля в запросах.</w:t>
            </w:r>
          </w:p>
          <w:p w14:paraId="5ED1493A">
            <w:pPr>
              <w:pStyle w:val="234"/>
              <w:jc w:val="both"/>
              <w:rPr>
                <w:sz w:val="24"/>
                <w:szCs w:val="24"/>
              </w:rPr>
            </w:pPr>
            <w:r>
              <w:rPr>
                <w:sz w:val="24"/>
                <w:szCs w:val="24"/>
              </w:rPr>
              <w:t>Многотабличные базы данных. Типы связей между таблицами. Запросы к многотабличным базам данных</w:t>
            </w:r>
          </w:p>
        </w:tc>
      </w:tr>
    </w:tbl>
    <w:p w14:paraId="2D2DCC20">
      <w:pPr>
        <w:spacing w:after="0" w:line="360" w:lineRule="auto"/>
        <w:ind w:firstLine="709"/>
        <w:contextualSpacing/>
        <w:jc w:val="both"/>
        <w:rPr>
          <w:rFonts w:ascii="Times New Roman" w:hAnsi="Times New Roman"/>
          <w:sz w:val="28"/>
          <w:szCs w:val="28"/>
        </w:rPr>
      </w:pPr>
    </w:p>
    <w:p w14:paraId="4A375815">
      <w:pPr>
        <w:spacing w:after="0" w:line="360" w:lineRule="auto"/>
        <w:ind w:firstLine="709"/>
        <w:contextualSpacing/>
        <w:jc w:val="both"/>
        <w:rPr>
          <w:rFonts w:ascii="Times New Roman" w:hAnsi="Times New Roman"/>
          <w:sz w:val="28"/>
          <w:szCs w:val="28"/>
        </w:rPr>
      </w:pPr>
    </w:p>
    <w:p w14:paraId="63F619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115. </w:t>
      </w:r>
      <w:r>
        <w:rPr>
          <w:rStyle w:val="205"/>
        </w:rPr>
        <w:t xml:space="preserve">Федеральная рабочая программа по учебному предмету «Физика» (базовый уровень). </w:t>
      </w:r>
    </w:p>
    <w:p w14:paraId="28F650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115.1. Федеральная рабочая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14:paraId="24404DA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115.2. Пояснительная записка отражает общие цели и задачи изучения физики,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w:t>
      </w:r>
    </w:p>
    <w:p w14:paraId="6B1280C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14:paraId="4A7730A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115.4. Планируемые результаты освоения программы по физике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5E11FD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115.5. Пояснительная записка.</w:t>
      </w:r>
    </w:p>
    <w:p w14:paraId="1F0532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115.5.1. Программа по физике базового уровня на уровне среднего общего образования разработана на основе положений и требований к результатам освоения основной образовательной программы, представленных в ФГОС СОО, а также с учётом федеральной рабочей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образовательные программы.</w:t>
      </w:r>
    </w:p>
    <w:p w14:paraId="46763EA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115.5.2. Содержание программы по физике направлено на формирование естественно-научной картины мира обучающихся 10–11 классов при обучении их физике на базовом уровне на основе системно-деятельностного подхода. Программа по физике соответствует требованиям ФГОС СОО к планируемым личностным, предметным и метапредметным результатам обучения, а также учитывает необходимость реализации межпредметных связей физики с естественно-научными учебными предметами. В ней определяются основные цели изучения физики на уровне среднего общего образования, планируемые результаты освоения курса физики: личностные, метапредметные, предметные (на базовом уровне).</w:t>
      </w:r>
    </w:p>
    <w:p w14:paraId="6B22D8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115.5.3. Программа по физике включает:</w:t>
      </w:r>
    </w:p>
    <w:p w14:paraId="55C9622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Планируемые результаты освоения курса физики на базовом уровне, в том числе предметные результаты по годам обучения;</w:t>
      </w:r>
    </w:p>
    <w:p w14:paraId="348AD0A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Содержание учебного предмета «Физика» по годам обучения;</w:t>
      </w:r>
    </w:p>
    <w:p w14:paraId="0571E4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115.5.4. Программа по физике может быть использована учителями как основа для составления своих рабочих программ. При разработке рабочей программы в тематическом планировании должны быть учтены возможности использования электронных (цифровых) образовательных ресурсов, являющихся учебно-методическими материалами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реализующими дидактические возможности информационно-коммуникационных технологий, содержание которых соответствует законодательству об образовании.</w:t>
      </w:r>
    </w:p>
    <w:p w14:paraId="3AB2D80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115.5.5. Программа по физике предоставляет возможность для реализации различных методических подходов к организации обучения физике при условии сохранения обязательной части содержания курса. </w:t>
      </w:r>
    </w:p>
    <w:p w14:paraId="3AA249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115.5.6. 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Школьный 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физической географией и астрономией. Использование и активное применение физических знаний определяет характер и развитие разнообразных технологий в сфере энергетики, транспорта, освоения космоса, получения новых материалов с заданными свойствами и других. Изучение физики вносит основной вклад в формирование естественно-научной картины мира обучающихся, в формирование умений применять научный метод познания при выполнении ими учебных исследований. </w:t>
      </w:r>
    </w:p>
    <w:p w14:paraId="7184E5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115.5.7. В основу курса физики для уровня среднего общего образования положен ряд идей, которые можно рассматривать как принципы его построения.</w:t>
      </w:r>
    </w:p>
    <w:p w14:paraId="56828B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Идея целостности. В соответствии с ней курс является логически завершённым, он содержит материал из всех разделов физики, включает как вопросы классической, так и современной физики.</w:t>
      </w:r>
    </w:p>
    <w:p w14:paraId="7AA4A75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Идея генерализации. В соответствии с ней материал курса физики объединён вокруг физических теорий. Ведущим в курсе является формирование представлений о структурных уровнях материи, веществе и поле.</w:t>
      </w:r>
    </w:p>
    <w:p w14:paraId="713DB04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Идея гуманитаризации. Реализация идеи предполагает использование гуманитарного потенциала физической науки, осмысление связи развития физики с развитием общества, а также с мировоззренческими, нравственными и экологическими проблемами.</w:t>
      </w:r>
    </w:p>
    <w:p w14:paraId="202F132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Идея прикладной направленности. Курс физики предполагает знакомство с широким кругом технических и технологических приложений изученных теорий и законов. </w:t>
      </w:r>
    </w:p>
    <w:p w14:paraId="77CA61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Идея экологизации реализуется посредством введения элементов содержания, посвящённых экологическим проблемам современности, которые связаны с развитием техники и технологий, а также обсуждения проблем рационального природопользования и экологической безопасности.</w:t>
      </w:r>
    </w:p>
    <w:p w14:paraId="25E4FF9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115.5.8. Стержневыми элементами курса физики на уровне среднего общего образования являются физические теории (формирование представлений о структуре построения физической теории, роли фундаментальных законов и принципов в современных представлениях о природе, границах применимости теорий, для описания естественно-научных явлений и процессов). </w:t>
      </w:r>
    </w:p>
    <w:p w14:paraId="601CB8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115.5.9. Системно-деятельностный подход в курсе физики реализуется прежде всего за счёт организации экспериментальной деятельности обучающихся. Для базового уровня курса физики – это использование системы фронтальных кратковременных экспериментов и лабораторных работ, которые в программе по физике объединены в общий список ученических практических работ. Выделение в указанном перечне лабораторных работ, проводимых для контроля и оценки, осуществляется участниками образовательного процесса исходя из особенностей планирования и оснащения кабинета физики. При этом обеспечивается овладение обучающимися умениями проводить косвенные измерения, исследования зависимостей физических величин и постановку опытов по проверке предложенных гипотез.</w:t>
      </w:r>
    </w:p>
    <w:p w14:paraId="37A4F6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115.5.10. Решение расчётных и качественных задач с заданной физической моделью, позволяющее применять изученные законы и закономерности как из одного раздела курса, так и интегрируя знания из разных разделов. Для качественных задач приоритетом являются задания на объяснение протекания физических явлений и процессов в окружающей жизни, требующие выбора физической модели для ситуации практико-ориентированного характера. </w:t>
      </w:r>
    </w:p>
    <w:p w14:paraId="2C0C7A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115.5.11. В соответствии с требованиями ФГОС СОО к материально-техническому обеспечению учебного процесса базовый уровень курса физики на уровне среднего общего образования должен изучаться в условиях предметного кабинета физики или в условиях интегрированного кабинета предметов естественно-научного цикла. Наличие в кабинете физики необходимого лабораторного оборудования для выполнения указанных в программе по физике ученических практических работ и демонстрационного оборудования обязательно. </w:t>
      </w:r>
    </w:p>
    <w:p w14:paraId="2BC7CC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115.5.12. Демонстрационное оборудование формируется в соответствии с принципом минимальной достаточности и обеспечивает постановку перечисленных в программе по физике ключевых демонстраций для исследования изучаемых явлений и процессов, эмпирических и фундаментальных законов, их технических применений. </w:t>
      </w:r>
    </w:p>
    <w:p w14:paraId="424228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115.5.13. Лабораторное оборудование для ученических практических работ формируется в виде тематических комплектов и обеспечивается в расчёте одного комплекта на двух обучающихся. Тематические комплекты лабораторного оборудования должны быть построены на комплексном использовании аналоговых и цифровых приборов, а также компьютерных измерительных систем в виде цифровых лабораторий.</w:t>
      </w:r>
    </w:p>
    <w:p w14:paraId="0483C3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115.5.14. Основными целями изучения физики в общем образовании являются: </w:t>
      </w:r>
    </w:p>
    <w:p w14:paraId="221227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интереса и стремления обучающихся к научному изучению природы, развитие их интеллектуальных и творческих способностей;</w:t>
      </w:r>
    </w:p>
    <w:p w14:paraId="44F726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представлений о научном методе познания и формирование исследовательского отношения к окружающим явлениям;</w:t>
      </w:r>
    </w:p>
    <w:p w14:paraId="7EAEAD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научного мировоззрения как результата изучения основ строения материи и фундаментальных законов физики;</w:t>
      </w:r>
    </w:p>
    <w:p w14:paraId="3EB538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умений объяснять явления с использованием физических знаний и научных доказательств;</w:t>
      </w:r>
    </w:p>
    <w:p w14:paraId="139E07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представлений о роли физики для развития других естественных наук, техники и технологий.</w:t>
      </w:r>
    </w:p>
    <w:p w14:paraId="02D0881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115.5.15. Достижение этих целей обеспечивается решением следующих задач в процессе изучения курса физики на уровне среднего общего образования:</w:t>
      </w:r>
    </w:p>
    <w:p w14:paraId="0AF4FA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Приобретение системы знаний об общих физических закономерностях, законах, теориях, включая механику, молекулярную физику, электродинамику, квантовую физику и элементы астрофизики;</w:t>
      </w:r>
    </w:p>
    <w:p w14:paraId="19FC8A1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умений применять теоретические знания для объяснения физических явлений в природе и для принятия практических решений в повседневной жизни;</w:t>
      </w:r>
    </w:p>
    <w:p w14:paraId="28FD847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способов решения различных задач с явно заданной физической моделью, задач, подразумевающих самостоятельное создание физической модели, соответствующей условиям задачи;</w:t>
      </w:r>
    </w:p>
    <w:p w14:paraId="496D5B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Понимание физических основ и принципов действия технических устройств и технологических процессов, их влияния на окружающую среду; </w:t>
      </w:r>
    </w:p>
    <w:p w14:paraId="1B98207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Овладение методами самостоятельного планирования и проведения физических экспериментов, анализа и интерпретации информации, определения достоверности полученного результата;</w:t>
      </w:r>
    </w:p>
    <w:p w14:paraId="49893B9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Создание условий для развития умений проектно-исследовательской, творческой деятельности.</w:t>
      </w:r>
    </w:p>
    <w:p w14:paraId="1D4E23F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115.5.16. Общее число часов, рекомендованных для изучения физики – 136 часов: в 10 классе – 68 часов (2 часа в неделю), в 11 классе – 68 часов (2 часа в неделю).</w:t>
      </w:r>
    </w:p>
    <w:p w14:paraId="42B1295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Предлагаемый в программе по физике перечень лабораторных и практических работ является рекомедованным, учитель делает выбор проведения лабораторных работ и опытов с учётом индивидуальных особенностей обучающихся. </w:t>
      </w:r>
    </w:p>
    <w:p w14:paraId="3E967A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115.5.17. Любая рабочая программа должна полностью включать в себя содержание данной программы по физике. </w:t>
      </w:r>
    </w:p>
    <w:p w14:paraId="215D87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115.5.18. В отдельных случаях курс физики базового уровня может изучаться в объёме 204 часа за два года обучения (3 ч в неделю в 10 и 11 классах). В этом случае увеличивается не менее чем до 20 ч резервное время, которое используется учителем для изучения вопросов, тесно связанных с выбранным профилем обучения, и увеличивается учебная нагрузка, отводимая на изучение механики, молекулярной физики и электродинамики, за счёт расширения числа лабораторных работ исследовательского характера и уроков решения качественных и расчётных задач.</w:t>
      </w:r>
    </w:p>
    <w:p w14:paraId="2AF555E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115.6. Содержание обучения в 10 классе. </w:t>
      </w:r>
    </w:p>
    <w:p w14:paraId="6ACDB1B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115.6.1. Раздел 1. Физика и методы научного познания.</w:t>
      </w:r>
    </w:p>
    <w:p w14:paraId="2F57418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Физика – наука о природе. Научные методы познания окружающего мира. Роль эксперимента и теории в процессе познания природы. Эксперимент в физике. </w:t>
      </w:r>
    </w:p>
    <w:p w14:paraId="3DC8F9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w:t>
      </w:r>
    </w:p>
    <w:p w14:paraId="581ECC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Роль и место физики в формировании современной научной картины мира, в практической деятельности людей. </w:t>
      </w:r>
    </w:p>
    <w:p w14:paraId="2A22E1BB">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21863F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Аналоговые и цифровые измерительные приборы, компьютерные датчики.</w:t>
      </w:r>
    </w:p>
    <w:p w14:paraId="151EA59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115.6.2. Раздел 2. Механика.</w:t>
      </w:r>
    </w:p>
    <w:p w14:paraId="693D7C5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115.6.2.1. Тема 1. Кинематика </w:t>
      </w:r>
    </w:p>
    <w:p w14:paraId="7FA401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Механическое движение. Относительность механического движения. Система отсчёта. Траектория. </w:t>
      </w:r>
    </w:p>
    <w:p w14:paraId="111C68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 </w:t>
      </w:r>
    </w:p>
    <w:p w14:paraId="2E71694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 </w:t>
      </w:r>
    </w:p>
    <w:p w14:paraId="65D47A9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Свободное падение. Ускорение свободного падения. </w:t>
      </w:r>
    </w:p>
    <w:p w14:paraId="7B36FDC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Криволинейное движение. Движение материальной точки по окружности с постоянной по модулю скоростью. Угловая скорость, линейная скорость. Период и частота обращения. Центростремительное ускорение. </w:t>
      </w:r>
    </w:p>
    <w:p w14:paraId="4497C1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спидометр, движение снарядов, цепные и ремённые передачи.</w:t>
      </w:r>
    </w:p>
    <w:p w14:paraId="56A28463">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47E02A4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Модель системы отсчёта, иллюстрация кинематических характеристик движения.</w:t>
      </w:r>
    </w:p>
    <w:p w14:paraId="4D392AE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Преобразование движений с использованием простых механизмов. </w:t>
      </w:r>
    </w:p>
    <w:p w14:paraId="389F96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Падение тел в воздухе и в разреженном пространстве. </w:t>
      </w:r>
    </w:p>
    <w:p w14:paraId="5C5E416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Наблюдение движения тела, брошенного под углом к горизонту и горизонтально. </w:t>
      </w:r>
    </w:p>
    <w:p w14:paraId="323207E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Измерение ускорения свободного падения.</w:t>
      </w:r>
    </w:p>
    <w:p w14:paraId="1643BC0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Направление скорости при движении по окружности.</w:t>
      </w:r>
    </w:p>
    <w:p w14:paraId="1B2B8150">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Ученический эксперимент, лабораторные работы</w:t>
      </w:r>
    </w:p>
    <w:p w14:paraId="6EB1BC5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Изучение неравномерного движения с целью определения мгновенной скорости.</w:t>
      </w:r>
    </w:p>
    <w:p w14:paraId="3AD8BA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w:t>
      </w:r>
    </w:p>
    <w:p w14:paraId="4E04FD0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Изучение движения шарика в вязкой жидкости.</w:t>
      </w:r>
    </w:p>
    <w:p w14:paraId="7CF3CB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Изучение движения тела, брошенного горизонтально.</w:t>
      </w:r>
    </w:p>
    <w:p w14:paraId="7E90253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115.6.2.2. Тема 2. Динамика.</w:t>
      </w:r>
    </w:p>
    <w:p w14:paraId="45B64A3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Принцип относительности Галилея. Первый закон Ньютона. Инерциальные системы отсчёта. </w:t>
      </w:r>
    </w:p>
    <w:p w14:paraId="23A555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Масса тела. Сила. Принцип суперпозиции сил. Второй закон Ньютона для материальной точки. Третий закон Ньютона для материальных точек.</w:t>
      </w:r>
    </w:p>
    <w:p w14:paraId="4D110AF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Закон всемирного тяготения. Сила тяжести. Первая космическая скорость. </w:t>
      </w:r>
    </w:p>
    <w:p w14:paraId="1AEEBA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Сила упругости. Закон Гука. Вес тела.</w:t>
      </w:r>
    </w:p>
    <w:p w14:paraId="63C06C4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Трение. Виды трения (покоя, скольжения, качения). Сила трения. Сухое трение. Сила трения скольжения и сила трения покоя. Коэффициент трения. Сила сопротивления при движении тела в жидкости или газе. </w:t>
      </w:r>
    </w:p>
    <w:p w14:paraId="34B293E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Поступательное и вращательное движение абсолютно твёрдого тела.</w:t>
      </w:r>
    </w:p>
    <w:p w14:paraId="550DD9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Момент силы относительно оси вращения. Плечо силы. Условия равновесия твёрдого тела.</w:t>
      </w:r>
    </w:p>
    <w:p w14:paraId="71C4878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подшипники, движение искусственных спутников.</w:t>
      </w:r>
    </w:p>
    <w:p w14:paraId="2937CEEE">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40DBC60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Явление инерции.</w:t>
      </w:r>
    </w:p>
    <w:p w14:paraId="06D78F6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Сравнение масс взаимодействующих тел.</w:t>
      </w:r>
    </w:p>
    <w:p w14:paraId="5AEA4B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Второй закон Ньютона.</w:t>
      </w:r>
    </w:p>
    <w:p w14:paraId="51F27DC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Измерение сил.</w:t>
      </w:r>
    </w:p>
    <w:p w14:paraId="150597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Сложение сил.</w:t>
      </w:r>
    </w:p>
    <w:p w14:paraId="2DDA0D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Зависимость силы упругости от деформации.</w:t>
      </w:r>
    </w:p>
    <w:p w14:paraId="508667E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Невесомость. Вес тела при ускоренном подъёме и падении.</w:t>
      </w:r>
    </w:p>
    <w:p w14:paraId="49110D0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Сравнение сил трения покоя, качения и скольжения.</w:t>
      </w:r>
    </w:p>
    <w:p w14:paraId="016DDC1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Условия равновесия твёрдого тела. Виды равновесия.</w:t>
      </w:r>
    </w:p>
    <w:p w14:paraId="70FF9A31">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Ученический эксперимент, лабораторные работы</w:t>
      </w:r>
    </w:p>
    <w:p w14:paraId="31ED0A6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Изучение движения бруска по наклонной плоскости.</w:t>
      </w:r>
    </w:p>
    <w:p w14:paraId="292741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Исследование зависимости сил упругости, возникающих в пружине и резиновом образце, от их деформации. </w:t>
      </w:r>
    </w:p>
    <w:p w14:paraId="3973F1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условий равновесия твёрдого тела, имеющего ось вращения.</w:t>
      </w:r>
    </w:p>
    <w:p w14:paraId="015DF5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115.6.2.3. Тема 3. Законы сохранения в механике.</w:t>
      </w:r>
    </w:p>
    <w:p w14:paraId="238B6F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Импульс материальной точки (тела), системы материальных точек. Импульс силы и изменение импульса тела. Закон сохранения импульса. Реактивное движение.</w:t>
      </w:r>
    </w:p>
    <w:p w14:paraId="7E64314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Работа силы. Мощность силы.</w:t>
      </w:r>
    </w:p>
    <w:p w14:paraId="66AD9CF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Кинетическая энергия материальной точки. Теорема об изменении кинетической энергии.</w:t>
      </w:r>
    </w:p>
    <w:p w14:paraId="382D2DC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Потенциальная энергия. Потенциальная энергия упруго деформированной пружины. Потенциальная энергия тела вблизи поверхности Земли. </w:t>
      </w:r>
    </w:p>
    <w:p w14:paraId="4AED27B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Потенциальные и непотенциальные силы. Связь работы непотенциальных сил с изменением механической энергии системы тел. Закон сохранения механической энергии.</w:t>
      </w:r>
    </w:p>
    <w:p w14:paraId="6FBF266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Упругие и неупругие столкновения.</w:t>
      </w:r>
    </w:p>
    <w:p w14:paraId="09B384C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водомёт, копёр, пружинный пистолет, движение ракет.</w:t>
      </w:r>
    </w:p>
    <w:p w14:paraId="5D5130BC">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32D539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Закон сохранения импульса.</w:t>
      </w:r>
    </w:p>
    <w:p w14:paraId="430DE23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Реактивное движение.</w:t>
      </w:r>
    </w:p>
    <w:p w14:paraId="38DC94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Переход потенциальной энергии в кинетическую и обратно.</w:t>
      </w:r>
    </w:p>
    <w:p w14:paraId="4B36C99C">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Ученический эксперимент, лабораторные работы</w:t>
      </w:r>
    </w:p>
    <w:p w14:paraId="2A07A94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Изучение абсолютно неупругого удара с помощью двух одинаковых нитяных маятников. </w:t>
      </w:r>
    </w:p>
    <w:p w14:paraId="2404F6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связи работы силы с изменением механической энергии тела на примере растяжения резинового жгута.</w:t>
      </w:r>
    </w:p>
    <w:p w14:paraId="669F74B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115.6.3. Раздел 3. Молекулярная физика и термодинамика.</w:t>
      </w:r>
    </w:p>
    <w:p w14:paraId="33E3DB8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115.6.3.1. Тема 1. Основы молекулярно-кинетической теории.</w:t>
      </w:r>
    </w:p>
    <w:p w14:paraId="2C1956E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Основные положения молекулярно-кинетической теории и их опытное обоснование. Броуновское движение. Диффузия. Характер движения и взаимодействия частиц вещества. Модели строения газов, жидкостей и твёрдых тел и объяснение свойств вещества на основе этих моделей. Масса и размеры молекул. Количество вещества. Постоянная Авогадро.</w:t>
      </w:r>
    </w:p>
    <w:p w14:paraId="40AB413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Тепловое равновесие. Температура и её измерение. Шкала температур Цельсия. </w:t>
      </w:r>
    </w:p>
    <w:p w14:paraId="1D6407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Модель идеального газа. Основное уравнение молекулярно-кинетической теории идеального газа. Абсолютная температура как мера средней кинетической энергии теплового движения частиц газа. Шкала температур Кельвина. Газовые законы. Уравнение Менделеева–Клапейрона. Закон Дальтона. Изопроцессы в идеальном газе с постоянным количеством вещества. Графическое представление изопроцессов: изотерма, изохора, изобара. </w:t>
      </w:r>
    </w:p>
    <w:p w14:paraId="341748C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термометр, барометр.</w:t>
      </w:r>
    </w:p>
    <w:p w14:paraId="064D0D0A">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0F9DBEC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Опыты, доказывающие дискретное строение вещества, фотографии молекул органических соединений.</w:t>
      </w:r>
    </w:p>
    <w:p w14:paraId="23F688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Опыты по диффузии жидкостей и газов. </w:t>
      </w:r>
    </w:p>
    <w:p w14:paraId="01215C5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Модель броуновского движения. </w:t>
      </w:r>
    </w:p>
    <w:p w14:paraId="6716439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Модель опыта Штерна.</w:t>
      </w:r>
    </w:p>
    <w:p w14:paraId="3FDAAC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Опыты, доказывающие существование межмолекулярного взаимодействия.</w:t>
      </w:r>
    </w:p>
    <w:p w14:paraId="69080B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Модель, иллюстрирующая природу давления газа на стенки сосуда.</w:t>
      </w:r>
    </w:p>
    <w:p w14:paraId="559D174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Опыты, иллюстрирующие уравнение состояния идеального газа, изопроцессы.</w:t>
      </w:r>
    </w:p>
    <w:p w14:paraId="440A1F75">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Ученический эксперимент, лабораторные работы</w:t>
      </w:r>
    </w:p>
    <w:p w14:paraId="098884A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Определение массы воздуха в классной комнате на основе измерений объёма комнаты, давления и температуры воздуха в ней.</w:t>
      </w:r>
    </w:p>
    <w:p w14:paraId="490003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зависимости между параметрами состояния разреженного газа.</w:t>
      </w:r>
    </w:p>
    <w:p w14:paraId="7C96DA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115.6.3.2. Тема 2. Основы термодинамики.</w:t>
      </w:r>
    </w:p>
    <w:p w14:paraId="6A0E986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Термодинамическая система. Внутренняя энергия термодинамической системы и способы её изменения. Количество теплоты и работа. Внутренняя энергия одноатомного идеального газа. Виды теплопередачи: теплопроводность, конвекция, излучение. Удельная теплоёмкость вещества. Количество теплоты при теплопередаче. </w:t>
      </w:r>
    </w:p>
    <w:p w14:paraId="1E2A949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Понятие об адиабатном процессе. Первый закон термодинамики. Применение первого закона термодинамики к изопроцессам. Графическая интерпретация работы газа.</w:t>
      </w:r>
    </w:p>
    <w:p w14:paraId="44FB9D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Второй закон термодинамики. Необратимость процессов в природе.</w:t>
      </w:r>
    </w:p>
    <w:p w14:paraId="61C16B8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Тепловые машины. Принципы действия тепловых машин. Преобразования энергии в тепловых машинах. Коэффициент полезного действия тепловой машины. Цикл Карно и его коэффициент полезного действия. Экологические проблемы теплоэнергетики.</w:t>
      </w:r>
    </w:p>
    <w:p w14:paraId="4F3BA6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двигатель внутреннего сгорания, бытовой холодильник, кондиционер.</w:t>
      </w:r>
    </w:p>
    <w:p w14:paraId="7D5C4798">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5C6314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Изменение внутренней энергии тела при совершении работы: вылет пробки из бутылки под действием сжатого воздуха, нагревание эфира в латунной трубке путём трения (видеодемонстрация). </w:t>
      </w:r>
    </w:p>
    <w:p w14:paraId="2DB9A63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Изменение внутренней энергии (температуры) тела при теплопередаче.</w:t>
      </w:r>
    </w:p>
    <w:p w14:paraId="73D022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Опыт по адиабатному расширению воздуха (опыт с воздушным огнивом).</w:t>
      </w:r>
    </w:p>
    <w:p w14:paraId="06BDD8B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Модели паровой турбины, двигателя внутреннего сгорания, реактивного двигателя.</w:t>
      </w:r>
    </w:p>
    <w:p w14:paraId="2668B02C">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Ученический эксперимент, лабораторные работы</w:t>
      </w:r>
    </w:p>
    <w:p w14:paraId="3D34945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Измерение удельной теплоёмкости.</w:t>
      </w:r>
    </w:p>
    <w:p w14:paraId="5A641D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Тема 3. Агрегатные состояния вещества. Фазовые переходы.</w:t>
      </w:r>
    </w:p>
    <w:p w14:paraId="7183237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Парообразование и конденсация. Испарение и кипение. Абсолютная и относительная влажность воздуха. Насыщенный пар. Удельная теплота парообразования. Зависимость температуры кипения от давления. </w:t>
      </w:r>
    </w:p>
    <w:p w14:paraId="4B2EEC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Твёрдое тело. Кристаллические и аморфные тела. Анизотропия свойств кристаллов. Жидкие кристаллы. Современные материалы. Плавление и кристаллизация. Удельная теплота плавления. Сублимация.</w:t>
      </w:r>
    </w:p>
    <w:p w14:paraId="6753A0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Уравнение теплового баланса.</w:t>
      </w:r>
    </w:p>
    <w:p w14:paraId="3B0B3C3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гигрометр и психрометр, калориметр, технологии получения современных материалов, в том числе наноматериалов, и нанотехнологии.</w:t>
      </w:r>
    </w:p>
    <w:p w14:paraId="0293252C">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16FA7B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Свойства насыщенных паров.</w:t>
      </w:r>
    </w:p>
    <w:p w14:paraId="2B6395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Кипение при пониженном давлении.</w:t>
      </w:r>
    </w:p>
    <w:p w14:paraId="39FCBDD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измерения влажности.</w:t>
      </w:r>
    </w:p>
    <w:p w14:paraId="263A78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Наблюдение нагревания и плавления кристаллического вещества.</w:t>
      </w:r>
    </w:p>
    <w:p w14:paraId="3E82B9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Демонстрация кристаллов.</w:t>
      </w:r>
    </w:p>
    <w:p w14:paraId="38348805">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Ученический эксперимент, лабораторные работы</w:t>
      </w:r>
    </w:p>
    <w:p w14:paraId="69F66A8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Измерение относительной влажности воздуха.</w:t>
      </w:r>
    </w:p>
    <w:p w14:paraId="7EF4C8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115.6.4. Раздел 4. Электродинамика.</w:t>
      </w:r>
    </w:p>
    <w:p w14:paraId="7CC942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115.6.4.1. Тема 1. Электростатика.</w:t>
      </w:r>
    </w:p>
    <w:p w14:paraId="2762C8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Электризация тел. Электрический заряд. Два вида электрических зарядов. Проводники, диэлектрики и полупроводники. Закон сохранения электрического заряда. </w:t>
      </w:r>
    </w:p>
    <w:p w14:paraId="667BA32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Взаимодействие зарядов. Закон Кулона. Точечный электрический заряд. Электрическое поле. Напряжённость электрического поля. Принцип суперпозиции электрических полей. Линии напряжённости электрического поля.</w:t>
      </w:r>
    </w:p>
    <w:p w14:paraId="27CE22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Работа сил электростатического поля. Потенциал. Разность потенциалов. Проводники и диэлектрики в электростатическом поле. Диэлектрическая проницаемость. </w:t>
      </w:r>
    </w:p>
    <w:p w14:paraId="59D58C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Электроёмкость. Конденсатор. Электроёмкость плоского конденсатора. Энергия заряженного конденсатора.</w:t>
      </w:r>
    </w:p>
    <w:p w14:paraId="125AF72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электроскоп, электрометр, электростатическая защита, заземление электроприборов, конденсатор, копировальный аппарат, струйный принтер.</w:t>
      </w:r>
    </w:p>
    <w:p w14:paraId="35C8C8B0">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18C0E6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Устройство и принцип действия электрометра.</w:t>
      </w:r>
    </w:p>
    <w:p w14:paraId="67C7C5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Взаимодействие наэлектризованных тел.</w:t>
      </w:r>
    </w:p>
    <w:p w14:paraId="0CDD43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Электрическое поле заряженных тел.</w:t>
      </w:r>
    </w:p>
    <w:p w14:paraId="134E04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Проводники в электростатическом поле.</w:t>
      </w:r>
    </w:p>
    <w:p w14:paraId="3DEF7A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Электростатическая защита.</w:t>
      </w:r>
    </w:p>
    <w:p w14:paraId="1DFCA17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Диэлектрики в электростатическом поле.</w:t>
      </w:r>
    </w:p>
    <w:p w14:paraId="5C36C9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Зависимость электроёмкости плоского конденсатора от площади пластин, расстояния между ними и диэлектрической проницаемости.</w:t>
      </w:r>
    </w:p>
    <w:p w14:paraId="355120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Энергия заряженного конденсатора.</w:t>
      </w:r>
    </w:p>
    <w:p w14:paraId="1035C91C">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Ученический эксперимент, лабораторные работы</w:t>
      </w:r>
    </w:p>
    <w:p w14:paraId="2DCFC6D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Измерение электроёмкости конденсатора.</w:t>
      </w:r>
    </w:p>
    <w:p w14:paraId="1E93769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115.6.4.2. Тема 2. Постоянный электрический ток. Токи в различных средах.</w:t>
      </w:r>
    </w:p>
    <w:p w14:paraId="1D95BD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Электрический ток. Условия существования электрического тока. Источники тока. Сила тока. Постоянный ток. </w:t>
      </w:r>
    </w:p>
    <w:p w14:paraId="5E1E4CF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Напряжение. Закон Ома для участка цепи. </w:t>
      </w:r>
    </w:p>
    <w:p w14:paraId="265895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Электрическое сопротивление. Удельное сопротивление вещества. Последовательное, параллельное, смешанное соединение проводников. </w:t>
      </w:r>
    </w:p>
    <w:p w14:paraId="0F3998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Работа электрического тока. Закон Джоуля–Ленца. Мощность электрического тока. </w:t>
      </w:r>
    </w:p>
    <w:p w14:paraId="674F7D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Электродвижущая сила и внутреннее сопротивление источника тока. Закон Ома для полной (замкнутой) электрической цепи. Короткое замыкание.</w:t>
      </w:r>
    </w:p>
    <w:p w14:paraId="14A194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Электронная проводимость твёрдых металлов. Зависимость сопротивления металлов от температуры. Сверхпроводимость. </w:t>
      </w:r>
    </w:p>
    <w:p w14:paraId="2011934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Электрический ток в вакууме. Свойства электронных пучков.</w:t>
      </w:r>
    </w:p>
    <w:p w14:paraId="20FAEB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Полупроводники. Собственная и примесная проводимость полупроводников. Свойства p–n-перехода. Полупроводниковые приборы.</w:t>
      </w:r>
    </w:p>
    <w:p w14:paraId="752B28F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Электрический ток в растворах и расплавах электролитов. Электролитическая диссоциация. Электролиз.</w:t>
      </w:r>
    </w:p>
    <w:p w14:paraId="4755FE9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Электрический ток в газах. Самостоятельный и несамостоятельный разряд. Молния. Плазма.</w:t>
      </w:r>
    </w:p>
    <w:p w14:paraId="1411DA1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p w14:paraId="13347DD0">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1063420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Измерение силы тока и напряжения.</w:t>
      </w:r>
    </w:p>
    <w:p w14:paraId="6916158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Зависимость сопротивления цилиндрических проводников от длины, площади поперечного сечения и материала.</w:t>
      </w:r>
    </w:p>
    <w:p w14:paraId="515A00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Смешанное соединение проводников.</w:t>
      </w:r>
    </w:p>
    <w:p w14:paraId="00C865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Прямое измерение электродвижущей силы. Короткое замыкание гальванического элемента и оценка внутреннего сопротивления.</w:t>
      </w:r>
    </w:p>
    <w:p w14:paraId="45B8201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Зависимость сопротивления металлов от температуры.</w:t>
      </w:r>
    </w:p>
    <w:p w14:paraId="58F0CF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Проводимость электролитов.</w:t>
      </w:r>
    </w:p>
    <w:p w14:paraId="5448A46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Искровой разряд и проводимость воздуха.</w:t>
      </w:r>
    </w:p>
    <w:p w14:paraId="64B9E18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Односторонняя проводимость диода.</w:t>
      </w:r>
    </w:p>
    <w:p w14:paraId="473D5D5D">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Ученический эксперимент, лабораторные работы</w:t>
      </w:r>
    </w:p>
    <w:p w14:paraId="0183FD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Изучение смешанного соединения резисторов.</w:t>
      </w:r>
    </w:p>
    <w:p w14:paraId="7F80F45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Измерение электродвижущей силы источника тока и его внутреннего сопротивления.</w:t>
      </w:r>
    </w:p>
    <w:p w14:paraId="46D12CC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Наблюдение электролиза.</w:t>
      </w:r>
    </w:p>
    <w:p w14:paraId="13D605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115.6.5. Межпредметные связи.</w:t>
      </w:r>
    </w:p>
    <w:p w14:paraId="1CD1CB6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Изучение курса физики базового уровня в 10 классе осуществляется с учётом содержательных межпредметных связей с курсами математики, биологии, химии, географии и технологии.</w:t>
      </w:r>
    </w:p>
    <w:p w14:paraId="051FF133">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Межпредметные понятия</w:t>
      </w:r>
      <w:r>
        <w:rPr>
          <w:rFonts w:ascii="Times New Roman" w:hAnsi="Times New Roman"/>
          <w:sz w:val="28"/>
          <w:szCs w:val="28"/>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14:paraId="00B14328">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Математика:</w:t>
      </w:r>
      <w:r>
        <w:rPr>
          <w:rFonts w:ascii="Times New Roman" w:hAnsi="Times New Roman"/>
          <w:sz w:val="28"/>
          <w:szCs w:val="28"/>
        </w:rPr>
        <w:t xml:space="preserve"> решение системы уравнений, линейная функция, парабола, гипербола, их графики и свойства,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w:t>
      </w:r>
    </w:p>
    <w:p w14:paraId="2B628DAB">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Биология:</w:t>
      </w:r>
      <w:r>
        <w:rPr>
          <w:rFonts w:ascii="Times New Roman" w:hAnsi="Times New Roman"/>
          <w:sz w:val="28"/>
          <w:szCs w:val="28"/>
        </w:rPr>
        <w:t xml:space="preserve"> механическое движение в живой природе, диффузия, осмос, теплообмен живых организмов (виды теплопередачи, тепловое равновесие), электрические явления в живой природе.</w:t>
      </w:r>
    </w:p>
    <w:p w14:paraId="7587F22E">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Химия:</w:t>
      </w:r>
      <w:r>
        <w:rPr>
          <w:rFonts w:ascii="Times New Roman" w:hAnsi="Times New Roman"/>
          <w:sz w:val="28"/>
          <w:szCs w:val="28"/>
        </w:rPr>
        <w:t xml:space="preserve"> дискретное строение вещества, строение атомов и молекул, моль вещества, молярная масса, тепловые свойства твёрдых тел, жидкостей и газов, электрические свойства металлов, электролитическая диссоциация, гальваника.</w:t>
      </w:r>
    </w:p>
    <w:p w14:paraId="488E5D5B">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География:</w:t>
      </w:r>
      <w:r>
        <w:rPr>
          <w:rFonts w:ascii="Times New Roman" w:hAnsi="Times New Roman"/>
          <w:sz w:val="28"/>
          <w:szCs w:val="28"/>
        </w:rPr>
        <w:t xml:space="preserve"> влажность воздуха, ветры, барометр, термометр.</w:t>
      </w:r>
    </w:p>
    <w:p w14:paraId="106183C0">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Технология:</w:t>
      </w:r>
      <w:r>
        <w:rPr>
          <w:rFonts w:ascii="Times New Roman" w:hAnsi="Times New Roman"/>
          <w:sz w:val="28"/>
          <w:szCs w:val="28"/>
        </w:rPr>
        <w:t xml:space="preserve"> преобразование движений с использованием механизмов, учёт трения в технике, подшипники, использование закона сохранения импульса в технике (ракета, водомёт и другие), двигатель внутреннего сгорания, паровая турбина, бытовой холодильник, кондиционер, технологии получения современных материалов, в том числе наноматериалов, и нанотехнологии, электростатическая защита, заземление электроприборов, ксерокс, струйный принтер, электронагревательные приборы, электроосветительные приборы, гальваника.</w:t>
      </w:r>
    </w:p>
    <w:p w14:paraId="0C7BDB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115.7. Содержание обучения в 11 классе. </w:t>
      </w:r>
    </w:p>
    <w:p w14:paraId="760AB21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115.7.1. Раздел 4. Электродинамика.</w:t>
      </w:r>
    </w:p>
    <w:p w14:paraId="22A2BE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115.7.1.1. Тема 3. Магнитное поле. Электромагнитная индукция.</w:t>
      </w:r>
    </w:p>
    <w:p w14:paraId="3A37EE8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Постоянные магниты. Взаимодействие постоянных магнитов. Магнитное поле. Вектор магнитной индукции. Принцип суперпозиции магнитных полей. Линии магнитной индукции. Картина линий магнитной индукции поля постоянных магнитов.</w:t>
      </w:r>
    </w:p>
    <w:p w14:paraId="023FC9D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Магнитное поле проводника с током. Картина линий индукции магнитного поля длинного прямого проводника и замкнутого кольцевого провод­ника, катушки с током. Опыт Эрстеда. Взаимодействие проводников с током.</w:t>
      </w:r>
    </w:p>
    <w:p w14:paraId="72F29A4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Сила Ампера, её модуль и направление.</w:t>
      </w:r>
    </w:p>
    <w:p w14:paraId="0AB1BF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Сила Лоренца, её модуль и направление. Движение заряженной частицы в однородном магнитном поле. Работа силы Лоренца.</w:t>
      </w:r>
    </w:p>
    <w:p w14:paraId="40888A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Явление электромагнитной индукции. Поток вектора магнитной индукции. Электродвижущая сила индукции. Закон электромагнитной индукции Фарадея.</w:t>
      </w:r>
    </w:p>
    <w:p w14:paraId="6D11F8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Вихревое электрическое поле. Электродвижущая сила индукции в проводнике, движущемся поступательно в однородном магнитном поле.</w:t>
      </w:r>
    </w:p>
    <w:p w14:paraId="338B0D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Правило Ленца.</w:t>
      </w:r>
    </w:p>
    <w:p w14:paraId="6EE9713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Индуктивность. Явление самоиндукции. Электродвижущая сила самоиндукции. </w:t>
      </w:r>
    </w:p>
    <w:p w14:paraId="073844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Энергия магнитного поля катушки с током.</w:t>
      </w:r>
    </w:p>
    <w:p w14:paraId="13AF2E5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Электромагнитное поле.</w:t>
      </w:r>
    </w:p>
    <w:p w14:paraId="727FD3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постоянные магниты, электромагниты, электродвигатель, ускорители элементарных частиц, индукционная печь.</w:t>
      </w:r>
    </w:p>
    <w:p w14:paraId="06235ECB">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18DAB79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Опыт Эрстеда. </w:t>
      </w:r>
    </w:p>
    <w:p w14:paraId="127764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Отклонение электронного пучка магнитным полем. </w:t>
      </w:r>
    </w:p>
    <w:p w14:paraId="5B518A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Линии индукции магнитного поля.</w:t>
      </w:r>
    </w:p>
    <w:p w14:paraId="179B33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Взаимодействие двух проводников с током.</w:t>
      </w:r>
    </w:p>
    <w:p w14:paraId="6AD67B1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Сила Ампера.</w:t>
      </w:r>
    </w:p>
    <w:p w14:paraId="0740A6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Действие силы Лоренца на ионы электролита.</w:t>
      </w:r>
    </w:p>
    <w:p w14:paraId="50D338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Явление электромагнитной индукции. </w:t>
      </w:r>
    </w:p>
    <w:p w14:paraId="51D4A6B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Правило Ленца.</w:t>
      </w:r>
    </w:p>
    <w:p w14:paraId="3B9426F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Зависимость электродвижущей силы индукции от скорости изменения магнитного потока.</w:t>
      </w:r>
    </w:p>
    <w:p w14:paraId="2E567F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Явление самоиндукции.</w:t>
      </w:r>
    </w:p>
    <w:p w14:paraId="6A4F349F">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Ученический эксперимент, лабораторные работы.</w:t>
      </w:r>
    </w:p>
    <w:p w14:paraId="079FA2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Изучение магнитного поля катушки с током.</w:t>
      </w:r>
    </w:p>
    <w:p w14:paraId="469788C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действия постоянного магнита на рамку с током.</w:t>
      </w:r>
    </w:p>
    <w:p w14:paraId="002612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явления электромагнитной индукции.</w:t>
      </w:r>
    </w:p>
    <w:p w14:paraId="7966A6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115.7.2. Раздел 5. Колебания и волны.</w:t>
      </w:r>
    </w:p>
    <w:p w14:paraId="5BCBAC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115.7.2.1. Тема 1. Механические и электромагнитные колебания.</w:t>
      </w:r>
    </w:p>
    <w:p w14:paraId="349427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Колебательная система. Свободные механические колебания. Гармонические колебания. Период, частота, амплитуда и фаза колебаний. Пружинный маятник. Математический маятник. Уравнение гармонических колебаний. Превращение энергии при гармонических колебаниях. </w:t>
      </w:r>
    </w:p>
    <w:p w14:paraId="5A18D9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 Закон сохранения энергии в идеальном колебательном контуре.</w:t>
      </w:r>
    </w:p>
    <w:p w14:paraId="0CAA04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Представление о затухающих колебаниях. Вынужденные механические колебания. Резонанс. Вынужденные электромагнитные колебания. </w:t>
      </w:r>
    </w:p>
    <w:p w14:paraId="6138846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Переменный ток. Синусоидальный переменный ток. Мощность переменного тока. Амплитудное и действующее значение силы тока и напряжения. </w:t>
      </w:r>
    </w:p>
    <w:p w14:paraId="0D69F9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Трансформатор. Производство, передача и потребление электрической энергии. Экологические риски при производстве электроэнергии. Культура использования электроэнергии в повседневной жизни. </w:t>
      </w:r>
    </w:p>
    <w:p w14:paraId="5A3585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электрический звонок, генератор переменного тока, линии электропередач.</w:t>
      </w:r>
    </w:p>
    <w:p w14:paraId="3B733951">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2930BE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параметров колебательной системы (пружинный или математический маятник).</w:t>
      </w:r>
    </w:p>
    <w:p w14:paraId="3251FBB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Наблюдение затухающих колебаний.</w:t>
      </w:r>
    </w:p>
    <w:p w14:paraId="3F09A7D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свойств вынужденных колебаний.</w:t>
      </w:r>
    </w:p>
    <w:p w14:paraId="6E1D50C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Наблюдение резонанса. </w:t>
      </w:r>
    </w:p>
    <w:p w14:paraId="52DC69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Свободные электромагнитные колебания.</w:t>
      </w:r>
    </w:p>
    <w:p w14:paraId="711458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Осциллограммы (зависимости силы тока и напряжения от времени) для электромагнитных колебаний.</w:t>
      </w:r>
    </w:p>
    <w:p w14:paraId="0721EC7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Резонанс при последовательном соединении резистора, катушки индуктивности и конденсатора.</w:t>
      </w:r>
    </w:p>
    <w:p w14:paraId="1467AE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Модель линии электропередачи.</w:t>
      </w:r>
    </w:p>
    <w:p w14:paraId="101714E6">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Ученический эксперимент, лабораторные работы</w:t>
      </w:r>
    </w:p>
    <w:p w14:paraId="5387C6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зависимости периода малых колебаний груза на нити от длины нити и массы груза.</w:t>
      </w:r>
    </w:p>
    <w:p w14:paraId="1679B7E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переменного тока в цепи из последовательно соединённых конденсатора, катушки и резистора.</w:t>
      </w:r>
    </w:p>
    <w:p w14:paraId="4E4469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115.7.2.2. Тема 2. Механические и электромагнитные волны.</w:t>
      </w:r>
    </w:p>
    <w:p w14:paraId="40A0D04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Механические волны, условия распространения. Период. Скорость распространения и длина волны. Поперечные и продольные волны. Интерференция и дифракция механических волн.</w:t>
      </w:r>
    </w:p>
    <w:p w14:paraId="43CC1E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Звук. Скорость звука. Громкость звука. Высота тона. Тембр звука.</w:t>
      </w:r>
    </w:p>
    <w:p w14:paraId="7428CA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Электромагнитные волны. Условия излучения электромагнитных волн. Взаимная ориентация векторов E, B, v в электромагнитной волне. Свойства электромагнитных волн: отражение, преломление, поляризация, дифракция, интерференция. Скорость электромагнитных волн.</w:t>
      </w:r>
    </w:p>
    <w:p w14:paraId="292F9C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Шкала электромагнитных волн. Применение электромагнитных волн в технике и быту.</w:t>
      </w:r>
    </w:p>
    <w:p w14:paraId="4CA539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Принципы радиосвязи и телевидения. Радиолокация.</w:t>
      </w:r>
    </w:p>
    <w:p w14:paraId="53CCD76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Электромагнитное загрязнение окружающей среды.</w:t>
      </w:r>
    </w:p>
    <w:p w14:paraId="48F980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музыкальные инструменты, ультразвуковая диагностика в технике и медицине, радар, радиоприёмник, телевизор, антенна, телефон, СВЧ-печь.</w:t>
      </w:r>
    </w:p>
    <w:p w14:paraId="7CC86852">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6375D1C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и распространение поперечных и продольных волн.</w:t>
      </w:r>
    </w:p>
    <w:p w14:paraId="1B4305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Колеблющееся тело как источник звука.</w:t>
      </w:r>
    </w:p>
    <w:p w14:paraId="33EAE13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Наблюдение отражения и преломления механических волн.</w:t>
      </w:r>
    </w:p>
    <w:p w14:paraId="7E9631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Наблюдение интерференции и дифракции механических волн.</w:t>
      </w:r>
    </w:p>
    <w:p w14:paraId="2CF752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Звуковой резонанс.</w:t>
      </w:r>
    </w:p>
    <w:p w14:paraId="08AC4F6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Наблюдение связи громкости звука и высоты тона с амплитудой и частотой колебаний.</w:t>
      </w:r>
    </w:p>
    <w:p w14:paraId="216E80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свойств электромагнитных волн: отражение, преломление, поляризация, дифракция, интерференция.</w:t>
      </w:r>
    </w:p>
    <w:p w14:paraId="01D2F36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115.7.2.3. Тема 3. Оптика.</w:t>
      </w:r>
    </w:p>
    <w:p w14:paraId="4AE29A5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Геометрическая оптика. Прямолинейное распространение света в однородной среде. Луч света. Точечный источник света. </w:t>
      </w:r>
    </w:p>
    <w:p w14:paraId="477ACD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Отражение света. Законы отражения света. Построение изображений в плоском зеркале. </w:t>
      </w:r>
    </w:p>
    <w:p w14:paraId="2B2DB7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Преломление света. Законы преломления света. Абсолютный показатель преломления. Полное внутреннее отражение. Предельный угол полного внутреннего отражения.</w:t>
      </w:r>
    </w:p>
    <w:p w14:paraId="36E533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Дисперсия света. Сложный состав белого света. Цвет.</w:t>
      </w:r>
    </w:p>
    <w:p w14:paraId="4A9A70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p w14:paraId="1E1A5E1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Пределы применимости геометрической оптики.</w:t>
      </w:r>
    </w:p>
    <w:p w14:paraId="535078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Волновая оптика. 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p w14:paraId="60DE46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Дифракция света. Дифракционная решётка. Условие наблюдения главных максимумов при падении монохроматического света на дифракционную решётку.</w:t>
      </w:r>
    </w:p>
    <w:p w14:paraId="2D971C0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Поляризация света.</w:t>
      </w:r>
    </w:p>
    <w:p w14:paraId="0574817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очки, лупа, фотоаппарат, проекционный аппарат, микроскоп, телескоп, волоконная оптика, дифракционная решётка, поляроид.</w:t>
      </w:r>
    </w:p>
    <w:p w14:paraId="36987380">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4590F5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Прямолинейное распространение, отражение и преломление света. Оптические приборы.</w:t>
      </w:r>
    </w:p>
    <w:p w14:paraId="55D430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Полное внутреннее отражение. Модель световода.</w:t>
      </w:r>
    </w:p>
    <w:p w14:paraId="2201EC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свойств изображений в линзах.</w:t>
      </w:r>
    </w:p>
    <w:p w14:paraId="403712E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Модели микроскопа, телескопа.</w:t>
      </w:r>
    </w:p>
    <w:p w14:paraId="78872D1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Наблюдение интерференции света.</w:t>
      </w:r>
    </w:p>
    <w:p w14:paraId="39CA2AC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Наблюдение дифракции света.</w:t>
      </w:r>
    </w:p>
    <w:p w14:paraId="43458B2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Наблюдение дисперсии света. </w:t>
      </w:r>
    </w:p>
    <w:p w14:paraId="2BE9FE3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Получение спектра с помощью призмы.</w:t>
      </w:r>
    </w:p>
    <w:p w14:paraId="0685F2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Получение спектра с помощью дифракционной решётки.</w:t>
      </w:r>
    </w:p>
    <w:p w14:paraId="211EC8F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Наблюдение поляризации света.</w:t>
      </w:r>
    </w:p>
    <w:p w14:paraId="6F62C084">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Ученический эксперимент, лабораторные работы</w:t>
      </w:r>
    </w:p>
    <w:p w14:paraId="24F0D20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Измерение показателя преломления стекла. </w:t>
      </w:r>
    </w:p>
    <w:p w14:paraId="6FCC7AA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свойств изображений в линзах.</w:t>
      </w:r>
    </w:p>
    <w:p w14:paraId="5711A2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Наблюдение дисперсии света.</w:t>
      </w:r>
    </w:p>
    <w:p w14:paraId="5F8EFD0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115.7.3. Раздел 6. Основы специальной теории относительности.</w:t>
      </w:r>
    </w:p>
    <w:p w14:paraId="2F651B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Границы применимости классической механики. Постулаты специальной теории относительности: инвариантность модуля скорости света в вакууме, принцип относительности Эйнштейна.</w:t>
      </w:r>
    </w:p>
    <w:p w14:paraId="6152402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Относительность одновременности. Замедление времени и сокращение длины.</w:t>
      </w:r>
    </w:p>
    <w:p w14:paraId="6D291A8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Энергия и импульс релятивистской частицы.</w:t>
      </w:r>
    </w:p>
    <w:p w14:paraId="5EF338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Связь массы с энергией и импульсом релятивистской частицы. Энергия покоя.</w:t>
      </w:r>
    </w:p>
    <w:p w14:paraId="7F69C7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115.7.4. Раздел 7. Квантовая физика.</w:t>
      </w:r>
    </w:p>
    <w:p w14:paraId="574DA1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115.7.4.1. Тема 1. Элементы квантовой оптики</w:t>
      </w:r>
    </w:p>
    <w:p w14:paraId="391944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Фотоны. Формула Планка связи энергии фотона с его частотой. Энергия и импульс фотона. </w:t>
      </w:r>
    </w:p>
    <w:p w14:paraId="36B053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Открытие и исследование фотоэффекта. Опыты А.Г. Столетова. Законы фотоэффекта. Уравнение Эйнштейна для фотоэффекта. «Красная граница» фотоэффекта.</w:t>
      </w:r>
    </w:p>
    <w:p w14:paraId="138977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Давление света. Опыты П.Н. Лебедева.</w:t>
      </w:r>
    </w:p>
    <w:p w14:paraId="1D198ED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Химическое действие света.</w:t>
      </w:r>
    </w:p>
    <w:p w14:paraId="56EFE8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фотоэлемент, фотодатчик, солнечная батарея, светодиод.</w:t>
      </w:r>
    </w:p>
    <w:p w14:paraId="772C9AA0">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516A956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Фотоэффект на установке с цинковой пластиной.</w:t>
      </w:r>
    </w:p>
    <w:p w14:paraId="54D5CA6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Исследование законов внешнего фотоэффекта. </w:t>
      </w:r>
    </w:p>
    <w:p w14:paraId="24C794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Светодиод.</w:t>
      </w:r>
    </w:p>
    <w:p w14:paraId="6E36FE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Солнечная батарея.</w:t>
      </w:r>
    </w:p>
    <w:p w14:paraId="62F0308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115.7.4.2. Тема 2. Строение атома.</w:t>
      </w:r>
    </w:p>
    <w:p w14:paraId="46D41C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Модель атома Томсона. Опыты Резерфорда по рассеянию α -частиц. Планетарная модель атома. Постулаты Бора. Излучение и поглощение фотонов при переходе атома с одного уровня энергии на другой. Виды спектров. Спектр уровней энергии атома водорода. </w:t>
      </w:r>
    </w:p>
    <w:p w14:paraId="0B7A008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Волновые свойства частиц. Волны де Бройля. Корпускулярно-волновой дуализм. </w:t>
      </w:r>
    </w:p>
    <w:p w14:paraId="0A75CC1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Спонтанное и вынужденное излучение. </w:t>
      </w:r>
    </w:p>
    <w:p w14:paraId="4D0C8F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спектральный анализ (спектроскоп), лазер, квантовый компьютер.</w:t>
      </w:r>
    </w:p>
    <w:p w14:paraId="75349860">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218124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Модель опыта Резерфорда.</w:t>
      </w:r>
    </w:p>
    <w:p w14:paraId="2D05981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Определение длины волны лазера.</w:t>
      </w:r>
    </w:p>
    <w:p w14:paraId="6319B8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Наблюдение линейчатых спектров излучения.</w:t>
      </w:r>
    </w:p>
    <w:p w14:paraId="48B8A5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Лазер.</w:t>
      </w:r>
    </w:p>
    <w:p w14:paraId="443BD373">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Ученический эксперимент, лабораторные работы.</w:t>
      </w:r>
    </w:p>
    <w:p w14:paraId="5C4A32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Наблюдение линейчатого спектра.</w:t>
      </w:r>
    </w:p>
    <w:p w14:paraId="6C58C6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115.7.4.3. Тема 3. Атомное ядро.</w:t>
      </w:r>
    </w:p>
    <w:p w14:paraId="7343D0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Эксперименты, доказывающие сложность строения ядра. 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 </w:t>
      </w:r>
    </w:p>
    <w:p w14:paraId="32AF0AC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Открытие протона и нейтрона. Нуклонная модель ядра Гейзенберга–Иваненко. Заряд ядра. Массовое число ядра. Изотопы. </w:t>
      </w:r>
    </w:p>
    <w:p w14:paraId="44B0BAB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Альфа-распад. Электронный и позитронный бета-распад. Гамма-излучение. Закон радиоактивного распада.</w:t>
      </w:r>
    </w:p>
    <w:p w14:paraId="30A333D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Энергия связи нуклонов в ядре. Ядерные силы. Дефект массы ядра.</w:t>
      </w:r>
    </w:p>
    <w:p w14:paraId="513102B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Ядерные реакции. Деление и синтез ядер.</w:t>
      </w:r>
    </w:p>
    <w:p w14:paraId="0833A7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Ядерный реактор. Термоядерный синтез. Проблемы и перспективы ядерной энергетики. Экологические аспекты ядерной энергетики.</w:t>
      </w:r>
    </w:p>
    <w:p w14:paraId="15B54BA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Элементарные частицы. Открытие позитрона. </w:t>
      </w:r>
    </w:p>
    <w:p w14:paraId="7C7A343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Методы наблюдения и регистрации элементарных частиц.</w:t>
      </w:r>
    </w:p>
    <w:p w14:paraId="7151130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Фундаментальные взаимодействия. Единство физической картины мира.</w:t>
      </w:r>
    </w:p>
    <w:p w14:paraId="5E6A80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устройства и практическое применение: дозиметр, камера Вильсона, ядерный реактор, атомная бомба.</w:t>
      </w:r>
    </w:p>
    <w:p w14:paraId="001BE0DA">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Демонстрации.</w:t>
      </w:r>
    </w:p>
    <w:p w14:paraId="6B82E44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Счётчик ионизирующих частиц.</w:t>
      </w:r>
    </w:p>
    <w:p w14:paraId="66A45459">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Ученический эксперимент, лабораторные работы</w:t>
      </w:r>
    </w:p>
    <w:p w14:paraId="4520C41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Исследование треков частиц (по готовым фотографиям).</w:t>
      </w:r>
    </w:p>
    <w:p w14:paraId="1095538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115.7.5. Раздел 8. Элементы астрономии и астрофизики.</w:t>
      </w:r>
    </w:p>
    <w:p w14:paraId="690A75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Этапы развития астрономии. Прикладное и мировоззренческое значение астрономии.</w:t>
      </w:r>
    </w:p>
    <w:p w14:paraId="5F656DA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Вид звёздного неба. Созвездия, яркие звёзды, планеты, их видимое движение.</w:t>
      </w:r>
    </w:p>
    <w:p w14:paraId="5B16A4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Солнечная система. </w:t>
      </w:r>
    </w:p>
    <w:p w14:paraId="137377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Солнце. Солнечная активность. Источник энергии Солнца и звёзд. Звёзды, их основные характеристики. Диаграмма «спектральный класс – светимость». Звёзды главной последовательности. Зависимость «масса – светимость» для звёзд главной последовательности. Внутреннее строение звёзд. Современные представления о происхождении и эволюции Солнца и звёзд. Этапы жизни звёзд.</w:t>
      </w:r>
    </w:p>
    <w:p w14:paraId="186757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Млечный Путь – наша Галактика. Положение и движение Солнца в Галактике. Типы галактик. Радиогалактики и квазары. Чёрные дыры в ядрах галактик.</w:t>
      </w:r>
    </w:p>
    <w:p w14:paraId="767F41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Вселенная. Расширение Вселенной. Закон Хаббла. Разбегание галактик. Теория Большого взрыва. Реликтовое излучение.</w:t>
      </w:r>
    </w:p>
    <w:p w14:paraId="7827F4A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Масштабная структура Вселенной. Метагалактика. </w:t>
      </w:r>
    </w:p>
    <w:p w14:paraId="4DF1AE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Нерешённые проблемы астрономии.</w:t>
      </w:r>
    </w:p>
    <w:p w14:paraId="4699AE36">
      <w:pPr>
        <w:spacing w:after="0" w:line="360" w:lineRule="auto"/>
        <w:ind w:firstLine="709"/>
        <w:contextualSpacing/>
        <w:jc w:val="both"/>
        <w:rPr>
          <w:rFonts w:ascii="Times New Roman" w:hAnsi="Times New Roman"/>
          <w:iCs/>
          <w:sz w:val="28"/>
          <w:szCs w:val="28"/>
        </w:rPr>
      </w:pPr>
      <w:r>
        <w:rPr>
          <w:rFonts w:ascii="Times New Roman" w:hAnsi="Times New Roman"/>
          <w:iCs/>
          <w:sz w:val="28"/>
          <w:szCs w:val="28"/>
        </w:rPr>
        <w:t>Ученические наблюдения.</w:t>
      </w:r>
    </w:p>
    <w:p w14:paraId="0D4C4A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Наблюдения невооружённым глазом с использованием компьютерных приложений для определения положения небесных объектов на конкретную дату: основные созвездия Северного полушария и яркие звёзды.</w:t>
      </w:r>
    </w:p>
    <w:p w14:paraId="5DDEC13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Наблюдения в телескоп Луны, планет, Млечного Пути.</w:t>
      </w:r>
    </w:p>
    <w:p w14:paraId="3BF0157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115.7.6. Обобщающее повторение.</w:t>
      </w:r>
    </w:p>
    <w:p w14:paraId="46A49C7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Роль физики и астрономии в экономической, технологической, социальной и этической сферах деятельности человека, роль и место физики и астрономии в современной научной картине мира, роль физической теории в формировании представлений о физической картине мира, место физической картины мира в общем ряду современных естественно-научных представлений о природе.</w:t>
      </w:r>
    </w:p>
    <w:p w14:paraId="455413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115.7.7. Межпредметные связи.</w:t>
      </w:r>
    </w:p>
    <w:p w14:paraId="06DC64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Изучение курса физики базового уровня в 11 классе осуществляется с учётом содержательных межпредметных связей с курсами математики, биологии, химии, географии и технологии.</w:t>
      </w:r>
    </w:p>
    <w:p w14:paraId="5AFF5F07">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Межпредметные понятия</w:t>
      </w:r>
      <w:r>
        <w:rPr>
          <w:rFonts w:ascii="Times New Roman" w:hAnsi="Times New Roman"/>
          <w:sz w:val="28"/>
          <w:szCs w:val="28"/>
        </w:rPr>
        <w:t>, связанные с изучением методов научного познания: явление, научный факт, гипотеза, физическая величина, закон, теория, наблюдение, эксперимент, моделирование, модель, измерение.</w:t>
      </w:r>
    </w:p>
    <w:p w14:paraId="2A346210">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Математика:</w:t>
      </w:r>
      <w:r>
        <w:rPr>
          <w:rFonts w:ascii="Times New Roman" w:hAnsi="Times New Roman"/>
          <w:sz w:val="28"/>
          <w:szCs w:val="28"/>
        </w:rPr>
        <w:t xml:space="preserve"> решение системы уравнений, тригонометрические функции: синус, косинус, тангенс, котангенс, основное тригонометрическое тождество, векторы и их проекции на оси координат, сложение векторов, производные элементарных функций, признаки подобия треугольников, определение площади плоских фигур и объёма тел.</w:t>
      </w:r>
    </w:p>
    <w:p w14:paraId="0B79FB18">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Биология:</w:t>
      </w:r>
      <w:r>
        <w:rPr>
          <w:rFonts w:ascii="Times New Roman" w:hAnsi="Times New Roman"/>
          <w:sz w:val="28"/>
          <w:szCs w:val="28"/>
        </w:rPr>
        <w:t xml:space="preserve"> электрические явления в живой природе, колебательные движения в живой природе, оптические явления в живой природе, действие радиации на живые организмы.</w:t>
      </w:r>
    </w:p>
    <w:p w14:paraId="484AA33B">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Химия:</w:t>
      </w:r>
      <w:r>
        <w:rPr>
          <w:rFonts w:ascii="Times New Roman" w:hAnsi="Times New Roman"/>
          <w:sz w:val="28"/>
          <w:szCs w:val="28"/>
        </w:rPr>
        <w:t xml:space="preserve"> строение атомов и молекул, кристаллическая структура твёрдых тел, механизмы образования кристаллической решётки, спектральный анализ.</w:t>
      </w:r>
    </w:p>
    <w:p w14:paraId="64C8E55C">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География:</w:t>
      </w:r>
      <w:r>
        <w:rPr>
          <w:rFonts w:ascii="Times New Roman" w:hAnsi="Times New Roman"/>
          <w:sz w:val="28"/>
          <w:szCs w:val="28"/>
        </w:rPr>
        <w:t xml:space="preserve"> магнитные полюса Земли, залежи магнитных руд, фотосъёмка земной поверхности, предсказание землетрясений. </w:t>
      </w:r>
    </w:p>
    <w:p w14:paraId="131DFDE7">
      <w:pPr>
        <w:spacing w:after="0" w:line="360" w:lineRule="auto"/>
        <w:ind w:firstLine="709"/>
        <w:contextualSpacing/>
        <w:jc w:val="both"/>
        <w:rPr>
          <w:rFonts w:ascii="Times New Roman" w:hAnsi="Times New Roman"/>
          <w:sz w:val="28"/>
          <w:szCs w:val="28"/>
        </w:rPr>
      </w:pPr>
      <w:r>
        <w:rPr>
          <w:rFonts w:ascii="Times New Roman" w:hAnsi="Times New Roman"/>
          <w:iCs/>
          <w:sz w:val="28"/>
          <w:szCs w:val="28"/>
        </w:rPr>
        <w:t>Технология:</w:t>
      </w:r>
      <w:r>
        <w:rPr>
          <w:rFonts w:ascii="Times New Roman" w:hAnsi="Times New Roman"/>
          <w:sz w:val="28"/>
          <w:szCs w:val="28"/>
        </w:rPr>
        <w:t xml:space="preserve"> линии электропередач, генератор переменного тока, электродвигатель, индукционная печь, радар, радиоприёмник, телевизор, антенна, телефон, СВЧ-печь, проекционный аппарат, волоконная оптика, солнечная батарея. </w:t>
      </w:r>
    </w:p>
    <w:p w14:paraId="4CC6491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115.8. Планируемые результаты освоения программы по физике на уровне среднего общего образования. </w:t>
      </w:r>
    </w:p>
    <w:p w14:paraId="4E3223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115.8.1. Освоение учебного предмета «Физика» на уровне среднего общего образования (базовый уровень) должно обеспечить достижение следующих личностных, метапредметных и предметных образовательных результатов.</w:t>
      </w:r>
    </w:p>
    <w:p w14:paraId="05615A71">
      <w:pPr>
        <w:spacing w:after="0" w:line="360" w:lineRule="auto"/>
        <w:ind w:firstLine="709"/>
        <w:contextualSpacing/>
        <w:jc w:val="both"/>
        <w:rPr>
          <w:rStyle w:val="289"/>
          <w:rFonts w:ascii="Times New Roman" w:hAnsi="Times New Roman"/>
          <w:sz w:val="28"/>
          <w:szCs w:val="28"/>
        </w:rPr>
      </w:pPr>
      <w:r>
        <w:rPr>
          <w:rStyle w:val="289"/>
          <w:rFonts w:ascii="Times New Roman" w:hAnsi="Times New Roman"/>
          <w:sz w:val="28"/>
          <w:szCs w:val="28"/>
        </w:rPr>
        <w:t>Личностные результаты освоения учебного предмета «Физика»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779312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гражданского воспитания:</w:t>
      </w:r>
    </w:p>
    <w:p w14:paraId="049E641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гражданской позиции обучающегося как активного и ответственного члена российского общества;</w:t>
      </w:r>
    </w:p>
    <w:p w14:paraId="77ED47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принятие традиционных общечеловеческих гуманистических и демократических ценностей; </w:t>
      </w:r>
    </w:p>
    <w:p w14:paraId="1E5E24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693B2F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взаимодействовать с социальными институтами в соответствии с их функциями и назначением;</w:t>
      </w:r>
    </w:p>
    <w:p w14:paraId="30EF3A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гуманитарной и волонтёрской деятельности;</w:t>
      </w:r>
    </w:p>
    <w:p w14:paraId="2200D4FC">
      <w:pPr>
        <w:spacing w:after="0" w:line="360" w:lineRule="auto"/>
        <w:ind w:firstLine="708"/>
        <w:contextualSpacing/>
        <w:jc w:val="both"/>
        <w:rPr>
          <w:rFonts w:ascii="Times New Roman" w:hAnsi="Times New Roman"/>
          <w:sz w:val="28"/>
          <w:szCs w:val="28"/>
        </w:rPr>
      </w:pPr>
      <w:r>
        <w:rPr>
          <w:rFonts w:ascii="Times New Roman" w:hAnsi="Times New Roman"/>
          <w:sz w:val="28"/>
          <w:szCs w:val="28"/>
        </w:rPr>
        <w:t>2) патриотического воспитания:</w:t>
      </w:r>
    </w:p>
    <w:p w14:paraId="4F8C8C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российской гражданской идентичности, патриотизма; </w:t>
      </w:r>
    </w:p>
    <w:p w14:paraId="3E39F9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ценностное отношение к государственным символам, достижениям российских учёных в области физики и технике;</w:t>
      </w:r>
    </w:p>
    <w:p w14:paraId="795A3D8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духовно-нравственного воспитания:</w:t>
      </w:r>
    </w:p>
    <w:p w14:paraId="1645D31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нравственного сознания, этического поведения; </w:t>
      </w:r>
    </w:p>
    <w:p w14:paraId="5EBE7A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оценивать ситуацию и принимать осознанные решения, ориентируясь на морально-нравственные нормы и ценности, в том числе в деятельности учёного;</w:t>
      </w:r>
    </w:p>
    <w:p w14:paraId="436CBD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личного вклада в построение устойчивого будущего;</w:t>
      </w:r>
    </w:p>
    <w:p w14:paraId="73FB4FD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4) эстетического воспитания:</w:t>
      </w:r>
    </w:p>
    <w:p w14:paraId="44B0B0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эстетическое отношение к миру, включая эстетику научного творчества, присущего физической науке;</w:t>
      </w:r>
    </w:p>
    <w:p w14:paraId="34D11E9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5) трудового воспитания:</w:t>
      </w:r>
    </w:p>
    <w:p w14:paraId="26D4983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интерес к различным сферам профессиональной деятельности, в том числе связанным с физикой и техникой, умение совершать осознанный выбор будущей профессии и реализовывать собственные жизненные планы;</w:t>
      </w:r>
    </w:p>
    <w:p w14:paraId="73C0E8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и способность к образованию и самообразованию в области физики на протяжении всей жизни;</w:t>
      </w:r>
    </w:p>
    <w:p w14:paraId="271C35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6) экологического воспитания:</w:t>
      </w:r>
    </w:p>
    <w:p w14:paraId="33E4F7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экологической культуры, осознание глобального характера экологических проблем; </w:t>
      </w:r>
    </w:p>
    <w:p w14:paraId="5779643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планирование и осуществление действий в окружающей среде на основе знания целей устойчивого развития человечества; </w:t>
      </w:r>
    </w:p>
    <w:p w14:paraId="4FE1DD8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Расширение опыта деятельности экологической направленности на основе имеющихся знаний по физике;</w:t>
      </w:r>
    </w:p>
    <w:p w14:paraId="6712E7F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7) ценности научного познания:</w:t>
      </w:r>
    </w:p>
    <w:p w14:paraId="16C8266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мировоззрения, соответствующего современному уровню развития физической науки;</w:t>
      </w:r>
    </w:p>
    <w:p w14:paraId="6C1824C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осознание ценности научной деятельности, готовность в процессе изучения физики осуществлять проектную и исследовательскую деятельность индивидуально и в группе. </w:t>
      </w:r>
    </w:p>
    <w:p w14:paraId="49F5B7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115.8.2. В процессе достижения личностных результатов освоения программы по физике для уровня среднего общего образования у обучающихся совершенствуется </w:t>
      </w:r>
      <w:r>
        <w:rPr>
          <w:rFonts w:ascii="Times New Roman" w:hAnsi="Times New Roman"/>
          <w:iCs/>
          <w:sz w:val="28"/>
          <w:szCs w:val="28"/>
        </w:rPr>
        <w:t>эмоциональный интеллект, предполагающий</w:t>
      </w:r>
      <w:r>
        <w:rPr>
          <w:rFonts w:ascii="Times New Roman" w:hAnsi="Times New Roman"/>
          <w:sz w:val="28"/>
          <w:szCs w:val="28"/>
        </w:rPr>
        <w:t xml:space="preserve"> сформированность:</w:t>
      </w:r>
    </w:p>
    <w:p w14:paraId="2A2C5E1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3689E6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6EFDAD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29AE16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эмпатии, включающей способность понимать эмоциональное состояние других, учитывать его при осуществлении общения, способность к сочувствию и сопереживанию;</w:t>
      </w:r>
    </w:p>
    <w:p w14:paraId="3A6842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социальных навыков, включающих способность выстраивать отношения с другими людьми, заботиться, проявлять интерес и разрешать конфликты.</w:t>
      </w:r>
    </w:p>
    <w:p w14:paraId="5180F3F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115.8.3. </w:t>
      </w:r>
      <w:r>
        <w:rPr>
          <w:rFonts w:ascii="Times New Roman" w:hAnsi="Times New Roman" w:eastAsia="SchoolBookSanPin"/>
          <w:sz w:val="28"/>
          <w:szCs w:val="28"/>
        </w:rPr>
        <w:t>Метапредметные результаты освоения программы среднего общего образования должны отражать:</w:t>
      </w:r>
    </w:p>
    <w:p w14:paraId="2A4E08F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115.8.3.1. Овладение универсальными познавательными действиями:</w:t>
      </w:r>
    </w:p>
    <w:p w14:paraId="0183B2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базовые логические действия:</w:t>
      </w:r>
    </w:p>
    <w:p w14:paraId="4034931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самостоятельно формулировать и актуализировать проблему, рассматривать её всесторонне; </w:t>
      </w:r>
    </w:p>
    <w:p w14:paraId="09CCDE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определять цели деятельности, задавать параметры и критерии их достижения;</w:t>
      </w:r>
    </w:p>
    <w:p w14:paraId="033BF70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выявлять закономерности и противоречия в рассматриваемых физических явлениях; </w:t>
      </w:r>
    </w:p>
    <w:p w14:paraId="794496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разрабатывать план решения проблемы с учётом анализа имеющихся материальных и нематериальных ресурсов;</w:t>
      </w:r>
    </w:p>
    <w:p w14:paraId="4E623B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вносить коррективы в деятельность, оценивать соответствие результатов целям, оценивать риски последствий деятельности; </w:t>
      </w:r>
    </w:p>
    <w:p w14:paraId="00261D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координировать и выполнять работу в условиях реального, виртуального и комбинированного взаимодействия;</w:t>
      </w:r>
    </w:p>
    <w:p w14:paraId="7B6B2EC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развивать креативное мышление при решении жизненных проблем.</w:t>
      </w:r>
    </w:p>
    <w:p w14:paraId="691822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базовые исследовательские действия:</w:t>
      </w:r>
    </w:p>
    <w:p w14:paraId="293832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научной терминологией, ключевыми понятиями и методами физической науки;</w:t>
      </w:r>
    </w:p>
    <w:p w14:paraId="1A587E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навыками учебно-исследовательской и проектной деятельности в области физики, способностью и готовностью к самостоятельному поиску методов решения задач физического содержания, применению различных методов познания; </w:t>
      </w:r>
    </w:p>
    <w:p w14:paraId="2A0F23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проектов в области физики; </w:t>
      </w:r>
    </w:p>
    <w:p w14:paraId="413DB2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317F20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3A7D6B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ставить и формулировать собственные задачи в образовательной деятельности, в том числе при изучении физики;</w:t>
      </w:r>
    </w:p>
    <w:p w14:paraId="2CA12D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 оценивать приобретённый опыт;</w:t>
      </w:r>
    </w:p>
    <w:p w14:paraId="441B29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переносить знания по физике в практическую область жизнедеятельности;</w:t>
      </w:r>
    </w:p>
    <w:p w14:paraId="122A8AF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уметь интегрировать знания из разных предметных областей; </w:t>
      </w:r>
    </w:p>
    <w:p w14:paraId="3823FC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выдвигать новые идеи, предлагать оригинальные подходы и решения; </w:t>
      </w:r>
    </w:p>
    <w:p w14:paraId="6E9DF5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ставить проблемы и задачи, допускающие альтернативные решения.</w:t>
      </w:r>
    </w:p>
    <w:p w14:paraId="78211C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работа с информацией:</w:t>
      </w:r>
    </w:p>
    <w:p w14:paraId="4EDCEF6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получения информации физического содержания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627AE9A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оценивать достоверность информации; </w:t>
      </w:r>
    </w:p>
    <w:p w14:paraId="51776C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71D558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создавать тексты физического содержания в различных форматах с учётом назначения информации и целевой аудитории, выбирая оптимальную форму представления и визуализации.</w:t>
      </w:r>
    </w:p>
    <w:p w14:paraId="72D376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115.8.3.2. Овладение универсальными коммуникативными действиями:</w:t>
      </w:r>
    </w:p>
    <w:p w14:paraId="2188E63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общение:</w:t>
      </w:r>
    </w:p>
    <w:p w14:paraId="203D8B8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общение на уроках физики и во вне­урочной деятельности;</w:t>
      </w:r>
    </w:p>
    <w:p w14:paraId="78C51D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предпосылки конфликтных ситуаций и смягчать конфликты;</w:t>
      </w:r>
    </w:p>
    <w:p w14:paraId="6DE1AC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развёрнуто и логично излагать свою точку зрения с использованием языковых средств.</w:t>
      </w:r>
    </w:p>
    <w:p w14:paraId="36E9137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совместная деятельность:</w:t>
      </w:r>
    </w:p>
    <w:p w14:paraId="0BF0EB5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понимать и использовать преимущества командной и индивидуальной работы;</w:t>
      </w:r>
    </w:p>
    <w:p w14:paraId="21131A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выбирать тематику и методы совместных действий с учётом общих интересов, и возможностей каждого члена коллектива; </w:t>
      </w:r>
    </w:p>
    <w:p w14:paraId="4CEF835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3473D3D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качество своего вклада и каждого участника команды в общий результат по разработанным критериям;</w:t>
      </w:r>
    </w:p>
    <w:p w14:paraId="1EED5A7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предлагать новые проекты, оценивать идеи с позиции новизны, оригинальности, практической значимости; </w:t>
      </w:r>
    </w:p>
    <w:p w14:paraId="7487548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позитивное стратегическое поведение в различных ситуациях, проявлять творчество и воображение, быть инициативным.</w:t>
      </w:r>
    </w:p>
    <w:p w14:paraId="2812A55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115.8.3.3. Овладение универсальными регулятивными действиями:</w:t>
      </w:r>
    </w:p>
    <w:p w14:paraId="4EDB64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самоорганизация:</w:t>
      </w:r>
    </w:p>
    <w:p w14:paraId="4BA2EE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осуществлять познавательную деятельность в области физики и астрономии, выявлять проблемы, ставить и формулировать собственные задачи;</w:t>
      </w:r>
    </w:p>
    <w:p w14:paraId="11A2A92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составлять план решения расчётных и качественных задач, план выполнения практической работы с учётом имеющихся ресурсов, собственных возможностей и предпочтений;</w:t>
      </w:r>
    </w:p>
    <w:p w14:paraId="1E3FAB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w:t>
      </w:r>
    </w:p>
    <w:p w14:paraId="3DB8E9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расширять рамки учебного предмета на основе личных предпочтений;</w:t>
      </w:r>
    </w:p>
    <w:p w14:paraId="3CF30C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делать осознанный выбор, аргументировать его, брать на себя ответственность за решение;</w:t>
      </w:r>
    </w:p>
    <w:p w14:paraId="66E8FD6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приобретённый опыт;</w:t>
      </w:r>
    </w:p>
    <w:p w14:paraId="7F48494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способствовать формированию и проявлению эрудиции в области физики, постоянно повышать свой образовательный и культурный уровень. </w:t>
      </w:r>
    </w:p>
    <w:p w14:paraId="4D3096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самоконтроль:</w:t>
      </w:r>
    </w:p>
    <w:p w14:paraId="105B3A1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давать оценку новым ситуациям, вносить коррективы в деятельность, оценивать соответствие результатов целям; </w:t>
      </w:r>
    </w:p>
    <w:p w14:paraId="7911077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0E463EF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приёмы рефлексии для оценки ситуации, выбора верного решения;</w:t>
      </w:r>
    </w:p>
    <w:p w14:paraId="6929FA8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риски и своевременно принимать решения по их снижению;</w:t>
      </w:r>
    </w:p>
    <w:p w14:paraId="59D74D4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принимать мотивы и аргументы других при анализе результатов деятельности. </w:t>
      </w:r>
    </w:p>
    <w:p w14:paraId="70A49E5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принятие себя и других:</w:t>
      </w:r>
    </w:p>
    <w:p w14:paraId="381F33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принимать себя, понимая свои недостатки и достоинства;</w:t>
      </w:r>
    </w:p>
    <w:p w14:paraId="667779D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принимать мотивы и аргументы других при анализе результатов деятельности; </w:t>
      </w:r>
    </w:p>
    <w:p w14:paraId="3D6F2FB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признавать своё право и право других на ошибку.</w:t>
      </w:r>
    </w:p>
    <w:p w14:paraId="4BB4B0E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115.8.4. Предметные результаты освоения программы по физике. В процессе изучения курса курса физики базового уровня в 10 классе обучающийся научится:</w:t>
      </w:r>
    </w:p>
    <w:p w14:paraId="3DE5E4E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p w14:paraId="05D6705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учитывать границы применения изученных физических моделей: материальная точка, инерциальная система отсчёта, абсолютно твёрдое тело, идеальный газ, модели строения газов, жидкостей и твёрдых тел, точечный электрический заряд при решении физических задач;</w:t>
      </w:r>
    </w:p>
    <w:p w14:paraId="1116B12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твёрдых тел, изменение объёма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p w14:paraId="3CDEBE2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p w14:paraId="4636016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p w14:paraId="7B40947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напряжённость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14:paraId="3F85B47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анализировать физические процессы и явления, используя физические законы и принципы: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отсчёта,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p w14:paraId="2887C12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объяснять основные принципы действия машин, приборов и технических устройств; различать условия их безопасного использования в повседневной жизни; </w:t>
      </w:r>
    </w:p>
    <w:p w14:paraId="6C21B7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14:paraId="63B164A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14:paraId="209ECE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503EC1D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14:paraId="15854B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14:paraId="6EAE4C9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решать качественные задачи: выстраивать логически непротиворечивую цепочку рассуждений с использованием изученных законов, закономерностей и физических явлений;</w:t>
      </w:r>
    </w:p>
    <w:p w14:paraId="315CFD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14:paraId="4362B3C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приводить примеры вклада российских и зарубежных учёных-физиков в развитие науки, объяснение процессов окружающего мира, в развитие техники и технологий;</w:t>
      </w:r>
    </w:p>
    <w:p w14:paraId="6EFFE90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14:paraId="2D86778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оценивать вклад каждого из участников группы в решение рассматриваемой проблемы.</w:t>
      </w:r>
    </w:p>
    <w:p w14:paraId="2083653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115.8.5. Предметные результаты освоения программы по физике. В процессе изучения курса курса физики базового уровня в 11 классе </w:t>
      </w:r>
      <w:r>
        <w:rPr>
          <w:rFonts w:ascii="Times New Roman" w:hAnsi="Times New Roman"/>
          <w:color w:val="000000"/>
          <w:sz w:val="28"/>
          <w:szCs w:val="28"/>
        </w:rPr>
        <w:t>обучающийся</w:t>
      </w:r>
      <w:r>
        <w:rPr>
          <w:rFonts w:ascii="Times New Roman" w:hAnsi="Times New Roman"/>
          <w:color w:val="FF0000"/>
          <w:sz w:val="28"/>
          <w:szCs w:val="28"/>
        </w:rPr>
        <w:t xml:space="preserve"> </w:t>
      </w:r>
      <w:r>
        <w:rPr>
          <w:rFonts w:ascii="Times New Roman" w:hAnsi="Times New Roman"/>
          <w:sz w:val="28"/>
          <w:szCs w:val="28"/>
        </w:rPr>
        <w:t xml:space="preserve">научится: </w:t>
      </w:r>
    </w:p>
    <w:p w14:paraId="2B35E3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p w14:paraId="50C8A92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учитывать границы применения изученных физических моделей: точечный электрический заряд, луч света, точечный источник света, ядерная модель атома, нуклонная модель атомного ядра при решении физических задач;</w:t>
      </w:r>
    </w:p>
    <w:p w14:paraId="37941B3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p w14:paraId="63AAAFA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электродвижущая сила,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p w14:paraId="46F4332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p w14:paraId="77923A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p w14:paraId="4439DCE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определять направление вектора индукции магнитного поля проводника с током, силы Ампера и силы Лоренца;</w:t>
      </w:r>
    </w:p>
    <w:p w14:paraId="4EA30B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строить и описывать изображение, создаваемое плоским зеркалом, тонкой линзой;</w:t>
      </w:r>
    </w:p>
    <w:p w14:paraId="0C9F0FD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проблему/задачу и гипотезу учебного эксперимента, собирать установку из предложенного оборудования, проводить опыт и формулировать выводы;</w:t>
      </w:r>
    </w:p>
    <w:p w14:paraId="7CA3BD0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p w14:paraId="2619993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400B89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p w14:paraId="0CE50B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решать расчётные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её решения, проводить расчёты и оценивать реальность полученного значения физической величины;</w:t>
      </w:r>
    </w:p>
    <w:p w14:paraId="78B302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решать качественные задачи: выстраивать логически непротиворечивую цепочку рассуждений с использованием изученных законов, закономерностей и физических явлений;</w:t>
      </w:r>
    </w:p>
    <w:p w14:paraId="03195E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p w14:paraId="1CC2C1A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объяснять принципы действия машин, приборов и технических устройств, различать условия их безопасного использования в повседневной жизни;</w:t>
      </w:r>
    </w:p>
    <w:p w14:paraId="25C124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приводить примеры вклада российских и зарубежных учёных-физиков в развитие науки, в объяснение процессов окружающего мира, в развитие техники и технологий;</w:t>
      </w:r>
    </w:p>
    <w:p w14:paraId="58A94E8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p w14:paraId="7B7EBBF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оценивать вклад каждого из участников группы в решение рассматриваемой проблемы.</w:t>
      </w:r>
    </w:p>
    <w:p w14:paraId="30A88812">
      <w:pPr>
        <w:pStyle w:val="234"/>
        <w:spacing w:before="200"/>
        <w:ind w:firstLine="540"/>
        <w:jc w:val="both"/>
        <w:rPr>
          <w:sz w:val="28"/>
          <w:szCs w:val="28"/>
        </w:rPr>
      </w:pPr>
      <w:r>
        <w:rPr>
          <w:sz w:val="28"/>
          <w:szCs w:val="28"/>
        </w:rPr>
        <w:t>115.9.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физике.</w:t>
      </w:r>
    </w:p>
    <w:p w14:paraId="13914BBE">
      <w:pPr>
        <w:pStyle w:val="234"/>
        <w:jc w:val="both"/>
        <w:rPr>
          <w:sz w:val="28"/>
          <w:szCs w:val="28"/>
        </w:rPr>
      </w:pPr>
    </w:p>
    <w:p w14:paraId="1302F281">
      <w:pPr>
        <w:pStyle w:val="234"/>
        <w:jc w:val="right"/>
        <w:rPr>
          <w:sz w:val="28"/>
          <w:szCs w:val="28"/>
        </w:rPr>
      </w:pPr>
      <w:r>
        <w:rPr>
          <w:sz w:val="28"/>
          <w:szCs w:val="28"/>
        </w:rPr>
        <w:t>Таблица 14</w:t>
      </w:r>
    </w:p>
    <w:p w14:paraId="1CD4D106">
      <w:pPr>
        <w:pStyle w:val="234"/>
        <w:jc w:val="both"/>
        <w:rPr>
          <w:sz w:val="28"/>
          <w:szCs w:val="28"/>
        </w:rPr>
      </w:pPr>
    </w:p>
    <w:p w14:paraId="51505159">
      <w:pPr>
        <w:pStyle w:val="234"/>
        <w:jc w:val="center"/>
        <w:rPr>
          <w:sz w:val="28"/>
          <w:szCs w:val="28"/>
        </w:rPr>
      </w:pPr>
      <w:r>
        <w:rPr>
          <w:sz w:val="28"/>
          <w:szCs w:val="28"/>
        </w:rPr>
        <w:t>Проверяемые требования к результатам освоения основной</w:t>
      </w:r>
    </w:p>
    <w:p w14:paraId="73CA1652">
      <w:pPr>
        <w:pStyle w:val="234"/>
        <w:jc w:val="center"/>
        <w:rPr>
          <w:sz w:val="28"/>
          <w:szCs w:val="28"/>
        </w:rPr>
      </w:pPr>
      <w:r>
        <w:rPr>
          <w:sz w:val="28"/>
          <w:szCs w:val="28"/>
        </w:rPr>
        <w:t>образовательной программы 10 (класс)</w:t>
      </w:r>
    </w:p>
    <w:p w14:paraId="11FD76F8">
      <w:pPr>
        <w:pStyle w:val="234"/>
        <w:jc w:val="both"/>
      </w:pP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39824D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439294D">
            <w:pPr>
              <w:pStyle w:val="234"/>
              <w:jc w:val="center"/>
              <w:rPr>
                <w:sz w:val="24"/>
                <w:szCs w:val="24"/>
              </w:rPr>
            </w:pPr>
            <w:r>
              <w:rPr>
                <w:sz w:val="24"/>
                <w:szCs w:val="24"/>
              </w:rPr>
              <w:t>Код проверяемого результата</w:t>
            </w:r>
          </w:p>
        </w:tc>
        <w:tc>
          <w:tcPr>
            <w:tcW w:w="7370" w:type="dxa"/>
          </w:tcPr>
          <w:p w14:paraId="66E5F77F">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6AD1DF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70E8413">
            <w:pPr>
              <w:pStyle w:val="234"/>
              <w:jc w:val="center"/>
              <w:rPr>
                <w:sz w:val="24"/>
                <w:szCs w:val="24"/>
              </w:rPr>
            </w:pPr>
            <w:r>
              <w:rPr>
                <w:sz w:val="24"/>
                <w:szCs w:val="24"/>
              </w:rPr>
              <w:t>10.1</w:t>
            </w:r>
          </w:p>
        </w:tc>
        <w:tc>
          <w:tcPr>
            <w:tcW w:w="7370" w:type="dxa"/>
          </w:tcPr>
          <w:p w14:paraId="7D8B5B77">
            <w:pPr>
              <w:pStyle w:val="234"/>
              <w:jc w:val="both"/>
              <w:rPr>
                <w:sz w:val="24"/>
                <w:szCs w:val="24"/>
              </w:rPr>
            </w:pPr>
            <w:r>
              <w:rPr>
                <w:sz w:val="24"/>
                <w:szCs w:val="24"/>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w:t>
            </w:r>
          </w:p>
        </w:tc>
      </w:tr>
      <w:tr w14:paraId="1A5F56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3F0D520">
            <w:pPr>
              <w:pStyle w:val="234"/>
              <w:jc w:val="center"/>
              <w:rPr>
                <w:sz w:val="24"/>
                <w:szCs w:val="24"/>
              </w:rPr>
            </w:pPr>
            <w:r>
              <w:rPr>
                <w:sz w:val="24"/>
                <w:szCs w:val="24"/>
              </w:rPr>
              <w:t>10.2</w:t>
            </w:r>
          </w:p>
        </w:tc>
        <w:tc>
          <w:tcPr>
            <w:tcW w:w="7370" w:type="dxa"/>
          </w:tcPr>
          <w:p w14:paraId="722180EA">
            <w:pPr>
              <w:pStyle w:val="234"/>
              <w:jc w:val="both"/>
              <w:rPr>
                <w:sz w:val="24"/>
                <w:szCs w:val="24"/>
              </w:rPr>
            </w:pPr>
            <w:r>
              <w:rPr>
                <w:sz w:val="24"/>
                <w:szCs w:val="24"/>
              </w:rPr>
              <w:t>Учитывать границы применения изученных физических моделей: материальная точка, инерциальная система отсчета, абсолютно твердое тело, идеальный газ; модели строения газов, жидкостей и твердых тел, точечный электрический заряд - при решении физических задач</w:t>
            </w:r>
          </w:p>
        </w:tc>
      </w:tr>
      <w:tr w14:paraId="0C3EDC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DFBA7A2">
            <w:pPr>
              <w:pStyle w:val="234"/>
              <w:jc w:val="center"/>
              <w:rPr>
                <w:sz w:val="24"/>
                <w:szCs w:val="24"/>
              </w:rPr>
            </w:pPr>
            <w:r>
              <w:rPr>
                <w:sz w:val="24"/>
                <w:szCs w:val="24"/>
              </w:rPr>
              <w:t>10.3</w:t>
            </w:r>
          </w:p>
        </w:tc>
        <w:tc>
          <w:tcPr>
            <w:tcW w:w="7370" w:type="dxa"/>
          </w:tcPr>
          <w:p w14:paraId="7C826E9D">
            <w:pPr>
              <w:pStyle w:val="234"/>
              <w:jc w:val="both"/>
              <w:rPr>
                <w:sz w:val="24"/>
                <w:szCs w:val="24"/>
              </w:rPr>
            </w:pPr>
            <w:r>
              <w:rPr>
                <w:sz w:val="24"/>
                <w:szCs w:val="24"/>
              </w:rPr>
              <w:t>Распознавать физические явления (процессы) и объяснять их на основе законов механики, молекулярно-кинетической теории строения вещества и электродинамики: равномерное и равноускоренное прямолинейное движение, свободное падение тел, движение по окружности, инерция, взаимодействие тел; 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w:t>
            </w:r>
          </w:p>
        </w:tc>
      </w:tr>
      <w:tr w14:paraId="281B3C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DD76031">
            <w:pPr>
              <w:pStyle w:val="234"/>
              <w:jc w:val="center"/>
              <w:rPr>
                <w:sz w:val="24"/>
                <w:szCs w:val="24"/>
              </w:rPr>
            </w:pPr>
            <w:r>
              <w:rPr>
                <w:sz w:val="24"/>
                <w:szCs w:val="24"/>
              </w:rPr>
              <w:t>10.4</w:t>
            </w:r>
          </w:p>
        </w:tc>
        <w:tc>
          <w:tcPr>
            <w:tcW w:w="7370" w:type="dxa"/>
          </w:tcPr>
          <w:p w14:paraId="37A01023">
            <w:pPr>
              <w:pStyle w:val="234"/>
              <w:jc w:val="both"/>
              <w:rPr>
                <w:sz w:val="24"/>
                <w:szCs w:val="24"/>
              </w:rPr>
            </w:pPr>
            <w:r>
              <w:rPr>
                <w:sz w:val="24"/>
                <w:szCs w:val="24"/>
              </w:rPr>
              <w:t>Описывать механическое движение, используя физические величины: координата, путь, перемещение, скорость, ускорение, масса тела, сила, импульс тела, кинетическая энергия, потенциальная энергия, механическая работа, механическая мощность;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величинами</w:t>
            </w:r>
          </w:p>
        </w:tc>
      </w:tr>
      <w:tr w14:paraId="254650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E18D3B5">
            <w:pPr>
              <w:pStyle w:val="234"/>
              <w:jc w:val="center"/>
              <w:rPr>
                <w:sz w:val="24"/>
                <w:szCs w:val="24"/>
              </w:rPr>
            </w:pPr>
            <w:r>
              <w:rPr>
                <w:sz w:val="24"/>
                <w:szCs w:val="24"/>
              </w:rPr>
              <w:t>10.5</w:t>
            </w:r>
          </w:p>
        </w:tc>
        <w:tc>
          <w:tcPr>
            <w:tcW w:w="7370" w:type="dxa"/>
          </w:tcPr>
          <w:p w14:paraId="6FDBA244">
            <w:pPr>
              <w:pStyle w:val="234"/>
              <w:jc w:val="both"/>
              <w:rPr>
                <w:sz w:val="24"/>
                <w:szCs w:val="24"/>
              </w:rPr>
            </w:pPr>
            <w:r>
              <w:rPr>
                <w:sz w:val="24"/>
                <w:szCs w:val="24"/>
              </w:rPr>
              <w:t>Описывать изученные тепловые свойства тел и тепловые явления, используя физические величины: давление газа, температура, средняя кинетическая энергия хаотического движения молекул, среднеквадратичная скорость молекул, количество теплоты, внутренняя энергия, работа газа,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находить формулы, связывающие данную физическую величину с другими величинам</w:t>
            </w:r>
          </w:p>
        </w:tc>
      </w:tr>
      <w:tr w14:paraId="56AEBA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1784D4F">
            <w:pPr>
              <w:pStyle w:val="234"/>
              <w:jc w:val="center"/>
              <w:rPr>
                <w:sz w:val="24"/>
                <w:szCs w:val="24"/>
              </w:rPr>
            </w:pPr>
            <w:r>
              <w:rPr>
                <w:sz w:val="24"/>
                <w:szCs w:val="24"/>
              </w:rPr>
              <w:t>10.6</w:t>
            </w:r>
          </w:p>
        </w:tc>
        <w:tc>
          <w:tcPr>
            <w:tcW w:w="7370" w:type="dxa"/>
          </w:tcPr>
          <w:p w14:paraId="5473B155">
            <w:pPr>
              <w:pStyle w:val="234"/>
              <w:jc w:val="both"/>
              <w:rPr>
                <w:sz w:val="24"/>
                <w:szCs w:val="24"/>
              </w:rPr>
            </w:pPr>
            <w:r>
              <w:rPr>
                <w:sz w:val="24"/>
                <w:szCs w:val="24"/>
              </w:rPr>
              <w:t>Описывать изученные электрические свойства вещества и электрические явления (процессы), используя физические величины: электрический заряд, электрическое поле, напряженность поля, потенциал, разность потенциалов;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tc>
      </w:tr>
      <w:tr w14:paraId="27FDB5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568834C">
            <w:pPr>
              <w:pStyle w:val="234"/>
              <w:jc w:val="center"/>
              <w:rPr>
                <w:sz w:val="24"/>
                <w:szCs w:val="24"/>
              </w:rPr>
            </w:pPr>
            <w:r>
              <w:rPr>
                <w:sz w:val="24"/>
                <w:szCs w:val="24"/>
              </w:rPr>
              <w:t>10.7</w:t>
            </w:r>
          </w:p>
        </w:tc>
        <w:tc>
          <w:tcPr>
            <w:tcW w:w="7370" w:type="dxa"/>
          </w:tcPr>
          <w:p w14:paraId="7CE2CFEC">
            <w:pPr>
              <w:pStyle w:val="234"/>
              <w:jc w:val="both"/>
              <w:rPr>
                <w:sz w:val="24"/>
                <w:szCs w:val="24"/>
              </w:rPr>
            </w:pPr>
            <w:r>
              <w:rPr>
                <w:sz w:val="24"/>
                <w:szCs w:val="24"/>
              </w:rPr>
              <w:t>анализировать физические процессы и явления, используя физические законы и принципы: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равноправия инерциальных систем отсчета; молекулярно-кинетическую теорию строения вещества, газовые законы, связь средней кинетической энергии теплового движения молекул с абсолютной температурой, первый закон термодинамики; закон сохранения электрического заряда, закон Кулона; при этом различать словесную формулировку закона, его математическое выражение и условия (границы, области) применимости</w:t>
            </w:r>
          </w:p>
        </w:tc>
      </w:tr>
      <w:tr w14:paraId="20C03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C3C1F3D">
            <w:pPr>
              <w:pStyle w:val="234"/>
              <w:jc w:val="center"/>
              <w:rPr>
                <w:sz w:val="24"/>
                <w:szCs w:val="24"/>
              </w:rPr>
            </w:pPr>
            <w:r>
              <w:rPr>
                <w:sz w:val="24"/>
                <w:szCs w:val="24"/>
              </w:rPr>
              <w:t>10.8</w:t>
            </w:r>
          </w:p>
        </w:tc>
        <w:tc>
          <w:tcPr>
            <w:tcW w:w="7370" w:type="dxa"/>
          </w:tcPr>
          <w:p w14:paraId="05A4725E">
            <w:pPr>
              <w:pStyle w:val="234"/>
              <w:jc w:val="both"/>
              <w:rPr>
                <w:sz w:val="24"/>
                <w:szCs w:val="24"/>
              </w:rPr>
            </w:pPr>
            <w:r>
              <w:rPr>
                <w:sz w:val="24"/>
                <w:szCs w:val="24"/>
              </w:rPr>
              <w:t>Объяснять основные принципы действия машин, приборов и технических устройств; различать условия их безопасного использования в повседневной жизни</w:t>
            </w:r>
          </w:p>
        </w:tc>
      </w:tr>
      <w:tr w14:paraId="21B83E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33424E7">
            <w:pPr>
              <w:pStyle w:val="234"/>
              <w:jc w:val="center"/>
              <w:rPr>
                <w:sz w:val="24"/>
                <w:szCs w:val="24"/>
              </w:rPr>
            </w:pPr>
            <w:r>
              <w:rPr>
                <w:sz w:val="24"/>
                <w:szCs w:val="24"/>
              </w:rPr>
              <w:t>10.9</w:t>
            </w:r>
          </w:p>
        </w:tc>
        <w:tc>
          <w:tcPr>
            <w:tcW w:w="7370" w:type="dxa"/>
          </w:tcPr>
          <w:p w14:paraId="34F42E4B">
            <w:pPr>
              <w:pStyle w:val="234"/>
              <w:jc w:val="both"/>
              <w:rPr>
                <w:sz w:val="24"/>
                <w:szCs w:val="24"/>
              </w:rPr>
            </w:pPr>
            <w:r>
              <w:rPr>
                <w:sz w:val="24"/>
                <w:szCs w:val="24"/>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 (задачу) и гипотезу учебного эксперимента, собирать установку из предложенного оборудования, проводить опыт и формулировать выводы</w:t>
            </w:r>
          </w:p>
        </w:tc>
      </w:tr>
      <w:tr w14:paraId="4E2EBC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69A21FC">
            <w:pPr>
              <w:pStyle w:val="234"/>
              <w:jc w:val="center"/>
              <w:rPr>
                <w:sz w:val="24"/>
                <w:szCs w:val="24"/>
              </w:rPr>
            </w:pPr>
            <w:r>
              <w:rPr>
                <w:sz w:val="24"/>
                <w:szCs w:val="24"/>
              </w:rPr>
              <w:t>10.10</w:t>
            </w:r>
          </w:p>
        </w:tc>
        <w:tc>
          <w:tcPr>
            <w:tcW w:w="7370" w:type="dxa"/>
          </w:tcPr>
          <w:p w14:paraId="5AACFE87">
            <w:pPr>
              <w:pStyle w:val="234"/>
              <w:jc w:val="both"/>
              <w:rPr>
                <w:sz w:val="24"/>
                <w:szCs w:val="24"/>
              </w:rPr>
            </w:pPr>
            <w:r>
              <w:rPr>
                <w:sz w:val="24"/>
                <w:szCs w:val="24"/>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tc>
      </w:tr>
      <w:tr w14:paraId="7388A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3A1511C">
            <w:pPr>
              <w:pStyle w:val="234"/>
              <w:jc w:val="center"/>
              <w:rPr>
                <w:sz w:val="24"/>
                <w:szCs w:val="24"/>
              </w:rPr>
            </w:pPr>
            <w:r>
              <w:rPr>
                <w:sz w:val="24"/>
                <w:szCs w:val="24"/>
              </w:rPr>
              <w:t>10.11</w:t>
            </w:r>
          </w:p>
        </w:tc>
        <w:tc>
          <w:tcPr>
            <w:tcW w:w="7370" w:type="dxa"/>
          </w:tcPr>
          <w:p w14:paraId="59904960">
            <w:pPr>
              <w:pStyle w:val="234"/>
              <w:jc w:val="both"/>
              <w:rPr>
                <w:sz w:val="24"/>
                <w:szCs w:val="24"/>
              </w:rPr>
            </w:pPr>
            <w:r>
              <w:rPr>
                <w:sz w:val="24"/>
                <w:szCs w:val="24"/>
              </w:rPr>
              <w:t>Исследовать зависимости между физическими величинами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tc>
      </w:tr>
      <w:tr w14:paraId="58102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2684AD1">
            <w:pPr>
              <w:pStyle w:val="234"/>
              <w:jc w:val="center"/>
              <w:rPr>
                <w:sz w:val="24"/>
                <w:szCs w:val="24"/>
              </w:rPr>
            </w:pPr>
            <w:r>
              <w:rPr>
                <w:sz w:val="24"/>
                <w:szCs w:val="24"/>
              </w:rPr>
              <w:t>10.12</w:t>
            </w:r>
          </w:p>
        </w:tc>
        <w:tc>
          <w:tcPr>
            <w:tcW w:w="7370" w:type="dxa"/>
          </w:tcPr>
          <w:p w14:paraId="429CE040">
            <w:pPr>
              <w:pStyle w:val="234"/>
              <w:jc w:val="both"/>
              <w:rPr>
                <w:sz w:val="24"/>
                <w:szCs w:val="24"/>
              </w:rPr>
            </w:pPr>
            <w:r>
              <w:rPr>
                <w:sz w:val="24"/>
                <w:szCs w:val="24"/>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tc>
      </w:tr>
      <w:tr w14:paraId="2939D1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1EF3B41">
            <w:pPr>
              <w:pStyle w:val="234"/>
              <w:jc w:val="center"/>
              <w:rPr>
                <w:sz w:val="24"/>
                <w:szCs w:val="24"/>
              </w:rPr>
            </w:pPr>
            <w:r>
              <w:rPr>
                <w:sz w:val="24"/>
                <w:szCs w:val="24"/>
              </w:rPr>
              <w:t>10.13</w:t>
            </w:r>
          </w:p>
        </w:tc>
        <w:tc>
          <w:tcPr>
            <w:tcW w:w="7370" w:type="dxa"/>
          </w:tcPr>
          <w:p w14:paraId="754C8804">
            <w:pPr>
              <w:pStyle w:val="234"/>
              <w:jc w:val="both"/>
              <w:rPr>
                <w:sz w:val="24"/>
                <w:szCs w:val="24"/>
              </w:rPr>
            </w:pPr>
            <w:r>
              <w:rPr>
                <w:sz w:val="24"/>
                <w:szCs w:val="24"/>
              </w:rPr>
              <w:t>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tc>
      </w:tr>
      <w:tr w14:paraId="09980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CBA9A55">
            <w:pPr>
              <w:pStyle w:val="234"/>
              <w:jc w:val="center"/>
              <w:rPr>
                <w:sz w:val="24"/>
                <w:szCs w:val="24"/>
              </w:rPr>
            </w:pPr>
            <w:r>
              <w:rPr>
                <w:sz w:val="24"/>
                <w:szCs w:val="24"/>
              </w:rPr>
              <w:t>10.14</w:t>
            </w:r>
          </w:p>
        </w:tc>
        <w:tc>
          <w:tcPr>
            <w:tcW w:w="7370" w:type="dxa"/>
          </w:tcPr>
          <w:p w14:paraId="73DA4E46">
            <w:pPr>
              <w:pStyle w:val="234"/>
              <w:jc w:val="both"/>
              <w:rPr>
                <w:sz w:val="24"/>
                <w:szCs w:val="24"/>
              </w:rPr>
            </w:pPr>
            <w:r>
              <w:rPr>
                <w:sz w:val="24"/>
                <w:szCs w:val="24"/>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tc>
      </w:tr>
      <w:tr w14:paraId="7EDD7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DE56FE6">
            <w:pPr>
              <w:pStyle w:val="234"/>
              <w:jc w:val="center"/>
              <w:rPr>
                <w:sz w:val="24"/>
                <w:szCs w:val="24"/>
              </w:rPr>
            </w:pPr>
            <w:r>
              <w:rPr>
                <w:sz w:val="24"/>
                <w:szCs w:val="24"/>
              </w:rPr>
              <w:t>10.15</w:t>
            </w:r>
          </w:p>
        </w:tc>
        <w:tc>
          <w:tcPr>
            <w:tcW w:w="7370" w:type="dxa"/>
          </w:tcPr>
          <w:p w14:paraId="76B96AC0">
            <w:pPr>
              <w:pStyle w:val="234"/>
              <w:jc w:val="both"/>
              <w:rPr>
                <w:sz w:val="24"/>
                <w:szCs w:val="24"/>
              </w:rPr>
            </w:pPr>
            <w:r>
              <w:rPr>
                <w:sz w:val="24"/>
                <w:szCs w:val="24"/>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tc>
      </w:tr>
      <w:tr w14:paraId="2A77A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0F6BA00">
            <w:pPr>
              <w:pStyle w:val="234"/>
              <w:jc w:val="center"/>
              <w:rPr>
                <w:sz w:val="24"/>
                <w:szCs w:val="24"/>
              </w:rPr>
            </w:pPr>
            <w:r>
              <w:rPr>
                <w:sz w:val="24"/>
                <w:szCs w:val="24"/>
              </w:rPr>
              <w:t>10.16</w:t>
            </w:r>
          </w:p>
        </w:tc>
        <w:tc>
          <w:tcPr>
            <w:tcW w:w="7370" w:type="dxa"/>
          </w:tcPr>
          <w:p w14:paraId="15B3E8E8">
            <w:pPr>
              <w:pStyle w:val="234"/>
              <w:jc w:val="both"/>
              <w:rPr>
                <w:sz w:val="24"/>
                <w:szCs w:val="24"/>
              </w:rPr>
            </w:pPr>
            <w:r>
              <w:rPr>
                <w:sz w:val="24"/>
                <w:szCs w:val="24"/>
              </w:rPr>
              <w:t>Приводить примеры вклада российских и зарубежных ученых-физиков в развитие науки, объяснение процессов окружающего мира, в развитие техники и технологий</w:t>
            </w:r>
          </w:p>
        </w:tc>
      </w:tr>
      <w:tr w14:paraId="5EE21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F2CE31C">
            <w:pPr>
              <w:pStyle w:val="234"/>
              <w:jc w:val="center"/>
              <w:rPr>
                <w:sz w:val="24"/>
                <w:szCs w:val="24"/>
              </w:rPr>
            </w:pPr>
            <w:r>
              <w:rPr>
                <w:sz w:val="24"/>
                <w:szCs w:val="24"/>
              </w:rPr>
              <w:t>10.17</w:t>
            </w:r>
          </w:p>
        </w:tc>
        <w:tc>
          <w:tcPr>
            <w:tcW w:w="7370" w:type="dxa"/>
          </w:tcPr>
          <w:p w14:paraId="7E22B8BE">
            <w:pPr>
              <w:pStyle w:val="234"/>
              <w:jc w:val="both"/>
              <w:rPr>
                <w:sz w:val="24"/>
                <w:szCs w:val="24"/>
              </w:rPr>
            </w:pPr>
            <w:r>
              <w:rPr>
                <w:sz w:val="24"/>
                <w:szCs w:val="24"/>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tc>
      </w:tr>
      <w:tr w14:paraId="0407E3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7201C50">
            <w:pPr>
              <w:pStyle w:val="234"/>
              <w:jc w:val="center"/>
              <w:rPr>
                <w:sz w:val="24"/>
                <w:szCs w:val="24"/>
              </w:rPr>
            </w:pPr>
            <w:r>
              <w:rPr>
                <w:sz w:val="24"/>
                <w:szCs w:val="24"/>
              </w:rPr>
              <w:t>10.18</w:t>
            </w:r>
          </w:p>
        </w:tc>
        <w:tc>
          <w:tcPr>
            <w:tcW w:w="7370" w:type="dxa"/>
          </w:tcPr>
          <w:p w14:paraId="467F6D44">
            <w:pPr>
              <w:pStyle w:val="234"/>
              <w:jc w:val="both"/>
              <w:rPr>
                <w:sz w:val="24"/>
                <w:szCs w:val="24"/>
              </w:rPr>
            </w:pPr>
            <w:r>
              <w:rPr>
                <w:sz w:val="24"/>
                <w:szCs w:val="24"/>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tc>
      </w:tr>
    </w:tbl>
    <w:p w14:paraId="5A16B9B0">
      <w:pPr>
        <w:spacing w:after="0" w:line="360" w:lineRule="auto"/>
        <w:ind w:firstLine="709"/>
        <w:contextualSpacing/>
        <w:jc w:val="both"/>
        <w:rPr>
          <w:rFonts w:ascii="Times New Roman" w:hAnsi="Times New Roman"/>
          <w:sz w:val="28"/>
          <w:szCs w:val="28"/>
        </w:rPr>
      </w:pPr>
    </w:p>
    <w:p w14:paraId="5E88E12B">
      <w:pPr>
        <w:pStyle w:val="234"/>
        <w:jc w:val="right"/>
        <w:rPr>
          <w:sz w:val="28"/>
          <w:szCs w:val="28"/>
        </w:rPr>
      </w:pPr>
      <w:r>
        <w:rPr>
          <w:sz w:val="28"/>
          <w:szCs w:val="28"/>
        </w:rPr>
        <w:t>Таблица 14.1</w:t>
      </w:r>
    </w:p>
    <w:p w14:paraId="6705434F">
      <w:pPr>
        <w:pStyle w:val="234"/>
        <w:jc w:val="both"/>
        <w:rPr>
          <w:sz w:val="28"/>
          <w:szCs w:val="28"/>
        </w:rPr>
      </w:pPr>
    </w:p>
    <w:p w14:paraId="2DDB5F85">
      <w:pPr>
        <w:pStyle w:val="234"/>
        <w:jc w:val="center"/>
        <w:rPr>
          <w:sz w:val="28"/>
          <w:szCs w:val="28"/>
        </w:rPr>
      </w:pPr>
      <w:r>
        <w:rPr>
          <w:sz w:val="28"/>
          <w:szCs w:val="28"/>
        </w:rPr>
        <w:t>Проверяемые элементы содержания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91"/>
        <w:gridCol w:w="1474"/>
        <w:gridCol w:w="6406"/>
      </w:tblGrid>
      <w:tr w14:paraId="1A38A7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134643B2">
            <w:pPr>
              <w:pStyle w:val="234"/>
              <w:jc w:val="center"/>
              <w:rPr>
                <w:sz w:val="24"/>
                <w:szCs w:val="24"/>
              </w:rPr>
            </w:pPr>
            <w:r>
              <w:rPr>
                <w:sz w:val="24"/>
                <w:szCs w:val="24"/>
              </w:rPr>
              <w:t>Код раздела</w:t>
            </w:r>
          </w:p>
        </w:tc>
        <w:tc>
          <w:tcPr>
            <w:tcW w:w="1474" w:type="dxa"/>
          </w:tcPr>
          <w:p w14:paraId="592249D0">
            <w:pPr>
              <w:pStyle w:val="234"/>
              <w:jc w:val="center"/>
              <w:rPr>
                <w:sz w:val="24"/>
                <w:szCs w:val="24"/>
              </w:rPr>
            </w:pPr>
            <w:r>
              <w:rPr>
                <w:sz w:val="24"/>
                <w:szCs w:val="24"/>
              </w:rPr>
              <w:t>Код проверяемого элемента</w:t>
            </w:r>
          </w:p>
        </w:tc>
        <w:tc>
          <w:tcPr>
            <w:tcW w:w="6406" w:type="dxa"/>
          </w:tcPr>
          <w:p w14:paraId="0F81BCE1">
            <w:pPr>
              <w:pStyle w:val="234"/>
              <w:jc w:val="center"/>
              <w:rPr>
                <w:sz w:val="24"/>
                <w:szCs w:val="24"/>
              </w:rPr>
            </w:pPr>
            <w:r>
              <w:rPr>
                <w:sz w:val="24"/>
                <w:szCs w:val="24"/>
              </w:rPr>
              <w:t>Проверяемые элементы содержания</w:t>
            </w:r>
          </w:p>
        </w:tc>
      </w:tr>
      <w:tr w14:paraId="2D7760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53900199">
            <w:pPr>
              <w:pStyle w:val="234"/>
              <w:jc w:val="center"/>
              <w:rPr>
                <w:sz w:val="24"/>
                <w:szCs w:val="24"/>
              </w:rPr>
            </w:pPr>
            <w:r>
              <w:rPr>
                <w:sz w:val="24"/>
                <w:szCs w:val="24"/>
              </w:rPr>
              <w:t>1</w:t>
            </w:r>
          </w:p>
        </w:tc>
        <w:tc>
          <w:tcPr>
            <w:tcW w:w="7880" w:type="dxa"/>
            <w:gridSpan w:val="2"/>
          </w:tcPr>
          <w:p w14:paraId="4B09889D">
            <w:pPr>
              <w:pStyle w:val="234"/>
              <w:jc w:val="center"/>
              <w:rPr>
                <w:sz w:val="24"/>
                <w:szCs w:val="24"/>
              </w:rPr>
            </w:pPr>
            <w:r>
              <w:rPr>
                <w:sz w:val="24"/>
                <w:szCs w:val="24"/>
              </w:rPr>
              <w:t>ФИЗИКА И МЕТОДЫ НАУЧНОГО ПОЗНАНИЯ</w:t>
            </w:r>
          </w:p>
        </w:tc>
      </w:tr>
      <w:tr w14:paraId="4DBBC5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E47DCED">
            <w:pPr>
              <w:rPr>
                <w:sz w:val="24"/>
                <w:szCs w:val="24"/>
              </w:rPr>
            </w:pPr>
          </w:p>
        </w:tc>
        <w:tc>
          <w:tcPr>
            <w:tcW w:w="1474" w:type="dxa"/>
          </w:tcPr>
          <w:p w14:paraId="56CBDD3F">
            <w:pPr>
              <w:pStyle w:val="234"/>
              <w:jc w:val="center"/>
              <w:rPr>
                <w:sz w:val="24"/>
                <w:szCs w:val="24"/>
              </w:rPr>
            </w:pPr>
            <w:r>
              <w:rPr>
                <w:sz w:val="24"/>
                <w:szCs w:val="24"/>
              </w:rPr>
              <w:t>1.1</w:t>
            </w:r>
          </w:p>
        </w:tc>
        <w:tc>
          <w:tcPr>
            <w:tcW w:w="6406" w:type="dxa"/>
          </w:tcPr>
          <w:p w14:paraId="002FFE71">
            <w:pPr>
              <w:pStyle w:val="234"/>
              <w:jc w:val="both"/>
              <w:rPr>
                <w:sz w:val="24"/>
                <w:szCs w:val="24"/>
              </w:rPr>
            </w:pPr>
            <w:r>
              <w:rPr>
                <w:sz w:val="24"/>
                <w:szCs w:val="24"/>
              </w:rPr>
              <w:t>Физика - наука о природе. Научные методы познания окружающего мира. Роль эксперимента и теории в процессе познания природы. Эксперимент в физике</w:t>
            </w:r>
          </w:p>
        </w:tc>
      </w:tr>
      <w:tr w14:paraId="737E1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53B93EB">
            <w:pPr>
              <w:rPr>
                <w:sz w:val="24"/>
                <w:szCs w:val="24"/>
              </w:rPr>
            </w:pPr>
          </w:p>
        </w:tc>
        <w:tc>
          <w:tcPr>
            <w:tcW w:w="1474" w:type="dxa"/>
          </w:tcPr>
          <w:p w14:paraId="16E66F18">
            <w:pPr>
              <w:pStyle w:val="234"/>
              <w:jc w:val="center"/>
              <w:rPr>
                <w:sz w:val="24"/>
                <w:szCs w:val="24"/>
              </w:rPr>
            </w:pPr>
            <w:r>
              <w:rPr>
                <w:sz w:val="24"/>
                <w:szCs w:val="24"/>
              </w:rPr>
              <w:t>1.2</w:t>
            </w:r>
          </w:p>
        </w:tc>
        <w:tc>
          <w:tcPr>
            <w:tcW w:w="6406" w:type="dxa"/>
          </w:tcPr>
          <w:p w14:paraId="5970DF4A">
            <w:pPr>
              <w:pStyle w:val="234"/>
              <w:jc w:val="both"/>
              <w:rPr>
                <w:sz w:val="24"/>
                <w:szCs w:val="24"/>
              </w:rPr>
            </w:pPr>
            <w:r>
              <w:rPr>
                <w:sz w:val="24"/>
                <w:szCs w:val="24"/>
              </w:rPr>
              <w:t>Моделирование физических явлений и процессов. Научные гипотезы. Физические законы и теории. Границы применимости физических законов. Принцип соответствия. Роль и место физики в формировании современной научной картины мира, в практической деятельности людей</w:t>
            </w:r>
          </w:p>
        </w:tc>
      </w:tr>
      <w:tr w14:paraId="549573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1F400323">
            <w:pPr>
              <w:pStyle w:val="234"/>
              <w:jc w:val="center"/>
              <w:rPr>
                <w:sz w:val="24"/>
                <w:szCs w:val="24"/>
              </w:rPr>
            </w:pPr>
            <w:r>
              <w:rPr>
                <w:sz w:val="24"/>
                <w:szCs w:val="24"/>
              </w:rPr>
              <w:t>2</w:t>
            </w:r>
          </w:p>
        </w:tc>
        <w:tc>
          <w:tcPr>
            <w:tcW w:w="7880" w:type="dxa"/>
            <w:gridSpan w:val="2"/>
          </w:tcPr>
          <w:p w14:paraId="769E3C2E">
            <w:pPr>
              <w:pStyle w:val="234"/>
              <w:jc w:val="center"/>
              <w:rPr>
                <w:sz w:val="24"/>
                <w:szCs w:val="24"/>
              </w:rPr>
            </w:pPr>
            <w:r>
              <w:rPr>
                <w:sz w:val="24"/>
                <w:szCs w:val="24"/>
              </w:rPr>
              <w:t>МЕХАНИКА</w:t>
            </w:r>
          </w:p>
        </w:tc>
      </w:tr>
      <w:tr w14:paraId="788F37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1F147323">
            <w:pPr>
              <w:pStyle w:val="234"/>
              <w:jc w:val="center"/>
              <w:rPr>
                <w:sz w:val="24"/>
                <w:szCs w:val="24"/>
              </w:rPr>
            </w:pPr>
            <w:r>
              <w:rPr>
                <w:sz w:val="24"/>
                <w:szCs w:val="24"/>
              </w:rPr>
              <w:t>2.1</w:t>
            </w:r>
          </w:p>
        </w:tc>
        <w:tc>
          <w:tcPr>
            <w:tcW w:w="7880" w:type="dxa"/>
            <w:gridSpan w:val="2"/>
          </w:tcPr>
          <w:p w14:paraId="525F04C0">
            <w:pPr>
              <w:pStyle w:val="234"/>
              <w:jc w:val="center"/>
              <w:rPr>
                <w:sz w:val="24"/>
                <w:szCs w:val="24"/>
              </w:rPr>
            </w:pPr>
            <w:r>
              <w:rPr>
                <w:sz w:val="24"/>
                <w:szCs w:val="24"/>
              </w:rPr>
              <w:t>КИНЕМАТИКА</w:t>
            </w:r>
          </w:p>
        </w:tc>
      </w:tr>
      <w:tr w14:paraId="1AE8DB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4CC722E">
            <w:pPr>
              <w:rPr>
                <w:sz w:val="24"/>
                <w:szCs w:val="24"/>
              </w:rPr>
            </w:pPr>
          </w:p>
        </w:tc>
        <w:tc>
          <w:tcPr>
            <w:tcW w:w="1474" w:type="dxa"/>
          </w:tcPr>
          <w:p w14:paraId="760000EC">
            <w:pPr>
              <w:pStyle w:val="234"/>
              <w:jc w:val="center"/>
              <w:rPr>
                <w:sz w:val="24"/>
                <w:szCs w:val="24"/>
              </w:rPr>
            </w:pPr>
            <w:r>
              <w:rPr>
                <w:sz w:val="24"/>
                <w:szCs w:val="24"/>
              </w:rPr>
              <w:t>2.1.1</w:t>
            </w:r>
          </w:p>
        </w:tc>
        <w:tc>
          <w:tcPr>
            <w:tcW w:w="6406" w:type="dxa"/>
          </w:tcPr>
          <w:p w14:paraId="361C90C8">
            <w:pPr>
              <w:pStyle w:val="234"/>
              <w:jc w:val="both"/>
              <w:rPr>
                <w:sz w:val="24"/>
                <w:szCs w:val="24"/>
              </w:rPr>
            </w:pPr>
            <w:r>
              <w:rPr>
                <w:sz w:val="24"/>
                <w:szCs w:val="24"/>
              </w:rPr>
              <w:t>Механическое движение. Относительность механического движения. Система отсчета. Траектория</w:t>
            </w:r>
          </w:p>
        </w:tc>
      </w:tr>
      <w:tr w14:paraId="058BDA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0E19C0B">
            <w:pPr>
              <w:rPr>
                <w:sz w:val="24"/>
                <w:szCs w:val="24"/>
              </w:rPr>
            </w:pPr>
          </w:p>
        </w:tc>
        <w:tc>
          <w:tcPr>
            <w:tcW w:w="1474" w:type="dxa"/>
          </w:tcPr>
          <w:p w14:paraId="24D58D02">
            <w:pPr>
              <w:pStyle w:val="234"/>
              <w:jc w:val="center"/>
              <w:rPr>
                <w:sz w:val="24"/>
                <w:szCs w:val="24"/>
              </w:rPr>
            </w:pPr>
            <w:r>
              <w:rPr>
                <w:sz w:val="24"/>
                <w:szCs w:val="24"/>
              </w:rPr>
              <w:t>2.1.2</w:t>
            </w:r>
          </w:p>
        </w:tc>
        <w:tc>
          <w:tcPr>
            <w:tcW w:w="6406" w:type="dxa"/>
          </w:tcPr>
          <w:p w14:paraId="2FC8660C">
            <w:pPr>
              <w:pStyle w:val="234"/>
              <w:jc w:val="both"/>
              <w:rPr>
                <w:sz w:val="24"/>
                <w:szCs w:val="24"/>
              </w:rPr>
            </w:pPr>
            <w:r>
              <w:rPr>
                <w:sz w:val="24"/>
                <w:szCs w:val="24"/>
              </w:rPr>
              <w:t>Перемещение, скорость (средняя скорость, мгновенная скорость) и ускорение материальной точки, их проекции на оси системы координат. Сложение перемещений и сложение скоростей</w:t>
            </w:r>
          </w:p>
        </w:tc>
      </w:tr>
      <w:tr w14:paraId="4D3BB1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4508A4C">
            <w:pPr>
              <w:rPr>
                <w:sz w:val="24"/>
                <w:szCs w:val="24"/>
              </w:rPr>
            </w:pPr>
          </w:p>
        </w:tc>
        <w:tc>
          <w:tcPr>
            <w:tcW w:w="1474" w:type="dxa"/>
          </w:tcPr>
          <w:p w14:paraId="5D13BBF9">
            <w:pPr>
              <w:pStyle w:val="234"/>
              <w:jc w:val="center"/>
              <w:rPr>
                <w:sz w:val="24"/>
                <w:szCs w:val="24"/>
              </w:rPr>
            </w:pPr>
            <w:r>
              <w:rPr>
                <w:sz w:val="24"/>
                <w:szCs w:val="24"/>
              </w:rPr>
              <w:t>2.1.3</w:t>
            </w:r>
          </w:p>
        </w:tc>
        <w:tc>
          <w:tcPr>
            <w:tcW w:w="6406" w:type="dxa"/>
          </w:tcPr>
          <w:p w14:paraId="7826DCC6">
            <w:pPr>
              <w:pStyle w:val="234"/>
              <w:jc w:val="both"/>
              <w:rPr>
                <w:sz w:val="24"/>
                <w:szCs w:val="24"/>
              </w:rPr>
            </w:pPr>
            <w:r>
              <w:rPr>
                <w:sz w:val="24"/>
                <w:szCs w:val="24"/>
              </w:rPr>
              <w:t>Равномерное и равноускоренное прямолинейное движение. Графики зависимости координат, скорости, ускорения, пути и перемещения материальной точки от времени</w:t>
            </w:r>
          </w:p>
        </w:tc>
      </w:tr>
      <w:tr w14:paraId="73AF35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90AA30C">
            <w:pPr>
              <w:rPr>
                <w:sz w:val="24"/>
                <w:szCs w:val="24"/>
              </w:rPr>
            </w:pPr>
          </w:p>
        </w:tc>
        <w:tc>
          <w:tcPr>
            <w:tcW w:w="1474" w:type="dxa"/>
          </w:tcPr>
          <w:p w14:paraId="30744A33">
            <w:pPr>
              <w:pStyle w:val="234"/>
              <w:jc w:val="center"/>
              <w:rPr>
                <w:sz w:val="24"/>
                <w:szCs w:val="24"/>
              </w:rPr>
            </w:pPr>
            <w:r>
              <w:rPr>
                <w:sz w:val="24"/>
                <w:szCs w:val="24"/>
              </w:rPr>
              <w:t>2.1.4</w:t>
            </w:r>
          </w:p>
        </w:tc>
        <w:tc>
          <w:tcPr>
            <w:tcW w:w="6406" w:type="dxa"/>
          </w:tcPr>
          <w:p w14:paraId="48A1E6E8">
            <w:pPr>
              <w:pStyle w:val="234"/>
              <w:jc w:val="both"/>
              <w:rPr>
                <w:sz w:val="24"/>
                <w:szCs w:val="24"/>
              </w:rPr>
            </w:pPr>
            <w:r>
              <w:rPr>
                <w:sz w:val="24"/>
                <w:szCs w:val="24"/>
              </w:rPr>
              <w:t>Свободное падение. Ускорение свободного падения</w:t>
            </w:r>
          </w:p>
        </w:tc>
      </w:tr>
      <w:tr w14:paraId="0FB9F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867234D">
            <w:pPr>
              <w:rPr>
                <w:sz w:val="24"/>
                <w:szCs w:val="24"/>
              </w:rPr>
            </w:pPr>
          </w:p>
        </w:tc>
        <w:tc>
          <w:tcPr>
            <w:tcW w:w="1474" w:type="dxa"/>
          </w:tcPr>
          <w:p w14:paraId="690E5959">
            <w:pPr>
              <w:pStyle w:val="234"/>
              <w:jc w:val="center"/>
              <w:rPr>
                <w:sz w:val="24"/>
                <w:szCs w:val="24"/>
              </w:rPr>
            </w:pPr>
            <w:r>
              <w:rPr>
                <w:sz w:val="24"/>
                <w:szCs w:val="24"/>
              </w:rPr>
              <w:t>2.1.5</w:t>
            </w:r>
          </w:p>
        </w:tc>
        <w:tc>
          <w:tcPr>
            <w:tcW w:w="6406" w:type="dxa"/>
          </w:tcPr>
          <w:p w14:paraId="15EEC49A">
            <w:pPr>
              <w:pStyle w:val="234"/>
              <w:jc w:val="both"/>
              <w:rPr>
                <w:sz w:val="24"/>
                <w:szCs w:val="24"/>
              </w:rPr>
            </w:pPr>
            <w:r>
              <w:rPr>
                <w:sz w:val="24"/>
                <w:szCs w:val="24"/>
              </w:rPr>
              <w:t>Криволинейное движение. Равномерное движение материальной точки по окружности. Угловая скорость, линейная скорость. Период и частота. Центростремительное ускорение</w:t>
            </w:r>
          </w:p>
        </w:tc>
      </w:tr>
      <w:tr w14:paraId="76637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107A2F3">
            <w:pPr>
              <w:rPr>
                <w:sz w:val="24"/>
                <w:szCs w:val="24"/>
              </w:rPr>
            </w:pPr>
          </w:p>
        </w:tc>
        <w:tc>
          <w:tcPr>
            <w:tcW w:w="1474" w:type="dxa"/>
          </w:tcPr>
          <w:p w14:paraId="59B4A24E">
            <w:pPr>
              <w:pStyle w:val="234"/>
              <w:jc w:val="center"/>
              <w:rPr>
                <w:sz w:val="24"/>
                <w:szCs w:val="24"/>
              </w:rPr>
            </w:pPr>
            <w:r>
              <w:rPr>
                <w:sz w:val="24"/>
                <w:szCs w:val="24"/>
              </w:rPr>
              <w:t>2.1.6</w:t>
            </w:r>
          </w:p>
        </w:tc>
        <w:tc>
          <w:tcPr>
            <w:tcW w:w="6406" w:type="dxa"/>
          </w:tcPr>
          <w:p w14:paraId="0183F6F7">
            <w:pPr>
              <w:pStyle w:val="234"/>
              <w:jc w:val="both"/>
              <w:rPr>
                <w:sz w:val="24"/>
                <w:szCs w:val="24"/>
              </w:rPr>
            </w:pPr>
            <w:r>
              <w:rPr>
                <w:sz w:val="24"/>
                <w:szCs w:val="24"/>
              </w:rPr>
              <w:t>Технические устройства: спидометр, движение снарядов, цепные и ременные передачи</w:t>
            </w:r>
          </w:p>
        </w:tc>
      </w:tr>
      <w:tr w14:paraId="0449EA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45F7190">
            <w:pPr>
              <w:rPr>
                <w:sz w:val="24"/>
                <w:szCs w:val="24"/>
              </w:rPr>
            </w:pPr>
          </w:p>
        </w:tc>
        <w:tc>
          <w:tcPr>
            <w:tcW w:w="1474" w:type="dxa"/>
          </w:tcPr>
          <w:p w14:paraId="0D6E6F85">
            <w:pPr>
              <w:pStyle w:val="234"/>
              <w:jc w:val="center"/>
              <w:rPr>
                <w:sz w:val="24"/>
                <w:szCs w:val="24"/>
              </w:rPr>
            </w:pPr>
            <w:r>
              <w:rPr>
                <w:sz w:val="24"/>
                <w:szCs w:val="24"/>
              </w:rPr>
              <w:t>2.1.7</w:t>
            </w:r>
          </w:p>
        </w:tc>
        <w:tc>
          <w:tcPr>
            <w:tcW w:w="6406" w:type="dxa"/>
          </w:tcPr>
          <w:p w14:paraId="76CF486C">
            <w:pPr>
              <w:pStyle w:val="234"/>
              <w:jc w:val="both"/>
              <w:rPr>
                <w:sz w:val="24"/>
                <w:szCs w:val="24"/>
              </w:rPr>
            </w:pPr>
            <w:r>
              <w:rPr>
                <w:sz w:val="24"/>
                <w:szCs w:val="24"/>
              </w:rPr>
              <w:t>Практические работы. Измерение мгновенной скорости. Исследование соотношения между путями, пройденными телом за последовательные равные промежутки времени при равноускоренном движении с начальной скоростью, равной нулю. Изучение движения шарика в вязкой жидкости. Изучение движения тела, брошенного горизонтально</w:t>
            </w:r>
          </w:p>
        </w:tc>
      </w:tr>
      <w:tr w14:paraId="128AAB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011CCE1B">
            <w:pPr>
              <w:pStyle w:val="234"/>
              <w:jc w:val="center"/>
              <w:rPr>
                <w:sz w:val="24"/>
                <w:szCs w:val="24"/>
              </w:rPr>
            </w:pPr>
            <w:r>
              <w:rPr>
                <w:sz w:val="24"/>
                <w:szCs w:val="24"/>
              </w:rPr>
              <w:t>2.2</w:t>
            </w:r>
          </w:p>
        </w:tc>
        <w:tc>
          <w:tcPr>
            <w:tcW w:w="7880" w:type="dxa"/>
            <w:gridSpan w:val="2"/>
          </w:tcPr>
          <w:p w14:paraId="54865716">
            <w:pPr>
              <w:pStyle w:val="234"/>
              <w:jc w:val="center"/>
              <w:rPr>
                <w:sz w:val="24"/>
                <w:szCs w:val="24"/>
              </w:rPr>
            </w:pPr>
            <w:r>
              <w:rPr>
                <w:sz w:val="24"/>
                <w:szCs w:val="24"/>
              </w:rPr>
              <w:t>ДИНАМИКА</w:t>
            </w:r>
          </w:p>
        </w:tc>
      </w:tr>
      <w:tr w14:paraId="0F2D8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39498A4">
            <w:pPr>
              <w:rPr>
                <w:sz w:val="24"/>
                <w:szCs w:val="24"/>
              </w:rPr>
            </w:pPr>
          </w:p>
        </w:tc>
        <w:tc>
          <w:tcPr>
            <w:tcW w:w="1474" w:type="dxa"/>
          </w:tcPr>
          <w:p w14:paraId="02C0BFF4">
            <w:pPr>
              <w:pStyle w:val="234"/>
              <w:jc w:val="center"/>
              <w:rPr>
                <w:sz w:val="24"/>
                <w:szCs w:val="24"/>
              </w:rPr>
            </w:pPr>
            <w:r>
              <w:rPr>
                <w:sz w:val="24"/>
                <w:szCs w:val="24"/>
              </w:rPr>
              <w:t>2.2.1</w:t>
            </w:r>
          </w:p>
        </w:tc>
        <w:tc>
          <w:tcPr>
            <w:tcW w:w="6406" w:type="dxa"/>
          </w:tcPr>
          <w:p w14:paraId="52FC37BE">
            <w:pPr>
              <w:pStyle w:val="234"/>
              <w:jc w:val="both"/>
              <w:rPr>
                <w:sz w:val="24"/>
                <w:szCs w:val="24"/>
              </w:rPr>
            </w:pPr>
            <w:r>
              <w:rPr>
                <w:sz w:val="24"/>
                <w:szCs w:val="24"/>
              </w:rPr>
              <w:t>Принцип относительности Галилея. Первый закон Ньютона. Инерциальные системы отсчета</w:t>
            </w:r>
          </w:p>
        </w:tc>
      </w:tr>
      <w:tr w14:paraId="6D725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A0A81E6">
            <w:pPr>
              <w:rPr>
                <w:sz w:val="24"/>
                <w:szCs w:val="24"/>
              </w:rPr>
            </w:pPr>
          </w:p>
        </w:tc>
        <w:tc>
          <w:tcPr>
            <w:tcW w:w="1474" w:type="dxa"/>
          </w:tcPr>
          <w:p w14:paraId="3FF5D235">
            <w:pPr>
              <w:pStyle w:val="234"/>
              <w:jc w:val="center"/>
              <w:rPr>
                <w:sz w:val="24"/>
                <w:szCs w:val="24"/>
              </w:rPr>
            </w:pPr>
            <w:r>
              <w:rPr>
                <w:sz w:val="24"/>
                <w:szCs w:val="24"/>
              </w:rPr>
              <w:t>2.2.2</w:t>
            </w:r>
          </w:p>
        </w:tc>
        <w:tc>
          <w:tcPr>
            <w:tcW w:w="6406" w:type="dxa"/>
          </w:tcPr>
          <w:p w14:paraId="18605E13">
            <w:pPr>
              <w:pStyle w:val="234"/>
              <w:jc w:val="both"/>
              <w:rPr>
                <w:sz w:val="24"/>
                <w:szCs w:val="24"/>
              </w:rPr>
            </w:pPr>
            <w:r>
              <w:rPr>
                <w:sz w:val="24"/>
                <w:szCs w:val="24"/>
              </w:rPr>
              <w:t>Масса тела. Сила. Принцип суперпозиции сил</w:t>
            </w:r>
          </w:p>
        </w:tc>
      </w:tr>
      <w:tr w14:paraId="1308B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EBA153E">
            <w:pPr>
              <w:rPr>
                <w:sz w:val="24"/>
                <w:szCs w:val="24"/>
              </w:rPr>
            </w:pPr>
          </w:p>
        </w:tc>
        <w:tc>
          <w:tcPr>
            <w:tcW w:w="1474" w:type="dxa"/>
          </w:tcPr>
          <w:p w14:paraId="7D0BF39A">
            <w:pPr>
              <w:pStyle w:val="234"/>
              <w:jc w:val="center"/>
              <w:rPr>
                <w:sz w:val="24"/>
                <w:szCs w:val="24"/>
              </w:rPr>
            </w:pPr>
            <w:r>
              <w:rPr>
                <w:sz w:val="24"/>
                <w:szCs w:val="24"/>
              </w:rPr>
              <w:t>2.2.3</w:t>
            </w:r>
          </w:p>
        </w:tc>
        <w:tc>
          <w:tcPr>
            <w:tcW w:w="6406" w:type="dxa"/>
          </w:tcPr>
          <w:p w14:paraId="47AD1CEB">
            <w:pPr>
              <w:pStyle w:val="234"/>
              <w:jc w:val="both"/>
              <w:rPr>
                <w:sz w:val="24"/>
                <w:szCs w:val="24"/>
              </w:rPr>
            </w:pPr>
            <w:r>
              <w:rPr>
                <w:sz w:val="24"/>
                <w:szCs w:val="24"/>
              </w:rPr>
              <w:t>Второй закон Ньютона для материальной точки в инерциальной системе отсчета (ИСО). Третий закон Ньютона для материальных точек</w:t>
            </w:r>
          </w:p>
        </w:tc>
      </w:tr>
      <w:tr w14:paraId="40AC4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1952D70">
            <w:pPr>
              <w:rPr>
                <w:sz w:val="24"/>
                <w:szCs w:val="24"/>
              </w:rPr>
            </w:pPr>
          </w:p>
        </w:tc>
        <w:tc>
          <w:tcPr>
            <w:tcW w:w="1474" w:type="dxa"/>
          </w:tcPr>
          <w:p w14:paraId="32BA0580">
            <w:pPr>
              <w:pStyle w:val="234"/>
              <w:jc w:val="center"/>
              <w:rPr>
                <w:sz w:val="24"/>
                <w:szCs w:val="24"/>
              </w:rPr>
            </w:pPr>
            <w:r>
              <w:rPr>
                <w:sz w:val="24"/>
                <w:szCs w:val="24"/>
              </w:rPr>
              <w:t>2.2.4</w:t>
            </w:r>
          </w:p>
        </w:tc>
        <w:tc>
          <w:tcPr>
            <w:tcW w:w="6406" w:type="dxa"/>
          </w:tcPr>
          <w:p w14:paraId="29052CB7">
            <w:pPr>
              <w:pStyle w:val="234"/>
              <w:jc w:val="both"/>
              <w:rPr>
                <w:sz w:val="24"/>
                <w:szCs w:val="24"/>
              </w:rPr>
            </w:pPr>
            <w:r>
              <w:rPr>
                <w:sz w:val="24"/>
                <w:szCs w:val="24"/>
              </w:rPr>
              <w:t>Закон всемирного тяготения. Сила тяжести. Первая космическая скорость. Вес тела</w:t>
            </w:r>
          </w:p>
        </w:tc>
      </w:tr>
      <w:tr w14:paraId="38EFA6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319CF5A">
            <w:pPr>
              <w:rPr>
                <w:sz w:val="24"/>
                <w:szCs w:val="24"/>
              </w:rPr>
            </w:pPr>
          </w:p>
        </w:tc>
        <w:tc>
          <w:tcPr>
            <w:tcW w:w="1474" w:type="dxa"/>
          </w:tcPr>
          <w:p w14:paraId="28ADC330">
            <w:pPr>
              <w:pStyle w:val="234"/>
              <w:jc w:val="center"/>
              <w:rPr>
                <w:sz w:val="24"/>
                <w:szCs w:val="24"/>
              </w:rPr>
            </w:pPr>
            <w:r>
              <w:rPr>
                <w:sz w:val="24"/>
                <w:szCs w:val="24"/>
              </w:rPr>
              <w:t>2.2.5</w:t>
            </w:r>
          </w:p>
        </w:tc>
        <w:tc>
          <w:tcPr>
            <w:tcW w:w="6406" w:type="dxa"/>
          </w:tcPr>
          <w:p w14:paraId="0BB3BDDC">
            <w:pPr>
              <w:pStyle w:val="234"/>
              <w:jc w:val="both"/>
              <w:rPr>
                <w:sz w:val="24"/>
                <w:szCs w:val="24"/>
              </w:rPr>
            </w:pPr>
            <w:r>
              <w:rPr>
                <w:sz w:val="24"/>
                <w:szCs w:val="24"/>
              </w:rPr>
              <w:t>Сила упругости. Закон Гука</w:t>
            </w:r>
          </w:p>
        </w:tc>
      </w:tr>
      <w:tr w14:paraId="6C1EB6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A4274D4">
            <w:pPr>
              <w:rPr>
                <w:sz w:val="24"/>
                <w:szCs w:val="24"/>
              </w:rPr>
            </w:pPr>
          </w:p>
        </w:tc>
        <w:tc>
          <w:tcPr>
            <w:tcW w:w="1474" w:type="dxa"/>
          </w:tcPr>
          <w:p w14:paraId="3DBA81C2">
            <w:pPr>
              <w:pStyle w:val="234"/>
              <w:jc w:val="center"/>
              <w:rPr>
                <w:sz w:val="24"/>
                <w:szCs w:val="24"/>
              </w:rPr>
            </w:pPr>
            <w:r>
              <w:rPr>
                <w:sz w:val="24"/>
                <w:szCs w:val="24"/>
              </w:rPr>
              <w:t>2.2.6</w:t>
            </w:r>
          </w:p>
        </w:tc>
        <w:tc>
          <w:tcPr>
            <w:tcW w:w="6406" w:type="dxa"/>
          </w:tcPr>
          <w:p w14:paraId="1F085198">
            <w:pPr>
              <w:pStyle w:val="234"/>
              <w:jc w:val="both"/>
              <w:rPr>
                <w:sz w:val="24"/>
                <w:szCs w:val="24"/>
              </w:rPr>
            </w:pPr>
            <w:r>
              <w:rPr>
                <w:sz w:val="24"/>
                <w:szCs w:val="24"/>
              </w:rPr>
              <w:t>Сила трения. Сухое трение. Сила трения скольжения и сила трения покоя. Коэффициент трения. Сила сопротивления при движении тела в жидкости или газе</w:t>
            </w:r>
          </w:p>
        </w:tc>
      </w:tr>
      <w:tr w14:paraId="0340FE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6172F04">
            <w:pPr>
              <w:rPr>
                <w:sz w:val="24"/>
                <w:szCs w:val="24"/>
              </w:rPr>
            </w:pPr>
          </w:p>
        </w:tc>
        <w:tc>
          <w:tcPr>
            <w:tcW w:w="1474" w:type="dxa"/>
          </w:tcPr>
          <w:p w14:paraId="052B40BD">
            <w:pPr>
              <w:pStyle w:val="234"/>
              <w:jc w:val="center"/>
              <w:rPr>
                <w:sz w:val="24"/>
                <w:szCs w:val="24"/>
              </w:rPr>
            </w:pPr>
            <w:r>
              <w:rPr>
                <w:sz w:val="24"/>
                <w:szCs w:val="24"/>
              </w:rPr>
              <w:t>2.2.7</w:t>
            </w:r>
          </w:p>
        </w:tc>
        <w:tc>
          <w:tcPr>
            <w:tcW w:w="6406" w:type="dxa"/>
          </w:tcPr>
          <w:p w14:paraId="43C46BCB">
            <w:pPr>
              <w:pStyle w:val="234"/>
              <w:jc w:val="both"/>
              <w:rPr>
                <w:sz w:val="24"/>
                <w:szCs w:val="24"/>
              </w:rPr>
            </w:pPr>
            <w:r>
              <w:rPr>
                <w:sz w:val="24"/>
                <w:szCs w:val="24"/>
              </w:rPr>
              <w:t>Поступательное и вращательное движение абсолютно твердого тела</w:t>
            </w:r>
          </w:p>
        </w:tc>
      </w:tr>
      <w:tr w14:paraId="16EB1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0AF9910">
            <w:pPr>
              <w:rPr>
                <w:sz w:val="24"/>
                <w:szCs w:val="24"/>
              </w:rPr>
            </w:pPr>
          </w:p>
        </w:tc>
        <w:tc>
          <w:tcPr>
            <w:tcW w:w="1474" w:type="dxa"/>
          </w:tcPr>
          <w:p w14:paraId="4E7781AD">
            <w:pPr>
              <w:pStyle w:val="234"/>
              <w:jc w:val="center"/>
              <w:rPr>
                <w:sz w:val="24"/>
                <w:szCs w:val="24"/>
              </w:rPr>
            </w:pPr>
            <w:r>
              <w:rPr>
                <w:sz w:val="24"/>
                <w:szCs w:val="24"/>
              </w:rPr>
              <w:t>2.2.8</w:t>
            </w:r>
          </w:p>
        </w:tc>
        <w:tc>
          <w:tcPr>
            <w:tcW w:w="6406" w:type="dxa"/>
          </w:tcPr>
          <w:p w14:paraId="14FC8779">
            <w:pPr>
              <w:pStyle w:val="234"/>
              <w:jc w:val="both"/>
              <w:rPr>
                <w:sz w:val="24"/>
                <w:szCs w:val="24"/>
              </w:rPr>
            </w:pPr>
            <w:r>
              <w:rPr>
                <w:sz w:val="24"/>
                <w:szCs w:val="24"/>
              </w:rPr>
              <w:t>Момент силы относительно оси вращения. Плечо силы. Условия равновесия твердого тела в ИСО</w:t>
            </w:r>
          </w:p>
        </w:tc>
      </w:tr>
      <w:tr w14:paraId="624B99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22E6735">
            <w:pPr>
              <w:rPr>
                <w:sz w:val="24"/>
                <w:szCs w:val="24"/>
              </w:rPr>
            </w:pPr>
          </w:p>
        </w:tc>
        <w:tc>
          <w:tcPr>
            <w:tcW w:w="1474" w:type="dxa"/>
          </w:tcPr>
          <w:p w14:paraId="3B0A05BC">
            <w:pPr>
              <w:pStyle w:val="234"/>
              <w:jc w:val="center"/>
              <w:rPr>
                <w:sz w:val="24"/>
                <w:szCs w:val="24"/>
              </w:rPr>
            </w:pPr>
            <w:r>
              <w:rPr>
                <w:sz w:val="24"/>
                <w:szCs w:val="24"/>
              </w:rPr>
              <w:t>2.2.9</w:t>
            </w:r>
          </w:p>
        </w:tc>
        <w:tc>
          <w:tcPr>
            <w:tcW w:w="6406" w:type="dxa"/>
          </w:tcPr>
          <w:p w14:paraId="5142500B">
            <w:pPr>
              <w:pStyle w:val="234"/>
              <w:jc w:val="both"/>
              <w:rPr>
                <w:sz w:val="24"/>
                <w:szCs w:val="24"/>
              </w:rPr>
            </w:pPr>
            <w:r>
              <w:rPr>
                <w:sz w:val="24"/>
                <w:szCs w:val="24"/>
              </w:rPr>
              <w:t>Технические устройства: подшипники, движение искусственных спутников</w:t>
            </w:r>
          </w:p>
        </w:tc>
      </w:tr>
      <w:tr w14:paraId="40503D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3F773BA">
            <w:pPr>
              <w:rPr>
                <w:sz w:val="24"/>
                <w:szCs w:val="24"/>
              </w:rPr>
            </w:pPr>
          </w:p>
        </w:tc>
        <w:tc>
          <w:tcPr>
            <w:tcW w:w="1474" w:type="dxa"/>
          </w:tcPr>
          <w:p w14:paraId="6A5DC5E2">
            <w:pPr>
              <w:pStyle w:val="234"/>
              <w:jc w:val="center"/>
              <w:rPr>
                <w:sz w:val="24"/>
                <w:szCs w:val="24"/>
              </w:rPr>
            </w:pPr>
            <w:r>
              <w:rPr>
                <w:sz w:val="24"/>
                <w:szCs w:val="24"/>
              </w:rPr>
              <w:t>2.2.10</w:t>
            </w:r>
          </w:p>
        </w:tc>
        <w:tc>
          <w:tcPr>
            <w:tcW w:w="6406" w:type="dxa"/>
          </w:tcPr>
          <w:p w14:paraId="5CCB0E0E">
            <w:pPr>
              <w:pStyle w:val="234"/>
              <w:jc w:val="both"/>
              <w:rPr>
                <w:sz w:val="24"/>
                <w:szCs w:val="24"/>
              </w:rPr>
            </w:pPr>
            <w:r>
              <w:rPr>
                <w:sz w:val="24"/>
                <w:szCs w:val="24"/>
              </w:rPr>
              <w:t>Практические работы. Изучение движения бруска по наклонной плоскости под действием нескольких сил. Исследование зависимости сил упругости, возникающих в деформируемой пружине и резиновом образце, от величины их деформации. Исследование условий равновесия твердого тела, имеющего ось вращения</w:t>
            </w:r>
          </w:p>
        </w:tc>
      </w:tr>
      <w:tr w14:paraId="06995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3B422EAA">
            <w:pPr>
              <w:pStyle w:val="234"/>
              <w:jc w:val="center"/>
              <w:rPr>
                <w:sz w:val="24"/>
                <w:szCs w:val="24"/>
              </w:rPr>
            </w:pPr>
            <w:r>
              <w:rPr>
                <w:sz w:val="24"/>
                <w:szCs w:val="24"/>
              </w:rPr>
              <w:t>2.3</w:t>
            </w:r>
          </w:p>
        </w:tc>
        <w:tc>
          <w:tcPr>
            <w:tcW w:w="7880" w:type="dxa"/>
            <w:gridSpan w:val="2"/>
          </w:tcPr>
          <w:p w14:paraId="100AB597">
            <w:pPr>
              <w:pStyle w:val="234"/>
              <w:jc w:val="center"/>
              <w:rPr>
                <w:sz w:val="24"/>
                <w:szCs w:val="24"/>
              </w:rPr>
            </w:pPr>
            <w:r>
              <w:rPr>
                <w:sz w:val="24"/>
                <w:szCs w:val="24"/>
              </w:rPr>
              <w:t>ЗАКОНЫ СОХРАНЕНИЯ В МЕХАНИКЕ</w:t>
            </w:r>
          </w:p>
        </w:tc>
      </w:tr>
      <w:tr w14:paraId="413A26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C1EFDCA">
            <w:pPr>
              <w:rPr>
                <w:sz w:val="24"/>
                <w:szCs w:val="24"/>
              </w:rPr>
            </w:pPr>
          </w:p>
        </w:tc>
        <w:tc>
          <w:tcPr>
            <w:tcW w:w="1474" w:type="dxa"/>
          </w:tcPr>
          <w:p w14:paraId="3F0EDD84">
            <w:pPr>
              <w:pStyle w:val="234"/>
              <w:jc w:val="center"/>
              <w:rPr>
                <w:sz w:val="24"/>
                <w:szCs w:val="24"/>
              </w:rPr>
            </w:pPr>
            <w:r>
              <w:rPr>
                <w:sz w:val="24"/>
                <w:szCs w:val="24"/>
              </w:rPr>
              <w:t>2.3.1</w:t>
            </w:r>
          </w:p>
        </w:tc>
        <w:tc>
          <w:tcPr>
            <w:tcW w:w="6406" w:type="dxa"/>
          </w:tcPr>
          <w:p w14:paraId="2F9AEFF9">
            <w:pPr>
              <w:pStyle w:val="234"/>
              <w:jc w:val="both"/>
              <w:rPr>
                <w:sz w:val="24"/>
                <w:szCs w:val="24"/>
              </w:rPr>
            </w:pPr>
            <w:r>
              <w:rPr>
                <w:sz w:val="24"/>
                <w:szCs w:val="24"/>
              </w:rPr>
              <w:t>Импульс материальной точки, системы материальных точек. Импульс силы и изменение импульса тела</w:t>
            </w:r>
          </w:p>
        </w:tc>
      </w:tr>
      <w:tr w14:paraId="2B3702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E476199">
            <w:pPr>
              <w:rPr>
                <w:sz w:val="24"/>
                <w:szCs w:val="24"/>
              </w:rPr>
            </w:pPr>
          </w:p>
        </w:tc>
        <w:tc>
          <w:tcPr>
            <w:tcW w:w="1474" w:type="dxa"/>
          </w:tcPr>
          <w:p w14:paraId="6E597B5B">
            <w:pPr>
              <w:pStyle w:val="234"/>
              <w:jc w:val="center"/>
              <w:rPr>
                <w:sz w:val="24"/>
                <w:szCs w:val="24"/>
              </w:rPr>
            </w:pPr>
            <w:r>
              <w:rPr>
                <w:sz w:val="24"/>
                <w:szCs w:val="24"/>
              </w:rPr>
              <w:t>2.3.2</w:t>
            </w:r>
          </w:p>
        </w:tc>
        <w:tc>
          <w:tcPr>
            <w:tcW w:w="6406" w:type="dxa"/>
          </w:tcPr>
          <w:p w14:paraId="10018B70">
            <w:pPr>
              <w:pStyle w:val="234"/>
              <w:jc w:val="both"/>
              <w:rPr>
                <w:sz w:val="24"/>
                <w:szCs w:val="24"/>
              </w:rPr>
            </w:pPr>
            <w:r>
              <w:rPr>
                <w:sz w:val="24"/>
                <w:szCs w:val="24"/>
              </w:rPr>
              <w:t>Закон сохранения импульса в ИСО. Реактивное движение</w:t>
            </w:r>
          </w:p>
        </w:tc>
      </w:tr>
      <w:tr w14:paraId="4D7E37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C371FE3">
            <w:pPr>
              <w:rPr>
                <w:sz w:val="24"/>
                <w:szCs w:val="24"/>
              </w:rPr>
            </w:pPr>
          </w:p>
        </w:tc>
        <w:tc>
          <w:tcPr>
            <w:tcW w:w="1474" w:type="dxa"/>
          </w:tcPr>
          <w:p w14:paraId="4FE2A62A">
            <w:pPr>
              <w:pStyle w:val="234"/>
              <w:jc w:val="center"/>
              <w:rPr>
                <w:sz w:val="24"/>
                <w:szCs w:val="24"/>
              </w:rPr>
            </w:pPr>
            <w:r>
              <w:rPr>
                <w:sz w:val="24"/>
                <w:szCs w:val="24"/>
              </w:rPr>
              <w:t>2.3.3</w:t>
            </w:r>
          </w:p>
        </w:tc>
        <w:tc>
          <w:tcPr>
            <w:tcW w:w="6406" w:type="dxa"/>
          </w:tcPr>
          <w:p w14:paraId="3EBF828A">
            <w:pPr>
              <w:pStyle w:val="234"/>
              <w:jc w:val="both"/>
              <w:rPr>
                <w:sz w:val="24"/>
                <w:szCs w:val="24"/>
              </w:rPr>
            </w:pPr>
            <w:r>
              <w:rPr>
                <w:sz w:val="24"/>
                <w:szCs w:val="24"/>
              </w:rPr>
              <w:t>Работа силы</w:t>
            </w:r>
          </w:p>
        </w:tc>
      </w:tr>
      <w:tr w14:paraId="39DDA0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368A0AB">
            <w:pPr>
              <w:rPr>
                <w:sz w:val="24"/>
                <w:szCs w:val="24"/>
              </w:rPr>
            </w:pPr>
          </w:p>
        </w:tc>
        <w:tc>
          <w:tcPr>
            <w:tcW w:w="1474" w:type="dxa"/>
          </w:tcPr>
          <w:p w14:paraId="035699EB">
            <w:pPr>
              <w:pStyle w:val="234"/>
              <w:jc w:val="center"/>
              <w:rPr>
                <w:sz w:val="24"/>
                <w:szCs w:val="24"/>
              </w:rPr>
            </w:pPr>
            <w:r>
              <w:rPr>
                <w:sz w:val="24"/>
                <w:szCs w:val="24"/>
              </w:rPr>
              <w:t>2.3.4</w:t>
            </w:r>
          </w:p>
        </w:tc>
        <w:tc>
          <w:tcPr>
            <w:tcW w:w="6406" w:type="dxa"/>
          </w:tcPr>
          <w:p w14:paraId="15A611B0">
            <w:pPr>
              <w:pStyle w:val="234"/>
              <w:jc w:val="both"/>
              <w:rPr>
                <w:sz w:val="24"/>
                <w:szCs w:val="24"/>
              </w:rPr>
            </w:pPr>
            <w:r>
              <w:rPr>
                <w:sz w:val="24"/>
                <w:szCs w:val="24"/>
              </w:rPr>
              <w:t>Мощность силы</w:t>
            </w:r>
          </w:p>
        </w:tc>
      </w:tr>
      <w:tr w14:paraId="4ABD42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A24F38E">
            <w:pPr>
              <w:rPr>
                <w:sz w:val="24"/>
                <w:szCs w:val="24"/>
              </w:rPr>
            </w:pPr>
          </w:p>
        </w:tc>
        <w:tc>
          <w:tcPr>
            <w:tcW w:w="1474" w:type="dxa"/>
          </w:tcPr>
          <w:p w14:paraId="798C12CB">
            <w:pPr>
              <w:pStyle w:val="234"/>
              <w:jc w:val="center"/>
              <w:rPr>
                <w:sz w:val="24"/>
                <w:szCs w:val="24"/>
              </w:rPr>
            </w:pPr>
            <w:r>
              <w:rPr>
                <w:sz w:val="24"/>
                <w:szCs w:val="24"/>
              </w:rPr>
              <w:t>2.3.5</w:t>
            </w:r>
          </w:p>
        </w:tc>
        <w:tc>
          <w:tcPr>
            <w:tcW w:w="6406" w:type="dxa"/>
          </w:tcPr>
          <w:p w14:paraId="1FB980F4">
            <w:pPr>
              <w:pStyle w:val="234"/>
              <w:jc w:val="both"/>
              <w:rPr>
                <w:sz w:val="24"/>
                <w:szCs w:val="24"/>
              </w:rPr>
            </w:pPr>
            <w:r>
              <w:rPr>
                <w:sz w:val="24"/>
                <w:szCs w:val="24"/>
              </w:rPr>
              <w:t>Кинетическая энергия материальной точки. Теорема о кинетической энергии</w:t>
            </w:r>
          </w:p>
        </w:tc>
      </w:tr>
      <w:tr w14:paraId="0B8F7E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E303775">
            <w:pPr>
              <w:rPr>
                <w:sz w:val="24"/>
                <w:szCs w:val="24"/>
              </w:rPr>
            </w:pPr>
          </w:p>
        </w:tc>
        <w:tc>
          <w:tcPr>
            <w:tcW w:w="1474" w:type="dxa"/>
          </w:tcPr>
          <w:p w14:paraId="307BDE88">
            <w:pPr>
              <w:pStyle w:val="234"/>
              <w:jc w:val="center"/>
              <w:rPr>
                <w:sz w:val="24"/>
                <w:szCs w:val="24"/>
              </w:rPr>
            </w:pPr>
            <w:r>
              <w:rPr>
                <w:sz w:val="24"/>
                <w:szCs w:val="24"/>
              </w:rPr>
              <w:t>2.3.6</w:t>
            </w:r>
          </w:p>
        </w:tc>
        <w:tc>
          <w:tcPr>
            <w:tcW w:w="6406" w:type="dxa"/>
          </w:tcPr>
          <w:p w14:paraId="5E3D4EBE">
            <w:pPr>
              <w:pStyle w:val="234"/>
              <w:jc w:val="both"/>
              <w:rPr>
                <w:sz w:val="24"/>
                <w:szCs w:val="24"/>
              </w:rPr>
            </w:pPr>
            <w:r>
              <w:rPr>
                <w:sz w:val="24"/>
                <w:szCs w:val="24"/>
              </w:rPr>
              <w:t>Потенциальная энергия. Потенциальная энергия упруго деформированной пружины. Потенциальная энергия тела вблизи поверхности Земли</w:t>
            </w:r>
          </w:p>
        </w:tc>
      </w:tr>
      <w:tr w14:paraId="462778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DA9FFCE">
            <w:pPr>
              <w:rPr>
                <w:sz w:val="24"/>
                <w:szCs w:val="24"/>
              </w:rPr>
            </w:pPr>
          </w:p>
        </w:tc>
        <w:tc>
          <w:tcPr>
            <w:tcW w:w="1474" w:type="dxa"/>
          </w:tcPr>
          <w:p w14:paraId="5F040187">
            <w:pPr>
              <w:pStyle w:val="234"/>
              <w:jc w:val="center"/>
              <w:rPr>
                <w:sz w:val="24"/>
                <w:szCs w:val="24"/>
              </w:rPr>
            </w:pPr>
            <w:r>
              <w:rPr>
                <w:sz w:val="24"/>
                <w:szCs w:val="24"/>
              </w:rPr>
              <w:t>2.3.7</w:t>
            </w:r>
          </w:p>
        </w:tc>
        <w:tc>
          <w:tcPr>
            <w:tcW w:w="6406" w:type="dxa"/>
          </w:tcPr>
          <w:p w14:paraId="76811367">
            <w:pPr>
              <w:pStyle w:val="234"/>
              <w:jc w:val="both"/>
              <w:rPr>
                <w:sz w:val="24"/>
                <w:szCs w:val="24"/>
              </w:rPr>
            </w:pPr>
            <w:r>
              <w:rPr>
                <w:sz w:val="24"/>
                <w:szCs w:val="24"/>
              </w:rPr>
              <w:t>Потенциальные и непотенциальные силы. Связь работы непотенциальных сил с изменением механической энергии системы тел. Закон сохранения механической энергии</w:t>
            </w:r>
          </w:p>
        </w:tc>
      </w:tr>
      <w:tr w14:paraId="604DF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12E1771">
            <w:pPr>
              <w:rPr>
                <w:sz w:val="24"/>
                <w:szCs w:val="24"/>
              </w:rPr>
            </w:pPr>
          </w:p>
        </w:tc>
        <w:tc>
          <w:tcPr>
            <w:tcW w:w="1474" w:type="dxa"/>
          </w:tcPr>
          <w:p w14:paraId="2BFDC538">
            <w:pPr>
              <w:pStyle w:val="234"/>
              <w:jc w:val="center"/>
              <w:rPr>
                <w:sz w:val="24"/>
                <w:szCs w:val="24"/>
              </w:rPr>
            </w:pPr>
            <w:r>
              <w:rPr>
                <w:sz w:val="24"/>
                <w:szCs w:val="24"/>
              </w:rPr>
              <w:t>2.3.8</w:t>
            </w:r>
          </w:p>
        </w:tc>
        <w:tc>
          <w:tcPr>
            <w:tcW w:w="6406" w:type="dxa"/>
          </w:tcPr>
          <w:p w14:paraId="1E82E683">
            <w:pPr>
              <w:pStyle w:val="234"/>
              <w:jc w:val="both"/>
              <w:rPr>
                <w:sz w:val="24"/>
                <w:szCs w:val="24"/>
              </w:rPr>
            </w:pPr>
            <w:r>
              <w:rPr>
                <w:sz w:val="24"/>
                <w:szCs w:val="24"/>
              </w:rPr>
              <w:t>Упругие и неупругие столкновения</w:t>
            </w:r>
          </w:p>
        </w:tc>
      </w:tr>
      <w:tr w14:paraId="2852BD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7533B16">
            <w:pPr>
              <w:rPr>
                <w:sz w:val="24"/>
                <w:szCs w:val="24"/>
              </w:rPr>
            </w:pPr>
          </w:p>
        </w:tc>
        <w:tc>
          <w:tcPr>
            <w:tcW w:w="1474" w:type="dxa"/>
          </w:tcPr>
          <w:p w14:paraId="5852C43C">
            <w:pPr>
              <w:pStyle w:val="234"/>
              <w:jc w:val="center"/>
              <w:rPr>
                <w:sz w:val="24"/>
                <w:szCs w:val="24"/>
              </w:rPr>
            </w:pPr>
            <w:r>
              <w:rPr>
                <w:sz w:val="24"/>
                <w:szCs w:val="24"/>
              </w:rPr>
              <w:t>2.3.9</w:t>
            </w:r>
          </w:p>
        </w:tc>
        <w:tc>
          <w:tcPr>
            <w:tcW w:w="6406" w:type="dxa"/>
          </w:tcPr>
          <w:p w14:paraId="0A2EE7DD">
            <w:pPr>
              <w:pStyle w:val="234"/>
              <w:jc w:val="both"/>
              <w:rPr>
                <w:sz w:val="24"/>
                <w:szCs w:val="24"/>
              </w:rPr>
            </w:pPr>
            <w:r>
              <w:rPr>
                <w:sz w:val="24"/>
                <w:szCs w:val="24"/>
              </w:rPr>
              <w:t>Технические устройства: движение ракет, водомет, копер, пружинный пистолет</w:t>
            </w:r>
          </w:p>
        </w:tc>
      </w:tr>
      <w:tr w14:paraId="1177BA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5626A78">
            <w:pPr>
              <w:rPr>
                <w:sz w:val="24"/>
                <w:szCs w:val="24"/>
              </w:rPr>
            </w:pPr>
          </w:p>
        </w:tc>
        <w:tc>
          <w:tcPr>
            <w:tcW w:w="1474" w:type="dxa"/>
          </w:tcPr>
          <w:p w14:paraId="1D186F5F">
            <w:pPr>
              <w:pStyle w:val="234"/>
              <w:jc w:val="center"/>
              <w:rPr>
                <w:sz w:val="24"/>
                <w:szCs w:val="24"/>
              </w:rPr>
            </w:pPr>
            <w:r>
              <w:rPr>
                <w:sz w:val="24"/>
                <w:szCs w:val="24"/>
              </w:rPr>
              <w:t>2.3.10</w:t>
            </w:r>
          </w:p>
        </w:tc>
        <w:tc>
          <w:tcPr>
            <w:tcW w:w="6406" w:type="dxa"/>
          </w:tcPr>
          <w:p w14:paraId="6E8D4C52">
            <w:pPr>
              <w:pStyle w:val="234"/>
              <w:jc w:val="both"/>
              <w:rPr>
                <w:sz w:val="24"/>
                <w:szCs w:val="24"/>
              </w:rPr>
            </w:pPr>
            <w:r>
              <w:rPr>
                <w:sz w:val="24"/>
                <w:szCs w:val="24"/>
              </w:rPr>
              <w:t>Практические работы. Изучение связи скоростей тел при неупругом ударе. Исследование связи работы силы с изменением механической энергии тела</w:t>
            </w:r>
          </w:p>
        </w:tc>
      </w:tr>
      <w:tr w14:paraId="7FBD40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537DB795">
            <w:pPr>
              <w:pStyle w:val="234"/>
              <w:jc w:val="center"/>
              <w:rPr>
                <w:sz w:val="24"/>
                <w:szCs w:val="24"/>
              </w:rPr>
            </w:pPr>
            <w:r>
              <w:rPr>
                <w:sz w:val="24"/>
                <w:szCs w:val="24"/>
              </w:rPr>
              <w:t>3</w:t>
            </w:r>
          </w:p>
        </w:tc>
        <w:tc>
          <w:tcPr>
            <w:tcW w:w="7880" w:type="dxa"/>
            <w:gridSpan w:val="2"/>
          </w:tcPr>
          <w:p w14:paraId="2F64ED91">
            <w:pPr>
              <w:pStyle w:val="234"/>
              <w:jc w:val="center"/>
              <w:rPr>
                <w:sz w:val="24"/>
                <w:szCs w:val="24"/>
              </w:rPr>
            </w:pPr>
            <w:r>
              <w:rPr>
                <w:sz w:val="24"/>
                <w:szCs w:val="24"/>
              </w:rPr>
              <w:t>МОЛЕКУЛЯРНАЯ ФИЗИКА И ТЕРМОДИНАМИКА</w:t>
            </w:r>
          </w:p>
        </w:tc>
      </w:tr>
      <w:tr w14:paraId="35D6C3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165591D9">
            <w:pPr>
              <w:pStyle w:val="234"/>
              <w:jc w:val="center"/>
              <w:rPr>
                <w:sz w:val="24"/>
                <w:szCs w:val="24"/>
              </w:rPr>
            </w:pPr>
            <w:r>
              <w:rPr>
                <w:sz w:val="24"/>
                <w:szCs w:val="24"/>
              </w:rPr>
              <w:t>3.1</w:t>
            </w:r>
          </w:p>
        </w:tc>
        <w:tc>
          <w:tcPr>
            <w:tcW w:w="7880" w:type="dxa"/>
            <w:gridSpan w:val="2"/>
          </w:tcPr>
          <w:p w14:paraId="3AB9DFBA">
            <w:pPr>
              <w:pStyle w:val="234"/>
              <w:jc w:val="center"/>
              <w:rPr>
                <w:sz w:val="24"/>
                <w:szCs w:val="24"/>
              </w:rPr>
            </w:pPr>
            <w:r>
              <w:rPr>
                <w:sz w:val="24"/>
                <w:szCs w:val="24"/>
              </w:rPr>
              <w:t>ОСНОВЫ МОЛЕКУЛЯРНО-КИНЕТИЧЕСКОЙ ТЕОРИИ</w:t>
            </w:r>
          </w:p>
        </w:tc>
      </w:tr>
      <w:tr w14:paraId="226797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19BB13D">
            <w:pPr>
              <w:rPr>
                <w:sz w:val="24"/>
                <w:szCs w:val="24"/>
              </w:rPr>
            </w:pPr>
          </w:p>
        </w:tc>
        <w:tc>
          <w:tcPr>
            <w:tcW w:w="1474" w:type="dxa"/>
          </w:tcPr>
          <w:p w14:paraId="1768B941">
            <w:pPr>
              <w:pStyle w:val="234"/>
              <w:jc w:val="center"/>
              <w:rPr>
                <w:sz w:val="24"/>
                <w:szCs w:val="24"/>
              </w:rPr>
            </w:pPr>
            <w:r>
              <w:rPr>
                <w:sz w:val="24"/>
                <w:szCs w:val="24"/>
              </w:rPr>
              <w:t>3.1.1</w:t>
            </w:r>
          </w:p>
        </w:tc>
        <w:tc>
          <w:tcPr>
            <w:tcW w:w="6406" w:type="dxa"/>
          </w:tcPr>
          <w:p w14:paraId="7FA58EBF">
            <w:pPr>
              <w:pStyle w:val="234"/>
              <w:jc w:val="both"/>
              <w:rPr>
                <w:sz w:val="24"/>
                <w:szCs w:val="24"/>
              </w:rPr>
            </w:pPr>
            <w:r>
              <w:rPr>
                <w:sz w:val="24"/>
                <w:szCs w:val="24"/>
              </w:rPr>
              <w:t>Основные положения молекулярно-кинетической теории. Броуновское движение. Диффузия. Характер движения и взаимодействия частиц вещества</w:t>
            </w:r>
          </w:p>
        </w:tc>
      </w:tr>
      <w:tr w14:paraId="46338E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43BE46E">
            <w:pPr>
              <w:rPr>
                <w:sz w:val="24"/>
                <w:szCs w:val="24"/>
              </w:rPr>
            </w:pPr>
          </w:p>
        </w:tc>
        <w:tc>
          <w:tcPr>
            <w:tcW w:w="1474" w:type="dxa"/>
          </w:tcPr>
          <w:p w14:paraId="76A5C490">
            <w:pPr>
              <w:pStyle w:val="234"/>
              <w:jc w:val="center"/>
              <w:rPr>
                <w:sz w:val="24"/>
                <w:szCs w:val="24"/>
              </w:rPr>
            </w:pPr>
            <w:r>
              <w:rPr>
                <w:sz w:val="24"/>
                <w:szCs w:val="24"/>
              </w:rPr>
              <w:t>3.1.2</w:t>
            </w:r>
          </w:p>
        </w:tc>
        <w:tc>
          <w:tcPr>
            <w:tcW w:w="6406" w:type="dxa"/>
          </w:tcPr>
          <w:p w14:paraId="402826F4">
            <w:pPr>
              <w:pStyle w:val="234"/>
              <w:jc w:val="both"/>
              <w:rPr>
                <w:sz w:val="24"/>
                <w:szCs w:val="24"/>
              </w:rPr>
            </w:pPr>
            <w:r>
              <w:rPr>
                <w:sz w:val="24"/>
                <w:szCs w:val="24"/>
              </w:rPr>
              <w:t>Модели строения газов, жидкостей и твердых тел и объяснение свойств вещества на основе этих моделей</w:t>
            </w:r>
          </w:p>
        </w:tc>
      </w:tr>
      <w:tr w14:paraId="77F634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BDF6DCC">
            <w:pPr>
              <w:rPr>
                <w:sz w:val="24"/>
                <w:szCs w:val="24"/>
              </w:rPr>
            </w:pPr>
          </w:p>
        </w:tc>
        <w:tc>
          <w:tcPr>
            <w:tcW w:w="1474" w:type="dxa"/>
          </w:tcPr>
          <w:p w14:paraId="442276BA">
            <w:pPr>
              <w:pStyle w:val="234"/>
              <w:jc w:val="center"/>
              <w:rPr>
                <w:sz w:val="24"/>
                <w:szCs w:val="24"/>
              </w:rPr>
            </w:pPr>
            <w:r>
              <w:rPr>
                <w:sz w:val="24"/>
                <w:szCs w:val="24"/>
              </w:rPr>
              <w:t>3.1.3</w:t>
            </w:r>
          </w:p>
        </w:tc>
        <w:tc>
          <w:tcPr>
            <w:tcW w:w="6406" w:type="dxa"/>
          </w:tcPr>
          <w:p w14:paraId="2716FD58">
            <w:pPr>
              <w:pStyle w:val="234"/>
              <w:jc w:val="both"/>
              <w:rPr>
                <w:sz w:val="24"/>
                <w:szCs w:val="24"/>
              </w:rPr>
            </w:pPr>
            <w:r>
              <w:rPr>
                <w:sz w:val="24"/>
                <w:szCs w:val="24"/>
              </w:rPr>
              <w:t>Масса молекул. Количество вещества. Постоянная Авогадро</w:t>
            </w:r>
          </w:p>
        </w:tc>
      </w:tr>
      <w:tr w14:paraId="34EB3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DD9979B">
            <w:pPr>
              <w:rPr>
                <w:sz w:val="24"/>
                <w:szCs w:val="24"/>
              </w:rPr>
            </w:pPr>
          </w:p>
        </w:tc>
        <w:tc>
          <w:tcPr>
            <w:tcW w:w="1474" w:type="dxa"/>
          </w:tcPr>
          <w:p w14:paraId="564FEBEF">
            <w:pPr>
              <w:pStyle w:val="234"/>
              <w:jc w:val="center"/>
              <w:rPr>
                <w:sz w:val="24"/>
                <w:szCs w:val="24"/>
              </w:rPr>
            </w:pPr>
            <w:r>
              <w:rPr>
                <w:sz w:val="24"/>
                <w:szCs w:val="24"/>
              </w:rPr>
              <w:t>3.1.4</w:t>
            </w:r>
          </w:p>
        </w:tc>
        <w:tc>
          <w:tcPr>
            <w:tcW w:w="6406" w:type="dxa"/>
          </w:tcPr>
          <w:p w14:paraId="5CE21956">
            <w:pPr>
              <w:pStyle w:val="234"/>
              <w:jc w:val="both"/>
              <w:rPr>
                <w:sz w:val="24"/>
                <w:szCs w:val="24"/>
              </w:rPr>
            </w:pPr>
            <w:r>
              <w:rPr>
                <w:sz w:val="24"/>
                <w:szCs w:val="24"/>
              </w:rPr>
              <w:t>Тепловое равновесие. Температура и ее измерение. Шкала температур Цельсия</w:t>
            </w:r>
          </w:p>
        </w:tc>
      </w:tr>
      <w:tr w14:paraId="547908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786FCD4">
            <w:pPr>
              <w:rPr>
                <w:sz w:val="24"/>
                <w:szCs w:val="24"/>
              </w:rPr>
            </w:pPr>
          </w:p>
        </w:tc>
        <w:tc>
          <w:tcPr>
            <w:tcW w:w="1474" w:type="dxa"/>
          </w:tcPr>
          <w:p w14:paraId="3C6E968E">
            <w:pPr>
              <w:pStyle w:val="234"/>
              <w:jc w:val="center"/>
              <w:rPr>
                <w:sz w:val="24"/>
                <w:szCs w:val="24"/>
              </w:rPr>
            </w:pPr>
            <w:r>
              <w:rPr>
                <w:sz w:val="24"/>
                <w:szCs w:val="24"/>
              </w:rPr>
              <w:t>3.1.5</w:t>
            </w:r>
          </w:p>
        </w:tc>
        <w:tc>
          <w:tcPr>
            <w:tcW w:w="6406" w:type="dxa"/>
          </w:tcPr>
          <w:p w14:paraId="0C60F386">
            <w:pPr>
              <w:pStyle w:val="234"/>
              <w:jc w:val="both"/>
              <w:rPr>
                <w:sz w:val="24"/>
                <w:szCs w:val="24"/>
              </w:rPr>
            </w:pPr>
            <w:r>
              <w:rPr>
                <w:sz w:val="24"/>
                <w:szCs w:val="24"/>
              </w:rPr>
              <w:t>Модель идеального газа. Основное уравнение молекулярно-кинетической теории идеального газа</w:t>
            </w:r>
          </w:p>
        </w:tc>
      </w:tr>
      <w:tr w14:paraId="14FBBB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1816E25">
            <w:pPr>
              <w:rPr>
                <w:sz w:val="24"/>
                <w:szCs w:val="24"/>
              </w:rPr>
            </w:pPr>
          </w:p>
        </w:tc>
        <w:tc>
          <w:tcPr>
            <w:tcW w:w="1474" w:type="dxa"/>
          </w:tcPr>
          <w:p w14:paraId="62CBC32C">
            <w:pPr>
              <w:pStyle w:val="234"/>
              <w:jc w:val="center"/>
              <w:rPr>
                <w:sz w:val="24"/>
                <w:szCs w:val="24"/>
              </w:rPr>
            </w:pPr>
            <w:r>
              <w:rPr>
                <w:sz w:val="24"/>
                <w:szCs w:val="24"/>
              </w:rPr>
              <w:t>3.1.6</w:t>
            </w:r>
          </w:p>
        </w:tc>
        <w:tc>
          <w:tcPr>
            <w:tcW w:w="6406" w:type="dxa"/>
          </w:tcPr>
          <w:p w14:paraId="02EFAE31">
            <w:pPr>
              <w:pStyle w:val="234"/>
              <w:jc w:val="both"/>
              <w:rPr>
                <w:sz w:val="24"/>
                <w:szCs w:val="24"/>
              </w:rPr>
            </w:pPr>
            <w:r>
              <w:rPr>
                <w:sz w:val="24"/>
                <w:szCs w:val="24"/>
              </w:rPr>
              <w:t>Абсолютная температура как мера средней кинетической энергии теплового движения частиц газа. Шкала температур Кельвина</w:t>
            </w:r>
          </w:p>
        </w:tc>
      </w:tr>
      <w:tr w14:paraId="5A42B0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2EDEF82">
            <w:pPr>
              <w:rPr>
                <w:sz w:val="24"/>
                <w:szCs w:val="24"/>
              </w:rPr>
            </w:pPr>
          </w:p>
        </w:tc>
        <w:tc>
          <w:tcPr>
            <w:tcW w:w="1474" w:type="dxa"/>
          </w:tcPr>
          <w:p w14:paraId="3D37D635">
            <w:pPr>
              <w:pStyle w:val="234"/>
              <w:jc w:val="center"/>
              <w:rPr>
                <w:sz w:val="24"/>
                <w:szCs w:val="24"/>
              </w:rPr>
            </w:pPr>
            <w:r>
              <w:rPr>
                <w:sz w:val="24"/>
                <w:szCs w:val="24"/>
              </w:rPr>
              <w:t>3.1.7</w:t>
            </w:r>
          </w:p>
        </w:tc>
        <w:tc>
          <w:tcPr>
            <w:tcW w:w="6406" w:type="dxa"/>
          </w:tcPr>
          <w:p w14:paraId="0CD8ABBF">
            <w:pPr>
              <w:pStyle w:val="234"/>
              <w:jc w:val="both"/>
              <w:rPr>
                <w:sz w:val="24"/>
                <w:szCs w:val="24"/>
              </w:rPr>
            </w:pPr>
            <w:r>
              <w:rPr>
                <w:sz w:val="24"/>
                <w:szCs w:val="24"/>
              </w:rPr>
              <w:t>Уравнение Клапейрона - Менделеева. Закон Дальтона</w:t>
            </w:r>
          </w:p>
        </w:tc>
      </w:tr>
      <w:tr w14:paraId="51A101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8BA11E8">
            <w:pPr>
              <w:rPr>
                <w:sz w:val="24"/>
                <w:szCs w:val="24"/>
              </w:rPr>
            </w:pPr>
          </w:p>
        </w:tc>
        <w:tc>
          <w:tcPr>
            <w:tcW w:w="1474" w:type="dxa"/>
          </w:tcPr>
          <w:p w14:paraId="31F02274">
            <w:pPr>
              <w:pStyle w:val="234"/>
              <w:jc w:val="center"/>
              <w:rPr>
                <w:sz w:val="24"/>
                <w:szCs w:val="24"/>
              </w:rPr>
            </w:pPr>
            <w:r>
              <w:rPr>
                <w:sz w:val="24"/>
                <w:szCs w:val="24"/>
              </w:rPr>
              <w:t>3.1.8</w:t>
            </w:r>
          </w:p>
        </w:tc>
        <w:tc>
          <w:tcPr>
            <w:tcW w:w="6406" w:type="dxa"/>
          </w:tcPr>
          <w:p w14:paraId="27DCEBB0">
            <w:pPr>
              <w:pStyle w:val="234"/>
              <w:jc w:val="both"/>
              <w:rPr>
                <w:sz w:val="24"/>
                <w:szCs w:val="24"/>
              </w:rPr>
            </w:pPr>
            <w:r>
              <w:rPr>
                <w:sz w:val="24"/>
                <w:szCs w:val="24"/>
              </w:rPr>
              <w:t>Газовые законы. Изопроцессы в идеальном газе с постоянным количеством вещества: изотерма, изохора, изобара</w:t>
            </w:r>
          </w:p>
        </w:tc>
      </w:tr>
      <w:tr w14:paraId="64E685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138897F">
            <w:pPr>
              <w:rPr>
                <w:sz w:val="24"/>
                <w:szCs w:val="24"/>
              </w:rPr>
            </w:pPr>
          </w:p>
        </w:tc>
        <w:tc>
          <w:tcPr>
            <w:tcW w:w="1474" w:type="dxa"/>
          </w:tcPr>
          <w:p w14:paraId="14FB68B8">
            <w:pPr>
              <w:pStyle w:val="234"/>
              <w:jc w:val="center"/>
              <w:rPr>
                <w:sz w:val="24"/>
                <w:szCs w:val="24"/>
              </w:rPr>
            </w:pPr>
            <w:r>
              <w:rPr>
                <w:sz w:val="24"/>
                <w:szCs w:val="24"/>
              </w:rPr>
              <w:t>3.1.9</w:t>
            </w:r>
          </w:p>
        </w:tc>
        <w:tc>
          <w:tcPr>
            <w:tcW w:w="6406" w:type="dxa"/>
          </w:tcPr>
          <w:p w14:paraId="0B25C5A2">
            <w:pPr>
              <w:pStyle w:val="234"/>
              <w:jc w:val="both"/>
              <w:rPr>
                <w:sz w:val="24"/>
                <w:szCs w:val="24"/>
              </w:rPr>
            </w:pPr>
            <w:r>
              <w:rPr>
                <w:sz w:val="24"/>
                <w:szCs w:val="24"/>
              </w:rPr>
              <w:t>Технические устройства: термометр, барометр</w:t>
            </w:r>
          </w:p>
        </w:tc>
      </w:tr>
      <w:tr w14:paraId="1EC626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9B02762">
            <w:pPr>
              <w:rPr>
                <w:sz w:val="24"/>
                <w:szCs w:val="24"/>
              </w:rPr>
            </w:pPr>
          </w:p>
        </w:tc>
        <w:tc>
          <w:tcPr>
            <w:tcW w:w="1474" w:type="dxa"/>
          </w:tcPr>
          <w:p w14:paraId="7ECABA1D">
            <w:pPr>
              <w:pStyle w:val="234"/>
              <w:jc w:val="center"/>
              <w:rPr>
                <w:sz w:val="24"/>
                <w:szCs w:val="24"/>
              </w:rPr>
            </w:pPr>
            <w:r>
              <w:rPr>
                <w:sz w:val="24"/>
                <w:szCs w:val="24"/>
              </w:rPr>
              <w:t>3.1.10</w:t>
            </w:r>
          </w:p>
        </w:tc>
        <w:tc>
          <w:tcPr>
            <w:tcW w:w="6406" w:type="dxa"/>
          </w:tcPr>
          <w:p w14:paraId="35B3C3EC">
            <w:pPr>
              <w:pStyle w:val="234"/>
              <w:jc w:val="both"/>
              <w:rPr>
                <w:sz w:val="24"/>
                <w:szCs w:val="24"/>
              </w:rPr>
            </w:pPr>
            <w:r>
              <w:rPr>
                <w:sz w:val="24"/>
                <w:szCs w:val="24"/>
              </w:rPr>
              <w:t>Практические работы. Измерение массы воздуха в классной комнате. Исследование зависимости между параметрами состояния разреженного газа</w:t>
            </w:r>
          </w:p>
        </w:tc>
      </w:tr>
      <w:tr w14:paraId="7C803F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44DA0FA3">
            <w:pPr>
              <w:pStyle w:val="234"/>
              <w:jc w:val="center"/>
              <w:rPr>
                <w:sz w:val="24"/>
                <w:szCs w:val="24"/>
              </w:rPr>
            </w:pPr>
            <w:r>
              <w:rPr>
                <w:sz w:val="24"/>
                <w:szCs w:val="24"/>
              </w:rPr>
              <w:t>3.2</w:t>
            </w:r>
          </w:p>
        </w:tc>
        <w:tc>
          <w:tcPr>
            <w:tcW w:w="7880" w:type="dxa"/>
            <w:gridSpan w:val="2"/>
          </w:tcPr>
          <w:p w14:paraId="68D90238">
            <w:pPr>
              <w:pStyle w:val="234"/>
              <w:jc w:val="center"/>
              <w:rPr>
                <w:sz w:val="24"/>
                <w:szCs w:val="24"/>
              </w:rPr>
            </w:pPr>
            <w:r>
              <w:rPr>
                <w:sz w:val="24"/>
                <w:szCs w:val="24"/>
              </w:rPr>
              <w:t>ОСНОВЫ ТЕРМОДИНАМИКИ</w:t>
            </w:r>
          </w:p>
        </w:tc>
      </w:tr>
      <w:tr w14:paraId="5B8727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F5A82DC">
            <w:pPr>
              <w:rPr>
                <w:sz w:val="24"/>
                <w:szCs w:val="24"/>
              </w:rPr>
            </w:pPr>
          </w:p>
        </w:tc>
        <w:tc>
          <w:tcPr>
            <w:tcW w:w="1474" w:type="dxa"/>
          </w:tcPr>
          <w:p w14:paraId="3F7C8486">
            <w:pPr>
              <w:pStyle w:val="234"/>
              <w:jc w:val="center"/>
              <w:rPr>
                <w:sz w:val="24"/>
                <w:szCs w:val="24"/>
              </w:rPr>
            </w:pPr>
            <w:r>
              <w:rPr>
                <w:sz w:val="24"/>
                <w:szCs w:val="24"/>
              </w:rPr>
              <w:t>3.2.1</w:t>
            </w:r>
          </w:p>
        </w:tc>
        <w:tc>
          <w:tcPr>
            <w:tcW w:w="6406" w:type="dxa"/>
          </w:tcPr>
          <w:p w14:paraId="630065A9">
            <w:pPr>
              <w:pStyle w:val="234"/>
              <w:jc w:val="both"/>
              <w:rPr>
                <w:sz w:val="24"/>
                <w:szCs w:val="24"/>
              </w:rPr>
            </w:pPr>
            <w:r>
              <w:rPr>
                <w:sz w:val="24"/>
                <w:szCs w:val="24"/>
              </w:rPr>
              <w:t>Термодинамическая система. Внутренняя энергия термодинамической системы и способы ее изменения</w:t>
            </w:r>
          </w:p>
        </w:tc>
      </w:tr>
      <w:tr w14:paraId="36990D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8254570">
            <w:pPr>
              <w:rPr>
                <w:sz w:val="24"/>
                <w:szCs w:val="24"/>
              </w:rPr>
            </w:pPr>
          </w:p>
        </w:tc>
        <w:tc>
          <w:tcPr>
            <w:tcW w:w="1474" w:type="dxa"/>
          </w:tcPr>
          <w:p w14:paraId="5B9D813F">
            <w:pPr>
              <w:pStyle w:val="234"/>
              <w:jc w:val="center"/>
              <w:rPr>
                <w:sz w:val="24"/>
                <w:szCs w:val="24"/>
              </w:rPr>
            </w:pPr>
            <w:r>
              <w:rPr>
                <w:sz w:val="24"/>
                <w:szCs w:val="24"/>
              </w:rPr>
              <w:t>3.2.2</w:t>
            </w:r>
          </w:p>
        </w:tc>
        <w:tc>
          <w:tcPr>
            <w:tcW w:w="6406" w:type="dxa"/>
          </w:tcPr>
          <w:p w14:paraId="72676CBE">
            <w:pPr>
              <w:pStyle w:val="234"/>
              <w:jc w:val="both"/>
              <w:rPr>
                <w:sz w:val="24"/>
                <w:szCs w:val="24"/>
              </w:rPr>
            </w:pPr>
            <w:r>
              <w:rPr>
                <w:sz w:val="24"/>
                <w:szCs w:val="24"/>
              </w:rPr>
              <w:t>Количество теплоты и работа. Внутренняя энергия одноатомного идеального газа</w:t>
            </w:r>
          </w:p>
        </w:tc>
      </w:tr>
      <w:tr w14:paraId="4E140D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529A366">
            <w:pPr>
              <w:rPr>
                <w:sz w:val="24"/>
                <w:szCs w:val="24"/>
              </w:rPr>
            </w:pPr>
          </w:p>
        </w:tc>
        <w:tc>
          <w:tcPr>
            <w:tcW w:w="1474" w:type="dxa"/>
          </w:tcPr>
          <w:p w14:paraId="2EB51867">
            <w:pPr>
              <w:pStyle w:val="234"/>
              <w:jc w:val="center"/>
              <w:rPr>
                <w:sz w:val="24"/>
                <w:szCs w:val="24"/>
              </w:rPr>
            </w:pPr>
            <w:r>
              <w:rPr>
                <w:sz w:val="24"/>
                <w:szCs w:val="24"/>
              </w:rPr>
              <w:t>3.2.3</w:t>
            </w:r>
          </w:p>
        </w:tc>
        <w:tc>
          <w:tcPr>
            <w:tcW w:w="6406" w:type="dxa"/>
          </w:tcPr>
          <w:p w14:paraId="36799DC8">
            <w:pPr>
              <w:pStyle w:val="234"/>
              <w:jc w:val="both"/>
              <w:rPr>
                <w:sz w:val="24"/>
                <w:szCs w:val="24"/>
              </w:rPr>
            </w:pPr>
            <w:r>
              <w:rPr>
                <w:sz w:val="24"/>
                <w:szCs w:val="24"/>
              </w:rPr>
              <w:t>Виды теплопередачи: теплопроводность, конвекция, излучение. Теплоемкость тела. Удельная теплоемкость вещества. Расчет количества теплоты при теплопередаче</w:t>
            </w:r>
          </w:p>
        </w:tc>
      </w:tr>
      <w:tr w14:paraId="5C3242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1F343C6">
            <w:pPr>
              <w:rPr>
                <w:sz w:val="24"/>
                <w:szCs w:val="24"/>
              </w:rPr>
            </w:pPr>
          </w:p>
        </w:tc>
        <w:tc>
          <w:tcPr>
            <w:tcW w:w="1474" w:type="dxa"/>
          </w:tcPr>
          <w:p w14:paraId="06A33EA8">
            <w:pPr>
              <w:pStyle w:val="234"/>
              <w:jc w:val="center"/>
              <w:rPr>
                <w:sz w:val="24"/>
                <w:szCs w:val="24"/>
              </w:rPr>
            </w:pPr>
            <w:r>
              <w:rPr>
                <w:sz w:val="24"/>
                <w:szCs w:val="24"/>
              </w:rPr>
              <w:t>3.2.4</w:t>
            </w:r>
          </w:p>
        </w:tc>
        <w:tc>
          <w:tcPr>
            <w:tcW w:w="6406" w:type="dxa"/>
          </w:tcPr>
          <w:p w14:paraId="2F158755">
            <w:pPr>
              <w:pStyle w:val="234"/>
              <w:jc w:val="both"/>
              <w:rPr>
                <w:sz w:val="24"/>
                <w:szCs w:val="24"/>
              </w:rPr>
            </w:pPr>
            <w:r>
              <w:rPr>
                <w:sz w:val="24"/>
                <w:szCs w:val="24"/>
              </w:rPr>
              <w:t>Первый закон термодинамики. Применение первого закона термодинамики к изопроцессам. Графическая интерпретация работы газа</w:t>
            </w:r>
          </w:p>
        </w:tc>
      </w:tr>
      <w:tr w14:paraId="6D675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4B4AAC8">
            <w:pPr>
              <w:rPr>
                <w:sz w:val="24"/>
                <w:szCs w:val="24"/>
              </w:rPr>
            </w:pPr>
          </w:p>
        </w:tc>
        <w:tc>
          <w:tcPr>
            <w:tcW w:w="1474" w:type="dxa"/>
          </w:tcPr>
          <w:p w14:paraId="7EB9106D">
            <w:pPr>
              <w:pStyle w:val="234"/>
              <w:jc w:val="center"/>
              <w:rPr>
                <w:sz w:val="24"/>
                <w:szCs w:val="24"/>
              </w:rPr>
            </w:pPr>
            <w:r>
              <w:rPr>
                <w:sz w:val="24"/>
                <w:szCs w:val="24"/>
              </w:rPr>
              <w:t>3.2.5</w:t>
            </w:r>
          </w:p>
        </w:tc>
        <w:tc>
          <w:tcPr>
            <w:tcW w:w="6406" w:type="dxa"/>
          </w:tcPr>
          <w:p w14:paraId="5F6C6473">
            <w:pPr>
              <w:pStyle w:val="234"/>
              <w:jc w:val="both"/>
              <w:rPr>
                <w:sz w:val="24"/>
                <w:szCs w:val="24"/>
              </w:rPr>
            </w:pPr>
            <w:r>
              <w:rPr>
                <w:sz w:val="24"/>
                <w:szCs w:val="24"/>
              </w:rPr>
              <w:t>Тепловые машины. Принципы действия тепловых машин. Преобразования энергии в тепловых машинах. Коэффициент полезного действия (далее - КПД) тепловой машины. Цикл Карно и его КПД</w:t>
            </w:r>
          </w:p>
        </w:tc>
      </w:tr>
      <w:tr w14:paraId="744888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6DAAE37">
            <w:pPr>
              <w:rPr>
                <w:sz w:val="24"/>
                <w:szCs w:val="24"/>
              </w:rPr>
            </w:pPr>
          </w:p>
        </w:tc>
        <w:tc>
          <w:tcPr>
            <w:tcW w:w="1474" w:type="dxa"/>
          </w:tcPr>
          <w:p w14:paraId="5BBFAE61">
            <w:pPr>
              <w:pStyle w:val="234"/>
              <w:jc w:val="center"/>
              <w:rPr>
                <w:sz w:val="24"/>
                <w:szCs w:val="24"/>
              </w:rPr>
            </w:pPr>
            <w:r>
              <w:rPr>
                <w:sz w:val="24"/>
                <w:szCs w:val="24"/>
              </w:rPr>
              <w:t>3.2.6</w:t>
            </w:r>
          </w:p>
        </w:tc>
        <w:tc>
          <w:tcPr>
            <w:tcW w:w="6406" w:type="dxa"/>
          </w:tcPr>
          <w:p w14:paraId="441A2AC5">
            <w:pPr>
              <w:pStyle w:val="234"/>
              <w:jc w:val="both"/>
              <w:rPr>
                <w:sz w:val="24"/>
                <w:szCs w:val="24"/>
              </w:rPr>
            </w:pPr>
            <w:r>
              <w:rPr>
                <w:sz w:val="24"/>
                <w:szCs w:val="24"/>
              </w:rPr>
              <w:t>Второй закон термодинамики. Необратимость процессов в природе. Тепловые двигатели. Экологические проблемы теплоэнергетики</w:t>
            </w:r>
          </w:p>
        </w:tc>
      </w:tr>
      <w:tr w14:paraId="33FFB7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2233065">
            <w:pPr>
              <w:rPr>
                <w:sz w:val="24"/>
                <w:szCs w:val="24"/>
              </w:rPr>
            </w:pPr>
          </w:p>
        </w:tc>
        <w:tc>
          <w:tcPr>
            <w:tcW w:w="1474" w:type="dxa"/>
          </w:tcPr>
          <w:p w14:paraId="38F4D343">
            <w:pPr>
              <w:pStyle w:val="234"/>
              <w:jc w:val="center"/>
              <w:rPr>
                <w:sz w:val="24"/>
                <w:szCs w:val="24"/>
              </w:rPr>
            </w:pPr>
            <w:r>
              <w:rPr>
                <w:sz w:val="24"/>
                <w:szCs w:val="24"/>
              </w:rPr>
              <w:t>3.2.7</w:t>
            </w:r>
          </w:p>
        </w:tc>
        <w:tc>
          <w:tcPr>
            <w:tcW w:w="6406" w:type="dxa"/>
          </w:tcPr>
          <w:p w14:paraId="378BC857">
            <w:pPr>
              <w:pStyle w:val="234"/>
              <w:jc w:val="both"/>
              <w:rPr>
                <w:sz w:val="24"/>
                <w:szCs w:val="24"/>
              </w:rPr>
            </w:pPr>
            <w:r>
              <w:rPr>
                <w:sz w:val="24"/>
                <w:szCs w:val="24"/>
              </w:rPr>
              <w:t>Технические устройства: двигатель внутреннего сгорания, бытовой холодильник, кондиционер</w:t>
            </w:r>
          </w:p>
        </w:tc>
      </w:tr>
      <w:tr w14:paraId="58B6B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19A0EC3">
            <w:pPr>
              <w:rPr>
                <w:sz w:val="24"/>
                <w:szCs w:val="24"/>
              </w:rPr>
            </w:pPr>
          </w:p>
        </w:tc>
        <w:tc>
          <w:tcPr>
            <w:tcW w:w="1474" w:type="dxa"/>
          </w:tcPr>
          <w:p w14:paraId="068F7392">
            <w:pPr>
              <w:pStyle w:val="234"/>
              <w:jc w:val="center"/>
              <w:rPr>
                <w:sz w:val="24"/>
                <w:szCs w:val="24"/>
              </w:rPr>
            </w:pPr>
            <w:r>
              <w:rPr>
                <w:sz w:val="24"/>
                <w:szCs w:val="24"/>
              </w:rPr>
              <w:t>3.2.8</w:t>
            </w:r>
          </w:p>
        </w:tc>
        <w:tc>
          <w:tcPr>
            <w:tcW w:w="6406" w:type="dxa"/>
          </w:tcPr>
          <w:p w14:paraId="063085AF">
            <w:pPr>
              <w:pStyle w:val="234"/>
              <w:jc w:val="both"/>
              <w:rPr>
                <w:sz w:val="24"/>
                <w:szCs w:val="24"/>
              </w:rPr>
            </w:pPr>
            <w:r>
              <w:rPr>
                <w:sz w:val="24"/>
                <w:szCs w:val="24"/>
              </w:rPr>
              <w:t>Практические работы. Измерение удельной теплоемкости</w:t>
            </w:r>
          </w:p>
        </w:tc>
      </w:tr>
      <w:tr w14:paraId="2886D4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2DEED988">
            <w:pPr>
              <w:pStyle w:val="234"/>
              <w:jc w:val="center"/>
              <w:rPr>
                <w:sz w:val="24"/>
                <w:szCs w:val="24"/>
              </w:rPr>
            </w:pPr>
            <w:r>
              <w:rPr>
                <w:sz w:val="24"/>
                <w:szCs w:val="24"/>
              </w:rPr>
              <w:t>3.3</w:t>
            </w:r>
          </w:p>
        </w:tc>
        <w:tc>
          <w:tcPr>
            <w:tcW w:w="7880" w:type="dxa"/>
            <w:gridSpan w:val="2"/>
          </w:tcPr>
          <w:p w14:paraId="7FCE9BC5">
            <w:pPr>
              <w:pStyle w:val="234"/>
              <w:jc w:val="center"/>
              <w:rPr>
                <w:sz w:val="24"/>
                <w:szCs w:val="24"/>
              </w:rPr>
            </w:pPr>
            <w:r>
              <w:rPr>
                <w:sz w:val="24"/>
                <w:szCs w:val="24"/>
              </w:rPr>
              <w:t>АГРЕГАТНЫЕ СОСТОЯНИЯ ВЕЩЕСТВА. ФАЗОВЫЕ ПЕРЕХОДЫ</w:t>
            </w:r>
          </w:p>
        </w:tc>
      </w:tr>
      <w:tr w14:paraId="228C9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FC79D45">
            <w:pPr>
              <w:rPr>
                <w:sz w:val="24"/>
                <w:szCs w:val="24"/>
              </w:rPr>
            </w:pPr>
          </w:p>
        </w:tc>
        <w:tc>
          <w:tcPr>
            <w:tcW w:w="1474" w:type="dxa"/>
          </w:tcPr>
          <w:p w14:paraId="5D573875">
            <w:pPr>
              <w:pStyle w:val="234"/>
              <w:jc w:val="center"/>
              <w:rPr>
                <w:sz w:val="24"/>
                <w:szCs w:val="24"/>
              </w:rPr>
            </w:pPr>
            <w:r>
              <w:rPr>
                <w:sz w:val="24"/>
                <w:szCs w:val="24"/>
              </w:rPr>
              <w:t>3.3.1</w:t>
            </w:r>
          </w:p>
        </w:tc>
        <w:tc>
          <w:tcPr>
            <w:tcW w:w="6406" w:type="dxa"/>
          </w:tcPr>
          <w:p w14:paraId="354F2B53">
            <w:pPr>
              <w:pStyle w:val="234"/>
              <w:jc w:val="both"/>
              <w:rPr>
                <w:sz w:val="24"/>
                <w:szCs w:val="24"/>
              </w:rPr>
            </w:pPr>
            <w:r>
              <w:rPr>
                <w:sz w:val="24"/>
                <w:szCs w:val="24"/>
              </w:rPr>
              <w:t>Парообразование и конденсация. Испарение и кипение. Удельная теплота парообразования. Зависимость температуры кипения от давления</w:t>
            </w:r>
          </w:p>
        </w:tc>
      </w:tr>
      <w:tr w14:paraId="61FB4E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CD6AB05">
            <w:pPr>
              <w:rPr>
                <w:sz w:val="24"/>
                <w:szCs w:val="24"/>
              </w:rPr>
            </w:pPr>
          </w:p>
        </w:tc>
        <w:tc>
          <w:tcPr>
            <w:tcW w:w="1474" w:type="dxa"/>
          </w:tcPr>
          <w:p w14:paraId="7DBDB65C">
            <w:pPr>
              <w:pStyle w:val="234"/>
              <w:jc w:val="center"/>
              <w:rPr>
                <w:sz w:val="24"/>
                <w:szCs w:val="24"/>
              </w:rPr>
            </w:pPr>
            <w:r>
              <w:rPr>
                <w:sz w:val="24"/>
                <w:szCs w:val="24"/>
              </w:rPr>
              <w:t>3.3.2</w:t>
            </w:r>
          </w:p>
        </w:tc>
        <w:tc>
          <w:tcPr>
            <w:tcW w:w="6406" w:type="dxa"/>
          </w:tcPr>
          <w:p w14:paraId="76A57929">
            <w:pPr>
              <w:pStyle w:val="234"/>
              <w:jc w:val="both"/>
              <w:rPr>
                <w:sz w:val="24"/>
                <w:szCs w:val="24"/>
              </w:rPr>
            </w:pPr>
            <w:r>
              <w:rPr>
                <w:sz w:val="24"/>
                <w:szCs w:val="24"/>
              </w:rPr>
              <w:t>Абсолютная и относительная влажность воздуха. Насыщенный пар</w:t>
            </w:r>
          </w:p>
        </w:tc>
      </w:tr>
      <w:tr w14:paraId="6C0D53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F074BDF">
            <w:pPr>
              <w:rPr>
                <w:sz w:val="24"/>
                <w:szCs w:val="24"/>
              </w:rPr>
            </w:pPr>
          </w:p>
        </w:tc>
        <w:tc>
          <w:tcPr>
            <w:tcW w:w="1474" w:type="dxa"/>
          </w:tcPr>
          <w:p w14:paraId="0C78FD6B">
            <w:pPr>
              <w:pStyle w:val="234"/>
              <w:jc w:val="center"/>
              <w:rPr>
                <w:sz w:val="24"/>
                <w:szCs w:val="24"/>
              </w:rPr>
            </w:pPr>
            <w:r>
              <w:rPr>
                <w:sz w:val="24"/>
                <w:szCs w:val="24"/>
              </w:rPr>
              <w:t>3.3.3</w:t>
            </w:r>
          </w:p>
        </w:tc>
        <w:tc>
          <w:tcPr>
            <w:tcW w:w="6406" w:type="dxa"/>
          </w:tcPr>
          <w:p w14:paraId="4D645011">
            <w:pPr>
              <w:pStyle w:val="234"/>
              <w:jc w:val="both"/>
              <w:rPr>
                <w:sz w:val="24"/>
                <w:szCs w:val="24"/>
              </w:rPr>
            </w:pPr>
            <w:r>
              <w:rPr>
                <w:sz w:val="24"/>
                <w:szCs w:val="24"/>
              </w:rPr>
              <w:t>Твердое тело. Кристаллические и аморфные тела. Анизотропия свойств кристаллов. Жидкие кристаллы. Современные материалы</w:t>
            </w:r>
          </w:p>
        </w:tc>
      </w:tr>
      <w:tr w14:paraId="7897F1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95EC19E">
            <w:pPr>
              <w:rPr>
                <w:sz w:val="24"/>
                <w:szCs w:val="24"/>
              </w:rPr>
            </w:pPr>
          </w:p>
        </w:tc>
        <w:tc>
          <w:tcPr>
            <w:tcW w:w="1474" w:type="dxa"/>
          </w:tcPr>
          <w:p w14:paraId="421D4587">
            <w:pPr>
              <w:pStyle w:val="234"/>
              <w:jc w:val="center"/>
              <w:rPr>
                <w:sz w:val="24"/>
                <w:szCs w:val="24"/>
              </w:rPr>
            </w:pPr>
            <w:r>
              <w:rPr>
                <w:sz w:val="24"/>
                <w:szCs w:val="24"/>
              </w:rPr>
              <w:t>3.3.4</w:t>
            </w:r>
          </w:p>
        </w:tc>
        <w:tc>
          <w:tcPr>
            <w:tcW w:w="6406" w:type="dxa"/>
          </w:tcPr>
          <w:p w14:paraId="20669B90">
            <w:pPr>
              <w:pStyle w:val="234"/>
              <w:jc w:val="both"/>
              <w:rPr>
                <w:sz w:val="24"/>
                <w:szCs w:val="24"/>
              </w:rPr>
            </w:pPr>
            <w:r>
              <w:rPr>
                <w:sz w:val="24"/>
                <w:szCs w:val="24"/>
              </w:rPr>
              <w:t>Плавление и кристаллизация. Удельная теплота плавления. Сублимация</w:t>
            </w:r>
          </w:p>
        </w:tc>
      </w:tr>
      <w:tr w14:paraId="7AD2F1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E26A2EB">
            <w:pPr>
              <w:rPr>
                <w:sz w:val="24"/>
                <w:szCs w:val="24"/>
              </w:rPr>
            </w:pPr>
          </w:p>
        </w:tc>
        <w:tc>
          <w:tcPr>
            <w:tcW w:w="1474" w:type="dxa"/>
          </w:tcPr>
          <w:p w14:paraId="16B35A9A">
            <w:pPr>
              <w:pStyle w:val="234"/>
              <w:jc w:val="center"/>
              <w:rPr>
                <w:sz w:val="24"/>
                <w:szCs w:val="24"/>
              </w:rPr>
            </w:pPr>
            <w:r>
              <w:rPr>
                <w:sz w:val="24"/>
                <w:szCs w:val="24"/>
              </w:rPr>
              <w:t>3.3.5</w:t>
            </w:r>
          </w:p>
        </w:tc>
        <w:tc>
          <w:tcPr>
            <w:tcW w:w="6406" w:type="dxa"/>
          </w:tcPr>
          <w:p w14:paraId="4758F4B5">
            <w:pPr>
              <w:pStyle w:val="234"/>
              <w:jc w:val="both"/>
              <w:rPr>
                <w:sz w:val="24"/>
                <w:szCs w:val="24"/>
              </w:rPr>
            </w:pPr>
            <w:r>
              <w:rPr>
                <w:sz w:val="24"/>
                <w:szCs w:val="24"/>
              </w:rPr>
              <w:t>Уравнение теплового баланса</w:t>
            </w:r>
          </w:p>
        </w:tc>
      </w:tr>
      <w:tr w14:paraId="545A9E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BD9DF00">
            <w:pPr>
              <w:rPr>
                <w:sz w:val="24"/>
                <w:szCs w:val="24"/>
              </w:rPr>
            </w:pPr>
          </w:p>
        </w:tc>
        <w:tc>
          <w:tcPr>
            <w:tcW w:w="1474" w:type="dxa"/>
          </w:tcPr>
          <w:p w14:paraId="11222B1E">
            <w:pPr>
              <w:pStyle w:val="234"/>
              <w:jc w:val="center"/>
              <w:rPr>
                <w:sz w:val="24"/>
                <w:szCs w:val="24"/>
              </w:rPr>
            </w:pPr>
            <w:r>
              <w:rPr>
                <w:sz w:val="24"/>
                <w:szCs w:val="24"/>
              </w:rPr>
              <w:t>3.3.6</w:t>
            </w:r>
          </w:p>
        </w:tc>
        <w:tc>
          <w:tcPr>
            <w:tcW w:w="6406" w:type="dxa"/>
          </w:tcPr>
          <w:p w14:paraId="56AD3B52">
            <w:pPr>
              <w:pStyle w:val="234"/>
              <w:jc w:val="both"/>
              <w:rPr>
                <w:sz w:val="24"/>
                <w:szCs w:val="24"/>
              </w:rPr>
            </w:pPr>
            <w:r>
              <w:rPr>
                <w:sz w:val="24"/>
                <w:szCs w:val="24"/>
              </w:rPr>
              <w:t>Технические устройства: гигрометр и психрометр, калориметр, технологии получения современных материалов, в том числе наноматериалов, и нанотехнологии</w:t>
            </w:r>
          </w:p>
        </w:tc>
      </w:tr>
      <w:tr w14:paraId="1193F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F93C43F">
            <w:pPr>
              <w:rPr>
                <w:sz w:val="24"/>
                <w:szCs w:val="24"/>
              </w:rPr>
            </w:pPr>
          </w:p>
        </w:tc>
        <w:tc>
          <w:tcPr>
            <w:tcW w:w="1474" w:type="dxa"/>
          </w:tcPr>
          <w:p w14:paraId="28AE1878">
            <w:pPr>
              <w:pStyle w:val="234"/>
              <w:jc w:val="center"/>
              <w:rPr>
                <w:sz w:val="24"/>
                <w:szCs w:val="24"/>
              </w:rPr>
            </w:pPr>
            <w:r>
              <w:rPr>
                <w:sz w:val="24"/>
                <w:szCs w:val="24"/>
              </w:rPr>
              <w:t>3.3.7</w:t>
            </w:r>
          </w:p>
        </w:tc>
        <w:tc>
          <w:tcPr>
            <w:tcW w:w="6406" w:type="dxa"/>
          </w:tcPr>
          <w:p w14:paraId="2651AB12">
            <w:pPr>
              <w:pStyle w:val="234"/>
              <w:jc w:val="both"/>
              <w:rPr>
                <w:sz w:val="24"/>
                <w:szCs w:val="24"/>
              </w:rPr>
            </w:pPr>
            <w:r>
              <w:rPr>
                <w:sz w:val="24"/>
                <w:szCs w:val="24"/>
              </w:rPr>
              <w:t>Практические работы. Измерение влажности воздуха</w:t>
            </w:r>
          </w:p>
        </w:tc>
      </w:tr>
      <w:tr w14:paraId="401606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3DC366C9">
            <w:pPr>
              <w:pStyle w:val="234"/>
              <w:jc w:val="center"/>
              <w:rPr>
                <w:sz w:val="24"/>
                <w:szCs w:val="24"/>
              </w:rPr>
            </w:pPr>
            <w:r>
              <w:rPr>
                <w:sz w:val="24"/>
                <w:szCs w:val="24"/>
              </w:rPr>
              <w:t>4</w:t>
            </w:r>
          </w:p>
        </w:tc>
        <w:tc>
          <w:tcPr>
            <w:tcW w:w="7880" w:type="dxa"/>
            <w:gridSpan w:val="2"/>
          </w:tcPr>
          <w:p w14:paraId="27AAD956">
            <w:pPr>
              <w:pStyle w:val="234"/>
              <w:jc w:val="center"/>
              <w:rPr>
                <w:sz w:val="24"/>
                <w:szCs w:val="24"/>
              </w:rPr>
            </w:pPr>
            <w:r>
              <w:rPr>
                <w:sz w:val="24"/>
                <w:szCs w:val="24"/>
              </w:rPr>
              <w:t>ЭЛЕКТРОДИНАМИКА</w:t>
            </w:r>
          </w:p>
        </w:tc>
      </w:tr>
      <w:tr w14:paraId="6CC908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7DA5A7A8">
            <w:pPr>
              <w:pStyle w:val="234"/>
              <w:jc w:val="center"/>
              <w:rPr>
                <w:sz w:val="24"/>
                <w:szCs w:val="24"/>
              </w:rPr>
            </w:pPr>
            <w:r>
              <w:rPr>
                <w:sz w:val="24"/>
                <w:szCs w:val="24"/>
              </w:rPr>
              <w:t>4.1</w:t>
            </w:r>
          </w:p>
        </w:tc>
        <w:tc>
          <w:tcPr>
            <w:tcW w:w="7880" w:type="dxa"/>
            <w:gridSpan w:val="2"/>
          </w:tcPr>
          <w:p w14:paraId="040D712C">
            <w:pPr>
              <w:pStyle w:val="234"/>
              <w:jc w:val="center"/>
              <w:rPr>
                <w:sz w:val="24"/>
                <w:szCs w:val="24"/>
              </w:rPr>
            </w:pPr>
            <w:r>
              <w:rPr>
                <w:sz w:val="24"/>
                <w:szCs w:val="24"/>
              </w:rPr>
              <w:t>ЭЛЕКТРОСТАТИКА</w:t>
            </w:r>
          </w:p>
        </w:tc>
      </w:tr>
      <w:tr w14:paraId="425798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A1E9722">
            <w:pPr>
              <w:rPr>
                <w:sz w:val="24"/>
                <w:szCs w:val="24"/>
              </w:rPr>
            </w:pPr>
          </w:p>
        </w:tc>
        <w:tc>
          <w:tcPr>
            <w:tcW w:w="1474" w:type="dxa"/>
          </w:tcPr>
          <w:p w14:paraId="30075A4C">
            <w:pPr>
              <w:pStyle w:val="234"/>
              <w:jc w:val="center"/>
              <w:rPr>
                <w:sz w:val="24"/>
                <w:szCs w:val="24"/>
              </w:rPr>
            </w:pPr>
            <w:r>
              <w:rPr>
                <w:sz w:val="24"/>
                <w:szCs w:val="24"/>
              </w:rPr>
              <w:t>4.1.1</w:t>
            </w:r>
          </w:p>
        </w:tc>
        <w:tc>
          <w:tcPr>
            <w:tcW w:w="6406" w:type="dxa"/>
          </w:tcPr>
          <w:p w14:paraId="615B7E75">
            <w:pPr>
              <w:pStyle w:val="234"/>
              <w:jc w:val="both"/>
              <w:rPr>
                <w:sz w:val="24"/>
                <w:szCs w:val="24"/>
              </w:rPr>
            </w:pPr>
            <w:r>
              <w:rPr>
                <w:sz w:val="24"/>
                <w:szCs w:val="24"/>
              </w:rPr>
              <w:t>Электризация тел. Электрический заряд. Два вида электрических зарядов</w:t>
            </w:r>
          </w:p>
        </w:tc>
      </w:tr>
      <w:tr w14:paraId="5731A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D74AF86">
            <w:pPr>
              <w:rPr>
                <w:sz w:val="24"/>
                <w:szCs w:val="24"/>
              </w:rPr>
            </w:pPr>
          </w:p>
        </w:tc>
        <w:tc>
          <w:tcPr>
            <w:tcW w:w="1474" w:type="dxa"/>
          </w:tcPr>
          <w:p w14:paraId="74221B01">
            <w:pPr>
              <w:pStyle w:val="234"/>
              <w:jc w:val="center"/>
              <w:rPr>
                <w:sz w:val="24"/>
                <w:szCs w:val="24"/>
              </w:rPr>
            </w:pPr>
            <w:r>
              <w:rPr>
                <w:sz w:val="24"/>
                <w:szCs w:val="24"/>
              </w:rPr>
              <w:t>4.1.2</w:t>
            </w:r>
          </w:p>
        </w:tc>
        <w:tc>
          <w:tcPr>
            <w:tcW w:w="6406" w:type="dxa"/>
          </w:tcPr>
          <w:p w14:paraId="2E2756FF">
            <w:pPr>
              <w:pStyle w:val="234"/>
              <w:jc w:val="both"/>
              <w:rPr>
                <w:sz w:val="24"/>
                <w:szCs w:val="24"/>
              </w:rPr>
            </w:pPr>
            <w:r>
              <w:rPr>
                <w:sz w:val="24"/>
                <w:szCs w:val="24"/>
              </w:rPr>
              <w:t>Проводники, диэлектрики и полупроводники</w:t>
            </w:r>
          </w:p>
        </w:tc>
      </w:tr>
      <w:tr w14:paraId="1AAF10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BC15449">
            <w:pPr>
              <w:rPr>
                <w:sz w:val="24"/>
                <w:szCs w:val="24"/>
              </w:rPr>
            </w:pPr>
          </w:p>
        </w:tc>
        <w:tc>
          <w:tcPr>
            <w:tcW w:w="1474" w:type="dxa"/>
          </w:tcPr>
          <w:p w14:paraId="02D558DE">
            <w:pPr>
              <w:pStyle w:val="234"/>
              <w:jc w:val="center"/>
              <w:rPr>
                <w:sz w:val="24"/>
                <w:szCs w:val="24"/>
              </w:rPr>
            </w:pPr>
            <w:r>
              <w:rPr>
                <w:sz w:val="24"/>
                <w:szCs w:val="24"/>
              </w:rPr>
              <w:t>4.1.3</w:t>
            </w:r>
          </w:p>
        </w:tc>
        <w:tc>
          <w:tcPr>
            <w:tcW w:w="6406" w:type="dxa"/>
          </w:tcPr>
          <w:p w14:paraId="18FE5A7E">
            <w:pPr>
              <w:pStyle w:val="234"/>
              <w:jc w:val="both"/>
              <w:rPr>
                <w:sz w:val="24"/>
                <w:szCs w:val="24"/>
              </w:rPr>
            </w:pPr>
            <w:r>
              <w:rPr>
                <w:sz w:val="24"/>
                <w:szCs w:val="24"/>
              </w:rPr>
              <w:t>Закон сохранения электрического заряда</w:t>
            </w:r>
          </w:p>
        </w:tc>
      </w:tr>
      <w:tr w14:paraId="3655B6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7A6C1E2">
            <w:pPr>
              <w:rPr>
                <w:sz w:val="24"/>
                <w:szCs w:val="24"/>
              </w:rPr>
            </w:pPr>
          </w:p>
        </w:tc>
        <w:tc>
          <w:tcPr>
            <w:tcW w:w="1474" w:type="dxa"/>
          </w:tcPr>
          <w:p w14:paraId="7BEC9995">
            <w:pPr>
              <w:pStyle w:val="234"/>
              <w:jc w:val="center"/>
              <w:rPr>
                <w:sz w:val="24"/>
                <w:szCs w:val="24"/>
              </w:rPr>
            </w:pPr>
            <w:r>
              <w:rPr>
                <w:sz w:val="24"/>
                <w:szCs w:val="24"/>
              </w:rPr>
              <w:t>4.1.4</w:t>
            </w:r>
          </w:p>
        </w:tc>
        <w:tc>
          <w:tcPr>
            <w:tcW w:w="6406" w:type="dxa"/>
          </w:tcPr>
          <w:p w14:paraId="3380E3E6">
            <w:pPr>
              <w:pStyle w:val="234"/>
              <w:jc w:val="both"/>
              <w:rPr>
                <w:sz w:val="24"/>
                <w:szCs w:val="24"/>
              </w:rPr>
            </w:pPr>
            <w:r>
              <w:rPr>
                <w:sz w:val="24"/>
                <w:szCs w:val="24"/>
              </w:rPr>
              <w:t>Взаимодействие зарядов. Закон Кулона</w:t>
            </w:r>
          </w:p>
        </w:tc>
      </w:tr>
      <w:tr w14:paraId="4BB5B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CD734E3">
            <w:pPr>
              <w:rPr>
                <w:sz w:val="24"/>
                <w:szCs w:val="24"/>
              </w:rPr>
            </w:pPr>
          </w:p>
        </w:tc>
        <w:tc>
          <w:tcPr>
            <w:tcW w:w="1474" w:type="dxa"/>
          </w:tcPr>
          <w:p w14:paraId="23564ED9">
            <w:pPr>
              <w:pStyle w:val="234"/>
              <w:jc w:val="center"/>
              <w:rPr>
                <w:sz w:val="24"/>
                <w:szCs w:val="24"/>
              </w:rPr>
            </w:pPr>
            <w:r>
              <w:rPr>
                <w:sz w:val="24"/>
                <w:szCs w:val="24"/>
              </w:rPr>
              <w:t>4.1.5</w:t>
            </w:r>
          </w:p>
        </w:tc>
        <w:tc>
          <w:tcPr>
            <w:tcW w:w="6406" w:type="dxa"/>
          </w:tcPr>
          <w:p w14:paraId="7A98A1C4">
            <w:pPr>
              <w:pStyle w:val="234"/>
              <w:jc w:val="both"/>
              <w:rPr>
                <w:sz w:val="24"/>
                <w:szCs w:val="24"/>
              </w:rPr>
            </w:pPr>
            <w:r>
              <w:rPr>
                <w:sz w:val="24"/>
                <w:szCs w:val="24"/>
              </w:rPr>
              <w:t>Электрическое поле. Напряженность электрического поля. Принцип суперпозиции. Линии напряженности электрического поля</w:t>
            </w:r>
          </w:p>
        </w:tc>
      </w:tr>
      <w:tr w14:paraId="0FB040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16A4C43">
            <w:pPr>
              <w:rPr>
                <w:sz w:val="24"/>
                <w:szCs w:val="24"/>
              </w:rPr>
            </w:pPr>
          </w:p>
        </w:tc>
        <w:tc>
          <w:tcPr>
            <w:tcW w:w="1474" w:type="dxa"/>
          </w:tcPr>
          <w:p w14:paraId="17B6A0A3">
            <w:pPr>
              <w:pStyle w:val="234"/>
              <w:jc w:val="center"/>
              <w:rPr>
                <w:sz w:val="24"/>
                <w:szCs w:val="24"/>
              </w:rPr>
            </w:pPr>
            <w:r>
              <w:rPr>
                <w:sz w:val="24"/>
                <w:szCs w:val="24"/>
              </w:rPr>
              <w:t>4.1.6</w:t>
            </w:r>
          </w:p>
        </w:tc>
        <w:tc>
          <w:tcPr>
            <w:tcW w:w="6406" w:type="dxa"/>
          </w:tcPr>
          <w:p w14:paraId="7A8A99BE">
            <w:pPr>
              <w:pStyle w:val="234"/>
              <w:jc w:val="both"/>
              <w:rPr>
                <w:sz w:val="24"/>
                <w:szCs w:val="24"/>
              </w:rPr>
            </w:pPr>
            <w:r>
              <w:rPr>
                <w:sz w:val="24"/>
                <w:szCs w:val="24"/>
              </w:rPr>
              <w:t>Работа сил электростатического поля. Потенциал. Разность потенциалов</w:t>
            </w:r>
          </w:p>
        </w:tc>
      </w:tr>
      <w:tr w14:paraId="381F3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39701C5">
            <w:pPr>
              <w:rPr>
                <w:sz w:val="24"/>
                <w:szCs w:val="24"/>
              </w:rPr>
            </w:pPr>
          </w:p>
        </w:tc>
        <w:tc>
          <w:tcPr>
            <w:tcW w:w="1474" w:type="dxa"/>
          </w:tcPr>
          <w:p w14:paraId="325E06BA">
            <w:pPr>
              <w:pStyle w:val="234"/>
              <w:jc w:val="center"/>
              <w:rPr>
                <w:sz w:val="24"/>
                <w:szCs w:val="24"/>
              </w:rPr>
            </w:pPr>
            <w:r>
              <w:rPr>
                <w:sz w:val="24"/>
                <w:szCs w:val="24"/>
              </w:rPr>
              <w:t>4.1.7</w:t>
            </w:r>
          </w:p>
        </w:tc>
        <w:tc>
          <w:tcPr>
            <w:tcW w:w="6406" w:type="dxa"/>
          </w:tcPr>
          <w:p w14:paraId="70329862">
            <w:pPr>
              <w:pStyle w:val="234"/>
              <w:jc w:val="both"/>
              <w:rPr>
                <w:sz w:val="24"/>
                <w:szCs w:val="24"/>
              </w:rPr>
            </w:pPr>
            <w:r>
              <w:rPr>
                <w:sz w:val="24"/>
                <w:szCs w:val="24"/>
              </w:rPr>
              <w:t>Проводники и диэлектрики в постоянном электрическом поле. Диэлектрическая проницаемость</w:t>
            </w:r>
          </w:p>
        </w:tc>
      </w:tr>
      <w:tr w14:paraId="7E5EE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108E1C8">
            <w:pPr>
              <w:rPr>
                <w:sz w:val="24"/>
                <w:szCs w:val="24"/>
              </w:rPr>
            </w:pPr>
          </w:p>
        </w:tc>
        <w:tc>
          <w:tcPr>
            <w:tcW w:w="1474" w:type="dxa"/>
          </w:tcPr>
          <w:p w14:paraId="79EB2E8D">
            <w:pPr>
              <w:pStyle w:val="234"/>
              <w:jc w:val="center"/>
              <w:rPr>
                <w:sz w:val="24"/>
                <w:szCs w:val="24"/>
              </w:rPr>
            </w:pPr>
            <w:r>
              <w:rPr>
                <w:sz w:val="24"/>
                <w:szCs w:val="24"/>
              </w:rPr>
              <w:t>4.1.8</w:t>
            </w:r>
          </w:p>
        </w:tc>
        <w:tc>
          <w:tcPr>
            <w:tcW w:w="6406" w:type="dxa"/>
          </w:tcPr>
          <w:p w14:paraId="4A557CF8">
            <w:pPr>
              <w:pStyle w:val="234"/>
              <w:jc w:val="both"/>
              <w:rPr>
                <w:sz w:val="24"/>
                <w:szCs w:val="24"/>
              </w:rPr>
            </w:pPr>
            <w:r>
              <w:rPr>
                <w:sz w:val="24"/>
                <w:szCs w:val="24"/>
              </w:rPr>
              <w:t>Электроемкость. Конденсатор. Электроемкость плоского конденсатора. Энергия заряженного конденсатора</w:t>
            </w:r>
          </w:p>
        </w:tc>
      </w:tr>
      <w:tr w14:paraId="64F2E2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A3F8C06">
            <w:pPr>
              <w:rPr>
                <w:sz w:val="24"/>
                <w:szCs w:val="24"/>
              </w:rPr>
            </w:pPr>
          </w:p>
        </w:tc>
        <w:tc>
          <w:tcPr>
            <w:tcW w:w="1474" w:type="dxa"/>
          </w:tcPr>
          <w:p w14:paraId="4CFCF95F">
            <w:pPr>
              <w:pStyle w:val="234"/>
              <w:jc w:val="center"/>
              <w:rPr>
                <w:sz w:val="24"/>
                <w:szCs w:val="24"/>
              </w:rPr>
            </w:pPr>
            <w:r>
              <w:rPr>
                <w:sz w:val="24"/>
                <w:szCs w:val="24"/>
              </w:rPr>
              <w:t>4.1.9</w:t>
            </w:r>
          </w:p>
        </w:tc>
        <w:tc>
          <w:tcPr>
            <w:tcW w:w="6406" w:type="dxa"/>
          </w:tcPr>
          <w:p w14:paraId="3DD57AC0">
            <w:pPr>
              <w:pStyle w:val="234"/>
              <w:jc w:val="both"/>
              <w:rPr>
                <w:sz w:val="24"/>
                <w:szCs w:val="24"/>
              </w:rPr>
            </w:pPr>
            <w:r>
              <w:rPr>
                <w:sz w:val="24"/>
                <w:szCs w:val="24"/>
              </w:rPr>
              <w:t>Технические устройства: электроскоп, электрометр, электростатическая защита, заземление электроприборов, конденсатор, ксерокс, струйный принтер</w:t>
            </w:r>
          </w:p>
        </w:tc>
      </w:tr>
      <w:tr w14:paraId="5AA5CD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C7936EF">
            <w:pPr>
              <w:rPr>
                <w:sz w:val="24"/>
                <w:szCs w:val="24"/>
              </w:rPr>
            </w:pPr>
          </w:p>
        </w:tc>
        <w:tc>
          <w:tcPr>
            <w:tcW w:w="1474" w:type="dxa"/>
          </w:tcPr>
          <w:p w14:paraId="081D30ED">
            <w:pPr>
              <w:pStyle w:val="234"/>
              <w:jc w:val="center"/>
              <w:rPr>
                <w:sz w:val="24"/>
                <w:szCs w:val="24"/>
              </w:rPr>
            </w:pPr>
            <w:r>
              <w:rPr>
                <w:sz w:val="24"/>
                <w:szCs w:val="24"/>
              </w:rPr>
              <w:t>4.1.10</w:t>
            </w:r>
          </w:p>
        </w:tc>
        <w:tc>
          <w:tcPr>
            <w:tcW w:w="6406" w:type="dxa"/>
          </w:tcPr>
          <w:p w14:paraId="3E60FB14">
            <w:pPr>
              <w:pStyle w:val="234"/>
              <w:jc w:val="both"/>
              <w:rPr>
                <w:sz w:val="24"/>
                <w:szCs w:val="24"/>
              </w:rPr>
            </w:pPr>
            <w:r>
              <w:rPr>
                <w:sz w:val="24"/>
                <w:szCs w:val="24"/>
              </w:rPr>
              <w:t>Практические работы. Измерение электроемкости конденсатора</w:t>
            </w:r>
          </w:p>
        </w:tc>
      </w:tr>
      <w:tr w14:paraId="2A6619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7694D314">
            <w:pPr>
              <w:pStyle w:val="234"/>
              <w:jc w:val="center"/>
              <w:rPr>
                <w:sz w:val="24"/>
                <w:szCs w:val="24"/>
              </w:rPr>
            </w:pPr>
            <w:r>
              <w:rPr>
                <w:sz w:val="24"/>
                <w:szCs w:val="24"/>
              </w:rPr>
              <w:t>4.2</w:t>
            </w:r>
          </w:p>
        </w:tc>
        <w:tc>
          <w:tcPr>
            <w:tcW w:w="7880" w:type="dxa"/>
            <w:gridSpan w:val="2"/>
          </w:tcPr>
          <w:p w14:paraId="003B7EC1">
            <w:pPr>
              <w:pStyle w:val="234"/>
              <w:jc w:val="center"/>
              <w:rPr>
                <w:sz w:val="24"/>
                <w:szCs w:val="24"/>
              </w:rPr>
            </w:pPr>
            <w:r>
              <w:rPr>
                <w:sz w:val="24"/>
                <w:szCs w:val="24"/>
              </w:rPr>
              <w:t>ПОСТОЯННЫЙ ЭЛЕКТРИЧЕСКИЙ ТОК. ТОКИ В РАЗЛИЧНЫХ СРЕДАХ</w:t>
            </w:r>
          </w:p>
        </w:tc>
      </w:tr>
      <w:tr w14:paraId="432C37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A46CEB8">
            <w:pPr>
              <w:rPr>
                <w:sz w:val="24"/>
                <w:szCs w:val="24"/>
              </w:rPr>
            </w:pPr>
          </w:p>
        </w:tc>
        <w:tc>
          <w:tcPr>
            <w:tcW w:w="1474" w:type="dxa"/>
          </w:tcPr>
          <w:p w14:paraId="23A2F535">
            <w:pPr>
              <w:pStyle w:val="234"/>
              <w:jc w:val="center"/>
              <w:rPr>
                <w:sz w:val="24"/>
                <w:szCs w:val="24"/>
              </w:rPr>
            </w:pPr>
            <w:r>
              <w:rPr>
                <w:sz w:val="24"/>
                <w:szCs w:val="24"/>
              </w:rPr>
              <w:t>4.2.1</w:t>
            </w:r>
          </w:p>
        </w:tc>
        <w:tc>
          <w:tcPr>
            <w:tcW w:w="6406" w:type="dxa"/>
          </w:tcPr>
          <w:p w14:paraId="75AB0299">
            <w:pPr>
              <w:pStyle w:val="234"/>
              <w:jc w:val="both"/>
              <w:rPr>
                <w:sz w:val="24"/>
                <w:szCs w:val="24"/>
              </w:rPr>
            </w:pPr>
            <w:r>
              <w:rPr>
                <w:sz w:val="24"/>
                <w:szCs w:val="24"/>
              </w:rPr>
              <w:t>Условия существования постоянного электрического тока. Источники тока. Сила тока. Постоянный ток</w:t>
            </w:r>
          </w:p>
        </w:tc>
      </w:tr>
      <w:tr w14:paraId="78AF7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5075EFF">
            <w:pPr>
              <w:rPr>
                <w:sz w:val="24"/>
                <w:szCs w:val="24"/>
              </w:rPr>
            </w:pPr>
          </w:p>
        </w:tc>
        <w:tc>
          <w:tcPr>
            <w:tcW w:w="1474" w:type="dxa"/>
          </w:tcPr>
          <w:p w14:paraId="49074BB8">
            <w:pPr>
              <w:pStyle w:val="234"/>
              <w:jc w:val="center"/>
              <w:rPr>
                <w:sz w:val="24"/>
                <w:szCs w:val="24"/>
              </w:rPr>
            </w:pPr>
            <w:r>
              <w:rPr>
                <w:sz w:val="24"/>
                <w:szCs w:val="24"/>
              </w:rPr>
              <w:t>4.2.2</w:t>
            </w:r>
          </w:p>
        </w:tc>
        <w:tc>
          <w:tcPr>
            <w:tcW w:w="6406" w:type="dxa"/>
          </w:tcPr>
          <w:p w14:paraId="1B28E827">
            <w:pPr>
              <w:pStyle w:val="234"/>
              <w:jc w:val="both"/>
              <w:rPr>
                <w:sz w:val="24"/>
                <w:szCs w:val="24"/>
              </w:rPr>
            </w:pPr>
            <w:r>
              <w:rPr>
                <w:sz w:val="24"/>
                <w:szCs w:val="24"/>
              </w:rPr>
              <w:t>Напряжение. Закон Ома для участка цепи</w:t>
            </w:r>
          </w:p>
        </w:tc>
      </w:tr>
      <w:tr w14:paraId="37C40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5FE797E">
            <w:pPr>
              <w:rPr>
                <w:sz w:val="24"/>
                <w:szCs w:val="24"/>
              </w:rPr>
            </w:pPr>
          </w:p>
        </w:tc>
        <w:tc>
          <w:tcPr>
            <w:tcW w:w="1474" w:type="dxa"/>
          </w:tcPr>
          <w:p w14:paraId="6EEE10DC">
            <w:pPr>
              <w:pStyle w:val="234"/>
              <w:jc w:val="center"/>
              <w:rPr>
                <w:sz w:val="24"/>
                <w:szCs w:val="24"/>
              </w:rPr>
            </w:pPr>
            <w:r>
              <w:rPr>
                <w:sz w:val="24"/>
                <w:szCs w:val="24"/>
              </w:rPr>
              <w:t>4.2.3</w:t>
            </w:r>
          </w:p>
        </w:tc>
        <w:tc>
          <w:tcPr>
            <w:tcW w:w="6406" w:type="dxa"/>
          </w:tcPr>
          <w:p w14:paraId="22E55AF8">
            <w:pPr>
              <w:pStyle w:val="234"/>
              <w:jc w:val="both"/>
              <w:rPr>
                <w:sz w:val="24"/>
                <w:szCs w:val="24"/>
              </w:rPr>
            </w:pPr>
            <w:r>
              <w:rPr>
                <w:sz w:val="24"/>
                <w:szCs w:val="24"/>
              </w:rPr>
              <w:t>Электрическое сопротивление. Удельное сопротивление вещества</w:t>
            </w:r>
          </w:p>
        </w:tc>
      </w:tr>
      <w:tr w14:paraId="34BD65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247E7AA">
            <w:pPr>
              <w:rPr>
                <w:sz w:val="24"/>
                <w:szCs w:val="24"/>
              </w:rPr>
            </w:pPr>
          </w:p>
        </w:tc>
        <w:tc>
          <w:tcPr>
            <w:tcW w:w="1474" w:type="dxa"/>
          </w:tcPr>
          <w:p w14:paraId="3D7EFFC9">
            <w:pPr>
              <w:pStyle w:val="234"/>
              <w:jc w:val="center"/>
              <w:rPr>
                <w:sz w:val="24"/>
                <w:szCs w:val="24"/>
              </w:rPr>
            </w:pPr>
            <w:r>
              <w:rPr>
                <w:sz w:val="24"/>
                <w:szCs w:val="24"/>
              </w:rPr>
              <w:t>4.2.4</w:t>
            </w:r>
          </w:p>
        </w:tc>
        <w:tc>
          <w:tcPr>
            <w:tcW w:w="6406" w:type="dxa"/>
          </w:tcPr>
          <w:p w14:paraId="716C3C2D">
            <w:pPr>
              <w:pStyle w:val="234"/>
              <w:jc w:val="both"/>
              <w:rPr>
                <w:sz w:val="24"/>
                <w:szCs w:val="24"/>
              </w:rPr>
            </w:pPr>
            <w:r>
              <w:rPr>
                <w:sz w:val="24"/>
                <w:szCs w:val="24"/>
              </w:rPr>
              <w:t>Последовательное, параллельное, смешанное соединение проводников</w:t>
            </w:r>
          </w:p>
        </w:tc>
      </w:tr>
      <w:tr w14:paraId="078C8D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334BBDD">
            <w:pPr>
              <w:rPr>
                <w:sz w:val="24"/>
                <w:szCs w:val="24"/>
              </w:rPr>
            </w:pPr>
          </w:p>
        </w:tc>
        <w:tc>
          <w:tcPr>
            <w:tcW w:w="1474" w:type="dxa"/>
          </w:tcPr>
          <w:p w14:paraId="4D92B444">
            <w:pPr>
              <w:pStyle w:val="234"/>
              <w:jc w:val="center"/>
              <w:rPr>
                <w:sz w:val="24"/>
                <w:szCs w:val="24"/>
              </w:rPr>
            </w:pPr>
            <w:r>
              <w:rPr>
                <w:sz w:val="24"/>
                <w:szCs w:val="24"/>
              </w:rPr>
              <w:t>4.2.5</w:t>
            </w:r>
          </w:p>
        </w:tc>
        <w:tc>
          <w:tcPr>
            <w:tcW w:w="6406" w:type="dxa"/>
          </w:tcPr>
          <w:p w14:paraId="719F1AB1">
            <w:pPr>
              <w:pStyle w:val="234"/>
              <w:jc w:val="both"/>
              <w:rPr>
                <w:sz w:val="24"/>
                <w:szCs w:val="24"/>
              </w:rPr>
            </w:pPr>
            <w:r>
              <w:rPr>
                <w:sz w:val="24"/>
                <w:szCs w:val="24"/>
              </w:rPr>
              <w:t>Работа электрического тока. Закон Джоуля - Ленца</w:t>
            </w:r>
          </w:p>
        </w:tc>
      </w:tr>
      <w:tr w14:paraId="6AD6A7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81BBD04">
            <w:pPr>
              <w:rPr>
                <w:sz w:val="24"/>
                <w:szCs w:val="24"/>
              </w:rPr>
            </w:pPr>
          </w:p>
        </w:tc>
        <w:tc>
          <w:tcPr>
            <w:tcW w:w="1474" w:type="dxa"/>
          </w:tcPr>
          <w:p w14:paraId="5EFF6976">
            <w:pPr>
              <w:pStyle w:val="234"/>
              <w:jc w:val="center"/>
              <w:rPr>
                <w:sz w:val="24"/>
                <w:szCs w:val="24"/>
              </w:rPr>
            </w:pPr>
            <w:r>
              <w:rPr>
                <w:sz w:val="24"/>
                <w:szCs w:val="24"/>
              </w:rPr>
              <w:t>4.2.6</w:t>
            </w:r>
          </w:p>
        </w:tc>
        <w:tc>
          <w:tcPr>
            <w:tcW w:w="6406" w:type="dxa"/>
          </w:tcPr>
          <w:p w14:paraId="75583532">
            <w:pPr>
              <w:pStyle w:val="234"/>
              <w:jc w:val="both"/>
              <w:rPr>
                <w:sz w:val="24"/>
                <w:szCs w:val="24"/>
              </w:rPr>
            </w:pPr>
            <w:r>
              <w:rPr>
                <w:sz w:val="24"/>
                <w:szCs w:val="24"/>
              </w:rPr>
              <w:t>Мощность электрического тока</w:t>
            </w:r>
          </w:p>
        </w:tc>
      </w:tr>
      <w:tr w14:paraId="799993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8F9A3D1">
            <w:pPr>
              <w:rPr>
                <w:sz w:val="24"/>
                <w:szCs w:val="24"/>
              </w:rPr>
            </w:pPr>
          </w:p>
        </w:tc>
        <w:tc>
          <w:tcPr>
            <w:tcW w:w="1474" w:type="dxa"/>
          </w:tcPr>
          <w:p w14:paraId="69EAF7A9">
            <w:pPr>
              <w:pStyle w:val="234"/>
              <w:jc w:val="center"/>
              <w:rPr>
                <w:sz w:val="24"/>
                <w:szCs w:val="24"/>
              </w:rPr>
            </w:pPr>
            <w:r>
              <w:rPr>
                <w:sz w:val="24"/>
                <w:szCs w:val="24"/>
              </w:rPr>
              <w:t>4.2.7</w:t>
            </w:r>
          </w:p>
        </w:tc>
        <w:tc>
          <w:tcPr>
            <w:tcW w:w="6406" w:type="dxa"/>
          </w:tcPr>
          <w:p w14:paraId="686021C5">
            <w:pPr>
              <w:pStyle w:val="234"/>
              <w:jc w:val="both"/>
              <w:rPr>
                <w:sz w:val="24"/>
                <w:szCs w:val="24"/>
              </w:rPr>
            </w:pPr>
            <w:r>
              <w:rPr>
                <w:sz w:val="24"/>
                <w:szCs w:val="24"/>
              </w:rPr>
              <w:t>электродвижущая сила (далее - ЭДС) и внутреннее сопротивление источника тока. Закон Ома для полной (замкнутой) электрической цепи. Короткое замыкание</w:t>
            </w:r>
          </w:p>
        </w:tc>
      </w:tr>
      <w:tr w14:paraId="53494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C502384">
            <w:pPr>
              <w:rPr>
                <w:sz w:val="24"/>
                <w:szCs w:val="24"/>
              </w:rPr>
            </w:pPr>
          </w:p>
        </w:tc>
        <w:tc>
          <w:tcPr>
            <w:tcW w:w="1474" w:type="dxa"/>
          </w:tcPr>
          <w:p w14:paraId="20286B3A">
            <w:pPr>
              <w:pStyle w:val="234"/>
              <w:jc w:val="center"/>
              <w:rPr>
                <w:sz w:val="24"/>
                <w:szCs w:val="24"/>
              </w:rPr>
            </w:pPr>
            <w:r>
              <w:rPr>
                <w:sz w:val="24"/>
                <w:szCs w:val="24"/>
              </w:rPr>
              <w:t>4.2.8</w:t>
            </w:r>
          </w:p>
        </w:tc>
        <w:tc>
          <w:tcPr>
            <w:tcW w:w="6406" w:type="dxa"/>
          </w:tcPr>
          <w:p w14:paraId="6A0697B8">
            <w:pPr>
              <w:pStyle w:val="234"/>
              <w:jc w:val="both"/>
              <w:rPr>
                <w:sz w:val="24"/>
                <w:szCs w:val="24"/>
              </w:rPr>
            </w:pPr>
            <w:r>
              <w:rPr>
                <w:sz w:val="24"/>
                <w:szCs w:val="24"/>
              </w:rPr>
              <w:t>Электронная проводимость твердых металлов. Зависимость сопротивления металлов от температуры. Сверхпроводимость</w:t>
            </w:r>
          </w:p>
        </w:tc>
      </w:tr>
      <w:tr w14:paraId="5B4807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51C7E99">
            <w:pPr>
              <w:rPr>
                <w:sz w:val="24"/>
                <w:szCs w:val="24"/>
              </w:rPr>
            </w:pPr>
          </w:p>
        </w:tc>
        <w:tc>
          <w:tcPr>
            <w:tcW w:w="1474" w:type="dxa"/>
          </w:tcPr>
          <w:p w14:paraId="3D31F687">
            <w:pPr>
              <w:pStyle w:val="234"/>
              <w:jc w:val="center"/>
              <w:rPr>
                <w:sz w:val="24"/>
                <w:szCs w:val="24"/>
              </w:rPr>
            </w:pPr>
            <w:r>
              <w:rPr>
                <w:sz w:val="24"/>
                <w:szCs w:val="24"/>
              </w:rPr>
              <w:t>4.2.9</w:t>
            </w:r>
          </w:p>
        </w:tc>
        <w:tc>
          <w:tcPr>
            <w:tcW w:w="6406" w:type="dxa"/>
          </w:tcPr>
          <w:p w14:paraId="5572E5B5">
            <w:pPr>
              <w:pStyle w:val="234"/>
              <w:jc w:val="both"/>
              <w:rPr>
                <w:sz w:val="24"/>
                <w:szCs w:val="24"/>
              </w:rPr>
            </w:pPr>
            <w:r>
              <w:rPr>
                <w:sz w:val="24"/>
                <w:szCs w:val="24"/>
              </w:rPr>
              <w:t>Электрический ток в вакууме. Свойства электронных пучков</w:t>
            </w:r>
          </w:p>
        </w:tc>
      </w:tr>
      <w:tr w14:paraId="4931EB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74E65E0">
            <w:pPr>
              <w:rPr>
                <w:sz w:val="24"/>
                <w:szCs w:val="24"/>
              </w:rPr>
            </w:pPr>
          </w:p>
        </w:tc>
        <w:tc>
          <w:tcPr>
            <w:tcW w:w="1474" w:type="dxa"/>
          </w:tcPr>
          <w:p w14:paraId="10119162">
            <w:pPr>
              <w:pStyle w:val="234"/>
              <w:jc w:val="center"/>
              <w:rPr>
                <w:sz w:val="24"/>
                <w:szCs w:val="24"/>
              </w:rPr>
            </w:pPr>
            <w:r>
              <w:rPr>
                <w:sz w:val="24"/>
                <w:szCs w:val="24"/>
              </w:rPr>
              <w:t>4.2.10</w:t>
            </w:r>
          </w:p>
        </w:tc>
        <w:tc>
          <w:tcPr>
            <w:tcW w:w="6406" w:type="dxa"/>
          </w:tcPr>
          <w:p w14:paraId="708DA662">
            <w:pPr>
              <w:pStyle w:val="234"/>
              <w:jc w:val="both"/>
              <w:rPr>
                <w:sz w:val="24"/>
                <w:szCs w:val="24"/>
              </w:rPr>
            </w:pPr>
            <w:r>
              <w:rPr>
                <w:sz w:val="24"/>
                <w:szCs w:val="24"/>
              </w:rPr>
              <w:t>Полупроводники. Собственная и примесная проводимость полупроводников. Свойства p-n перехода. Полупроводниковые приборы</w:t>
            </w:r>
          </w:p>
        </w:tc>
      </w:tr>
      <w:tr w14:paraId="4307C6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603CEC8">
            <w:pPr>
              <w:rPr>
                <w:sz w:val="24"/>
                <w:szCs w:val="24"/>
              </w:rPr>
            </w:pPr>
          </w:p>
        </w:tc>
        <w:tc>
          <w:tcPr>
            <w:tcW w:w="1474" w:type="dxa"/>
          </w:tcPr>
          <w:p w14:paraId="479342F9">
            <w:pPr>
              <w:pStyle w:val="234"/>
              <w:jc w:val="center"/>
              <w:rPr>
                <w:sz w:val="24"/>
                <w:szCs w:val="24"/>
              </w:rPr>
            </w:pPr>
            <w:r>
              <w:rPr>
                <w:sz w:val="24"/>
                <w:szCs w:val="24"/>
              </w:rPr>
              <w:t>4.2.11</w:t>
            </w:r>
          </w:p>
        </w:tc>
        <w:tc>
          <w:tcPr>
            <w:tcW w:w="6406" w:type="dxa"/>
          </w:tcPr>
          <w:p w14:paraId="42F0F40C">
            <w:pPr>
              <w:pStyle w:val="234"/>
              <w:jc w:val="both"/>
              <w:rPr>
                <w:sz w:val="24"/>
                <w:szCs w:val="24"/>
              </w:rPr>
            </w:pPr>
            <w:r>
              <w:rPr>
                <w:sz w:val="24"/>
                <w:szCs w:val="24"/>
              </w:rPr>
              <w:t>Электрический ток в электролитах. Электролитическая диссоциация. Электролиз</w:t>
            </w:r>
          </w:p>
        </w:tc>
      </w:tr>
      <w:tr w14:paraId="2A11AC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2CD847B">
            <w:pPr>
              <w:rPr>
                <w:sz w:val="24"/>
                <w:szCs w:val="24"/>
              </w:rPr>
            </w:pPr>
          </w:p>
        </w:tc>
        <w:tc>
          <w:tcPr>
            <w:tcW w:w="1474" w:type="dxa"/>
          </w:tcPr>
          <w:p w14:paraId="746029E4">
            <w:pPr>
              <w:pStyle w:val="234"/>
              <w:jc w:val="center"/>
              <w:rPr>
                <w:sz w:val="24"/>
                <w:szCs w:val="24"/>
              </w:rPr>
            </w:pPr>
            <w:r>
              <w:rPr>
                <w:sz w:val="24"/>
                <w:szCs w:val="24"/>
              </w:rPr>
              <w:t>4.2.12</w:t>
            </w:r>
          </w:p>
        </w:tc>
        <w:tc>
          <w:tcPr>
            <w:tcW w:w="6406" w:type="dxa"/>
          </w:tcPr>
          <w:p w14:paraId="189E4143">
            <w:pPr>
              <w:pStyle w:val="234"/>
              <w:jc w:val="both"/>
              <w:rPr>
                <w:sz w:val="24"/>
                <w:szCs w:val="24"/>
              </w:rPr>
            </w:pPr>
            <w:r>
              <w:rPr>
                <w:sz w:val="24"/>
                <w:szCs w:val="24"/>
              </w:rPr>
              <w:t>Электрический ток в газах. Самостоятельный и несамостоятельный разряд. Различные типы самостоятельного разряда. Молния. Плазма</w:t>
            </w:r>
          </w:p>
        </w:tc>
      </w:tr>
      <w:tr w14:paraId="30A281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4324D2C">
            <w:pPr>
              <w:rPr>
                <w:sz w:val="24"/>
                <w:szCs w:val="24"/>
              </w:rPr>
            </w:pPr>
          </w:p>
        </w:tc>
        <w:tc>
          <w:tcPr>
            <w:tcW w:w="1474" w:type="dxa"/>
          </w:tcPr>
          <w:p w14:paraId="421FECE9">
            <w:pPr>
              <w:pStyle w:val="234"/>
              <w:jc w:val="center"/>
              <w:rPr>
                <w:sz w:val="24"/>
                <w:szCs w:val="24"/>
              </w:rPr>
            </w:pPr>
            <w:r>
              <w:rPr>
                <w:sz w:val="24"/>
                <w:szCs w:val="24"/>
              </w:rPr>
              <w:t>4.2.13</w:t>
            </w:r>
          </w:p>
        </w:tc>
        <w:tc>
          <w:tcPr>
            <w:tcW w:w="6406" w:type="dxa"/>
          </w:tcPr>
          <w:p w14:paraId="5402B511">
            <w:pPr>
              <w:pStyle w:val="234"/>
              <w:jc w:val="both"/>
              <w:rPr>
                <w:sz w:val="24"/>
                <w:szCs w:val="24"/>
              </w:rPr>
            </w:pPr>
            <w:r>
              <w:rPr>
                <w:sz w:val="24"/>
                <w:szCs w:val="24"/>
              </w:rPr>
              <w:t>Технические устройства: амперметр, вольтметр, реостат, источники тока, электронагревательные приборы, электроосветительные приборы, термометр сопротивления, вакуумный диод, термисторы и фоторезисторы, полупроводниковый диод, гальваника</w:t>
            </w:r>
          </w:p>
        </w:tc>
      </w:tr>
      <w:tr w14:paraId="1FFC3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3FF4B4E">
            <w:pPr>
              <w:rPr>
                <w:sz w:val="24"/>
                <w:szCs w:val="24"/>
              </w:rPr>
            </w:pPr>
          </w:p>
        </w:tc>
        <w:tc>
          <w:tcPr>
            <w:tcW w:w="1474" w:type="dxa"/>
          </w:tcPr>
          <w:p w14:paraId="37E45CB7">
            <w:pPr>
              <w:pStyle w:val="234"/>
              <w:jc w:val="center"/>
              <w:rPr>
                <w:sz w:val="24"/>
                <w:szCs w:val="24"/>
              </w:rPr>
            </w:pPr>
            <w:r>
              <w:rPr>
                <w:sz w:val="24"/>
                <w:szCs w:val="24"/>
              </w:rPr>
              <w:t>4.2.14</w:t>
            </w:r>
          </w:p>
        </w:tc>
        <w:tc>
          <w:tcPr>
            <w:tcW w:w="6406" w:type="dxa"/>
          </w:tcPr>
          <w:p w14:paraId="4ECDCC52">
            <w:pPr>
              <w:pStyle w:val="234"/>
              <w:jc w:val="both"/>
              <w:rPr>
                <w:sz w:val="24"/>
                <w:szCs w:val="24"/>
              </w:rPr>
            </w:pPr>
            <w:r>
              <w:rPr>
                <w:sz w:val="24"/>
                <w:szCs w:val="24"/>
              </w:rPr>
              <w:t>Практические работы. Изучение смешанного соединения резисторов.</w:t>
            </w:r>
          </w:p>
          <w:p w14:paraId="103A2728">
            <w:pPr>
              <w:pStyle w:val="234"/>
              <w:jc w:val="both"/>
              <w:rPr>
                <w:sz w:val="24"/>
                <w:szCs w:val="24"/>
              </w:rPr>
            </w:pPr>
            <w:r>
              <w:rPr>
                <w:sz w:val="24"/>
                <w:szCs w:val="24"/>
              </w:rPr>
              <w:t>Измерение ЭДС источника тока и его внутреннего сопротивления. Наблюдение электролиза</w:t>
            </w:r>
          </w:p>
        </w:tc>
      </w:tr>
    </w:tbl>
    <w:p w14:paraId="325EEC77">
      <w:pPr>
        <w:spacing w:after="0" w:line="360" w:lineRule="auto"/>
        <w:ind w:firstLine="709"/>
        <w:contextualSpacing/>
        <w:jc w:val="both"/>
        <w:rPr>
          <w:rFonts w:ascii="Times New Roman" w:hAnsi="Times New Roman"/>
          <w:sz w:val="28"/>
          <w:szCs w:val="28"/>
        </w:rPr>
      </w:pPr>
    </w:p>
    <w:p w14:paraId="21C7E6A2">
      <w:pPr>
        <w:rPr>
          <w:sz w:val="28"/>
          <w:szCs w:val="28"/>
        </w:rPr>
      </w:pPr>
      <w:r>
        <w:rPr>
          <w:sz w:val="28"/>
          <w:szCs w:val="28"/>
        </w:rPr>
        <w:br w:type="page"/>
      </w:r>
    </w:p>
    <w:p w14:paraId="46CD5F47">
      <w:pPr>
        <w:pStyle w:val="234"/>
        <w:jc w:val="right"/>
        <w:rPr>
          <w:sz w:val="28"/>
          <w:szCs w:val="28"/>
        </w:rPr>
      </w:pPr>
      <w:r>
        <w:rPr>
          <w:sz w:val="28"/>
          <w:szCs w:val="28"/>
        </w:rPr>
        <w:t>Таблица 14.2</w:t>
      </w:r>
    </w:p>
    <w:p w14:paraId="7D9BBC5C">
      <w:pPr>
        <w:pStyle w:val="234"/>
        <w:jc w:val="both"/>
        <w:rPr>
          <w:sz w:val="28"/>
          <w:szCs w:val="28"/>
        </w:rPr>
      </w:pPr>
    </w:p>
    <w:p w14:paraId="6638181B">
      <w:pPr>
        <w:pStyle w:val="234"/>
        <w:jc w:val="center"/>
        <w:rPr>
          <w:sz w:val="28"/>
          <w:szCs w:val="28"/>
        </w:rPr>
      </w:pPr>
      <w:r>
        <w:rPr>
          <w:sz w:val="28"/>
          <w:szCs w:val="28"/>
        </w:rPr>
        <w:t>Проверяемые требования к результатам освоения основной</w:t>
      </w:r>
    </w:p>
    <w:p w14:paraId="44687254">
      <w:pPr>
        <w:pStyle w:val="234"/>
        <w:jc w:val="center"/>
        <w:rPr>
          <w:sz w:val="28"/>
          <w:szCs w:val="28"/>
        </w:rPr>
      </w:pPr>
      <w:r>
        <w:rPr>
          <w:sz w:val="28"/>
          <w:szCs w:val="28"/>
        </w:rPr>
        <w:t>образовательной программы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14C1DE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28C648C">
            <w:pPr>
              <w:pStyle w:val="234"/>
              <w:jc w:val="center"/>
              <w:rPr>
                <w:sz w:val="24"/>
                <w:szCs w:val="24"/>
              </w:rPr>
            </w:pPr>
            <w:r>
              <w:rPr>
                <w:sz w:val="24"/>
                <w:szCs w:val="24"/>
              </w:rPr>
              <w:t>Код проверяемого результата</w:t>
            </w:r>
          </w:p>
        </w:tc>
        <w:tc>
          <w:tcPr>
            <w:tcW w:w="7370" w:type="dxa"/>
          </w:tcPr>
          <w:p w14:paraId="49F7ABB7">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599547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D581249">
            <w:pPr>
              <w:pStyle w:val="234"/>
              <w:jc w:val="center"/>
              <w:rPr>
                <w:sz w:val="24"/>
                <w:szCs w:val="24"/>
              </w:rPr>
            </w:pPr>
            <w:r>
              <w:rPr>
                <w:sz w:val="24"/>
                <w:szCs w:val="24"/>
              </w:rPr>
              <w:t>11.1</w:t>
            </w:r>
          </w:p>
        </w:tc>
        <w:tc>
          <w:tcPr>
            <w:tcW w:w="7370" w:type="dxa"/>
          </w:tcPr>
          <w:p w14:paraId="4BAC77AF">
            <w:pPr>
              <w:pStyle w:val="234"/>
              <w:jc w:val="both"/>
              <w:rPr>
                <w:sz w:val="24"/>
                <w:szCs w:val="24"/>
              </w:rPr>
            </w:pPr>
            <w:r>
              <w:rPr>
                <w:sz w:val="24"/>
                <w:szCs w:val="24"/>
              </w:rPr>
              <w:t>Демонстрировать на примерах роль и место физики в формировании современной научной картины мира, в развитии современной техники и технологий, в практической деятельности людей, целостность и единство физической картины мира</w:t>
            </w:r>
          </w:p>
        </w:tc>
      </w:tr>
      <w:tr w14:paraId="14E1B6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FF7CACC">
            <w:pPr>
              <w:pStyle w:val="234"/>
              <w:jc w:val="center"/>
              <w:rPr>
                <w:sz w:val="24"/>
                <w:szCs w:val="24"/>
              </w:rPr>
            </w:pPr>
            <w:r>
              <w:rPr>
                <w:sz w:val="24"/>
                <w:szCs w:val="24"/>
              </w:rPr>
              <w:t>11.2</w:t>
            </w:r>
          </w:p>
        </w:tc>
        <w:tc>
          <w:tcPr>
            <w:tcW w:w="7370" w:type="dxa"/>
          </w:tcPr>
          <w:p w14:paraId="0A030E12">
            <w:pPr>
              <w:pStyle w:val="234"/>
              <w:jc w:val="both"/>
              <w:rPr>
                <w:sz w:val="24"/>
                <w:szCs w:val="24"/>
              </w:rPr>
            </w:pPr>
            <w:r>
              <w:rPr>
                <w:sz w:val="24"/>
                <w:szCs w:val="24"/>
              </w:rPr>
              <w:t>Учитывать границы применения изученных физических моделей: точечный электрический заряд, ядерная модель атома, нуклонная модель атомного ядра при решении физических задач</w:t>
            </w:r>
          </w:p>
        </w:tc>
      </w:tr>
      <w:tr w14:paraId="1178E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25E471B">
            <w:pPr>
              <w:pStyle w:val="234"/>
              <w:jc w:val="center"/>
              <w:rPr>
                <w:sz w:val="24"/>
                <w:szCs w:val="24"/>
              </w:rPr>
            </w:pPr>
            <w:r>
              <w:rPr>
                <w:sz w:val="24"/>
                <w:szCs w:val="24"/>
              </w:rPr>
              <w:t>11.3</w:t>
            </w:r>
          </w:p>
        </w:tc>
        <w:tc>
          <w:tcPr>
            <w:tcW w:w="7370" w:type="dxa"/>
          </w:tcPr>
          <w:p w14:paraId="5C24D7E6">
            <w:pPr>
              <w:pStyle w:val="234"/>
              <w:jc w:val="both"/>
              <w:rPr>
                <w:sz w:val="24"/>
                <w:szCs w:val="24"/>
              </w:rPr>
            </w:pPr>
            <w:r>
              <w:rPr>
                <w:sz w:val="24"/>
                <w:szCs w:val="24"/>
              </w:rPr>
              <w:t>Распознавать физические явления (процессы) и объяснять их на основе законов электродинамики и квантовой физики: электрическая проводимость, тепловое, световое, химическое, магнитное действия тока,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(фотоэффект), световое давление, возникновение линейчатого спектра атома водорода, естественная и искусственная радиоактивность</w:t>
            </w:r>
          </w:p>
        </w:tc>
      </w:tr>
      <w:tr w14:paraId="741A1D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664FD8B">
            <w:pPr>
              <w:pStyle w:val="234"/>
              <w:jc w:val="center"/>
              <w:rPr>
                <w:sz w:val="24"/>
                <w:szCs w:val="24"/>
              </w:rPr>
            </w:pPr>
            <w:r>
              <w:rPr>
                <w:sz w:val="24"/>
                <w:szCs w:val="24"/>
              </w:rPr>
              <w:t>11.4</w:t>
            </w:r>
          </w:p>
        </w:tc>
        <w:tc>
          <w:tcPr>
            <w:tcW w:w="7370" w:type="dxa"/>
          </w:tcPr>
          <w:p w14:paraId="608C1F89">
            <w:pPr>
              <w:pStyle w:val="234"/>
              <w:jc w:val="both"/>
              <w:rPr>
                <w:sz w:val="24"/>
                <w:szCs w:val="24"/>
              </w:rPr>
            </w:pPr>
            <w:r>
              <w:rPr>
                <w:sz w:val="24"/>
                <w:szCs w:val="24"/>
              </w:rPr>
              <w:t>Описывать изученные свойства вещества (электрические, магнитные, оптические, электрическую проводимость различных сред) и электромагнитные явления (процессы), используя физические величины: электрический заряд, сила тока, электрическое напряжение, электрическое сопротивление, разность потенциалов, ЭДС, работа тока, индукция магнитного поля, сила Ампера, сила Лоренца, индуктивность катушки, энергия электрического и магнитного полей, период и частота колебаний в колебательном контуре, заряд и сила тока в процессе гармонических электромагнитных колебаний, фокусное расстояние и оптическая сила линзы;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w:t>
            </w:r>
          </w:p>
        </w:tc>
      </w:tr>
      <w:tr w14:paraId="42335D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9643187">
            <w:pPr>
              <w:pStyle w:val="234"/>
              <w:jc w:val="center"/>
              <w:rPr>
                <w:sz w:val="24"/>
                <w:szCs w:val="24"/>
              </w:rPr>
            </w:pPr>
            <w:r>
              <w:rPr>
                <w:sz w:val="24"/>
                <w:szCs w:val="24"/>
              </w:rPr>
              <w:t>11.5</w:t>
            </w:r>
          </w:p>
        </w:tc>
        <w:tc>
          <w:tcPr>
            <w:tcW w:w="7370" w:type="dxa"/>
          </w:tcPr>
          <w:p w14:paraId="1FFAD85A">
            <w:pPr>
              <w:pStyle w:val="234"/>
              <w:jc w:val="both"/>
              <w:rPr>
                <w:sz w:val="24"/>
                <w:szCs w:val="24"/>
              </w:rPr>
            </w:pPr>
            <w:r>
              <w:rPr>
                <w:sz w:val="24"/>
                <w:szCs w:val="24"/>
              </w:rPr>
              <w:t>Описывать изученные квантовые явления и процессы, используя физические величины: скорость электромагнитных волн, длина волны и частота света, энергия и импульс фотона, период полураспада, энергия связи атомных ядер; при описании правильно трактовать физический смысл используемых величин, их обозначения и единицы; указывать формулы, связывающие данную физическую величину с другими величинами, вычислять значение физической величины</w:t>
            </w:r>
          </w:p>
        </w:tc>
      </w:tr>
      <w:tr w14:paraId="12DF9B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FEB9E19">
            <w:pPr>
              <w:pStyle w:val="234"/>
              <w:jc w:val="center"/>
              <w:rPr>
                <w:sz w:val="24"/>
                <w:szCs w:val="24"/>
              </w:rPr>
            </w:pPr>
            <w:r>
              <w:rPr>
                <w:sz w:val="24"/>
                <w:szCs w:val="24"/>
              </w:rPr>
              <w:t>11.6</w:t>
            </w:r>
          </w:p>
        </w:tc>
        <w:tc>
          <w:tcPr>
            <w:tcW w:w="7370" w:type="dxa"/>
          </w:tcPr>
          <w:p w14:paraId="435B90C8">
            <w:pPr>
              <w:pStyle w:val="234"/>
              <w:jc w:val="both"/>
              <w:rPr>
                <w:sz w:val="24"/>
                <w:szCs w:val="24"/>
              </w:rPr>
            </w:pPr>
            <w:r>
              <w:rPr>
                <w:sz w:val="24"/>
                <w:szCs w:val="24"/>
              </w:rPr>
              <w:t>Анализировать физические процессы и явления, используя физические законы и принципы: закон Ома, законы последовательного и параллельного соединения проводников, закон Джоуля - Ленца, закон электромагнитной индукции, закон прямолинейного распространения света, законы отражения света, законы преломления света, уравнение Эйнштейна для фотоэффекта,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при этом различать словесную формулировку закона, его математическое выражение и условия (границы, области) применимости</w:t>
            </w:r>
          </w:p>
        </w:tc>
      </w:tr>
      <w:tr w14:paraId="2B2B4C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836602A">
            <w:pPr>
              <w:pStyle w:val="234"/>
              <w:jc w:val="center"/>
              <w:rPr>
                <w:sz w:val="24"/>
                <w:szCs w:val="24"/>
              </w:rPr>
            </w:pPr>
            <w:r>
              <w:rPr>
                <w:sz w:val="24"/>
                <w:szCs w:val="24"/>
              </w:rPr>
              <w:t>11.7</w:t>
            </w:r>
          </w:p>
        </w:tc>
        <w:tc>
          <w:tcPr>
            <w:tcW w:w="7370" w:type="dxa"/>
          </w:tcPr>
          <w:p w14:paraId="2FB19D7C">
            <w:pPr>
              <w:pStyle w:val="234"/>
              <w:jc w:val="both"/>
              <w:rPr>
                <w:sz w:val="24"/>
                <w:szCs w:val="24"/>
              </w:rPr>
            </w:pPr>
            <w:r>
              <w:rPr>
                <w:sz w:val="24"/>
                <w:szCs w:val="24"/>
              </w:rPr>
              <w:t>Определять направление вектора индукции магнитного поля проводника с током, силы Ампера и силы Лоренца</w:t>
            </w:r>
          </w:p>
        </w:tc>
      </w:tr>
      <w:tr w14:paraId="42A8C9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0D988D3">
            <w:pPr>
              <w:pStyle w:val="234"/>
              <w:jc w:val="center"/>
              <w:rPr>
                <w:sz w:val="24"/>
                <w:szCs w:val="24"/>
              </w:rPr>
            </w:pPr>
            <w:r>
              <w:rPr>
                <w:sz w:val="24"/>
                <w:szCs w:val="24"/>
              </w:rPr>
              <w:t>11.8</w:t>
            </w:r>
          </w:p>
        </w:tc>
        <w:tc>
          <w:tcPr>
            <w:tcW w:w="7370" w:type="dxa"/>
          </w:tcPr>
          <w:p w14:paraId="72780B5D">
            <w:pPr>
              <w:pStyle w:val="234"/>
              <w:jc w:val="both"/>
              <w:rPr>
                <w:sz w:val="24"/>
                <w:szCs w:val="24"/>
              </w:rPr>
            </w:pPr>
            <w:r>
              <w:rPr>
                <w:sz w:val="24"/>
                <w:szCs w:val="24"/>
              </w:rPr>
              <w:t>Строить и описывать изображение, создаваемое плоским зеркалом, тонкой линзой</w:t>
            </w:r>
          </w:p>
        </w:tc>
      </w:tr>
      <w:tr w14:paraId="13EE65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71E647A">
            <w:pPr>
              <w:pStyle w:val="234"/>
              <w:jc w:val="center"/>
              <w:rPr>
                <w:sz w:val="24"/>
                <w:szCs w:val="24"/>
              </w:rPr>
            </w:pPr>
            <w:r>
              <w:rPr>
                <w:sz w:val="24"/>
                <w:szCs w:val="24"/>
              </w:rPr>
              <w:t>11.9</w:t>
            </w:r>
          </w:p>
        </w:tc>
        <w:tc>
          <w:tcPr>
            <w:tcW w:w="7370" w:type="dxa"/>
          </w:tcPr>
          <w:p w14:paraId="0D890A08">
            <w:pPr>
              <w:pStyle w:val="234"/>
              <w:jc w:val="both"/>
              <w:rPr>
                <w:sz w:val="24"/>
                <w:szCs w:val="24"/>
              </w:rPr>
            </w:pPr>
            <w:r>
              <w:rPr>
                <w:sz w:val="24"/>
                <w:szCs w:val="24"/>
              </w:rPr>
              <w:t>Выполнять эксперименты по исследованию физических явлений и процессов с использованием прямых и косвенных измерений; при этом формулировать проблему (задачу) и гипотезу учебного эксперимента, собирать установку из предложенного оборудования, проводить опыт и формулировать выводы</w:t>
            </w:r>
          </w:p>
        </w:tc>
      </w:tr>
      <w:tr w14:paraId="604DDF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AA71072">
            <w:pPr>
              <w:pStyle w:val="234"/>
              <w:jc w:val="center"/>
              <w:rPr>
                <w:sz w:val="24"/>
                <w:szCs w:val="24"/>
              </w:rPr>
            </w:pPr>
            <w:r>
              <w:rPr>
                <w:sz w:val="24"/>
                <w:szCs w:val="24"/>
              </w:rPr>
              <w:t>11.10</w:t>
            </w:r>
          </w:p>
        </w:tc>
        <w:tc>
          <w:tcPr>
            <w:tcW w:w="7370" w:type="dxa"/>
          </w:tcPr>
          <w:p w14:paraId="69E07D6A">
            <w:pPr>
              <w:pStyle w:val="234"/>
              <w:jc w:val="both"/>
              <w:rPr>
                <w:sz w:val="24"/>
                <w:szCs w:val="24"/>
              </w:rPr>
            </w:pPr>
            <w:r>
              <w:rPr>
                <w:sz w:val="24"/>
                <w:szCs w:val="24"/>
              </w:rPr>
              <w:t>Осуществлять прямые и косвенные измерения физических величин; при этом выбирать оптимальный способ измерения и использовать известные методы оценки погрешностей измерений</w:t>
            </w:r>
          </w:p>
        </w:tc>
      </w:tr>
      <w:tr w14:paraId="51C16A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48FB952">
            <w:pPr>
              <w:pStyle w:val="234"/>
              <w:jc w:val="center"/>
              <w:rPr>
                <w:sz w:val="24"/>
                <w:szCs w:val="24"/>
              </w:rPr>
            </w:pPr>
            <w:r>
              <w:rPr>
                <w:sz w:val="24"/>
                <w:szCs w:val="24"/>
              </w:rPr>
              <w:t>11.11</w:t>
            </w:r>
          </w:p>
        </w:tc>
        <w:tc>
          <w:tcPr>
            <w:tcW w:w="7370" w:type="dxa"/>
          </w:tcPr>
          <w:p w14:paraId="6C005705">
            <w:pPr>
              <w:pStyle w:val="234"/>
              <w:jc w:val="both"/>
              <w:rPr>
                <w:sz w:val="24"/>
                <w:szCs w:val="24"/>
              </w:rPr>
            </w:pPr>
            <w:r>
              <w:rPr>
                <w:sz w:val="24"/>
                <w:szCs w:val="24"/>
              </w:rPr>
              <w:t>Исследовать зависимости физических величин с использованием прямых измерений; при этом конструировать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tc>
      </w:tr>
      <w:tr w14:paraId="33906E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C6AFB59">
            <w:pPr>
              <w:pStyle w:val="234"/>
              <w:jc w:val="center"/>
              <w:rPr>
                <w:sz w:val="24"/>
                <w:szCs w:val="24"/>
              </w:rPr>
            </w:pPr>
            <w:r>
              <w:rPr>
                <w:sz w:val="24"/>
                <w:szCs w:val="24"/>
              </w:rPr>
              <w:t>11.12</w:t>
            </w:r>
          </w:p>
        </w:tc>
        <w:tc>
          <w:tcPr>
            <w:tcW w:w="7370" w:type="dxa"/>
          </w:tcPr>
          <w:p w14:paraId="434363CD">
            <w:pPr>
              <w:pStyle w:val="234"/>
              <w:jc w:val="both"/>
              <w:rPr>
                <w:sz w:val="24"/>
                <w:szCs w:val="24"/>
              </w:rPr>
            </w:pPr>
            <w:r>
              <w:rPr>
                <w:sz w:val="24"/>
                <w:szCs w:val="24"/>
              </w:rPr>
              <w:t>Соблюдать правила безопасного труда при проведении исследований в рамках учебного эксперимента, учебно-исследовательской и проектной деятельности с использованием измерительных устройств и лабораторного оборудования</w:t>
            </w:r>
          </w:p>
        </w:tc>
      </w:tr>
      <w:tr w14:paraId="7BECB4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5E4D296">
            <w:pPr>
              <w:pStyle w:val="234"/>
              <w:jc w:val="center"/>
              <w:rPr>
                <w:sz w:val="24"/>
                <w:szCs w:val="24"/>
              </w:rPr>
            </w:pPr>
            <w:r>
              <w:rPr>
                <w:sz w:val="24"/>
                <w:szCs w:val="24"/>
              </w:rPr>
              <w:t>11.13</w:t>
            </w:r>
          </w:p>
        </w:tc>
        <w:tc>
          <w:tcPr>
            <w:tcW w:w="7370" w:type="dxa"/>
          </w:tcPr>
          <w:p w14:paraId="14095ED3">
            <w:pPr>
              <w:pStyle w:val="234"/>
              <w:jc w:val="both"/>
              <w:rPr>
                <w:sz w:val="24"/>
                <w:szCs w:val="24"/>
              </w:rPr>
            </w:pPr>
            <w:r>
              <w:rPr>
                <w:sz w:val="24"/>
                <w:szCs w:val="24"/>
              </w:rPr>
              <w:t>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w:t>
            </w:r>
          </w:p>
        </w:tc>
      </w:tr>
      <w:tr w14:paraId="7C5317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5CEA860">
            <w:pPr>
              <w:pStyle w:val="234"/>
              <w:jc w:val="center"/>
              <w:rPr>
                <w:sz w:val="24"/>
                <w:szCs w:val="24"/>
              </w:rPr>
            </w:pPr>
            <w:r>
              <w:rPr>
                <w:sz w:val="24"/>
                <w:szCs w:val="24"/>
              </w:rPr>
              <w:t>11.14</w:t>
            </w:r>
          </w:p>
        </w:tc>
        <w:tc>
          <w:tcPr>
            <w:tcW w:w="7370" w:type="dxa"/>
          </w:tcPr>
          <w:p w14:paraId="7FBFC9A0">
            <w:pPr>
              <w:pStyle w:val="234"/>
              <w:jc w:val="both"/>
              <w:rPr>
                <w:sz w:val="24"/>
                <w:szCs w:val="24"/>
              </w:rPr>
            </w:pPr>
            <w:r>
              <w:rPr>
                <w:sz w:val="24"/>
                <w:szCs w:val="24"/>
              </w:rPr>
              <w:t>Решать качественные задачи: выстраивать логически непротиворечивую цепочку рассуждений с опорой на изученные законы, закономерности и физические явления</w:t>
            </w:r>
          </w:p>
        </w:tc>
      </w:tr>
      <w:tr w14:paraId="27531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B86DF6A">
            <w:pPr>
              <w:pStyle w:val="234"/>
              <w:jc w:val="center"/>
              <w:rPr>
                <w:sz w:val="24"/>
                <w:szCs w:val="24"/>
              </w:rPr>
            </w:pPr>
            <w:r>
              <w:rPr>
                <w:sz w:val="24"/>
                <w:szCs w:val="24"/>
              </w:rPr>
              <w:t>11.15</w:t>
            </w:r>
          </w:p>
        </w:tc>
        <w:tc>
          <w:tcPr>
            <w:tcW w:w="7370" w:type="dxa"/>
          </w:tcPr>
          <w:p w14:paraId="590B8C11">
            <w:pPr>
              <w:pStyle w:val="234"/>
              <w:jc w:val="both"/>
              <w:rPr>
                <w:sz w:val="24"/>
                <w:szCs w:val="24"/>
              </w:rPr>
            </w:pPr>
            <w:r>
              <w:rPr>
                <w:sz w:val="24"/>
                <w:szCs w:val="24"/>
              </w:rPr>
              <w:t>Использовать при решении учебных задач современные информационные технологии для поиска, структурирования, интерпретации и представления учебной и научно-популярной информации, полученной из различных источников; критически анализировать получаемую информацию</w:t>
            </w:r>
          </w:p>
        </w:tc>
      </w:tr>
      <w:tr w14:paraId="6FCFC9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07770F8">
            <w:pPr>
              <w:pStyle w:val="234"/>
              <w:jc w:val="center"/>
              <w:rPr>
                <w:sz w:val="24"/>
                <w:szCs w:val="24"/>
              </w:rPr>
            </w:pPr>
            <w:r>
              <w:rPr>
                <w:sz w:val="24"/>
                <w:szCs w:val="24"/>
              </w:rPr>
              <w:t>11.16</w:t>
            </w:r>
          </w:p>
        </w:tc>
        <w:tc>
          <w:tcPr>
            <w:tcW w:w="7370" w:type="dxa"/>
          </w:tcPr>
          <w:p w14:paraId="59D2CC33">
            <w:pPr>
              <w:pStyle w:val="234"/>
              <w:jc w:val="both"/>
              <w:rPr>
                <w:sz w:val="24"/>
                <w:szCs w:val="24"/>
              </w:rPr>
            </w:pPr>
            <w:r>
              <w:rPr>
                <w:sz w:val="24"/>
                <w:szCs w:val="24"/>
              </w:rPr>
              <w:t>объяснять принципы действия машин, приборов и технических устройств; различать условия их безопасного использования в повседневной жизни</w:t>
            </w:r>
          </w:p>
        </w:tc>
      </w:tr>
      <w:tr w14:paraId="10B948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5B936A8">
            <w:pPr>
              <w:pStyle w:val="234"/>
              <w:jc w:val="center"/>
              <w:rPr>
                <w:sz w:val="24"/>
                <w:szCs w:val="24"/>
              </w:rPr>
            </w:pPr>
            <w:r>
              <w:rPr>
                <w:sz w:val="24"/>
                <w:szCs w:val="24"/>
              </w:rPr>
              <w:t>11.17</w:t>
            </w:r>
          </w:p>
        </w:tc>
        <w:tc>
          <w:tcPr>
            <w:tcW w:w="7370" w:type="dxa"/>
          </w:tcPr>
          <w:p w14:paraId="41D2E7D7">
            <w:pPr>
              <w:pStyle w:val="234"/>
              <w:jc w:val="both"/>
              <w:rPr>
                <w:sz w:val="24"/>
                <w:szCs w:val="24"/>
              </w:rPr>
            </w:pPr>
            <w:r>
              <w:rPr>
                <w:sz w:val="24"/>
                <w:szCs w:val="24"/>
              </w:rPr>
              <w:t>Приводить примеры вклада российских и зарубежных ученых-физиков в развитие науки, в объяснение процессов окружающего мира, в развитие техники и технологий</w:t>
            </w:r>
          </w:p>
        </w:tc>
      </w:tr>
      <w:tr w14:paraId="10085B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396CF1F">
            <w:pPr>
              <w:pStyle w:val="234"/>
              <w:jc w:val="center"/>
              <w:rPr>
                <w:sz w:val="24"/>
                <w:szCs w:val="24"/>
              </w:rPr>
            </w:pPr>
            <w:r>
              <w:rPr>
                <w:sz w:val="24"/>
                <w:szCs w:val="24"/>
              </w:rPr>
              <w:t>11.18</w:t>
            </w:r>
          </w:p>
        </w:tc>
        <w:tc>
          <w:tcPr>
            <w:tcW w:w="7370" w:type="dxa"/>
          </w:tcPr>
          <w:p w14:paraId="66787E97">
            <w:pPr>
              <w:pStyle w:val="234"/>
              <w:jc w:val="both"/>
              <w:rPr>
                <w:sz w:val="24"/>
                <w:szCs w:val="24"/>
              </w:rPr>
            </w:pPr>
            <w:r>
              <w:rPr>
                <w:sz w:val="24"/>
                <w:szCs w:val="24"/>
              </w:rPr>
              <w:t>Использовать теоретические знания по физике в повседневной жизни для обеспечения безопасности при обращении с приборами и техническими устройствами, для сохранения здоровья и соблюдения норм экологического поведения в окружающей среде</w:t>
            </w:r>
          </w:p>
        </w:tc>
      </w:tr>
      <w:tr w14:paraId="6AA8FA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FE268EC">
            <w:pPr>
              <w:pStyle w:val="234"/>
              <w:jc w:val="center"/>
              <w:rPr>
                <w:sz w:val="24"/>
                <w:szCs w:val="24"/>
              </w:rPr>
            </w:pPr>
            <w:r>
              <w:rPr>
                <w:sz w:val="24"/>
                <w:szCs w:val="24"/>
              </w:rPr>
              <w:t>11.19</w:t>
            </w:r>
          </w:p>
        </w:tc>
        <w:tc>
          <w:tcPr>
            <w:tcW w:w="7370" w:type="dxa"/>
          </w:tcPr>
          <w:p w14:paraId="133F7390">
            <w:pPr>
              <w:pStyle w:val="234"/>
              <w:jc w:val="both"/>
              <w:rPr>
                <w:sz w:val="24"/>
                <w:szCs w:val="24"/>
              </w:rPr>
            </w:pPr>
            <w:r>
              <w:rPr>
                <w:sz w:val="24"/>
                <w:szCs w:val="24"/>
              </w:rPr>
              <w:t>Работать в группе с выполнением различных социальных ролей, планировать работу группы, рационально распределять обязанности и планировать деятельность в нестандартных ситуациях, адекватно оценивать вклад каждого из участников группы в решение рассматриваемой проблемы</w:t>
            </w:r>
          </w:p>
        </w:tc>
      </w:tr>
    </w:tbl>
    <w:p w14:paraId="309C6EEF">
      <w:pPr>
        <w:spacing w:after="0" w:line="360" w:lineRule="auto"/>
        <w:ind w:firstLine="709"/>
        <w:contextualSpacing/>
        <w:jc w:val="both"/>
        <w:rPr>
          <w:rFonts w:ascii="Times New Roman" w:hAnsi="Times New Roman"/>
          <w:sz w:val="28"/>
          <w:szCs w:val="28"/>
        </w:rPr>
      </w:pPr>
    </w:p>
    <w:p w14:paraId="5D43E486">
      <w:pPr>
        <w:pStyle w:val="234"/>
        <w:jc w:val="right"/>
        <w:rPr>
          <w:sz w:val="28"/>
          <w:szCs w:val="28"/>
        </w:rPr>
      </w:pPr>
      <w:r>
        <w:rPr>
          <w:sz w:val="28"/>
          <w:szCs w:val="28"/>
        </w:rPr>
        <w:t>Таблица 14.3</w:t>
      </w:r>
    </w:p>
    <w:p w14:paraId="4E00A5D9">
      <w:pPr>
        <w:pStyle w:val="234"/>
        <w:ind w:firstLine="540"/>
        <w:jc w:val="both"/>
        <w:rPr>
          <w:sz w:val="28"/>
          <w:szCs w:val="28"/>
        </w:rPr>
      </w:pPr>
    </w:p>
    <w:p w14:paraId="23DA5B9C">
      <w:pPr>
        <w:pStyle w:val="234"/>
        <w:jc w:val="center"/>
        <w:rPr>
          <w:sz w:val="28"/>
          <w:szCs w:val="28"/>
        </w:rPr>
      </w:pPr>
      <w:r>
        <w:rPr>
          <w:sz w:val="28"/>
          <w:szCs w:val="28"/>
        </w:rPr>
        <w:t>Проверяемые элементы содержания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91"/>
        <w:gridCol w:w="1474"/>
        <w:gridCol w:w="6406"/>
      </w:tblGrid>
      <w:tr w14:paraId="71581A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4D4C1126">
            <w:pPr>
              <w:pStyle w:val="234"/>
              <w:jc w:val="center"/>
              <w:rPr>
                <w:sz w:val="24"/>
                <w:szCs w:val="24"/>
              </w:rPr>
            </w:pPr>
            <w:r>
              <w:rPr>
                <w:sz w:val="24"/>
                <w:szCs w:val="24"/>
              </w:rPr>
              <w:t>Код раздела</w:t>
            </w:r>
          </w:p>
        </w:tc>
        <w:tc>
          <w:tcPr>
            <w:tcW w:w="1474" w:type="dxa"/>
          </w:tcPr>
          <w:p w14:paraId="113151D4">
            <w:pPr>
              <w:pStyle w:val="234"/>
              <w:jc w:val="center"/>
              <w:rPr>
                <w:sz w:val="24"/>
                <w:szCs w:val="24"/>
              </w:rPr>
            </w:pPr>
            <w:r>
              <w:rPr>
                <w:sz w:val="24"/>
                <w:szCs w:val="24"/>
              </w:rPr>
              <w:t>Код проверяемого элемента</w:t>
            </w:r>
          </w:p>
        </w:tc>
        <w:tc>
          <w:tcPr>
            <w:tcW w:w="6406" w:type="dxa"/>
          </w:tcPr>
          <w:p w14:paraId="5D7DE6A0">
            <w:pPr>
              <w:pStyle w:val="234"/>
              <w:jc w:val="center"/>
              <w:rPr>
                <w:sz w:val="24"/>
                <w:szCs w:val="24"/>
              </w:rPr>
            </w:pPr>
            <w:r>
              <w:rPr>
                <w:sz w:val="24"/>
                <w:szCs w:val="24"/>
              </w:rPr>
              <w:t>Проверяемые элементы содержания</w:t>
            </w:r>
          </w:p>
        </w:tc>
      </w:tr>
      <w:tr w14:paraId="5094C3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4044ED3C">
            <w:pPr>
              <w:pStyle w:val="234"/>
              <w:jc w:val="center"/>
              <w:rPr>
                <w:sz w:val="24"/>
                <w:szCs w:val="24"/>
              </w:rPr>
            </w:pPr>
            <w:r>
              <w:rPr>
                <w:sz w:val="24"/>
                <w:szCs w:val="24"/>
              </w:rPr>
              <w:t>4</w:t>
            </w:r>
          </w:p>
        </w:tc>
        <w:tc>
          <w:tcPr>
            <w:tcW w:w="7880" w:type="dxa"/>
            <w:gridSpan w:val="2"/>
          </w:tcPr>
          <w:p w14:paraId="7275A74B">
            <w:pPr>
              <w:pStyle w:val="234"/>
              <w:jc w:val="center"/>
              <w:rPr>
                <w:sz w:val="24"/>
                <w:szCs w:val="24"/>
              </w:rPr>
            </w:pPr>
            <w:r>
              <w:rPr>
                <w:sz w:val="24"/>
                <w:szCs w:val="24"/>
              </w:rPr>
              <w:t>ЭЛЕКТРОДИНАМИКА</w:t>
            </w:r>
          </w:p>
        </w:tc>
      </w:tr>
      <w:tr w14:paraId="554366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50A70E2B">
            <w:pPr>
              <w:pStyle w:val="234"/>
              <w:jc w:val="center"/>
              <w:rPr>
                <w:sz w:val="24"/>
                <w:szCs w:val="24"/>
              </w:rPr>
            </w:pPr>
            <w:r>
              <w:rPr>
                <w:sz w:val="24"/>
                <w:szCs w:val="24"/>
              </w:rPr>
              <w:t>4.3</w:t>
            </w:r>
          </w:p>
        </w:tc>
        <w:tc>
          <w:tcPr>
            <w:tcW w:w="7880" w:type="dxa"/>
            <w:gridSpan w:val="2"/>
          </w:tcPr>
          <w:p w14:paraId="19534230">
            <w:pPr>
              <w:pStyle w:val="234"/>
              <w:jc w:val="center"/>
              <w:rPr>
                <w:sz w:val="24"/>
                <w:szCs w:val="24"/>
              </w:rPr>
            </w:pPr>
            <w:r>
              <w:rPr>
                <w:sz w:val="24"/>
                <w:szCs w:val="24"/>
              </w:rPr>
              <w:t>МАГНИТНОЕ ПОЛЕ. ЭЛЕКТРОМАГНИТНАЯ ИНДУКЦИЯ</w:t>
            </w:r>
          </w:p>
        </w:tc>
      </w:tr>
      <w:tr w14:paraId="2AD9A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F93F4F2">
            <w:pPr>
              <w:rPr>
                <w:sz w:val="24"/>
                <w:szCs w:val="24"/>
              </w:rPr>
            </w:pPr>
          </w:p>
        </w:tc>
        <w:tc>
          <w:tcPr>
            <w:tcW w:w="1474" w:type="dxa"/>
          </w:tcPr>
          <w:p w14:paraId="020060BB">
            <w:pPr>
              <w:pStyle w:val="234"/>
              <w:jc w:val="center"/>
              <w:rPr>
                <w:sz w:val="24"/>
                <w:szCs w:val="24"/>
              </w:rPr>
            </w:pPr>
            <w:r>
              <w:rPr>
                <w:sz w:val="24"/>
                <w:szCs w:val="24"/>
              </w:rPr>
              <w:t>4.3.1</w:t>
            </w:r>
          </w:p>
        </w:tc>
        <w:tc>
          <w:tcPr>
            <w:tcW w:w="6406" w:type="dxa"/>
          </w:tcPr>
          <w:p w14:paraId="63A7DF45">
            <w:pPr>
              <w:pStyle w:val="234"/>
              <w:jc w:val="both"/>
              <w:rPr>
                <w:sz w:val="24"/>
                <w:szCs w:val="24"/>
              </w:rPr>
            </w:pPr>
            <w:r>
              <w:rPr>
                <w:sz w:val="24"/>
                <w:szCs w:val="24"/>
              </w:rPr>
              <w:t>Постоянные магниты. Взаимодействие постоянных магнитов</w:t>
            </w:r>
          </w:p>
        </w:tc>
      </w:tr>
      <w:tr w14:paraId="4F28F8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B3ED165">
            <w:pPr>
              <w:rPr>
                <w:sz w:val="24"/>
                <w:szCs w:val="24"/>
              </w:rPr>
            </w:pPr>
          </w:p>
        </w:tc>
        <w:tc>
          <w:tcPr>
            <w:tcW w:w="1474" w:type="dxa"/>
          </w:tcPr>
          <w:p w14:paraId="14D2B543">
            <w:pPr>
              <w:pStyle w:val="234"/>
              <w:jc w:val="center"/>
              <w:rPr>
                <w:sz w:val="24"/>
                <w:szCs w:val="24"/>
              </w:rPr>
            </w:pPr>
            <w:r>
              <w:rPr>
                <w:sz w:val="24"/>
                <w:szCs w:val="24"/>
              </w:rPr>
              <w:t>4.3.2</w:t>
            </w:r>
          </w:p>
        </w:tc>
        <w:tc>
          <w:tcPr>
            <w:tcW w:w="6406" w:type="dxa"/>
          </w:tcPr>
          <w:p w14:paraId="42B043E6">
            <w:pPr>
              <w:pStyle w:val="234"/>
              <w:jc w:val="both"/>
              <w:rPr>
                <w:sz w:val="24"/>
                <w:szCs w:val="24"/>
              </w:rPr>
            </w:pPr>
            <w:r>
              <w:rPr>
                <w:sz w:val="24"/>
                <w:szCs w:val="24"/>
              </w:rPr>
              <w:t>Магнитное поле. Вектор магнитной индукции. Принцип суперпозиции. Линии магнитной индукции. Картина линий магнитной индукции поля постоянных магнитов</w:t>
            </w:r>
          </w:p>
        </w:tc>
      </w:tr>
      <w:tr w14:paraId="660EB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550CB42">
            <w:pPr>
              <w:rPr>
                <w:sz w:val="24"/>
                <w:szCs w:val="24"/>
              </w:rPr>
            </w:pPr>
          </w:p>
        </w:tc>
        <w:tc>
          <w:tcPr>
            <w:tcW w:w="1474" w:type="dxa"/>
          </w:tcPr>
          <w:p w14:paraId="54F06620">
            <w:pPr>
              <w:pStyle w:val="234"/>
              <w:jc w:val="center"/>
              <w:rPr>
                <w:sz w:val="24"/>
                <w:szCs w:val="24"/>
              </w:rPr>
            </w:pPr>
            <w:r>
              <w:rPr>
                <w:sz w:val="24"/>
                <w:szCs w:val="24"/>
              </w:rPr>
              <w:t>4.3.3</w:t>
            </w:r>
          </w:p>
        </w:tc>
        <w:tc>
          <w:tcPr>
            <w:tcW w:w="6406" w:type="dxa"/>
          </w:tcPr>
          <w:p w14:paraId="4C4529CA">
            <w:pPr>
              <w:pStyle w:val="234"/>
              <w:jc w:val="both"/>
              <w:rPr>
                <w:sz w:val="24"/>
                <w:szCs w:val="24"/>
              </w:rPr>
            </w:pPr>
            <w:r>
              <w:rPr>
                <w:sz w:val="24"/>
                <w:szCs w:val="24"/>
              </w:rPr>
              <w:t>Магнитное поле проводника с током. Картина линий поля длинного прямого проводника и замкнутого кольцевого проводника, катушки с током. Опыт Эрстеда. Взаимодействие проводников с током</w:t>
            </w:r>
          </w:p>
        </w:tc>
      </w:tr>
      <w:tr w14:paraId="1A743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EA657DF">
            <w:pPr>
              <w:rPr>
                <w:sz w:val="24"/>
                <w:szCs w:val="24"/>
              </w:rPr>
            </w:pPr>
          </w:p>
        </w:tc>
        <w:tc>
          <w:tcPr>
            <w:tcW w:w="1474" w:type="dxa"/>
          </w:tcPr>
          <w:p w14:paraId="11C40643">
            <w:pPr>
              <w:pStyle w:val="234"/>
              <w:jc w:val="center"/>
              <w:rPr>
                <w:sz w:val="24"/>
                <w:szCs w:val="24"/>
              </w:rPr>
            </w:pPr>
            <w:r>
              <w:rPr>
                <w:sz w:val="24"/>
                <w:szCs w:val="24"/>
              </w:rPr>
              <w:t>4.3.4</w:t>
            </w:r>
          </w:p>
        </w:tc>
        <w:tc>
          <w:tcPr>
            <w:tcW w:w="6406" w:type="dxa"/>
          </w:tcPr>
          <w:p w14:paraId="1DB1F8FA">
            <w:pPr>
              <w:pStyle w:val="234"/>
              <w:jc w:val="both"/>
              <w:rPr>
                <w:sz w:val="24"/>
                <w:szCs w:val="24"/>
              </w:rPr>
            </w:pPr>
            <w:r>
              <w:rPr>
                <w:sz w:val="24"/>
                <w:szCs w:val="24"/>
              </w:rPr>
              <w:t>Сила Ампера, ее модуль и направление</w:t>
            </w:r>
          </w:p>
        </w:tc>
      </w:tr>
      <w:tr w14:paraId="1EE4DC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8B52946">
            <w:pPr>
              <w:rPr>
                <w:sz w:val="24"/>
                <w:szCs w:val="24"/>
              </w:rPr>
            </w:pPr>
          </w:p>
        </w:tc>
        <w:tc>
          <w:tcPr>
            <w:tcW w:w="1474" w:type="dxa"/>
          </w:tcPr>
          <w:p w14:paraId="2709A2F5">
            <w:pPr>
              <w:pStyle w:val="234"/>
              <w:jc w:val="center"/>
              <w:rPr>
                <w:sz w:val="24"/>
                <w:szCs w:val="24"/>
              </w:rPr>
            </w:pPr>
            <w:r>
              <w:rPr>
                <w:sz w:val="24"/>
                <w:szCs w:val="24"/>
              </w:rPr>
              <w:t>4.3.5</w:t>
            </w:r>
          </w:p>
        </w:tc>
        <w:tc>
          <w:tcPr>
            <w:tcW w:w="6406" w:type="dxa"/>
          </w:tcPr>
          <w:p w14:paraId="77E22666">
            <w:pPr>
              <w:pStyle w:val="234"/>
              <w:jc w:val="both"/>
              <w:rPr>
                <w:sz w:val="24"/>
                <w:szCs w:val="24"/>
              </w:rPr>
            </w:pPr>
            <w:r>
              <w:rPr>
                <w:sz w:val="24"/>
                <w:szCs w:val="24"/>
              </w:rPr>
              <w:t>Сила Лоренца, ее модуль и направление. Движение заряженной частицы в однородном магнитном поле. Работа силы Лоренца</w:t>
            </w:r>
          </w:p>
        </w:tc>
      </w:tr>
      <w:tr w14:paraId="0D5B6E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92AA18B">
            <w:pPr>
              <w:rPr>
                <w:sz w:val="24"/>
                <w:szCs w:val="24"/>
              </w:rPr>
            </w:pPr>
          </w:p>
        </w:tc>
        <w:tc>
          <w:tcPr>
            <w:tcW w:w="1474" w:type="dxa"/>
          </w:tcPr>
          <w:p w14:paraId="3BE802C5">
            <w:pPr>
              <w:pStyle w:val="234"/>
              <w:jc w:val="center"/>
              <w:rPr>
                <w:sz w:val="24"/>
                <w:szCs w:val="24"/>
              </w:rPr>
            </w:pPr>
            <w:r>
              <w:rPr>
                <w:sz w:val="24"/>
                <w:szCs w:val="24"/>
              </w:rPr>
              <w:t>4.3.6</w:t>
            </w:r>
          </w:p>
        </w:tc>
        <w:tc>
          <w:tcPr>
            <w:tcW w:w="6406" w:type="dxa"/>
          </w:tcPr>
          <w:p w14:paraId="64BA929A">
            <w:pPr>
              <w:pStyle w:val="234"/>
              <w:jc w:val="both"/>
              <w:rPr>
                <w:sz w:val="24"/>
                <w:szCs w:val="24"/>
              </w:rPr>
            </w:pPr>
            <w:r>
              <w:rPr>
                <w:sz w:val="24"/>
                <w:szCs w:val="24"/>
              </w:rPr>
              <w:t>Явление электромагнитной индукции</w:t>
            </w:r>
          </w:p>
        </w:tc>
      </w:tr>
      <w:tr w14:paraId="5B011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0F3B4B4">
            <w:pPr>
              <w:rPr>
                <w:sz w:val="24"/>
                <w:szCs w:val="24"/>
              </w:rPr>
            </w:pPr>
          </w:p>
        </w:tc>
        <w:tc>
          <w:tcPr>
            <w:tcW w:w="1474" w:type="dxa"/>
          </w:tcPr>
          <w:p w14:paraId="4E8B38F6">
            <w:pPr>
              <w:pStyle w:val="234"/>
              <w:jc w:val="center"/>
              <w:rPr>
                <w:sz w:val="24"/>
                <w:szCs w:val="24"/>
              </w:rPr>
            </w:pPr>
            <w:r>
              <w:rPr>
                <w:sz w:val="24"/>
                <w:szCs w:val="24"/>
              </w:rPr>
              <w:t>4.3.7</w:t>
            </w:r>
          </w:p>
        </w:tc>
        <w:tc>
          <w:tcPr>
            <w:tcW w:w="6406" w:type="dxa"/>
          </w:tcPr>
          <w:p w14:paraId="4DDE6622">
            <w:pPr>
              <w:pStyle w:val="234"/>
              <w:jc w:val="both"/>
              <w:rPr>
                <w:sz w:val="24"/>
                <w:szCs w:val="24"/>
              </w:rPr>
            </w:pPr>
            <w:r>
              <w:rPr>
                <w:sz w:val="24"/>
                <w:szCs w:val="24"/>
              </w:rPr>
              <w:t>Поток вектора магнитной индукции</w:t>
            </w:r>
          </w:p>
        </w:tc>
      </w:tr>
      <w:tr w14:paraId="590A14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4D5BAD0">
            <w:pPr>
              <w:rPr>
                <w:sz w:val="24"/>
                <w:szCs w:val="24"/>
              </w:rPr>
            </w:pPr>
          </w:p>
        </w:tc>
        <w:tc>
          <w:tcPr>
            <w:tcW w:w="1474" w:type="dxa"/>
          </w:tcPr>
          <w:p w14:paraId="3C4B3F69">
            <w:pPr>
              <w:pStyle w:val="234"/>
              <w:jc w:val="center"/>
              <w:rPr>
                <w:sz w:val="24"/>
                <w:szCs w:val="24"/>
              </w:rPr>
            </w:pPr>
            <w:r>
              <w:rPr>
                <w:sz w:val="24"/>
                <w:szCs w:val="24"/>
              </w:rPr>
              <w:t>4.3.8</w:t>
            </w:r>
          </w:p>
        </w:tc>
        <w:tc>
          <w:tcPr>
            <w:tcW w:w="6406" w:type="dxa"/>
          </w:tcPr>
          <w:p w14:paraId="23287183">
            <w:pPr>
              <w:pStyle w:val="234"/>
              <w:jc w:val="both"/>
              <w:rPr>
                <w:sz w:val="24"/>
                <w:szCs w:val="24"/>
              </w:rPr>
            </w:pPr>
            <w:r>
              <w:rPr>
                <w:sz w:val="24"/>
                <w:szCs w:val="24"/>
              </w:rPr>
              <w:t>ЭДС индукции. Закон электромагнитной индукции Фарадея</w:t>
            </w:r>
          </w:p>
        </w:tc>
      </w:tr>
      <w:tr w14:paraId="6EC0EC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CD40C6A">
            <w:pPr>
              <w:rPr>
                <w:sz w:val="24"/>
                <w:szCs w:val="24"/>
              </w:rPr>
            </w:pPr>
          </w:p>
        </w:tc>
        <w:tc>
          <w:tcPr>
            <w:tcW w:w="1474" w:type="dxa"/>
          </w:tcPr>
          <w:p w14:paraId="5778A255">
            <w:pPr>
              <w:pStyle w:val="234"/>
              <w:jc w:val="center"/>
              <w:rPr>
                <w:sz w:val="24"/>
                <w:szCs w:val="24"/>
              </w:rPr>
            </w:pPr>
            <w:r>
              <w:rPr>
                <w:sz w:val="24"/>
                <w:szCs w:val="24"/>
              </w:rPr>
              <w:t>4.3.9</w:t>
            </w:r>
          </w:p>
        </w:tc>
        <w:tc>
          <w:tcPr>
            <w:tcW w:w="6406" w:type="dxa"/>
          </w:tcPr>
          <w:p w14:paraId="29E70D64">
            <w:pPr>
              <w:pStyle w:val="234"/>
              <w:jc w:val="both"/>
              <w:rPr>
                <w:sz w:val="24"/>
                <w:szCs w:val="24"/>
              </w:rPr>
            </w:pPr>
            <w:r>
              <w:rPr>
                <w:sz w:val="24"/>
                <w:szCs w:val="24"/>
              </w:rPr>
              <w:t>Вихревое электрическое поле. ЭДС индукции в проводнике, движущемся поступательно в однородном магнитном поле</w:t>
            </w:r>
          </w:p>
        </w:tc>
      </w:tr>
      <w:tr w14:paraId="1ACDFB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C3F0CE0">
            <w:pPr>
              <w:rPr>
                <w:sz w:val="24"/>
                <w:szCs w:val="24"/>
              </w:rPr>
            </w:pPr>
          </w:p>
        </w:tc>
        <w:tc>
          <w:tcPr>
            <w:tcW w:w="1474" w:type="dxa"/>
          </w:tcPr>
          <w:p w14:paraId="15DBF37D">
            <w:pPr>
              <w:pStyle w:val="234"/>
              <w:jc w:val="center"/>
              <w:rPr>
                <w:sz w:val="24"/>
                <w:szCs w:val="24"/>
              </w:rPr>
            </w:pPr>
            <w:r>
              <w:rPr>
                <w:sz w:val="24"/>
                <w:szCs w:val="24"/>
              </w:rPr>
              <w:t>4.3.10</w:t>
            </w:r>
          </w:p>
        </w:tc>
        <w:tc>
          <w:tcPr>
            <w:tcW w:w="6406" w:type="dxa"/>
          </w:tcPr>
          <w:p w14:paraId="537405BC">
            <w:pPr>
              <w:pStyle w:val="234"/>
              <w:jc w:val="both"/>
              <w:rPr>
                <w:sz w:val="24"/>
                <w:szCs w:val="24"/>
              </w:rPr>
            </w:pPr>
            <w:r>
              <w:rPr>
                <w:sz w:val="24"/>
                <w:szCs w:val="24"/>
              </w:rPr>
              <w:t>Правило Ленца</w:t>
            </w:r>
          </w:p>
        </w:tc>
      </w:tr>
      <w:tr w14:paraId="2B3992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73C1744">
            <w:pPr>
              <w:rPr>
                <w:sz w:val="24"/>
                <w:szCs w:val="24"/>
              </w:rPr>
            </w:pPr>
          </w:p>
        </w:tc>
        <w:tc>
          <w:tcPr>
            <w:tcW w:w="1474" w:type="dxa"/>
          </w:tcPr>
          <w:p w14:paraId="0D0EFB6F">
            <w:pPr>
              <w:pStyle w:val="234"/>
              <w:jc w:val="center"/>
              <w:rPr>
                <w:sz w:val="24"/>
                <w:szCs w:val="24"/>
              </w:rPr>
            </w:pPr>
            <w:r>
              <w:rPr>
                <w:sz w:val="24"/>
                <w:szCs w:val="24"/>
              </w:rPr>
              <w:t>4.3.11</w:t>
            </w:r>
          </w:p>
        </w:tc>
        <w:tc>
          <w:tcPr>
            <w:tcW w:w="6406" w:type="dxa"/>
          </w:tcPr>
          <w:p w14:paraId="0D9BC233">
            <w:pPr>
              <w:pStyle w:val="234"/>
              <w:jc w:val="both"/>
              <w:rPr>
                <w:sz w:val="24"/>
                <w:szCs w:val="24"/>
              </w:rPr>
            </w:pPr>
            <w:r>
              <w:rPr>
                <w:sz w:val="24"/>
                <w:szCs w:val="24"/>
              </w:rPr>
              <w:t>Индуктивность. Явление самоиндукции. ЭДС самоиндукции</w:t>
            </w:r>
          </w:p>
        </w:tc>
      </w:tr>
      <w:tr w14:paraId="13361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D5B1FC2">
            <w:pPr>
              <w:rPr>
                <w:sz w:val="24"/>
                <w:szCs w:val="24"/>
              </w:rPr>
            </w:pPr>
          </w:p>
        </w:tc>
        <w:tc>
          <w:tcPr>
            <w:tcW w:w="1474" w:type="dxa"/>
          </w:tcPr>
          <w:p w14:paraId="3F1CC489">
            <w:pPr>
              <w:pStyle w:val="234"/>
              <w:jc w:val="center"/>
              <w:rPr>
                <w:sz w:val="24"/>
                <w:szCs w:val="24"/>
              </w:rPr>
            </w:pPr>
            <w:r>
              <w:rPr>
                <w:sz w:val="24"/>
                <w:szCs w:val="24"/>
              </w:rPr>
              <w:t>4.3.12</w:t>
            </w:r>
          </w:p>
        </w:tc>
        <w:tc>
          <w:tcPr>
            <w:tcW w:w="6406" w:type="dxa"/>
          </w:tcPr>
          <w:p w14:paraId="3711EDC5">
            <w:pPr>
              <w:pStyle w:val="234"/>
              <w:jc w:val="both"/>
              <w:rPr>
                <w:sz w:val="24"/>
                <w:szCs w:val="24"/>
              </w:rPr>
            </w:pPr>
            <w:r>
              <w:rPr>
                <w:sz w:val="24"/>
                <w:szCs w:val="24"/>
              </w:rPr>
              <w:t>Энергия магнитного поля катушки с током</w:t>
            </w:r>
          </w:p>
        </w:tc>
      </w:tr>
      <w:tr w14:paraId="1CF615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2A1A94C">
            <w:pPr>
              <w:rPr>
                <w:sz w:val="24"/>
                <w:szCs w:val="24"/>
              </w:rPr>
            </w:pPr>
          </w:p>
        </w:tc>
        <w:tc>
          <w:tcPr>
            <w:tcW w:w="1474" w:type="dxa"/>
          </w:tcPr>
          <w:p w14:paraId="0DBA1392">
            <w:pPr>
              <w:pStyle w:val="234"/>
              <w:jc w:val="center"/>
              <w:rPr>
                <w:sz w:val="24"/>
                <w:szCs w:val="24"/>
              </w:rPr>
            </w:pPr>
            <w:r>
              <w:rPr>
                <w:sz w:val="24"/>
                <w:szCs w:val="24"/>
              </w:rPr>
              <w:t>4.3.13</w:t>
            </w:r>
          </w:p>
        </w:tc>
        <w:tc>
          <w:tcPr>
            <w:tcW w:w="6406" w:type="dxa"/>
          </w:tcPr>
          <w:p w14:paraId="2DF24F86">
            <w:pPr>
              <w:pStyle w:val="234"/>
              <w:jc w:val="both"/>
              <w:rPr>
                <w:sz w:val="24"/>
                <w:szCs w:val="24"/>
              </w:rPr>
            </w:pPr>
            <w:r>
              <w:rPr>
                <w:sz w:val="24"/>
                <w:szCs w:val="24"/>
              </w:rPr>
              <w:t>Электромагнитное поле</w:t>
            </w:r>
          </w:p>
        </w:tc>
      </w:tr>
      <w:tr w14:paraId="0BA65C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021C89D">
            <w:pPr>
              <w:rPr>
                <w:sz w:val="24"/>
                <w:szCs w:val="24"/>
              </w:rPr>
            </w:pPr>
          </w:p>
        </w:tc>
        <w:tc>
          <w:tcPr>
            <w:tcW w:w="1474" w:type="dxa"/>
          </w:tcPr>
          <w:p w14:paraId="5C2DE4A1">
            <w:pPr>
              <w:pStyle w:val="234"/>
              <w:jc w:val="center"/>
              <w:rPr>
                <w:sz w:val="24"/>
                <w:szCs w:val="24"/>
              </w:rPr>
            </w:pPr>
            <w:r>
              <w:rPr>
                <w:sz w:val="24"/>
                <w:szCs w:val="24"/>
              </w:rPr>
              <w:t>4.3.14</w:t>
            </w:r>
          </w:p>
        </w:tc>
        <w:tc>
          <w:tcPr>
            <w:tcW w:w="6406" w:type="dxa"/>
          </w:tcPr>
          <w:p w14:paraId="6D4F4BF5">
            <w:pPr>
              <w:pStyle w:val="234"/>
              <w:jc w:val="both"/>
              <w:rPr>
                <w:sz w:val="24"/>
                <w:szCs w:val="24"/>
              </w:rPr>
            </w:pPr>
            <w:r>
              <w:rPr>
                <w:sz w:val="24"/>
                <w:szCs w:val="24"/>
              </w:rPr>
              <w:t>Технические устройства: постоянные магниты, электромагниты, электродвигатель, ускорители элементарных частиц, индукционная печь</w:t>
            </w:r>
          </w:p>
        </w:tc>
      </w:tr>
      <w:tr w14:paraId="79FA5F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9ACC46E">
            <w:pPr>
              <w:rPr>
                <w:sz w:val="24"/>
                <w:szCs w:val="24"/>
              </w:rPr>
            </w:pPr>
          </w:p>
        </w:tc>
        <w:tc>
          <w:tcPr>
            <w:tcW w:w="1474" w:type="dxa"/>
          </w:tcPr>
          <w:p w14:paraId="332FA156">
            <w:pPr>
              <w:pStyle w:val="234"/>
              <w:jc w:val="center"/>
              <w:rPr>
                <w:sz w:val="24"/>
                <w:szCs w:val="24"/>
              </w:rPr>
            </w:pPr>
            <w:r>
              <w:rPr>
                <w:sz w:val="24"/>
                <w:szCs w:val="24"/>
              </w:rPr>
              <w:t>4.3.15</w:t>
            </w:r>
          </w:p>
        </w:tc>
        <w:tc>
          <w:tcPr>
            <w:tcW w:w="6406" w:type="dxa"/>
          </w:tcPr>
          <w:p w14:paraId="299BEDC2">
            <w:pPr>
              <w:pStyle w:val="234"/>
              <w:jc w:val="both"/>
              <w:rPr>
                <w:sz w:val="24"/>
                <w:szCs w:val="24"/>
              </w:rPr>
            </w:pPr>
            <w:r>
              <w:rPr>
                <w:sz w:val="24"/>
                <w:szCs w:val="24"/>
              </w:rPr>
              <w:t>Практические работы. Изучение магнитного поля катушки с током. Исследование действия постоянного магнита на рамку с током. Исследование явления электромагнитной индукции</w:t>
            </w:r>
          </w:p>
        </w:tc>
      </w:tr>
      <w:tr w14:paraId="451462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48D31B0A">
            <w:pPr>
              <w:pStyle w:val="234"/>
              <w:jc w:val="center"/>
              <w:rPr>
                <w:sz w:val="24"/>
                <w:szCs w:val="24"/>
              </w:rPr>
            </w:pPr>
            <w:r>
              <w:rPr>
                <w:sz w:val="24"/>
                <w:szCs w:val="24"/>
              </w:rPr>
              <w:t>5</w:t>
            </w:r>
          </w:p>
        </w:tc>
        <w:tc>
          <w:tcPr>
            <w:tcW w:w="7880" w:type="dxa"/>
            <w:gridSpan w:val="2"/>
          </w:tcPr>
          <w:p w14:paraId="0A9DD189">
            <w:pPr>
              <w:pStyle w:val="234"/>
              <w:jc w:val="center"/>
              <w:rPr>
                <w:sz w:val="24"/>
                <w:szCs w:val="24"/>
              </w:rPr>
            </w:pPr>
            <w:r>
              <w:rPr>
                <w:sz w:val="24"/>
                <w:szCs w:val="24"/>
              </w:rPr>
              <w:t>КОЛЕБАНИЯ И ВОЛНЫ</w:t>
            </w:r>
          </w:p>
        </w:tc>
      </w:tr>
      <w:tr w14:paraId="1F2305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70B066ED">
            <w:pPr>
              <w:pStyle w:val="234"/>
              <w:jc w:val="center"/>
              <w:rPr>
                <w:sz w:val="24"/>
                <w:szCs w:val="24"/>
              </w:rPr>
            </w:pPr>
            <w:r>
              <w:rPr>
                <w:sz w:val="24"/>
                <w:szCs w:val="24"/>
              </w:rPr>
              <w:t>5.1</w:t>
            </w:r>
          </w:p>
        </w:tc>
        <w:tc>
          <w:tcPr>
            <w:tcW w:w="7880" w:type="dxa"/>
            <w:gridSpan w:val="2"/>
          </w:tcPr>
          <w:p w14:paraId="104FE828">
            <w:pPr>
              <w:pStyle w:val="234"/>
              <w:jc w:val="center"/>
              <w:rPr>
                <w:sz w:val="24"/>
                <w:szCs w:val="24"/>
              </w:rPr>
            </w:pPr>
            <w:r>
              <w:rPr>
                <w:sz w:val="24"/>
                <w:szCs w:val="24"/>
              </w:rPr>
              <w:t>МЕХАНИЧЕСКИЕ И ЭЛЕКТРОМАГНИТНЫЕ КОЛЕБАНИЯ</w:t>
            </w:r>
          </w:p>
        </w:tc>
      </w:tr>
      <w:tr w14:paraId="7F133F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C740433">
            <w:pPr>
              <w:rPr>
                <w:sz w:val="24"/>
                <w:szCs w:val="24"/>
              </w:rPr>
            </w:pPr>
          </w:p>
        </w:tc>
        <w:tc>
          <w:tcPr>
            <w:tcW w:w="1474" w:type="dxa"/>
          </w:tcPr>
          <w:p w14:paraId="12976E0A">
            <w:pPr>
              <w:pStyle w:val="234"/>
              <w:jc w:val="center"/>
              <w:rPr>
                <w:sz w:val="24"/>
                <w:szCs w:val="24"/>
              </w:rPr>
            </w:pPr>
            <w:r>
              <w:rPr>
                <w:sz w:val="24"/>
                <w:szCs w:val="24"/>
              </w:rPr>
              <w:t>5.1.1</w:t>
            </w:r>
          </w:p>
        </w:tc>
        <w:tc>
          <w:tcPr>
            <w:tcW w:w="6406" w:type="dxa"/>
          </w:tcPr>
          <w:p w14:paraId="509412F1">
            <w:pPr>
              <w:pStyle w:val="234"/>
              <w:jc w:val="both"/>
              <w:rPr>
                <w:sz w:val="24"/>
                <w:szCs w:val="24"/>
              </w:rPr>
            </w:pPr>
            <w:r>
              <w:rPr>
                <w:sz w:val="24"/>
                <w:szCs w:val="24"/>
              </w:rPr>
              <w:t>Колебательная система. Свободные колебания. Гармонические колебания. Период, частота, амплитуда и фаза колебаний</w:t>
            </w:r>
          </w:p>
        </w:tc>
      </w:tr>
      <w:tr w14:paraId="241C48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811DC29">
            <w:pPr>
              <w:rPr>
                <w:sz w:val="24"/>
                <w:szCs w:val="24"/>
              </w:rPr>
            </w:pPr>
          </w:p>
        </w:tc>
        <w:tc>
          <w:tcPr>
            <w:tcW w:w="1474" w:type="dxa"/>
          </w:tcPr>
          <w:p w14:paraId="390B9CB8">
            <w:pPr>
              <w:pStyle w:val="234"/>
              <w:jc w:val="center"/>
              <w:rPr>
                <w:sz w:val="24"/>
                <w:szCs w:val="24"/>
              </w:rPr>
            </w:pPr>
            <w:r>
              <w:rPr>
                <w:sz w:val="24"/>
                <w:szCs w:val="24"/>
              </w:rPr>
              <w:t>5.1.2</w:t>
            </w:r>
          </w:p>
        </w:tc>
        <w:tc>
          <w:tcPr>
            <w:tcW w:w="6406" w:type="dxa"/>
          </w:tcPr>
          <w:p w14:paraId="18152C7B">
            <w:pPr>
              <w:pStyle w:val="234"/>
              <w:jc w:val="both"/>
              <w:rPr>
                <w:sz w:val="24"/>
                <w:szCs w:val="24"/>
              </w:rPr>
            </w:pPr>
            <w:r>
              <w:rPr>
                <w:sz w:val="24"/>
                <w:szCs w:val="24"/>
              </w:rPr>
              <w:t>Пружинный маятник. Математический маятник</w:t>
            </w:r>
          </w:p>
        </w:tc>
      </w:tr>
      <w:tr w14:paraId="0E28B0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B5A9A7C">
            <w:pPr>
              <w:rPr>
                <w:sz w:val="24"/>
                <w:szCs w:val="24"/>
              </w:rPr>
            </w:pPr>
          </w:p>
        </w:tc>
        <w:tc>
          <w:tcPr>
            <w:tcW w:w="1474" w:type="dxa"/>
          </w:tcPr>
          <w:p w14:paraId="5F7F7E55">
            <w:pPr>
              <w:pStyle w:val="234"/>
              <w:jc w:val="center"/>
              <w:rPr>
                <w:sz w:val="24"/>
                <w:szCs w:val="24"/>
              </w:rPr>
            </w:pPr>
            <w:r>
              <w:rPr>
                <w:sz w:val="24"/>
                <w:szCs w:val="24"/>
              </w:rPr>
              <w:t>5.1.3</w:t>
            </w:r>
          </w:p>
        </w:tc>
        <w:tc>
          <w:tcPr>
            <w:tcW w:w="6406" w:type="dxa"/>
          </w:tcPr>
          <w:p w14:paraId="380B3BF8">
            <w:pPr>
              <w:pStyle w:val="234"/>
              <w:jc w:val="both"/>
              <w:rPr>
                <w:sz w:val="24"/>
                <w:szCs w:val="24"/>
              </w:rPr>
            </w:pPr>
            <w:r>
              <w:rPr>
                <w:sz w:val="24"/>
                <w:szCs w:val="24"/>
              </w:rPr>
              <w:t>Уравнение гармонических колебаний. Кинематическое и динамическое описание колебательного движения</w:t>
            </w:r>
          </w:p>
        </w:tc>
      </w:tr>
      <w:tr w14:paraId="682F8B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8C6FC7B">
            <w:pPr>
              <w:rPr>
                <w:sz w:val="24"/>
                <w:szCs w:val="24"/>
              </w:rPr>
            </w:pPr>
          </w:p>
        </w:tc>
        <w:tc>
          <w:tcPr>
            <w:tcW w:w="1474" w:type="dxa"/>
          </w:tcPr>
          <w:p w14:paraId="1A7E4D88">
            <w:pPr>
              <w:pStyle w:val="234"/>
              <w:jc w:val="center"/>
              <w:rPr>
                <w:sz w:val="24"/>
                <w:szCs w:val="24"/>
              </w:rPr>
            </w:pPr>
            <w:r>
              <w:rPr>
                <w:sz w:val="24"/>
                <w:szCs w:val="24"/>
              </w:rPr>
              <w:t>5.1.4</w:t>
            </w:r>
          </w:p>
        </w:tc>
        <w:tc>
          <w:tcPr>
            <w:tcW w:w="6406" w:type="dxa"/>
          </w:tcPr>
          <w:p w14:paraId="5C69BC14">
            <w:pPr>
              <w:pStyle w:val="234"/>
              <w:jc w:val="both"/>
              <w:rPr>
                <w:sz w:val="24"/>
                <w:szCs w:val="24"/>
              </w:rPr>
            </w:pPr>
            <w:r>
              <w:rPr>
                <w:sz w:val="24"/>
                <w:szCs w:val="24"/>
              </w:rPr>
              <w:t>Превращение энергии при гармонических колебаниях. Связь амплитуды колебаний исходной величины с амплитудами колебаний ее скорости и ускорения</w:t>
            </w:r>
          </w:p>
        </w:tc>
      </w:tr>
      <w:tr w14:paraId="6EA638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831C95A">
            <w:pPr>
              <w:rPr>
                <w:sz w:val="24"/>
                <w:szCs w:val="24"/>
              </w:rPr>
            </w:pPr>
          </w:p>
        </w:tc>
        <w:tc>
          <w:tcPr>
            <w:tcW w:w="1474" w:type="dxa"/>
          </w:tcPr>
          <w:p w14:paraId="2B105012">
            <w:pPr>
              <w:pStyle w:val="234"/>
              <w:jc w:val="center"/>
              <w:rPr>
                <w:sz w:val="24"/>
                <w:szCs w:val="24"/>
              </w:rPr>
            </w:pPr>
            <w:r>
              <w:rPr>
                <w:sz w:val="24"/>
                <w:szCs w:val="24"/>
              </w:rPr>
              <w:t>5.1.5</w:t>
            </w:r>
          </w:p>
        </w:tc>
        <w:tc>
          <w:tcPr>
            <w:tcW w:w="6406" w:type="dxa"/>
          </w:tcPr>
          <w:p w14:paraId="06E08AC4">
            <w:pPr>
              <w:pStyle w:val="234"/>
              <w:jc w:val="both"/>
              <w:rPr>
                <w:sz w:val="24"/>
                <w:szCs w:val="24"/>
              </w:rPr>
            </w:pPr>
            <w:r>
              <w:rPr>
                <w:sz w:val="24"/>
                <w:szCs w:val="24"/>
              </w:rPr>
              <w:t>Колебательный контур. Свободные электромагнитные колебания в идеальном колебательном контуре. Аналогия между механическими и электромагнитными колебаниями. Формула Томсона</w:t>
            </w:r>
          </w:p>
        </w:tc>
      </w:tr>
      <w:tr w14:paraId="47E459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B842DCC">
            <w:pPr>
              <w:rPr>
                <w:sz w:val="24"/>
                <w:szCs w:val="24"/>
              </w:rPr>
            </w:pPr>
          </w:p>
        </w:tc>
        <w:tc>
          <w:tcPr>
            <w:tcW w:w="1474" w:type="dxa"/>
          </w:tcPr>
          <w:p w14:paraId="5C5D5C19">
            <w:pPr>
              <w:pStyle w:val="234"/>
              <w:jc w:val="center"/>
              <w:rPr>
                <w:sz w:val="24"/>
                <w:szCs w:val="24"/>
              </w:rPr>
            </w:pPr>
            <w:r>
              <w:rPr>
                <w:sz w:val="24"/>
                <w:szCs w:val="24"/>
              </w:rPr>
              <w:t>5.1.6</w:t>
            </w:r>
          </w:p>
        </w:tc>
        <w:tc>
          <w:tcPr>
            <w:tcW w:w="6406" w:type="dxa"/>
          </w:tcPr>
          <w:p w14:paraId="533B1723">
            <w:pPr>
              <w:pStyle w:val="234"/>
              <w:jc w:val="both"/>
              <w:rPr>
                <w:sz w:val="24"/>
                <w:szCs w:val="24"/>
              </w:rPr>
            </w:pPr>
            <w:r>
              <w:rPr>
                <w:sz w:val="24"/>
                <w:szCs w:val="24"/>
              </w:rPr>
              <w:t>Закон сохранения энергии в идеальном колебательном контуре</w:t>
            </w:r>
          </w:p>
        </w:tc>
      </w:tr>
      <w:tr w14:paraId="1DD0D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AE3F769">
            <w:pPr>
              <w:rPr>
                <w:sz w:val="24"/>
                <w:szCs w:val="24"/>
              </w:rPr>
            </w:pPr>
          </w:p>
        </w:tc>
        <w:tc>
          <w:tcPr>
            <w:tcW w:w="1474" w:type="dxa"/>
          </w:tcPr>
          <w:p w14:paraId="4592C340">
            <w:pPr>
              <w:pStyle w:val="234"/>
              <w:jc w:val="center"/>
              <w:rPr>
                <w:sz w:val="24"/>
                <w:szCs w:val="24"/>
              </w:rPr>
            </w:pPr>
            <w:r>
              <w:rPr>
                <w:sz w:val="24"/>
                <w:szCs w:val="24"/>
              </w:rPr>
              <w:t>5.1.7</w:t>
            </w:r>
          </w:p>
        </w:tc>
        <w:tc>
          <w:tcPr>
            <w:tcW w:w="6406" w:type="dxa"/>
          </w:tcPr>
          <w:p w14:paraId="7960C31A">
            <w:pPr>
              <w:pStyle w:val="234"/>
              <w:jc w:val="both"/>
              <w:rPr>
                <w:sz w:val="24"/>
                <w:szCs w:val="24"/>
              </w:rPr>
            </w:pPr>
            <w:r>
              <w:rPr>
                <w:sz w:val="24"/>
                <w:szCs w:val="24"/>
              </w:rPr>
              <w:t>Вынужденные механические колебания. Резонанс. Резонансная кривая. Вынужденные электромагнитные колебания.</w:t>
            </w:r>
          </w:p>
        </w:tc>
      </w:tr>
      <w:tr w14:paraId="47D1DF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F39260C">
            <w:pPr>
              <w:rPr>
                <w:sz w:val="24"/>
                <w:szCs w:val="24"/>
              </w:rPr>
            </w:pPr>
          </w:p>
        </w:tc>
        <w:tc>
          <w:tcPr>
            <w:tcW w:w="1474" w:type="dxa"/>
          </w:tcPr>
          <w:p w14:paraId="65DA2DB8">
            <w:pPr>
              <w:pStyle w:val="234"/>
              <w:jc w:val="center"/>
              <w:rPr>
                <w:sz w:val="24"/>
                <w:szCs w:val="24"/>
              </w:rPr>
            </w:pPr>
            <w:r>
              <w:rPr>
                <w:sz w:val="24"/>
                <w:szCs w:val="24"/>
              </w:rPr>
              <w:t>5.1.8</w:t>
            </w:r>
          </w:p>
        </w:tc>
        <w:tc>
          <w:tcPr>
            <w:tcW w:w="6406" w:type="dxa"/>
          </w:tcPr>
          <w:p w14:paraId="4A0D3A58">
            <w:pPr>
              <w:pStyle w:val="234"/>
              <w:jc w:val="both"/>
              <w:rPr>
                <w:sz w:val="24"/>
                <w:szCs w:val="24"/>
              </w:rPr>
            </w:pPr>
            <w:r>
              <w:rPr>
                <w:sz w:val="24"/>
                <w:szCs w:val="24"/>
              </w:rPr>
              <w:t>Переменный ток. Синусоидальный переменный ток.</w:t>
            </w:r>
          </w:p>
        </w:tc>
      </w:tr>
      <w:tr w14:paraId="6E531A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72BB46E">
            <w:pPr>
              <w:rPr>
                <w:sz w:val="24"/>
                <w:szCs w:val="24"/>
              </w:rPr>
            </w:pPr>
          </w:p>
        </w:tc>
        <w:tc>
          <w:tcPr>
            <w:tcW w:w="1474" w:type="dxa"/>
          </w:tcPr>
          <w:p w14:paraId="76526F55">
            <w:pPr>
              <w:pStyle w:val="234"/>
              <w:jc w:val="center"/>
              <w:rPr>
                <w:sz w:val="24"/>
                <w:szCs w:val="24"/>
              </w:rPr>
            </w:pPr>
            <w:r>
              <w:rPr>
                <w:sz w:val="24"/>
                <w:szCs w:val="24"/>
              </w:rPr>
              <w:t>5.1.9</w:t>
            </w:r>
          </w:p>
        </w:tc>
        <w:tc>
          <w:tcPr>
            <w:tcW w:w="6406" w:type="dxa"/>
          </w:tcPr>
          <w:p w14:paraId="662CFE31">
            <w:pPr>
              <w:pStyle w:val="234"/>
              <w:jc w:val="both"/>
              <w:rPr>
                <w:sz w:val="24"/>
                <w:szCs w:val="24"/>
              </w:rPr>
            </w:pPr>
            <w:r>
              <w:rPr>
                <w:sz w:val="24"/>
                <w:szCs w:val="24"/>
              </w:rPr>
              <w:t>Мощность переменного тока. Амплитудное и действующее значение силы тока и напряжения</w:t>
            </w:r>
          </w:p>
        </w:tc>
      </w:tr>
      <w:tr w14:paraId="648631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D103F1F">
            <w:pPr>
              <w:rPr>
                <w:sz w:val="24"/>
                <w:szCs w:val="24"/>
              </w:rPr>
            </w:pPr>
          </w:p>
        </w:tc>
        <w:tc>
          <w:tcPr>
            <w:tcW w:w="1474" w:type="dxa"/>
          </w:tcPr>
          <w:p w14:paraId="20B16FEB">
            <w:pPr>
              <w:pStyle w:val="234"/>
              <w:jc w:val="center"/>
              <w:rPr>
                <w:sz w:val="24"/>
                <w:szCs w:val="24"/>
              </w:rPr>
            </w:pPr>
            <w:r>
              <w:rPr>
                <w:sz w:val="24"/>
                <w:szCs w:val="24"/>
              </w:rPr>
              <w:t>5.1.10</w:t>
            </w:r>
          </w:p>
        </w:tc>
        <w:tc>
          <w:tcPr>
            <w:tcW w:w="6406" w:type="dxa"/>
          </w:tcPr>
          <w:p w14:paraId="45DA53E3">
            <w:pPr>
              <w:pStyle w:val="234"/>
              <w:jc w:val="both"/>
              <w:rPr>
                <w:sz w:val="24"/>
                <w:szCs w:val="24"/>
              </w:rPr>
            </w:pPr>
            <w:r>
              <w:rPr>
                <w:sz w:val="24"/>
                <w:szCs w:val="24"/>
              </w:rPr>
              <w:t>Трансформатор. Производство, передача и потребление электрической энергии. Экологические риски при производстве электрической энергии. Культура использования электроэнергии в повседневной жизни</w:t>
            </w:r>
          </w:p>
        </w:tc>
      </w:tr>
      <w:tr w14:paraId="5DB925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D01E793">
            <w:pPr>
              <w:rPr>
                <w:sz w:val="24"/>
                <w:szCs w:val="24"/>
              </w:rPr>
            </w:pPr>
          </w:p>
        </w:tc>
        <w:tc>
          <w:tcPr>
            <w:tcW w:w="1474" w:type="dxa"/>
          </w:tcPr>
          <w:p w14:paraId="0342B540">
            <w:pPr>
              <w:pStyle w:val="234"/>
              <w:jc w:val="center"/>
              <w:rPr>
                <w:sz w:val="24"/>
                <w:szCs w:val="24"/>
              </w:rPr>
            </w:pPr>
            <w:r>
              <w:rPr>
                <w:sz w:val="24"/>
                <w:szCs w:val="24"/>
              </w:rPr>
              <w:t>5.1.11</w:t>
            </w:r>
          </w:p>
        </w:tc>
        <w:tc>
          <w:tcPr>
            <w:tcW w:w="6406" w:type="dxa"/>
          </w:tcPr>
          <w:p w14:paraId="786D82EC">
            <w:pPr>
              <w:pStyle w:val="234"/>
              <w:jc w:val="both"/>
              <w:rPr>
                <w:sz w:val="24"/>
                <w:szCs w:val="24"/>
              </w:rPr>
            </w:pPr>
            <w:r>
              <w:rPr>
                <w:sz w:val="24"/>
                <w:szCs w:val="24"/>
              </w:rPr>
              <w:t>Технические устройства: сейсмограф, электрический звонок, линии электропередач</w:t>
            </w:r>
          </w:p>
        </w:tc>
      </w:tr>
      <w:tr w14:paraId="7F07E1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810BFD4">
            <w:pPr>
              <w:rPr>
                <w:sz w:val="24"/>
                <w:szCs w:val="24"/>
              </w:rPr>
            </w:pPr>
          </w:p>
        </w:tc>
        <w:tc>
          <w:tcPr>
            <w:tcW w:w="1474" w:type="dxa"/>
          </w:tcPr>
          <w:p w14:paraId="0D060ACD">
            <w:pPr>
              <w:pStyle w:val="234"/>
              <w:jc w:val="center"/>
              <w:rPr>
                <w:sz w:val="24"/>
                <w:szCs w:val="24"/>
              </w:rPr>
            </w:pPr>
            <w:r>
              <w:rPr>
                <w:sz w:val="24"/>
                <w:szCs w:val="24"/>
              </w:rPr>
              <w:t>5.1.12</w:t>
            </w:r>
          </w:p>
        </w:tc>
        <w:tc>
          <w:tcPr>
            <w:tcW w:w="6406" w:type="dxa"/>
          </w:tcPr>
          <w:p w14:paraId="0F4B760F">
            <w:pPr>
              <w:pStyle w:val="234"/>
              <w:jc w:val="both"/>
              <w:rPr>
                <w:sz w:val="24"/>
                <w:szCs w:val="24"/>
              </w:rPr>
            </w:pPr>
            <w:r>
              <w:rPr>
                <w:sz w:val="24"/>
                <w:szCs w:val="24"/>
              </w:rPr>
              <w:t>Практические работы. Исследование зависимости периода малых колебаний груза на нити от длины нити и массы груза. Исследование переменного тока в цепи из последовательно соединенных конденсатора, катушки и резистора</w:t>
            </w:r>
          </w:p>
        </w:tc>
      </w:tr>
      <w:tr w14:paraId="031F0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1EAF27FA">
            <w:pPr>
              <w:pStyle w:val="234"/>
              <w:jc w:val="center"/>
              <w:rPr>
                <w:sz w:val="24"/>
                <w:szCs w:val="24"/>
              </w:rPr>
            </w:pPr>
            <w:r>
              <w:rPr>
                <w:sz w:val="24"/>
                <w:szCs w:val="24"/>
              </w:rPr>
              <w:t>5.2</w:t>
            </w:r>
          </w:p>
        </w:tc>
        <w:tc>
          <w:tcPr>
            <w:tcW w:w="7880" w:type="dxa"/>
            <w:gridSpan w:val="2"/>
          </w:tcPr>
          <w:p w14:paraId="6FFDC095">
            <w:pPr>
              <w:pStyle w:val="234"/>
              <w:jc w:val="center"/>
              <w:rPr>
                <w:sz w:val="24"/>
                <w:szCs w:val="24"/>
              </w:rPr>
            </w:pPr>
            <w:r>
              <w:rPr>
                <w:sz w:val="24"/>
                <w:szCs w:val="24"/>
              </w:rPr>
              <w:t>МЕХАНИЧЕСКИЕ И ЭЛЕКТРОМАГНИТНЫЕ ВОЛНЫ</w:t>
            </w:r>
          </w:p>
        </w:tc>
      </w:tr>
      <w:tr w14:paraId="63F0DB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2984EC5">
            <w:pPr>
              <w:rPr>
                <w:sz w:val="24"/>
                <w:szCs w:val="24"/>
              </w:rPr>
            </w:pPr>
          </w:p>
        </w:tc>
        <w:tc>
          <w:tcPr>
            <w:tcW w:w="1474" w:type="dxa"/>
          </w:tcPr>
          <w:p w14:paraId="325F453E">
            <w:pPr>
              <w:pStyle w:val="234"/>
              <w:jc w:val="center"/>
              <w:rPr>
                <w:sz w:val="24"/>
                <w:szCs w:val="24"/>
              </w:rPr>
            </w:pPr>
            <w:r>
              <w:rPr>
                <w:sz w:val="24"/>
                <w:szCs w:val="24"/>
              </w:rPr>
              <w:t>5.2.1</w:t>
            </w:r>
          </w:p>
        </w:tc>
        <w:tc>
          <w:tcPr>
            <w:tcW w:w="6406" w:type="dxa"/>
          </w:tcPr>
          <w:p w14:paraId="61FC4C52">
            <w:pPr>
              <w:pStyle w:val="234"/>
              <w:jc w:val="both"/>
              <w:rPr>
                <w:sz w:val="24"/>
                <w:szCs w:val="24"/>
              </w:rPr>
            </w:pPr>
            <w:r>
              <w:rPr>
                <w:sz w:val="24"/>
                <w:szCs w:val="24"/>
              </w:rPr>
              <w:t>Механические волны, условия распространения. Период. Скорость распространения и длина волны. Поперечные и продольные волны</w:t>
            </w:r>
          </w:p>
        </w:tc>
      </w:tr>
      <w:tr w14:paraId="36E955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0C89DFF">
            <w:pPr>
              <w:rPr>
                <w:sz w:val="24"/>
                <w:szCs w:val="24"/>
              </w:rPr>
            </w:pPr>
          </w:p>
        </w:tc>
        <w:tc>
          <w:tcPr>
            <w:tcW w:w="1474" w:type="dxa"/>
          </w:tcPr>
          <w:p w14:paraId="1C418E20">
            <w:pPr>
              <w:pStyle w:val="234"/>
              <w:jc w:val="center"/>
              <w:rPr>
                <w:sz w:val="24"/>
                <w:szCs w:val="24"/>
              </w:rPr>
            </w:pPr>
            <w:r>
              <w:rPr>
                <w:sz w:val="24"/>
                <w:szCs w:val="24"/>
              </w:rPr>
              <w:t>5.2.2</w:t>
            </w:r>
          </w:p>
        </w:tc>
        <w:tc>
          <w:tcPr>
            <w:tcW w:w="6406" w:type="dxa"/>
          </w:tcPr>
          <w:p w14:paraId="29CE5345">
            <w:pPr>
              <w:pStyle w:val="234"/>
              <w:jc w:val="both"/>
              <w:rPr>
                <w:sz w:val="24"/>
                <w:szCs w:val="24"/>
              </w:rPr>
            </w:pPr>
            <w:r>
              <w:rPr>
                <w:sz w:val="24"/>
                <w:szCs w:val="24"/>
              </w:rPr>
              <w:t>Интерференция и дифракция механических волн</w:t>
            </w:r>
          </w:p>
        </w:tc>
      </w:tr>
      <w:tr w14:paraId="1D1190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08BA909">
            <w:pPr>
              <w:rPr>
                <w:sz w:val="24"/>
                <w:szCs w:val="24"/>
              </w:rPr>
            </w:pPr>
          </w:p>
        </w:tc>
        <w:tc>
          <w:tcPr>
            <w:tcW w:w="1474" w:type="dxa"/>
          </w:tcPr>
          <w:p w14:paraId="57F48A82">
            <w:pPr>
              <w:pStyle w:val="234"/>
              <w:jc w:val="center"/>
              <w:rPr>
                <w:sz w:val="24"/>
                <w:szCs w:val="24"/>
              </w:rPr>
            </w:pPr>
            <w:r>
              <w:rPr>
                <w:sz w:val="24"/>
                <w:szCs w:val="24"/>
              </w:rPr>
              <w:t>5.2.3</w:t>
            </w:r>
          </w:p>
        </w:tc>
        <w:tc>
          <w:tcPr>
            <w:tcW w:w="6406" w:type="dxa"/>
          </w:tcPr>
          <w:p w14:paraId="2841A912">
            <w:pPr>
              <w:pStyle w:val="234"/>
              <w:jc w:val="both"/>
              <w:rPr>
                <w:sz w:val="24"/>
                <w:szCs w:val="24"/>
              </w:rPr>
            </w:pPr>
            <w:r>
              <w:rPr>
                <w:sz w:val="24"/>
                <w:szCs w:val="24"/>
              </w:rPr>
              <w:t>Звук. Скорость звука. Громкость звука. Высота тона. Тембр звука</w:t>
            </w:r>
          </w:p>
        </w:tc>
      </w:tr>
      <w:tr w14:paraId="63595F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34131FA">
            <w:pPr>
              <w:rPr>
                <w:sz w:val="24"/>
                <w:szCs w:val="24"/>
              </w:rPr>
            </w:pPr>
          </w:p>
        </w:tc>
        <w:tc>
          <w:tcPr>
            <w:tcW w:w="1474" w:type="dxa"/>
          </w:tcPr>
          <w:p w14:paraId="0EC19800">
            <w:pPr>
              <w:pStyle w:val="234"/>
              <w:jc w:val="center"/>
              <w:rPr>
                <w:sz w:val="24"/>
                <w:szCs w:val="24"/>
              </w:rPr>
            </w:pPr>
            <w:r>
              <w:rPr>
                <w:sz w:val="24"/>
                <w:szCs w:val="24"/>
              </w:rPr>
              <w:t>5.2.4</w:t>
            </w:r>
          </w:p>
        </w:tc>
        <w:tc>
          <w:tcPr>
            <w:tcW w:w="6406" w:type="dxa"/>
          </w:tcPr>
          <w:p w14:paraId="7DAD5B95">
            <w:pPr>
              <w:pStyle w:val="234"/>
              <w:jc w:val="both"/>
              <w:rPr>
                <w:sz w:val="24"/>
                <w:szCs w:val="24"/>
              </w:rPr>
            </w:pPr>
            <w:r>
              <w:rPr>
                <w:sz w:val="24"/>
                <w:szCs w:val="24"/>
              </w:rPr>
              <w:t xml:space="preserve">Электромагнитные волны. Условия излучения электромагнитных волн. Взаимная ориентация векторов E, B и </w:t>
            </w:r>
            <w:r>
              <w:rPr>
                <w:position w:val="-1"/>
                <w:sz w:val="24"/>
                <w:szCs w:val="24"/>
              </w:rPr>
              <w:drawing>
                <wp:inline distT="0" distB="0" distL="0" distR="0">
                  <wp:extent cx="123825" cy="142875"/>
                  <wp:effectExtent l="0" t="0" r="9525" b="8255"/>
                  <wp:docPr id="1701" name="Консультант Плюс"/>
                  <wp:cNvGraphicFramePr/>
                  <a:graphic xmlns:a="http://schemas.openxmlformats.org/drawingml/2006/main">
                    <a:graphicData uri="http://schemas.openxmlformats.org/drawingml/2006/picture">
                      <pic:pic xmlns:pic="http://schemas.openxmlformats.org/drawingml/2006/picture">
                        <pic:nvPicPr>
                          <pic:cNvPr id="1701" name="Консультант Плюс"/>
                          <pic:cNvPicPr preferRelativeResize="0"/>
                        </pic:nvPicPr>
                        <pic:blipFill>
                          <a:blip r:embed="rId10">
                            <a:extLst>
                              <a:ext uri="{28A0092B-C50C-407E-A947-70E740481C1C}">
                                <a14:useLocalDpi xmlns:a14="http://schemas.microsoft.com/office/drawing/2010/main" val="0"/>
                              </a:ext>
                            </a:extLst>
                          </a:blip>
                          <a:srcRect/>
                          <a:stretch>
                            <a:fillRect/>
                          </a:stretch>
                        </pic:blipFill>
                        <pic:spPr>
                          <a:xfrm>
                            <a:off x="0" y="0"/>
                            <a:ext cx="123825" cy="142875"/>
                          </a:xfrm>
                          <a:prstGeom prst="rect">
                            <a:avLst/>
                          </a:prstGeom>
                          <a:noFill/>
                          <a:ln>
                            <a:noFill/>
                          </a:ln>
                        </pic:spPr>
                      </pic:pic>
                    </a:graphicData>
                  </a:graphic>
                </wp:inline>
              </w:drawing>
            </w:r>
            <w:r>
              <w:rPr>
                <w:sz w:val="24"/>
                <w:szCs w:val="24"/>
              </w:rPr>
              <w:t xml:space="preserve"> в электромагнитной волне в вакууме</w:t>
            </w:r>
          </w:p>
        </w:tc>
      </w:tr>
      <w:tr w14:paraId="671572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B555F0D">
            <w:pPr>
              <w:rPr>
                <w:sz w:val="24"/>
                <w:szCs w:val="24"/>
              </w:rPr>
            </w:pPr>
          </w:p>
        </w:tc>
        <w:tc>
          <w:tcPr>
            <w:tcW w:w="1474" w:type="dxa"/>
          </w:tcPr>
          <w:p w14:paraId="438A00AB">
            <w:pPr>
              <w:pStyle w:val="234"/>
              <w:jc w:val="center"/>
              <w:rPr>
                <w:sz w:val="24"/>
                <w:szCs w:val="24"/>
              </w:rPr>
            </w:pPr>
            <w:r>
              <w:rPr>
                <w:sz w:val="24"/>
                <w:szCs w:val="24"/>
              </w:rPr>
              <w:t>5.2.5</w:t>
            </w:r>
          </w:p>
        </w:tc>
        <w:tc>
          <w:tcPr>
            <w:tcW w:w="6406" w:type="dxa"/>
          </w:tcPr>
          <w:p w14:paraId="63FE2431">
            <w:pPr>
              <w:pStyle w:val="234"/>
              <w:jc w:val="both"/>
              <w:rPr>
                <w:sz w:val="24"/>
                <w:szCs w:val="24"/>
              </w:rPr>
            </w:pPr>
            <w:r>
              <w:rPr>
                <w:sz w:val="24"/>
                <w:szCs w:val="24"/>
              </w:rPr>
              <w:t>Свойства электромагнитных волн: отражение, преломление, поляризация, дифракция, интерференция. Скорость электромагнитных волн</w:t>
            </w:r>
          </w:p>
        </w:tc>
      </w:tr>
      <w:tr w14:paraId="7C3853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33243E3">
            <w:pPr>
              <w:rPr>
                <w:sz w:val="24"/>
                <w:szCs w:val="24"/>
              </w:rPr>
            </w:pPr>
          </w:p>
        </w:tc>
        <w:tc>
          <w:tcPr>
            <w:tcW w:w="1474" w:type="dxa"/>
          </w:tcPr>
          <w:p w14:paraId="270BAA77">
            <w:pPr>
              <w:pStyle w:val="234"/>
              <w:jc w:val="center"/>
              <w:rPr>
                <w:sz w:val="24"/>
                <w:szCs w:val="24"/>
              </w:rPr>
            </w:pPr>
            <w:r>
              <w:rPr>
                <w:sz w:val="24"/>
                <w:szCs w:val="24"/>
              </w:rPr>
              <w:t>5.2.6</w:t>
            </w:r>
          </w:p>
        </w:tc>
        <w:tc>
          <w:tcPr>
            <w:tcW w:w="6406" w:type="dxa"/>
          </w:tcPr>
          <w:p w14:paraId="003D577B">
            <w:pPr>
              <w:pStyle w:val="234"/>
              <w:jc w:val="both"/>
              <w:rPr>
                <w:sz w:val="24"/>
                <w:szCs w:val="24"/>
              </w:rPr>
            </w:pPr>
            <w:r>
              <w:rPr>
                <w:sz w:val="24"/>
                <w:szCs w:val="24"/>
              </w:rPr>
              <w:t>Шкала электромагнитных волн. Применение электромагнитных волн в технике и быту</w:t>
            </w:r>
          </w:p>
        </w:tc>
      </w:tr>
      <w:tr w14:paraId="2ACD78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D3CA632">
            <w:pPr>
              <w:rPr>
                <w:sz w:val="24"/>
                <w:szCs w:val="24"/>
              </w:rPr>
            </w:pPr>
          </w:p>
        </w:tc>
        <w:tc>
          <w:tcPr>
            <w:tcW w:w="1474" w:type="dxa"/>
          </w:tcPr>
          <w:p w14:paraId="37B67A51">
            <w:pPr>
              <w:pStyle w:val="234"/>
              <w:jc w:val="center"/>
              <w:rPr>
                <w:sz w:val="24"/>
                <w:szCs w:val="24"/>
              </w:rPr>
            </w:pPr>
            <w:r>
              <w:rPr>
                <w:sz w:val="24"/>
                <w:szCs w:val="24"/>
              </w:rPr>
              <w:t>5.2.7</w:t>
            </w:r>
          </w:p>
        </w:tc>
        <w:tc>
          <w:tcPr>
            <w:tcW w:w="6406" w:type="dxa"/>
          </w:tcPr>
          <w:p w14:paraId="66EA7B27">
            <w:pPr>
              <w:pStyle w:val="234"/>
              <w:jc w:val="both"/>
              <w:rPr>
                <w:sz w:val="24"/>
                <w:szCs w:val="24"/>
              </w:rPr>
            </w:pPr>
            <w:r>
              <w:rPr>
                <w:sz w:val="24"/>
                <w:szCs w:val="24"/>
              </w:rPr>
              <w:t>Принципы радиосвязи и телевидения. Радиолокация. Электромагнитное загрязнение окружающей среды</w:t>
            </w:r>
          </w:p>
        </w:tc>
      </w:tr>
      <w:tr w14:paraId="0C32A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8733A79">
            <w:pPr>
              <w:rPr>
                <w:sz w:val="24"/>
                <w:szCs w:val="24"/>
              </w:rPr>
            </w:pPr>
          </w:p>
        </w:tc>
        <w:tc>
          <w:tcPr>
            <w:tcW w:w="1474" w:type="dxa"/>
          </w:tcPr>
          <w:p w14:paraId="7220F2DB">
            <w:pPr>
              <w:pStyle w:val="234"/>
              <w:jc w:val="center"/>
              <w:rPr>
                <w:sz w:val="24"/>
                <w:szCs w:val="24"/>
              </w:rPr>
            </w:pPr>
            <w:r>
              <w:rPr>
                <w:sz w:val="24"/>
                <w:szCs w:val="24"/>
              </w:rPr>
              <w:t>5.2.8</w:t>
            </w:r>
          </w:p>
        </w:tc>
        <w:tc>
          <w:tcPr>
            <w:tcW w:w="6406" w:type="dxa"/>
          </w:tcPr>
          <w:p w14:paraId="77F59DAB">
            <w:pPr>
              <w:pStyle w:val="234"/>
              <w:jc w:val="both"/>
              <w:rPr>
                <w:sz w:val="24"/>
                <w:szCs w:val="24"/>
              </w:rPr>
            </w:pPr>
            <w:r>
              <w:rPr>
                <w:sz w:val="24"/>
                <w:szCs w:val="24"/>
              </w:rPr>
              <w:t>Технические устройства: музыкальные инструменты, ультразвуковая диагностика в технике и медицине, радар, радиоприемник, телевизор, антенна, телефон, СВЧ-печь</w:t>
            </w:r>
          </w:p>
        </w:tc>
      </w:tr>
      <w:tr w14:paraId="30F5A9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465F83F2">
            <w:pPr>
              <w:pStyle w:val="234"/>
              <w:jc w:val="center"/>
              <w:rPr>
                <w:sz w:val="24"/>
                <w:szCs w:val="24"/>
              </w:rPr>
            </w:pPr>
            <w:r>
              <w:rPr>
                <w:sz w:val="24"/>
                <w:szCs w:val="24"/>
              </w:rPr>
              <w:t>5.3</w:t>
            </w:r>
          </w:p>
        </w:tc>
        <w:tc>
          <w:tcPr>
            <w:tcW w:w="7880" w:type="dxa"/>
            <w:gridSpan w:val="2"/>
          </w:tcPr>
          <w:p w14:paraId="1294364A">
            <w:pPr>
              <w:pStyle w:val="234"/>
              <w:jc w:val="center"/>
              <w:rPr>
                <w:sz w:val="24"/>
                <w:szCs w:val="24"/>
              </w:rPr>
            </w:pPr>
            <w:r>
              <w:rPr>
                <w:sz w:val="24"/>
                <w:szCs w:val="24"/>
              </w:rPr>
              <w:t>ОПТИКА</w:t>
            </w:r>
          </w:p>
        </w:tc>
      </w:tr>
      <w:tr w14:paraId="4ADAD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94E8EC2">
            <w:pPr>
              <w:rPr>
                <w:sz w:val="24"/>
                <w:szCs w:val="24"/>
              </w:rPr>
            </w:pPr>
          </w:p>
        </w:tc>
        <w:tc>
          <w:tcPr>
            <w:tcW w:w="1474" w:type="dxa"/>
          </w:tcPr>
          <w:p w14:paraId="2005B202">
            <w:pPr>
              <w:pStyle w:val="234"/>
              <w:jc w:val="center"/>
              <w:rPr>
                <w:sz w:val="24"/>
                <w:szCs w:val="24"/>
              </w:rPr>
            </w:pPr>
            <w:r>
              <w:rPr>
                <w:sz w:val="24"/>
                <w:szCs w:val="24"/>
              </w:rPr>
              <w:t>5.3.1</w:t>
            </w:r>
          </w:p>
        </w:tc>
        <w:tc>
          <w:tcPr>
            <w:tcW w:w="6406" w:type="dxa"/>
          </w:tcPr>
          <w:p w14:paraId="3D1C061E">
            <w:pPr>
              <w:pStyle w:val="234"/>
              <w:jc w:val="both"/>
              <w:rPr>
                <w:sz w:val="24"/>
                <w:szCs w:val="24"/>
              </w:rPr>
            </w:pPr>
            <w:r>
              <w:rPr>
                <w:sz w:val="24"/>
                <w:szCs w:val="24"/>
              </w:rPr>
              <w:t>Прямолинейное распространение света в однородной среде. Луч света</w:t>
            </w:r>
          </w:p>
        </w:tc>
      </w:tr>
      <w:tr w14:paraId="739098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2E91653">
            <w:pPr>
              <w:rPr>
                <w:sz w:val="24"/>
                <w:szCs w:val="24"/>
              </w:rPr>
            </w:pPr>
          </w:p>
        </w:tc>
        <w:tc>
          <w:tcPr>
            <w:tcW w:w="1474" w:type="dxa"/>
          </w:tcPr>
          <w:p w14:paraId="58A8AEEC">
            <w:pPr>
              <w:pStyle w:val="234"/>
              <w:jc w:val="center"/>
              <w:rPr>
                <w:sz w:val="24"/>
                <w:szCs w:val="24"/>
              </w:rPr>
            </w:pPr>
            <w:r>
              <w:rPr>
                <w:sz w:val="24"/>
                <w:szCs w:val="24"/>
              </w:rPr>
              <w:t>5.3.2</w:t>
            </w:r>
          </w:p>
        </w:tc>
        <w:tc>
          <w:tcPr>
            <w:tcW w:w="6406" w:type="dxa"/>
          </w:tcPr>
          <w:p w14:paraId="43123968">
            <w:pPr>
              <w:pStyle w:val="234"/>
              <w:jc w:val="both"/>
              <w:rPr>
                <w:sz w:val="24"/>
                <w:szCs w:val="24"/>
              </w:rPr>
            </w:pPr>
            <w:r>
              <w:rPr>
                <w:sz w:val="24"/>
                <w:szCs w:val="24"/>
              </w:rPr>
              <w:t>Отражение света. Законы отражения света. Построение изображений в плоском зеркале</w:t>
            </w:r>
          </w:p>
        </w:tc>
      </w:tr>
      <w:tr w14:paraId="4EFF7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ACD542B">
            <w:pPr>
              <w:rPr>
                <w:sz w:val="24"/>
                <w:szCs w:val="24"/>
              </w:rPr>
            </w:pPr>
          </w:p>
        </w:tc>
        <w:tc>
          <w:tcPr>
            <w:tcW w:w="1474" w:type="dxa"/>
          </w:tcPr>
          <w:p w14:paraId="0DB16BBB">
            <w:pPr>
              <w:pStyle w:val="234"/>
              <w:jc w:val="center"/>
              <w:rPr>
                <w:sz w:val="24"/>
                <w:szCs w:val="24"/>
              </w:rPr>
            </w:pPr>
            <w:r>
              <w:rPr>
                <w:sz w:val="24"/>
                <w:szCs w:val="24"/>
              </w:rPr>
              <w:t>5.3.3</w:t>
            </w:r>
          </w:p>
        </w:tc>
        <w:tc>
          <w:tcPr>
            <w:tcW w:w="6406" w:type="dxa"/>
          </w:tcPr>
          <w:p w14:paraId="59E63AB1">
            <w:pPr>
              <w:pStyle w:val="234"/>
              <w:jc w:val="both"/>
              <w:rPr>
                <w:sz w:val="24"/>
                <w:szCs w:val="24"/>
              </w:rPr>
            </w:pPr>
            <w:r>
              <w:rPr>
                <w:sz w:val="24"/>
                <w:szCs w:val="24"/>
              </w:rPr>
              <w:t>Преломление света. Законы преломления света. Абсолютный показатель преломления</w:t>
            </w:r>
          </w:p>
        </w:tc>
      </w:tr>
      <w:tr w14:paraId="463AE6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65FEB81">
            <w:pPr>
              <w:rPr>
                <w:sz w:val="24"/>
                <w:szCs w:val="24"/>
              </w:rPr>
            </w:pPr>
          </w:p>
        </w:tc>
        <w:tc>
          <w:tcPr>
            <w:tcW w:w="1474" w:type="dxa"/>
          </w:tcPr>
          <w:p w14:paraId="093A1029">
            <w:pPr>
              <w:pStyle w:val="234"/>
              <w:jc w:val="center"/>
              <w:rPr>
                <w:sz w:val="24"/>
                <w:szCs w:val="24"/>
              </w:rPr>
            </w:pPr>
            <w:r>
              <w:rPr>
                <w:sz w:val="24"/>
                <w:szCs w:val="24"/>
              </w:rPr>
              <w:t>5.3.4</w:t>
            </w:r>
          </w:p>
        </w:tc>
        <w:tc>
          <w:tcPr>
            <w:tcW w:w="6406" w:type="dxa"/>
          </w:tcPr>
          <w:p w14:paraId="24065502">
            <w:pPr>
              <w:pStyle w:val="234"/>
              <w:jc w:val="both"/>
              <w:rPr>
                <w:sz w:val="24"/>
                <w:szCs w:val="24"/>
              </w:rPr>
            </w:pPr>
            <w:r>
              <w:rPr>
                <w:sz w:val="24"/>
                <w:szCs w:val="24"/>
              </w:rPr>
              <w:t>Полное внутреннее отражение. Предельный угол полного внутреннего отражения</w:t>
            </w:r>
          </w:p>
        </w:tc>
      </w:tr>
      <w:tr w14:paraId="25D19C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760D08B">
            <w:pPr>
              <w:rPr>
                <w:sz w:val="24"/>
                <w:szCs w:val="24"/>
              </w:rPr>
            </w:pPr>
          </w:p>
        </w:tc>
        <w:tc>
          <w:tcPr>
            <w:tcW w:w="1474" w:type="dxa"/>
          </w:tcPr>
          <w:p w14:paraId="1D8F08E8">
            <w:pPr>
              <w:pStyle w:val="234"/>
              <w:jc w:val="center"/>
              <w:rPr>
                <w:sz w:val="24"/>
                <w:szCs w:val="24"/>
              </w:rPr>
            </w:pPr>
            <w:r>
              <w:rPr>
                <w:sz w:val="24"/>
                <w:szCs w:val="24"/>
              </w:rPr>
              <w:t>5.3.5</w:t>
            </w:r>
          </w:p>
        </w:tc>
        <w:tc>
          <w:tcPr>
            <w:tcW w:w="6406" w:type="dxa"/>
          </w:tcPr>
          <w:p w14:paraId="78039BCA">
            <w:pPr>
              <w:pStyle w:val="234"/>
              <w:jc w:val="both"/>
              <w:rPr>
                <w:sz w:val="24"/>
                <w:szCs w:val="24"/>
              </w:rPr>
            </w:pPr>
            <w:r>
              <w:rPr>
                <w:sz w:val="24"/>
                <w:szCs w:val="24"/>
              </w:rPr>
              <w:t>Дисперсия света. Сложный состав белого света. Цвет</w:t>
            </w:r>
          </w:p>
        </w:tc>
      </w:tr>
      <w:tr w14:paraId="57B2A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5FE2046">
            <w:pPr>
              <w:rPr>
                <w:sz w:val="24"/>
                <w:szCs w:val="24"/>
              </w:rPr>
            </w:pPr>
          </w:p>
        </w:tc>
        <w:tc>
          <w:tcPr>
            <w:tcW w:w="1474" w:type="dxa"/>
          </w:tcPr>
          <w:p w14:paraId="7C7B6D9F">
            <w:pPr>
              <w:pStyle w:val="234"/>
              <w:jc w:val="center"/>
              <w:rPr>
                <w:sz w:val="24"/>
                <w:szCs w:val="24"/>
              </w:rPr>
            </w:pPr>
            <w:r>
              <w:rPr>
                <w:sz w:val="24"/>
                <w:szCs w:val="24"/>
              </w:rPr>
              <w:t>5.3.6</w:t>
            </w:r>
          </w:p>
        </w:tc>
        <w:tc>
          <w:tcPr>
            <w:tcW w:w="6406" w:type="dxa"/>
          </w:tcPr>
          <w:p w14:paraId="566FB510">
            <w:pPr>
              <w:pStyle w:val="234"/>
              <w:jc w:val="both"/>
              <w:rPr>
                <w:sz w:val="24"/>
                <w:szCs w:val="24"/>
              </w:rPr>
            </w:pPr>
            <w:r>
              <w:rPr>
                <w:sz w:val="24"/>
                <w:szCs w:val="24"/>
              </w:rPr>
              <w:t>Собирающие и рассеивающие линзы. Тонкая линза. Фокусное расстояние и оптическая сила тонкой линзы. Построение изображений в собирающих и рассеивающих линзах. Формула тонкой линзы. Увеличение, даваемое линзой</w:t>
            </w:r>
          </w:p>
        </w:tc>
      </w:tr>
      <w:tr w14:paraId="250184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00F9931">
            <w:pPr>
              <w:rPr>
                <w:sz w:val="24"/>
                <w:szCs w:val="24"/>
              </w:rPr>
            </w:pPr>
          </w:p>
        </w:tc>
        <w:tc>
          <w:tcPr>
            <w:tcW w:w="1474" w:type="dxa"/>
          </w:tcPr>
          <w:p w14:paraId="16D0C57F">
            <w:pPr>
              <w:pStyle w:val="234"/>
              <w:jc w:val="center"/>
              <w:rPr>
                <w:sz w:val="24"/>
                <w:szCs w:val="24"/>
              </w:rPr>
            </w:pPr>
            <w:r>
              <w:rPr>
                <w:sz w:val="24"/>
                <w:szCs w:val="24"/>
              </w:rPr>
              <w:t>5.3.7</w:t>
            </w:r>
          </w:p>
        </w:tc>
        <w:tc>
          <w:tcPr>
            <w:tcW w:w="6406" w:type="dxa"/>
          </w:tcPr>
          <w:p w14:paraId="43A79746">
            <w:pPr>
              <w:pStyle w:val="234"/>
              <w:jc w:val="both"/>
              <w:rPr>
                <w:sz w:val="24"/>
                <w:szCs w:val="24"/>
              </w:rPr>
            </w:pPr>
            <w:r>
              <w:rPr>
                <w:sz w:val="24"/>
                <w:szCs w:val="24"/>
              </w:rPr>
              <w:t>Пределы применимости геометрической оптики</w:t>
            </w:r>
          </w:p>
        </w:tc>
      </w:tr>
      <w:tr w14:paraId="0C9B80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DCF9D58">
            <w:pPr>
              <w:rPr>
                <w:sz w:val="24"/>
                <w:szCs w:val="24"/>
              </w:rPr>
            </w:pPr>
          </w:p>
        </w:tc>
        <w:tc>
          <w:tcPr>
            <w:tcW w:w="1474" w:type="dxa"/>
          </w:tcPr>
          <w:p w14:paraId="2B0CBA3F">
            <w:pPr>
              <w:pStyle w:val="234"/>
              <w:jc w:val="center"/>
              <w:rPr>
                <w:sz w:val="24"/>
                <w:szCs w:val="24"/>
              </w:rPr>
            </w:pPr>
            <w:r>
              <w:rPr>
                <w:sz w:val="24"/>
                <w:szCs w:val="24"/>
              </w:rPr>
              <w:t>5.3.8</w:t>
            </w:r>
          </w:p>
        </w:tc>
        <w:tc>
          <w:tcPr>
            <w:tcW w:w="6406" w:type="dxa"/>
          </w:tcPr>
          <w:p w14:paraId="311A1C71">
            <w:pPr>
              <w:pStyle w:val="234"/>
              <w:jc w:val="both"/>
              <w:rPr>
                <w:sz w:val="24"/>
                <w:szCs w:val="24"/>
              </w:rPr>
            </w:pPr>
            <w:r>
              <w:rPr>
                <w:sz w:val="24"/>
                <w:szCs w:val="24"/>
              </w:rPr>
              <w:t>Интерференция света. Когерентные источники. Условия наблюдения максимумов и минимумов в интерференционной картине от двух синфазных когерентных источников</w:t>
            </w:r>
          </w:p>
        </w:tc>
      </w:tr>
      <w:tr w14:paraId="67211C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49860BB">
            <w:pPr>
              <w:rPr>
                <w:sz w:val="24"/>
                <w:szCs w:val="24"/>
              </w:rPr>
            </w:pPr>
          </w:p>
        </w:tc>
        <w:tc>
          <w:tcPr>
            <w:tcW w:w="1474" w:type="dxa"/>
          </w:tcPr>
          <w:p w14:paraId="29D52D0D">
            <w:pPr>
              <w:pStyle w:val="234"/>
              <w:jc w:val="center"/>
              <w:rPr>
                <w:sz w:val="24"/>
                <w:szCs w:val="24"/>
              </w:rPr>
            </w:pPr>
            <w:r>
              <w:rPr>
                <w:sz w:val="24"/>
                <w:szCs w:val="24"/>
              </w:rPr>
              <w:t>5.3.9</w:t>
            </w:r>
          </w:p>
        </w:tc>
        <w:tc>
          <w:tcPr>
            <w:tcW w:w="6406" w:type="dxa"/>
          </w:tcPr>
          <w:p w14:paraId="555EA075">
            <w:pPr>
              <w:pStyle w:val="234"/>
              <w:jc w:val="both"/>
              <w:rPr>
                <w:sz w:val="24"/>
                <w:szCs w:val="24"/>
              </w:rPr>
            </w:pPr>
            <w:r>
              <w:rPr>
                <w:sz w:val="24"/>
                <w:szCs w:val="24"/>
              </w:rPr>
              <w:t>Дифракция света. Дифракционная решетка. Условие наблюдения главных максимумов при падении монохроматического света на дифракционную решетку</w:t>
            </w:r>
          </w:p>
        </w:tc>
      </w:tr>
      <w:tr w14:paraId="2FCD0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79856CB">
            <w:pPr>
              <w:rPr>
                <w:sz w:val="24"/>
                <w:szCs w:val="24"/>
              </w:rPr>
            </w:pPr>
          </w:p>
        </w:tc>
        <w:tc>
          <w:tcPr>
            <w:tcW w:w="1474" w:type="dxa"/>
          </w:tcPr>
          <w:p w14:paraId="2840BCFA">
            <w:pPr>
              <w:pStyle w:val="234"/>
              <w:jc w:val="center"/>
              <w:rPr>
                <w:sz w:val="24"/>
                <w:szCs w:val="24"/>
              </w:rPr>
            </w:pPr>
            <w:r>
              <w:rPr>
                <w:sz w:val="24"/>
                <w:szCs w:val="24"/>
              </w:rPr>
              <w:t>5.3.10</w:t>
            </w:r>
          </w:p>
        </w:tc>
        <w:tc>
          <w:tcPr>
            <w:tcW w:w="6406" w:type="dxa"/>
          </w:tcPr>
          <w:p w14:paraId="18034320">
            <w:pPr>
              <w:pStyle w:val="234"/>
              <w:jc w:val="both"/>
              <w:rPr>
                <w:sz w:val="24"/>
                <w:szCs w:val="24"/>
              </w:rPr>
            </w:pPr>
            <w:r>
              <w:rPr>
                <w:sz w:val="24"/>
                <w:szCs w:val="24"/>
              </w:rPr>
              <w:t>Поляризация света</w:t>
            </w:r>
          </w:p>
        </w:tc>
      </w:tr>
      <w:tr w14:paraId="4DB7B8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9311EF6">
            <w:pPr>
              <w:rPr>
                <w:sz w:val="24"/>
                <w:szCs w:val="24"/>
              </w:rPr>
            </w:pPr>
          </w:p>
        </w:tc>
        <w:tc>
          <w:tcPr>
            <w:tcW w:w="1474" w:type="dxa"/>
          </w:tcPr>
          <w:p w14:paraId="36F3F1B6">
            <w:pPr>
              <w:pStyle w:val="234"/>
              <w:jc w:val="center"/>
              <w:rPr>
                <w:sz w:val="24"/>
                <w:szCs w:val="24"/>
              </w:rPr>
            </w:pPr>
            <w:r>
              <w:rPr>
                <w:sz w:val="24"/>
                <w:szCs w:val="24"/>
              </w:rPr>
              <w:t>5.3.11</w:t>
            </w:r>
          </w:p>
        </w:tc>
        <w:tc>
          <w:tcPr>
            <w:tcW w:w="6406" w:type="dxa"/>
          </w:tcPr>
          <w:p w14:paraId="4DADB17B">
            <w:pPr>
              <w:pStyle w:val="234"/>
              <w:jc w:val="both"/>
              <w:rPr>
                <w:sz w:val="24"/>
                <w:szCs w:val="24"/>
              </w:rPr>
            </w:pPr>
            <w:r>
              <w:rPr>
                <w:sz w:val="24"/>
                <w:szCs w:val="24"/>
              </w:rPr>
              <w:t>Технические устройства: очки, лупа, фотоаппарат, проекционный аппарат, микроскоп, телескоп, волоконная оптика, дифракционная решетка, поляроид</w:t>
            </w:r>
          </w:p>
        </w:tc>
      </w:tr>
      <w:tr w14:paraId="439C0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37C8779">
            <w:pPr>
              <w:rPr>
                <w:sz w:val="24"/>
                <w:szCs w:val="24"/>
              </w:rPr>
            </w:pPr>
          </w:p>
        </w:tc>
        <w:tc>
          <w:tcPr>
            <w:tcW w:w="1474" w:type="dxa"/>
          </w:tcPr>
          <w:p w14:paraId="5F8BEC04">
            <w:pPr>
              <w:pStyle w:val="234"/>
              <w:jc w:val="center"/>
              <w:rPr>
                <w:sz w:val="24"/>
                <w:szCs w:val="24"/>
              </w:rPr>
            </w:pPr>
            <w:r>
              <w:rPr>
                <w:sz w:val="24"/>
                <w:szCs w:val="24"/>
              </w:rPr>
              <w:t>5.3.12</w:t>
            </w:r>
          </w:p>
        </w:tc>
        <w:tc>
          <w:tcPr>
            <w:tcW w:w="6406" w:type="dxa"/>
          </w:tcPr>
          <w:p w14:paraId="49286C0F">
            <w:pPr>
              <w:pStyle w:val="234"/>
              <w:jc w:val="both"/>
              <w:rPr>
                <w:sz w:val="24"/>
                <w:szCs w:val="24"/>
              </w:rPr>
            </w:pPr>
            <w:r>
              <w:rPr>
                <w:sz w:val="24"/>
                <w:szCs w:val="24"/>
              </w:rPr>
              <w:t>Практические работы. Измерение показателя преломления. Исследование свойств изображений в линзах. Наблюдение дисперсии света</w:t>
            </w:r>
          </w:p>
        </w:tc>
      </w:tr>
      <w:tr w14:paraId="20D2E9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0E3CC57F">
            <w:pPr>
              <w:pStyle w:val="234"/>
              <w:jc w:val="center"/>
              <w:rPr>
                <w:sz w:val="24"/>
                <w:szCs w:val="24"/>
              </w:rPr>
            </w:pPr>
            <w:r>
              <w:rPr>
                <w:sz w:val="24"/>
                <w:szCs w:val="24"/>
              </w:rPr>
              <w:t>6</w:t>
            </w:r>
          </w:p>
        </w:tc>
        <w:tc>
          <w:tcPr>
            <w:tcW w:w="7880" w:type="dxa"/>
            <w:gridSpan w:val="2"/>
          </w:tcPr>
          <w:p w14:paraId="333900FB">
            <w:pPr>
              <w:pStyle w:val="234"/>
              <w:jc w:val="center"/>
              <w:rPr>
                <w:sz w:val="24"/>
                <w:szCs w:val="24"/>
              </w:rPr>
            </w:pPr>
            <w:r>
              <w:rPr>
                <w:sz w:val="24"/>
                <w:szCs w:val="24"/>
              </w:rPr>
              <w:t>ЭЛЕМЕНТЫ СПЕЦИАЛЬНОЙ ТЕОРИИ ОТНОСИТЕЛЬНОСТИ</w:t>
            </w:r>
          </w:p>
        </w:tc>
      </w:tr>
      <w:tr w14:paraId="705F11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6E1CBC1">
            <w:pPr>
              <w:rPr>
                <w:sz w:val="24"/>
                <w:szCs w:val="24"/>
              </w:rPr>
            </w:pPr>
          </w:p>
        </w:tc>
        <w:tc>
          <w:tcPr>
            <w:tcW w:w="1474" w:type="dxa"/>
          </w:tcPr>
          <w:p w14:paraId="16AE51A0">
            <w:pPr>
              <w:pStyle w:val="234"/>
              <w:jc w:val="center"/>
              <w:rPr>
                <w:sz w:val="24"/>
                <w:szCs w:val="24"/>
              </w:rPr>
            </w:pPr>
            <w:r>
              <w:rPr>
                <w:sz w:val="24"/>
                <w:szCs w:val="24"/>
              </w:rPr>
              <w:t>6.1</w:t>
            </w:r>
          </w:p>
        </w:tc>
        <w:tc>
          <w:tcPr>
            <w:tcW w:w="6406" w:type="dxa"/>
          </w:tcPr>
          <w:p w14:paraId="6D0C2F18">
            <w:pPr>
              <w:pStyle w:val="234"/>
              <w:jc w:val="both"/>
              <w:rPr>
                <w:sz w:val="24"/>
                <w:szCs w:val="24"/>
              </w:rPr>
            </w:pPr>
            <w:r>
              <w:rPr>
                <w:sz w:val="24"/>
                <w:szCs w:val="24"/>
              </w:rPr>
              <w:t>Границы применимости классической механики. Постулаты теории относительности: инвариантность модуля скорости света в вакууме, принцип относительности Эйнштейна</w:t>
            </w:r>
          </w:p>
        </w:tc>
      </w:tr>
      <w:tr w14:paraId="00B87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FCBFBB8">
            <w:pPr>
              <w:rPr>
                <w:sz w:val="24"/>
                <w:szCs w:val="24"/>
              </w:rPr>
            </w:pPr>
          </w:p>
        </w:tc>
        <w:tc>
          <w:tcPr>
            <w:tcW w:w="1474" w:type="dxa"/>
          </w:tcPr>
          <w:p w14:paraId="2ADF3DEE">
            <w:pPr>
              <w:pStyle w:val="234"/>
              <w:jc w:val="center"/>
              <w:rPr>
                <w:sz w:val="24"/>
                <w:szCs w:val="24"/>
              </w:rPr>
            </w:pPr>
            <w:r>
              <w:rPr>
                <w:sz w:val="24"/>
                <w:szCs w:val="24"/>
              </w:rPr>
              <w:t>6.2</w:t>
            </w:r>
          </w:p>
        </w:tc>
        <w:tc>
          <w:tcPr>
            <w:tcW w:w="6406" w:type="dxa"/>
          </w:tcPr>
          <w:p w14:paraId="6156C5F5">
            <w:pPr>
              <w:pStyle w:val="234"/>
              <w:jc w:val="both"/>
              <w:rPr>
                <w:sz w:val="24"/>
                <w:szCs w:val="24"/>
              </w:rPr>
            </w:pPr>
            <w:r>
              <w:rPr>
                <w:sz w:val="24"/>
                <w:szCs w:val="24"/>
              </w:rPr>
              <w:t>Относительность одновременности. Замедление времени и сокращение длины</w:t>
            </w:r>
          </w:p>
        </w:tc>
      </w:tr>
      <w:tr w14:paraId="3310A4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102A8C0">
            <w:pPr>
              <w:rPr>
                <w:sz w:val="24"/>
                <w:szCs w:val="24"/>
              </w:rPr>
            </w:pPr>
          </w:p>
        </w:tc>
        <w:tc>
          <w:tcPr>
            <w:tcW w:w="1474" w:type="dxa"/>
          </w:tcPr>
          <w:p w14:paraId="35479D92">
            <w:pPr>
              <w:pStyle w:val="234"/>
              <w:jc w:val="center"/>
              <w:rPr>
                <w:sz w:val="24"/>
                <w:szCs w:val="24"/>
              </w:rPr>
            </w:pPr>
            <w:r>
              <w:rPr>
                <w:sz w:val="24"/>
                <w:szCs w:val="24"/>
              </w:rPr>
              <w:t>6.3</w:t>
            </w:r>
          </w:p>
        </w:tc>
        <w:tc>
          <w:tcPr>
            <w:tcW w:w="6406" w:type="dxa"/>
          </w:tcPr>
          <w:p w14:paraId="190901B1">
            <w:pPr>
              <w:pStyle w:val="234"/>
              <w:jc w:val="both"/>
              <w:rPr>
                <w:sz w:val="24"/>
                <w:szCs w:val="24"/>
              </w:rPr>
            </w:pPr>
            <w:r>
              <w:rPr>
                <w:sz w:val="24"/>
                <w:szCs w:val="24"/>
              </w:rPr>
              <w:t>Энергия и импульс свободной частицы</w:t>
            </w:r>
          </w:p>
        </w:tc>
      </w:tr>
      <w:tr w14:paraId="167107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740D642">
            <w:pPr>
              <w:rPr>
                <w:sz w:val="24"/>
                <w:szCs w:val="24"/>
              </w:rPr>
            </w:pPr>
          </w:p>
        </w:tc>
        <w:tc>
          <w:tcPr>
            <w:tcW w:w="1474" w:type="dxa"/>
          </w:tcPr>
          <w:p w14:paraId="0AFBA3B5">
            <w:pPr>
              <w:pStyle w:val="234"/>
              <w:jc w:val="center"/>
              <w:rPr>
                <w:sz w:val="24"/>
                <w:szCs w:val="24"/>
              </w:rPr>
            </w:pPr>
            <w:r>
              <w:rPr>
                <w:sz w:val="24"/>
                <w:szCs w:val="24"/>
              </w:rPr>
              <w:t>6.4</w:t>
            </w:r>
          </w:p>
        </w:tc>
        <w:tc>
          <w:tcPr>
            <w:tcW w:w="6406" w:type="dxa"/>
          </w:tcPr>
          <w:p w14:paraId="6ABF8119">
            <w:pPr>
              <w:pStyle w:val="234"/>
              <w:jc w:val="both"/>
              <w:rPr>
                <w:sz w:val="24"/>
                <w:szCs w:val="24"/>
              </w:rPr>
            </w:pPr>
            <w:r>
              <w:rPr>
                <w:sz w:val="24"/>
                <w:szCs w:val="24"/>
              </w:rPr>
              <w:t>Связь массы с энергией и импульсом свободной частицы. Энергия покоя свободной частицы</w:t>
            </w:r>
          </w:p>
        </w:tc>
      </w:tr>
      <w:tr w14:paraId="4C0A11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0C334C88">
            <w:pPr>
              <w:pStyle w:val="234"/>
              <w:jc w:val="center"/>
              <w:rPr>
                <w:sz w:val="24"/>
                <w:szCs w:val="24"/>
              </w:rPr>
            </w:pPr>
            <w:r>
              <w:rPr>
                <w:sz w:val="24"/>
                <w:szCs w:val="24"/>
              </w:rPr>
              <w:t>7</w:t>
            </w:r>
          </w:p>
        </w:tc>
        <w:tc>
          <w:tcPr>
            <w:tcW w:w="7880" w:type="dxa"/>
            <w:gridSpan w:val="2"/>
          </w:tcPr>
          <w:p w14:paraId="270D7DA8">
            <w:pPr>
              <w:pStyle w:val="234"/>
              <w:jc w:val="center"/>
              <w:rPr>
                <w:sz w:val="24"/>
                <w:szCs w:val="24"/>
              </w:rPr>
            </w:pPr>
            <w:r>
              <w:rPr>
                <w:sz w:val="24"/>
                <w:szCs w:val="24"/>
              </w:rPr>
              <w:t>КВАНТОВАЯ ФИЗИКА</w:t>
            </w:r>
          </w:p>
        </w:tc>
      </w:tr>
      <w:tr w14:paraId="0F238D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04B4751E">
            <w:pPr>
              <w:pStyle w:val="234"/>
              <w:jc w:val="center"/>
              <w:rPr>
                <w:sz w:val="24"/>
                <w:szCs w:val="24"/>
              </w:rPr>
            </w:pPr>
            <w:r>
              <w:rPr>
                <w:sz w:val="24"/>
                <w:szCs w:val="24"/>
              </w:rPr>
              <w:t>7.1</w:t>
            </w:r>
          </w:p>
        </w:tc>
        <w:tc>
          <w:tcPr>
            <w:tcW w:w="7880" w:type="dxa"/>
            <w:gridSpan w:val="2"/>
          </w:tcPr>
          <w:p w14:paraId="061E6465">
            <w:pPr>
              <w:pStyle w:val="234"/>
              <w:jc w:val="center"/>
              <w:rPr>
                <w:sz w:val="24"/>
                <w:szCs w:val="24"/>
              </w:rPr>
            </w:pPr>
            <w:r>
              <w:rPr>
                <w:sz w:val="24"/>
                <w:szCs w:val="24"/>
              </w:rPr>
              <w:t>ЭЛЕМЕНТЫ КВАНТОВОЙ ОПТИКИ</w:t>
            </w:r>
          </w:p>
        </w:tc>
      </w:tr>
      <w:tr w14:paraId="7BB7DF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AED8F79">
            <w:pPr>
              <w:rPr>
                <w:sz w:val="24"/>
                <w:szCs w:val="24"/>
              </w:rPr>
            </w:pPr>
          </w:p>
        </w:tc>
        <w:tc>
          <w:tcPr>
            <w:tcW w:w="1474" w:type="dxa"/>
          </w:tcPr>
          <w:p w14:paraId="2E1E2873">
            <w:pPr>
              <w:pStyle w:val="234"/>
              <w:jc w:val="center"/>
              <w:rPr>
                <w:sz w:val="24"/>
                <w:szCs w:val="24"/>
              </w:rPr>
            </w:pPr>
            <w:r>
              <w:rPr>
                <w:sz w:val="24"/>
                <w:szCs w:val="24"/>
              </w:rPr>
              <w:t>7.1.1</w:t>
            </w:r>
          </w:p>
        </w:tc>
        <w:tc>
          <w:tcPr>
            <w:tcW w:w="6406" w:type="dxa"/>
          </w:tcPr>
          <w:p w14:paraId="0F52F101">
            <w:pPr>
              <w:pStyle w:val="234"/>
              <w:jc w:val="both"/>
              <w:rPr>
                <w:sz w:val="24"/>
                <w:szCs w:val="24"/>
              </w:rPr>
            </w:pPr>
            <w:r>
              <w:rPr>
                <w:sz w:val="24"/>
                <w:szCs w:val="24"/>
              </w:rPr>
              <w:t>Фотоны. Формула Планка связи энергии фотона с его частотой. Энергия и импульс фотона</w:t>
            </w:r>
          </w:p>
        </w:tc>
      </w:tr>
      <w:tr w14:paraId="406E10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780BA8B">
            <w:pPr>
              <w:rPr>
                <w:sz w:val="24"/>
                <w:szCs w:val="24"/>
              </w:rPr>
            </w:pPr>
          </w:p>
        </w:tc>
        <w:tc>
          <w:tcPr>
            <w:tcW w:w="1474" w:type="dxa"/>
          </w:tcPr>
          <w:p w14:paraId="7279F13E">
            <w:pPr>
              <w:pStyle w:val="234"/>
              <w:jc w:val="center"/>
              <w:rPr>
                <w:sz w:val="24"/>
                <w:szCs w:val="24"/>
              </w:rPr>
            </w:pPr>
            <w:r>
              <w:rPr>
                <w:sz w:val="24"/>
                <w:szCs w:val="24"/>
              </w:rPr>
              <w:t>7.1.2</w:t>
            </w:r>
          </w:p>
        </w:tc>
        <w:tc>
          <w:tcPr>
            <w:tcW w:w="6406" w:type="dxa"/>
          </w:tcPr>
          <w:p w14:paraId="5750E284">
            <w:pPr>
              <w:pStyle w:val="234"/>
              <w:jc w:val="both"/>
              <w:rPr>
                <w:sz w:val="24"/>
                <w:szCs w:val="24"/>
              </w:rPr>
            </w:pPr>
            <w:r>
              <w:rPr>
                <w:sz w:val="24"/>
                <w:szCs w:val="24"/>
              </w:rPr>
              <w:t>Открытие и исследование фотоэффекта. Опыты А.Г. Столетова. Законы фотоэффекта</w:t>
            </w:r>
          </w:p>
        </w:tc>
      </w:tr>
      <w:tr w14:paraId="2EC4A8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0AF931E">
            <w:pPr>
              <w:rPr>
                <w:sz w:val="24"/>
                <w:szCs w:val="24"/>
              </w:rPr>
            </w:pPr>
          </w:p>
        </w:tc>
        <w:tc>
          <w:tcPr>
            <w:tcW w:w="1474" w:type="dxa"/>
          </w:tcPr>
          <w:p w14:paraId="4124DC04">
            <w:pPr>
              <w:pStyle w:val="234"/>
              <w:jc w:val="center"/>
              <w:rPr>
                <w:sz w:val="24"/>
                <w:szCs w:val="24"/>
              </w:rPr>
            </w:pPr>
            <w:r>
              <w:rPr>
                <w:sz w:val="24"/>
                <w:szCs w:val="24"/>
              </w:rPr>
              <w:t>7.1.3</w:t>
            </w:r>
          </w:p>
        </w:tc>
        <w:tc>
          <w:tcPr>
            <w:tcW w:w="6406" w:type="dxa"/>
          </w:tcPr>
          <w:p w14:paraId="0463799C">
            <w:pPr>
              <w:pStyle w:val="234"/>
              <w:jc w:val="both"/>
              <w:rPr>
                <w:sz w:val="24"/>
                <w:szCs w:val="24"/>
              </w:rPr>
            </w:pPr>
            <w:r>
              <w:rPr>
                <w:sz w:val="24"/>
                <w:szCs w:val="24"/>
              </w:rPr>
              <w:t>Уравнение Эйнштейна для фотоэффекта. "Красная граница" фотоэффекта</w:t>
            </w:r>
          </w:p>
        </w:tc>
      </w:tr>
      <w:tr w14:paraId="3A3B46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79F55C5">
            <w:pPr>
              <w:rPr>
                <w:sz w:val="24"/>
                <w:szCs w:val="24"/>
              </w:rPr>
            </w:pPr>
          </w:p>
        </w:tc>
        <w:tc>
          <w:tcPr>
            <w:tcW w:w="1474" w:type="dxa"/>
          </w:tcPr>
          <w:p w14:paraId="3B51940B">
            <w:pPr>
              <w:pStyle w:val="234"/>
              <w:jc w:val="center"/>
              <w:rPr>
                <w:sz w:val="24"/>
                <w:szCs w:val="24"/>
              </w:rPr>
            </w:pPr>
            <w:r>
              <w:rPr>
                <w:sz w:val="24"/>
                <w:szCs w:val="24"/>
              </w:rPr>
              <w:t>7.1.4</w:t>
            </w:r>
          </w:p>
        </w:tc>
        <w:tc>
          <w:tcPr>
            <w:tcW w:w="6406" w:type="dxa"/>
          </w:tcPr>
          <w:p w14:paraId="761DC4A3">
            <w:pPr>
              <w:pStyle w:val="234"/>
              <w:jc w:val="both"/>
              <w:rPr>
                <w:sz w:val="24"/>
                <w:szCs w:val="24"/>
              </w:rPr>
            </w:pPr>
            <w:r>
              <w:rPr>
                <w:sz w:val="24"/>
                <w:szCs w:val="24"/>
              </w:rPr>
              <w:t>Давление света. Опыты П.Н. Лебедева</w:t>
            </w:r>
          </w:p>
        </w:tc>
      </w:tr>
      <w:tr w14:paraId="5A679B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5198B8A">
            <w:pPr>
              <w:rPr>
                <w:sz w:val="24"/>
                <w:szCs w:val="24"/>
              </w:rPr>
            </w:pPr>
          </w:p>
        </w:tc>
        <w:tc>
          <w:tcPr>
            <w:tcW w:w="1474" w:type="dxa"/>
          </w:tcPr>
          <w:p w14:paraId="7860FD3E">
            <w:pPr>
              <w:pStyle w:val="234"/>
              <w:jc w:val="center"/>
              <w:rPr>
                <w:sz w:val="24"/>
                <w:szCs w:val="24"/>
              </w:rPr>
            </w:pPr>
            <w:r>
              <w:rPr>
                <w:sz w:val="24"/>
                <w:szCs w:val="24"/>
              </w:rPr>
              <w:t>7.1.5</w:t>
            </w:r>
          </w:p>
        </w:tc>
        <w:tc>
          <w:tcPr>
            <w:tcW w:w="6406" w:type="dxa"/>
          </w:tcPr>
          <w:p w14:paraId="6D80E2F6">
            <w:pPr>
              <w:pStyle w:val="234"/>
              <w:jc w:val="both"/>
              <w:rPr>
                <w:sz w:val="24"/>
                <w:szCs w:val="24"/>
              </w:rPr>
            </w:pPr>
            <w:r>
              <w:rPr>
                <w:sz w:val="24"/>
                <w:szCs w:val="24"/>
              </w:rPr>
              <w:t>Химическое действие света</w:t>
            </w:r>
          </w:p>
        </w:tc>
      </w:tr>
      <w:tr w14:paraId="2650F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F4E6D88">
            <w:pPr>
              <w:rPr>
                <w:sz w:val="24"/>
                <w:szCs w:val="24"/>
              </w:rPr>
            </w:pPr>
          </w:p>
        </w:tc>
        <w:tc>
          <w:tcPr>
            <w:tcW w:w="1474" w:type="dxa"/>
          </w:tcPr>
          <w:p w14:paraId="18993A50">
            <w:pPr>
              <w:pStyle w:val="234"/>
              <w:jc w:val="center"/>
              <w:rPr>
                <w:sz w:val="24"/>
                <w:szCs w:val="24"/>
              </w:rPr>
            </w:pPr>
            <w:r>
              <w:rPr>
                <w:sz w:val="24"/>
                <w:szCs w:val="24"/>
              </w:rPr>
              <w:t>7.1.6</w:t>
            </w:r>
          </w:p>
        </w:tc>
        <w:tc>
          <w:tcPr>
            <w:tcW w:w="6406" w:type="dxa"/>
          </w:tcPr>
          <w:p w14:paraId="5018AEEF">
            <w:pPr>
              <w:pStyle w:val="234"/>
              <w:jc w:val="both"/>
              <w:rPr>
                <w:sz w:val="24"/>
                <w:szCs w:val="24"/>
              </w:rPr>
            </w:pPr>
            <w:r>
              <w:rPr>
                <w:sz w:val="24"/>
                <w:szCs w:val="24"/>
              </w:rPr>
              <w:t>Технические устройства: фотоэлемент, фотодатчик, солнечная батарея, светодиод</w:t>
            </w:r>
          </w:p>
        </w:tc>
      </w:tr>
      <w:tr w14:paraId="74F0C2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7C782206">
            <w:pPr>
              <w:pStyle w:val="234"/>
              <w:jc w:val="center"/>
              <w:rPr>
                <w:sz w:val="24"/>
                <w:szCs w:val="24"/>
              </w:rPr>
            </w:pPr>
            <w:r>
              <w:rPr>
                <w:sz w:val="24"/>
                <w:szCs w:val="24"/>
              </w:rPr>
              <w:t>7.2</w:t>
            </w:r>
          </w:p>
        </w:tc>
        <w:tc>
          <w:tcPr>
            <w:tcW w:w="7880" w:type="dxa"/>
            <w:gridSpan w:val="2"/>
          </w:tcPr>
          <w:p w14:paraId="727A4456">
            <w:pPr>
              <w:pStyle w:val="234"/>
              <w:jc w:val="center"/>
              <w:rPr>
                <w:sz w:val="24"/>
                <w:szCs w:val="24"/>
              </w:rPr>
            </w:pPr>
            <w:r>
              <w:rPr>
                <w:sz w:val="24"/>
                <w:szCs w:val="24"/>
              </w:rPr>
              <w:t>СТРОЕНИЕ АТОМА</w:t>
            </w:r>
          </w:p>
        </w:tc>
      </w:tr>
      <w:tr w14:paraId="61053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83E5FB1">
            <w:pPr>
              <w:rPr>
                <w:sz w:val="24"/>
                <w:szCs w:val="24"/>
              </w:rPr>
            </w:pPr>
          </w:p>
        </w:tc>
        <w:tc>
          <w:tcPr>
            <w:tcW w:w="1474" w:type="dxa"/>
          </w:tcPr>
          <w:p w14:paraId="7045F438">
            <w:pPr>
              <w:pStyle w:val="234"/>
              <w:jc w:val="center"/>
              <w:rPr>
                <w:sz w:val="24"/>
                <w:szCs w:val="24"/>
              </w:rPr>
            </w:pPr>
            <w:r>
              <w:rPr>
                <w:sz w:val="24"/>
                <w:szCs w:val="24"/>
              </w:rPr>
              <w:t>7.2.1</w:t>
            </w:r>
          </w:p>
        </w:tc>
        <w:tc>
          <w:tcPr>
            <w:tcW w:w="6406" w:type="dxa"/>
          </w:tcPr>
          <w:p w14:paraId="2AC3B3BB">
            <w:pPr>
              <w:pStyle w:val="234"/>
              <w:jc w:val="both"/>
              <w:rPr>
                <w:sz w:val="24"/>
                <w:szCs w:val="24"/>
              </w:rPr>
            </w:pPr>
            <w:r>
              <w:rPr>
                <w:sz w:val="24"/>
                <w:szCs w:val="24"/>
              </w:rPr>
              <w:t>Модель атома Томсона. Опыты Резерфорда по исследованию строения атома. Планетарная модель атома</w:t>
            </w:r>
          </w:p>
        </w:tc>
      </w:tr>
      <w:tr w14:paraId="39181F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AD72933">
            <w:pPr>
              <w:rPr>
                <w:sz w:val="24"/>
                <w:szCs w:val="24"/>
              </w:rPr>
            </w:pPr>
          </w:p>
        </w:tc>
        <w:tc>
          <w:tcPr>
            <w:tcW w:w="1474" w:type="dxa"/>
          </w:tcPr>
          <w:p w14:paraId="2E2B32CC">
            <w:pPr>
              <w:pStyle w:val="234"/>
              <w:jc w:val="center"/>
              <w:rPr>
                <w:sz w:val="24"/>
                <w:szCs w:val="24"/>
              </w:rPr>
            </w:pPr>
            <w:r>
              <w:rPr>
                <w:sz w:val="24"/>
                <w:szCs w:val="24"/>
              </w:rPr>
              <w:t>7.2.2</w:t>
            </w:r>
          </w:p>
        </w:tc>
        <w:tc>
          <w:tcPr>
            <w:tcW w:w="6406" w:type="dxa"/>
          </w:tcPr>
          <w:p w14:paraId="1EB4298E">
            <w:pPr>
              <w:pStyle w:val="234"/>
              <w:jc w:val="both"/>
              <w:rPr>
                <w:sz w:val="24"/>
                <w:szCs w:val="24"/>
              </w:rPr>
            </w:pPr>
            <w:r>
              <w:rPr>
                <w:sz w:val="24"/>
                <w:szCs w:val="24"/>
              </w:rPr>
              <w:t>Постулаты Бора. Излучение и поглощение фотонов при переходе атома с одного уровня энергии на другой. Виды спектров. Спектр уровней энергии атома водорода</w:t>
            </w:r>
          </w:p>
        </w:tc>
      </w:tr>
      <w:tr w14:paraId="4E9DF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DBCE7FC">
            <w:pPr>
              <w:rPr>
                <w:sz w:val="24"/>
                <w:szCs w:val="24"/>
              </w:rPr>
            </w:pPr>
          </w:p>
        </w:tc>
        <w:tc>
          <w:tcPr>
            <w:tcW w:w="1474" w:type="dxa"/>
          </w:tcPr>
          <w:p w14:paraId="248E1A58">
            <w:pPr>
              <w:pStyle w:val="234"/>
              <w:jc w:val="center"/>
              <w:rPr>
                <w:sz w:val="24"/>
                <w:szCs w:val="24"/>
              </w:rPr>
            </w:pPr>
            <w:r>
              <w:rPr>
                <w:sz w:val="24"/>
                <w:szCs w:val="24"/>
              </w:rPr>
              <w:t>7.2.3</w:t>
            </w:r>
          </w:p>
        </w:tc>
        <w:tc>
          <w:tcPr>
            <w:tcW w:w="6406" w:type="dxa"/>
          </w:tcPr>
          <w:p w14:paraId="16CA1E97">
            <w:pPr>
              <w:pStyle w:val="234"/>
              <w:jc w:val="both"/>
              <w:rPr>
                <w:sz w:val="24"/>
                <w:szCs w:val="24"/>
              </w:rPr>
            </w:pPr>
            <w:r>
              <w:rPr>
                <w:sz w:val="24"/>
                <w:szCs w:val="24"/>
              </w:rPr>
              <w:t>Волновые свойства частиц. Волны де Бройля. Корпускулярно-волновой дуализм. Дифракция электронов на кристаллах</w:t>
            </w:r>
          </w:p>
        </w:tc>
      </w:tr>
      <w:tr w14:paraId="06C5E0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98EF6C7">
            <w:pPr>
              <w:rPr>
                <w:sz w:val="24"/>
                <w:szCs w:val="24"/>
              </w:rPr>
            </w:pPr>
          </w:p>
        </w:tc>
        <w:tc>
          <w:tcPr>
            <w:tcW w:w="1474" w:type="dxa"/>
          </w:tcPr>
          <w:p w14:paraId="17AADE7D">
            <w:pPr>
              <w:pStyle w:val="234"/>
              <w:jc w:val="center"/>
              <w:rPr>
                <w:sz w:val="24"/>
                <w:szCs w:val="24"/>
              </w:rPr>
            </w:pPr>
            <w:r>
              <w:rPr>
                <w:sz w:val="24"/>
                <w:szCs w:val="24"/>
              </w:rPr>
              <w:t>7.2.4</w:t>
            </w:r>
          </w:p>
        </w:tc>
        <w:tc>
          <w:tcPr>
            <w:tcW w:w="6406" w:type="dxa"/>
          </w:tcPr>
          <w:p w14:paraId="083EA90A">
            <w:pPr>
              <w:pStyle w:val="234"/>
              <w:jc w:val="both"/>
              <w:rPr>
                <w:sz w:val="24"/>
                <w:szCs w:val="24"/>
              </w:rPr>
            </w:pPr>
            <w:r>
              <w:rPr>
                <w:sz w:val="24"/>
                <w:szCs w:val="24"/>
              </w:rPr>
              <w:t>Спонтанное и вынужденное излучение. Устройство и принцип работы лазера</w:t>
            </w:r>
          </w:p>
        </w:tc>
      </w:tr>
      <w:tr w14:paraId="193A4A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FAD7913">
            <w:pPr>
              <w:rPr>
                <w:sz w:val="24"/>
                <w:szCs w:val="24"/>
              </w:rPr>
            </w:pPr>
          </w:p>
        </w:tc>
        <w:tc>
          <w:tcPr>
            <w:tcW w:w="1474" w:type="dxa"/>
          </w:tcPr>
          <w:p w14:paraId="0CBEBE50">
            <w:pPr>
              <w:pStyle w:val="234"/>
              <w:jc w:val="center"/>
              <w:rPr>
                <w:sz w:val="24"/>
                <w:szCs w:val="24"/>
              </w:rPr>
            </w:pPr>
            <w:r>
              <w:rPr>
                <w:sz w:val="24"/>
                <w:szCs w:val="24"/>
              </w:rPr>
              <w:t>7.2.5</w:t>
            </w:r>
          </w:p>
        </w:tc>
        <w:tc>
          <w:tcPr>
            <w:tcW w:w="6406" w:type="dxa"/>
          </w:tcPr>
          <w:p w14:paraId="41D4DA3C">
            <w:pPr>
              <w:pStyle w:val="234"/>
              <w:jc w:val="both"/>
              <w:rPr>
                <w:sz w:val="24"/>
                <w:szCs w:val="24"/>
              </w:rPr>
            </w:pPr>
            <w:r>
              <w:rPr>
                <w:sz w:val="24"/>
                <w:szCs w:val="24"/>
              </w:rPr>
              <w:t>Технические устройства: спектральный анализ (спектроскоп), лазер, квантовый компьютер</w:t>
            </w:r>
          </w:p>
        </w:tc>
      </w:tr>
      <w:tr w14:paraId="5F002D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D5988A1">
            <w:pPr>
              <w:rPr>
                <w:sz w:val="24"/>
                <w:szCs w:val="24"/>
              </w:rPr>
            </w:pPr>
          </w:p>
        </w:tc>
        <w:tc>
          <w:tcPr>
            <w:tcW w:w="1474" w:type="dxa"/>
          </w:tcPr>
          <w:p w14:paraId="388044B8">
            <w:pPr>
              <w:pStyle w:val="234"/>
              <w:jc w:val="center"/>
              <w:rPr>
                <w:sz w:val="24"/>
                <w:szCs w:val="24"/>
              </w:rPr>
            </w:pPr>
            <w:r>
              <w:rPr>
                <w:sz w:val="24"/>
                <w:szCs w:val="24"/>
              </w:rPr>
              <w:t>7.2.6</w:t>
            </w:r>
          </w:p>
        </w:tc>
        <w:tc>
          <w:tcPr>
            <w:tcW w:w="6406" w:type="dxa"/>
          </w:tcPr>
          <w:p w14:paraId="1CB94A69">
            <w:pPr>
              <w:pStyle w:val="234"/>
              <w:jc w:val="both"/>
              <w:rPr>
                <w:sz w:val="24"/>
                <w:szCs w:val="24"/>
              </w:rPr>
            </w:pPr>
            <w:r>
              <w:rPr>
                <w:sz w:val="24"/>
                <w:szCs w:val="24"/>
              </w:rPr>
              <w:t>Практические работы. Наблюдение линейчатого спектра</w:t>
            </w:r>
          </w:p>
        </w:tc>
      </w:tr>
      <w:tr w14:paraId="6593DA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32A88202">
            <w:pPr>
              <w:pStyle w:val="234"/>
              <w:jc w:val="center"/>
              <w:rPr>
                <w:sz w:val="24"/>
                <w:szCs w:val="24"/>
              </w:rPr>
            </w:pPr>
            <w:r>
              <w:rPr>
                <w:sz w:val="24"/>
                <w:szCs w:val="24"/>
              </w:rPr>
              <w:t>7.3</w:t>
            </w:r>
          </w:p>
        </w:tc>
        <w:tc>
          <w:tcPr>
            <w:tcW w:w="7880" w:type="dxa"/>
            <w:gridSpan w:val="2"/>
          </w:tcPr>
          <w:p w14:paraId="25C65421">
            <w:pPr>
              <w:pStyle w:val="234"/>
              <w:jc w:val="center"/>
              <w:rPr>
                <w:sz w:val="24"/>
                <w:szCs w:val="24"/>
              </w:rPr>
            </w:pPr>
            <w:r>
              <w:rPr>
                <w:sz w:val="24"/>
                <w:szCs w:val="24"/>
              </w:rPr>
              <w:t>АТОМНОЕ ЯДРО</w:t>
            </w:r>
          </w:p>
        </w:tc>
      </w:tr>
      <w:tr w14:paraId="551F75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1DA0FA1">
            <w:pPr>
              <w:rPr>
                <w:sz w:val="24"/>
                <w:szCs w:val="24"/>
              </w:rPr>
            </w:pPr>
          </w:p>
        </w:tc>
        <w:tc>
          <w:tcPr>
            <w:tcW w:w="1474" w:type="dxa"/>
          </w:tcPr>
          <w:p w14:paraId="30780D37">
            <w:pPr>
              <w:pStyle w:val="234"/>
              <w:jc w:val="center"/>
              <w:rPr>
                <w:sz w:val="24"/>
                <w:szCs w:val="24"/>
              </w:rPr>
            </w:pPr>
            <w:r>
              <w:rPr>
                <w:sz w:val="24"/>
                <w:szCs w:val="24"/>
              </w:rPr>
              <w:t>7.3.1</w:t>
            </w:r>
          </w:p>
        </w:tc>
        <w:tc>
          <w:tcPr>
            <w:tcW w:w="6406" w:type="dxa"/>
          </w:tcPr>
          <w:p w14:paraId="6831AA54">
            <w:pPr>
              <w:pStyle w:val="234"/>
              <w:jc w:val="both"/>
              <w:rPr>
                <w:sz w:val="24"/>
                <w:szCs w:val="24"/>
              </w:rPr>
            </w:pPr>
            <w:r>
              <w:rPr>
                <w:sz w:val="24"/>
                <w:szCs w:val="24"/>
              </w:rPr>
              <w:t>Методы наблюдения и регистрации элементарных частиц</w:t>
            </w:r>
          </w:p>
        </w:tc>
      </w:tr>
      <w:tr w14:paraId="080CBD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FD2F2B4">
            <w:pPr>
              <w:rPr>
                <w:sz w:val="24"/>
                <w:szCs w:val="24"/>
              </w:rPr>
            </w:pPr>
          </w:p>
        </w:tc>
        <w:tc>
          <w:tcPr>
            <w:tcW w:w="1474" w:type="dxa"/>
          </w:tcPr>
          <w:p w14:paraId="58C64726">
            <w:pPr>
              <w:pStyle w:val="234"/>
              <w:jc w:val="center"/>
              <w:rPr>
                <w:sz w:val="24"/>
                <w:szCs w:val="24"/>
              </w:rPr>
            </w:pPr>
            <w:r>
              <w:rPr>
                <w:sz w:val="24"/>
                <w:szCs w:val="24"/>
              </w:rPr>
              <w:t>7.3.2</w:t>
            </w:r>
          </w:p>
        </w:tc>
        <w:tc>
          <w:tcPr>
            <w:tcW w:w="6406" w:type="dxa"/>
          </w:tcPr>
          <w:p w14:paraId="3D52B37F">
            <w:pPr>
              <w:pStyle w:val="234"/>
              <w:jc w:val="both"/>
              <w:rPr>
                <w:sz w:val="24"/>
                <w:szCs w:val="24"/>
              </w:rPr>
            </w:pPr>
            <w:r>
              <w:rPr>
                <w:sz w:val="24"/>
                <w:szCs w:val="24"/>
              </w:rPr>
              <w:t>Открытие радиоактивности. Опыты Резерфорда по определению состава радиоактивного излучения. Свойства альфа-, бета-, гамма-излучения. Влияние радиоактивности на живые организмы</w:t>
            </w:r>
          </w:p>
        </w:tc>
      </w:tr>
      <w:tr w14:paraId="7984BC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4BE4A90">
            <w:pPr>
              <w:rPr>
                <w:sz w:val="24"/>
                <w:szCs w:val="24"/>
              </w:rPr>
            </w:pPr>
          </w:p>
        </w:tc>
        <w:tc>
          <w:tcPr>
            <w:tcW w:w="1474" w:type="dxa"/>
          </w:tcPr>
          <w:p w14:paraId="5AE2E1F6">
            <w:pPr>
              <w:pStyle w:val="234"/>
              <w:jc w:val="center"/>
              <w:rPr>
                <w:sz w:val="24"/>
                <w:szCs w:val="24"/>
              </w:rPr>
            </w:pPr>
            <w:r>
              <w:rPr>
                <w:sz w:val="24"/>
                <w:szCs w:val="24"/>
              </w:rPr>
              <w:t>7.3.3</w:t>
            </w:r>
          </w:p>
        </w:tc>
        <w:tc>
          <w:tcPr>
            <w:tcW w:w="6406" w:type="dxa"/>
          </w:tcPr>
          <w:p w14:paraId="1A6D7756">
            <w:pPr>
              <w:pStyle w:val="234"/>
              <w:jc w:val="both"/>
              <w:rPr>
                <w:sz w:val="24"/>
                <w:szCs w:val="24"/>
              </w:rPr>
            </w:pPr>
            <w:r>
              <w:rPr>
                <w:sz w:val="24"/>
                <w:szCs w:val="24"/>
              </w:rPr>
              <w:t>Открытие протона и нейтрона. Нуклонная модель ядра Гейзенберга - Иваненко. Заряд ядра. Массовое число ядра. Изотопы</w:t>
            </w:r>
          </w:p>
        </w:tc>
      </w:tr>
      <w:tr w14:paraId="544F0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467B6B8">
            <w:pPr>
              <w:rPr>
                <w:sz w:val="24"/>
                <w:szCs w:val="24"/>
              </w:rPr>
            </w:pPr>
          </w:p>
        </w:tc>
        <w:tc>
          <w:tcPr>
            <w:tcW w:w="1474" w:type="dxa"/>
          </w:tcPr>
          <w:p w14:paraId="4807184D">
            <w:pPr>
              <w:pStyle w:val="234"/>
              <w:jc w:val="center"/>
              <w:rPr>
                <w:sz w:val="24"/>
                <w:szCs w:val="24"/>
              </w:rPr>
            </w:pPr>
            <w:r>
              <w:rPr>
                <w:sz w:val="24"/>
                <w:szCs w:val="24"/>
              </w:rPr>
              <w:t>7.3.4</w:t>
            </w:r>
          </w:p>
        </w:tc>
        <w:tc>
          <w:tcPr>
            <w:tcW w:w="6406" w:type="dxa"/>
          </w:tcPr>
          <w:p w14:paraId="71DEB626">
            <w:pPr>
              <w:pStyle w:val="234"/>
              <w:jc w:val="both"/>
              <w:rPr>
                <w:sz w:val="24"/>
                <w:szCs w:val="24"/>
              </w:rPr>
            </w:pPr>
            <w:r>
              <w:rPr>
                <w:sz w:val="24"/>
                <w:szCs w:val="24"/>
              </w:rPr>
              <w:t>Альфа-распад. Электронный и позитронный бета-распад. Гамма-излучение. Закон радиоактивного распада</w:t>
            </w:r>
          </w:p>
        </w:tc>
      </w:tr>
      <w:tr w14:paraId="708A3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90BEE4E">
            <w:pPr>
              <w:rPr>
                <w:sz w:val="24"/>
                <w:szCs w:val="24"/>
              </w:rPr>
            </w:pPr>
          </w:p>
        </w:tc>
        <w:tc>
          <w:tcPr>
            <w:tcW w:w="1474" w:type="dxa"/>
          </w:tcPr>
          <w:p w14:paraId="7DBE9A0B">
            <w:pPr>
              <w:pStyle w:val="234"/>
              <w:jc w:val="center"/>
              <w:rPr>
                <w:sz w:val="24"/>
                <w:szCs w:val="24"/>
              </w:rPr>
            </w:pPr>
            <w:r>
              <w:rPr>
                <w:sz w:val="24"/>
                <w:szCs w:val="24"/>
              </w:rPr>
              <w:t>7.3.5</w:t>
            </w:r>
          </w:p>
        </w:tc>
        <w:tc>
          <w:tcPr>
            <w:tcW w:w="6406" w:type="dxa"/>
          </w:tcPr>
          <w:p w14:paraId="40800CCD">
            <w:pPr>
              <w:pStyle w:val="234"/>
              <w:jc w:val="both"/>
              <w:rPr>
                <w:sz w:val="24"/>
                <w:szCs w:val="24"/>
              </w:rPr>
            </w:pPr>
            <w:r>
              <w:rPr>
                <w:sz w:val="24"/>
                <w:szCs w:val="24"/>
              </w:rPr>
              <w:t>Энергия связи нуклонов в ядре. Ядерные силы. Дефект массы ядра</w:t>
            </w:r>
          </w:p>
        </w:tc>
      </w:tr>
      <w:tr w14:paraId="283C82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F6E9356">
            <w:pPr>
              <w:rPr>
                <w:sz w:val="24"/>
                <w:szCs w:val="24"/>
              </w:rPr>
            </w:pPr>
          </w:p>
        </w:tc>
        <w:tc>
          <w:tcPr>
            <w:tcW w:w="1474" w:type="dxa"/>
          </w:tcPr>
          <w:p w14:paraId="31283CBC">
            <w:pPr>
              <w:pStyle w:val="234"/>
              <w:jc w:val="center"/>
              <w:rPr>
                <w:sz w:val="24"/>
                <w:szCs w:val="24"/>
              </w:rPr>
            </w:pPr>
            <w:r>
              <w:rPr>
                <w:sz w:val="24"/>
                <w:szCs w:val="24"/>
              </w:rPr>
              <w:t>7.3.6</w:t>
            </w:r>
          </w:p>
        </w:tc>
        <w:tc>
          <w:tcPr>
            <w:tcW w:w="6406" w:type="dxa"/>
          </w:tcPr>
          <w:p w14:paraId="597848F0">
            <w:pPr>
              <w:pStyle w:val="234"/>
              <w:jc w:val="both"/>
              <w:rPr>
                <w:sz w:val="24"/>
                <w:szCs w:val="24"/>
              </w:rPr>
            </w:pPr>
            <w:r>
              <w:rPr>
                <w:sz w:val="24"/>
                <w:szCs w:val="24"/>
              </w:rPr>
              <w:t>Ядерные реакции. Деление и синтез ядер</w:t>
            </w:r>
          </w:p>
        </w:tc>
      </w:tr>
      <w:tr w14:paraId="6C061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A4A0951">
            <w:pPr>
              <w:rPr>
                <w:sz w:val="24"/>
                <w:szCs w:val="24"/>
              </w:rPr>
            </w:pPr>
          </w:p>
        </w:tc>
        <w:tc>
          <w:tcPr>
            <w:tcW w:w="1474" w:type="dxa"/>
          </w:tcPr>
          <w:p w14:paraId="7EC59AF9">
            <w:pPr>
              <w:pStyle w:val="234"/>
              <w:jc w:val="center"/>
              <w:rPr>
                <w:sz w:val="24"/>
                <w:szCs w:val="24"/>
              </w:rPr>
            </w:pPr>
            <w:r>
              <w:rPr>
                <w:sz w:val="24"/>
                <w:szCs w:val="24"/>
              </w:rPr>
              <w:t>7.3.7</w:t>
            </w:r>
          </w:p>
        </w:tc>
        <w:tc>
          <w:tcPr>
            <w:tcW w:w="6406" w:type="dxa"/>
          </w:tcPr>
          <w:p w14:paraId="46A7C6F2">
            <w:pPr>
              <w:pStyle w:val="234"/>
              <w:jc w:val="both"/>
              <w:rPr>
                <w:sz w:val="24"/>
                <w:szCs w:val="24"/>
              </w:rPr>
            </w:pPr>
            <w:r>
              <w:rPr>
                <w:sz w:val="24"/>
                <w:szCs w:val="24"/>
              </w:rPr>
              <w:t>Ядерный реактор. Термоядерный синтез. Проблемы и перспективы ядерной энергетики. Экологические аспекты ядерной энергетики</w:t>
            </w:r>
          </w:p>
        </w:tc>
      </w:tr>
      <w:tr w14:paraId="7EE8CC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5906054">
            <w:pPr>
              <w:rPr>
                <w:sz w:val="24"/>
                <w:szCs w:val="24"/>
              </w:rPr>
            </w:pPr>
          </w:p>
        </w:tc>
        <w:tc>
          <w:tcPr>
            <w:tcW w:w="1474" w:type="dxa"/>
          </w:tcPr>
          <w:p w14:paraId="67D75D54">
            <w:pPr>
              <w:pStyle w:val="234"/>
              <w:jc w:val="center"/>
              <w:rPr>
                <w:sz w:val="24"/>
                <w:szCs w:val="24"/>
              </w:rPr>
            </w:pPr>
            <w:r>
              <w:rPr>
                <w:sz w:val="24"/>
                <w:szCs w:val="24"/>
              </w:rPr>
              <w:t>7.3.8</w:t>
            </w:r>
          </w:p>
        </w:tc>
        <w:tc>
          <w:tcPr>
            <w:tcW w:w="6406" w:type="dxa"/>
          </w:tcPr>
          <w:p w14:paraId="4A55425D">
            <w:pPr>
              <w:pStyle w:val="234"/>
              <w:jc w:val="both"/>
              <w:rPr>
                <w:sz w:val="24"/>
                <w:szCs w:val="24"/>
              </w:rPr>
            </w:pPr>
            <w:r>
              <w:rPr>
                <w:sz w:val="24"/>
                <w:szCs w:val="24"/>
              </w:rPr>
              <w:t>Элементарные частицы. Открытие позитрона. Фундаментальные взаимодействия</w:t>
            </w:r>
          </w:p>
        </w:tc>
      </w:tr>
      <w:tr w14:paraId="01AC01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13417212">
            <w:pPr>
              <w:rPr>
                <w:sz w:val="24"/>
                <w:szCs w:val="24"/>
              </w:rPr>
            </w:pPr>
          </w:p>
        </w:tc>
        <w:tc>
          <w:tcPr>
            <w:tcW w:w="1474" w:type="dxa"/>
          </w:tcPr>
          <w:p w14:paraId="0C0A259A">
            <w:pPr>
              <w:pStyle w:val="234"/>
              <w:jc w:val="center"/>
              <w:rPr>
                <w:sz w:val="24"/>
                <w:szCs w:val="24"/>
              </w:rPr>
            </w:pPr>
            <w:r>
              <w:rPr>
                <w:sz w:val="24"/>
                <w:szCs w:val="24"/>
              </w:rPr>
              <w:t>7.3.9</w:t>
            </w:r>
          </w:p>
        </w:tc>
        <w:tc>
          <w:tcPr>
            <w:tcW w:w="6406" w:type="dxa"/>
          </w:tcPr>
          <w:p w14:paraId="137323C4">
            <w:pPr>
              <w:pStyle w:val="234"/>
              <w:jc w:val="both"/>
              <w:rPr>
                <w:sz w:val="24"/>
                <w:szCs w:val="24"/>
              </w:rPr>
            </w:pPr>
            <w:r>
              <w:rPr>
                <w:sz w:val="24"/>
                <w:szCs w:val="24"/>
              </w:rPr>
              <w:t>Технические устройства: дозиметр, камера Вильсона, ядерный реактор, атомная бомба</w:t>
            </w:r>
          </w:p>
        </w:tc>
      </w:tr>
      <w:tr w14:paraId="446BDF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A5225CE">
            <w:pPr>
              <w:rPr>
                <w:sz w:val="24"/>
                <w:szCs w:val="24"/>
              </w:rPr>
            </w:pPr>
          </w:p>
        </w:tc>
        <w:tc>
          <w:tcPr>
            <w:tcW w:w="1474" w:type="dxa"/>
          </w:tcPr>
          <w:p w14:paraId="52688841">
            <w:pPr>
              <w:pStyle w:val="234"/>
              <w:jc w:val="center"/>
              <w:rPr>
                <w:sz w:val="24"/>
                <w:szCs w:val="24"/>
              </w:rPr>
            </w:pPr>
            <w:r>
              <w:rPr>
                <w:sz w:val="24"/>
                <w:szCs w:val="24"/>
              </w:rPr>
              <w:t>7.3.10</w:t>
            </w:r>
          </w:p>
        </w:tc>
        <w:tc>
          <w:tcPr>
            <w:tcW w:w="6406" w:type="dxa"/>
          </w:tcPr>
          <w:p w14:paraId="2040CC0F">
            <w:pPr>
              <w:pStyle w:val="234"/>
              <w:jc w:val="both"/>
              <w:rPr>
                <w:sz w:val="24"/>
                <w:szCs w:val="24"/>
              </w:rPr>
            </w:pPr>
            <w:r>
              <w:rPr>
                <w:sz w:val="24"/>
                <w:szCs w:val="24"/>
              </w:rPr>
              <w:t>Практические работы. Исследование треков частиц (по готовым фотографиям)</w:t>
            </w:r>
          </w:p>
        </w:tc>
      </w:tr>
      <w:tr w14:paraId="1E8BFA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Merge w:val="restart"/>
          </w:tcPr>
          <w:p w14:paraId="1FA41BAC">
            <w:pPr>
              <w:pStyle w:val="234"/>
              <w:jc w:val="center"/>
              <w:rPr>
                <w:sz w:val="24"/>
                <w:szCs w:val="24"/>
              </w:rPr>
            </w:pPr>
            <w:r>
              <w:rPr>
                <w:sz w:val="24"/>
                <w:szCs w:val="24"/>
              </w:rPr>
              <w:t>8</w:t>
            </w:r>
          </w:p>
        </w:tc>
        <w:tc>
          <w:tcPr>
            <w:tcW w:w="7880" w:type="dxa"/>
            <w:gridSpan w:val="2"/>
          </w:tcPr>
          <w:p w14:paraId="0B82C801">
            <w:pPr>
              <w:pStyle w:val="234"/>
              <w:jc w:val="center"/>
              <w:rPr>
                <w:sz w:val="24"/>
                <w:szCs w:val="24"/>
              </w:rPr>
            </w:pPr>
            <w:r>
              <w:rPr>
                <w:sz w:val="24"/>
                <w:szCs w:val="24"/>
              </w:rPr>
              <w:t>ЭЛЕМЕНТЫ АСТРОФИЗИКИ</w:t>
            </w:r>
          </w:p>
        </w:tc>
      </w:tr>
      <w:tr w14:paraId="6537A8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65A47FD">
            <w:pPr>
              <w:rPr>
                <w:sz w:val="24"/>
                <w:szCs w:val="24"/>
              </w:rPr>
            </w:pPr>
          </w:p>
        </w:tc>
        <w:tc>
          <w:tcPr>
            <w:tcW w:w="1474" w:type="dxa"/>
          </w:tcPr>
          <w:p w14:paraId="4A947CFD">
            <w:pPr>
              <w:pStyle w:val="234"/>
              <w:jc w:val="center"/>
              <w:rPr>
                <w:sz w:val="24"/>
                <w:szCs w:val="24"/>
              </w:rPr>
            </w:pPr>
            <w:r>
              <w:rPr>
                <w:sz w:val="24"/>
                <w:szCs w:val="24"/>
              </w:rPr>
              <w:t>8.1</w:t>
            </w:r>
          </w:p>
        </w:tc>
        <w:tc>
          <w:tcPr>
            <w:tcW w:w="6406" w:type="dxa"/>
          </w:tcPr>
          <w:p w14:paraId="3D802C61">
            <w:pPr>
              <w:pStyle w:val="234"/>
              <w:jc w:val="both"/>
              <w:rPr>
                <w:sz w:val="24"/>
                <w:szCs w:val="24"/>
              </w:rPr>
            </w:pPr>
            <w:r>
              <w:rPr>
                <w:sz w:val="24"/>
                <w:szCs w:val="24"/>
              </w:rPr>
              <w:t>Вид звездного неба. Созвездия, яркие звезды, планеты, их видимое движение</w:t>
            </w:r>
          </w:p>
        </w:tc>
      </w:tr>
      <w:tr w14:paraId="370D23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07F7AE0D">
            <w:pPr>
              <w:rPr>
                <w:sz w:val="24"/>
                <w:szCs w:val="24"/>
              </w:rPr>
            </w:pPr>
          </w:p>
        </w:tc>
        <w:tc>
          <w:tcPr>
            <w:tcW w:w="1474" w:type="dxa"/>
          </w:tcPr>
          <w:p w14:paraId="202020FC">
            <w:pPr>
              <w:pStyle w:val="234"/>
              <w:jc w:val="center"/>
              <w:rPr>
                <w:sz w:val="24"/>
                <w:szCs w:val="24"/>
              </w:rPr>
            </w:pPr>
            <w:r>
              <w:rPr>
                <w:sz w:val="24"/>
                <w:szCs w:val="24"/>
              </w:rPr>
              <w:t>8.2</w:t>
            </w:r>
          </w:p>
        </w:tc>
        <w:tc>
          <w:tcPr>
            <w:tcW w:w="6406" w:type="dxa"/>
          </w:tcPr>
          <w:p w14:paraId="44A40885">
            <w:pPr>
              <w:pStyle w:val="234"/>
              <w:jc w:val="both"/>
              <w:rPr>
                <w:sz w:val="24"/>
                <w:szCs w:val="24"/>
              </w:rPr>
            </w:pPr>
            <w:r>
              <w:rPr>
                <w:sz w:val="24"/>
                <w:szCs w:val="24"/>
              </w:rPr>
              <w:t>Солнечная система. Планеты земной группы. Планеты-гиганты и их спутники, карликовые планеты. Малые тела Солнечной системы</w:t>
            </w:r>
          </w:p>
        </w:tc>
      </w:tr>
      <w:tr w14:paraId="10D64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227787B0">
            <w:pPr>
              <w:rPr>
                <w:sz w:val="24"/>
                <w:szCs w:val="24"/>
              </w:rPr>
            </w:pPr>
          </w:p>
        </w:tc>
        <w:tc>
          <w:tcPr>
            <w:tcW w:w="1474" w:type="dxa"/>
          </w:tcPr>
          <w:p w14:paraId="4239129D">
            <w:pPr>
              <w:pStyle w:val="234"/>
              <w:jc w:val="center"/>
              <w:rPr>
                <w:sz w:val="24"/>
                <w:szCs w:val="24"/>
              </w:rPr>
            </w:pPr>
            <w:r>
              <w:rPr>
                <w:sz w:val="24"/>
                <w:szCs w:val="24"/>
              </w:rPr>
              <w:t>8.3</w:t>
            </w:r>
          </w:p>
        </w:tc>
        <w:tc>
          <w:tcPr>
            <w:tcW w:w="6406" w:type="dxa"/>
          </w:tcPr>
          <w:p w14:paraId="0D3C04B4">
            <w:pPr>
              <w:pStyle w:val="234"/>
              <w:jc w:val="both"/>
              <w:rPr>
                <w:sz w:val="24"/>
                <w:szCs w:val="24"/>
              </w:rPr>
            </w:pPr>
            <w:r>
              <w:rPr>
                <w:sz w:val="24"/>
                <w:szCs w:val="24"/>
              </w:rPr>
              <w:t>Солнце, фотосфера и атмосфера. Солнечная активность</w:t>
            </w:r>
          </w:p>
        </w:tc>
      </w:tr>
      <w:tr w14:paraId="069D5A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6B83C71F">
            <w:pPr>
              <w:rPr>
                <w:sz w:val="24"/>
                <w:szCs w:val="24"/>
              </w:rPr>
            </w:pPr>
          </w:p>
        </w:tc>
        <w:tc>
          <w:tcPr>
            <w:tcW w:w="1474" w:type="dxa"/>
          </w:tcPr>
          <w:p w14:paraId="3A5F7BFA">
            <w:pPr>
              <w:pStyle w:val="234"/>
              <w:jc w:val="center"/>
              <w:rPr>
                <w:sz w:val="24"/>
                <w:szCs w:val="24"/>
              </w:rPr>
            </w:pPr>
            <w:r>
              <w:rPr>
                <w:sz w:val="24"/>
                <w:szCs w:val="24"/>
              </w:rPr>
              <w:t>8.4</w:t>
            </w:r>
          </w:p>
        </w:tc>
        <w:tc>
          <w:tcPr>
            <w:tcW w:w="6406" w:type="dxa"/>
          </w:tcPr>
          <w:p w14:paraId="312087D7">
            <w:pPr>
              <w:pStyle w:val="234"/>
              <w:jc w:val="both"/>
              <w:rPr>
                <w:sz w:val="24"/>
                <w:szCs w:val="24"/>
              </w:rPr>
            </w:pPr>
            <w:r>
              <w:rPr>
                <w:sz w:val="24"/>
                <w:szCs w:val="24"/>
              </w:rPr>
              <w:t>Источник энергии Солнца и звезд</w:t>
            </w:r>
          </w:p>
        </w:tc>
      </w:tr>
      <w:tr w14:paraId="2874FE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1792016">
            <w:pPr>
              <w:rPr>
                <w:sz w:val="24"/>
                <w:szCs w:val="24"/>
              </w:rPr>
            </w:pPr>
          </w:p>
        </w:tc>
        <w:tc>
          <w:tcPr>
            <w:tcW w:w="1474" w:type="dxa"/>
          </w:tcPr>
          <w:p w14:paraId="55E2B971">
            <w:pPr>
              <w:pStyle w:val="234"/>
              <w:jc w:val="center"/>
              <w:rPr>
                <w:sz w:val="24"/>
                <w:szCs w:val="24"/>
              </w:rPr>
            </w:pPr>
            <w:r>
              <w:rPr>
                <w:sz w:val="24"/>
                <w:szCs w:val="24"/>
              </w:rPr>
              <w:t>8.5</w:t>
            </w:r>
          </w:p>
        </w:tc>
        <w:tc>
          <w:tcPr>
            <w:tcW w:w="6406" w:type="dxa"/>
          </w:tcPr>
          <w:p w14:paraId="047442D2">
            <w:pPr>
              <w:pStyle w:val="234"/>
              <w:jc w:val="both"/>
              <w:rPr>
                <w:sz w:val="24"/>
                <w:szCs w:val="24"/>
              </w:rPr>
            </w:pPr>
            <w:r>
              <w:rPr>
                <w:sz w:val="24"/>
                <w:szCs w:val="24"/>
              </w:rPr>
              <w:t>Звезды, их основные характеристики: масса, светимость, радиус, температура, их взаимосвязь. Диаграмма "спектральный класс - светимость". Звезды главной последовательности. Зависимость "масса - светимость" для звезд главной последовательности</w:t>
            </w:r>
          </w:p>
        </w:tc>
      </w:tr>
      <w:tr w14:paraId="15742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39A569C3">
            <w:pPr>
              <w:rPr>
                <w:sz w:val="24"/>
                <w:szCs w:val="24"/>
              </w:rPr>
            </w:pPr>
          </w:p>
        </w:tc>
        <w:tc>
          <w:tcPr>
            <w:tcW w:w="1474" w:type="dxa"/>
          </w:tcPr>
          <w:p w14:paraId="3E013777">
            <w:pPr>
              <w:pStyle w:val="234"/>
              <w:jc w:val="center"/>
              <w:rPr>
                <w:sz w:val="24"/>
                <w:szCs w:val="24"/>
              </w:rPr>
            </w:pPr>
            <w:r>
              <w:rPr>
                <w:sz w:val="24"/>
                <w:szCs w:val="24"/>
              </w:rPr>
              <w:t>8.6</w:t>
            </w:r>
          </w:p>
        </w:tc>
        <w:tc>
          <w:tcPr>
            <w:tcW w:w="6406" w:type="dxa"/>
          </w:tcPr>
          <w:p w14:paraId="57721826">
            <w:pPr>
              <w:pStyle w:val="234"/>
              <w:jc w:val="both"/>
              <w:rPr>
                <w:sz w:val="24"/>
                <w:szCs w:val="24"/>
              </w:rPr>
            </w:pPr>
            <w:r>
              <w:rPr>
                <w:sz w:val="24"/>
                <w:szCs w:val="24"/>
              </w:rPr>
              <w:t>Внутреннее строение звезд. Современные представления о происхождении и эволюции Солнца и звезд. Этапы жизни звезд</w:t>
            </w:r>
          </w:p>
        </w:tc>
      </w:tr>
      <w:tr w14:paraId="17D8C1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27FF6E6">
            <w:pPr>
              <w:rPr>
                <w:sz w:val="24"/>
                <w:szCs w:val="24"/>
              </w:rPr>
            </w:pPr>
          </w:p>
        </w:tc>
        <w:tc>
          <w:tcPr>
            <w:tcW w:w="1474" w:type="dxa"/>
          </w:tcPr>
          <w:p w14:paraId="145FF7FC">
            <w:pPr>
              <w:pStyle w:val="234"/>
              <w:jc w:val="center"/>
              <w:rPr>
                <w:sz w:val="24"/>
                <w:szCs w:val="24"/>
              </w:rPr>
            </w:pPr>
            <w:r>
              <w:rPr>
                <w:sz w:val="24"/>
                <w:szCs w:val="24"/>
              </w:rPr>
              <w:t>8.7</w:t>
            </w:r>
          </w:p>
        </w:tc>
        <w:tc>
          <w:tcPr>
            <w:tcW w:w="6406" w:type="dxa"/>
          </w:tcPr>
          <w:p w14:paraId="12C48142">
            <w:pPr>
              <w:pStyle w:val="234"/>
              <w:jc w:val="both"/>
              <w:rPr>
                <w:sz w:val="24"/>
                <w:szCs w:val="24"/>
              </w:rPr>
            </w:pPr>
            <w:r>
              <w:rPr>
                <w:sz w:val="24"/>
                <w:szCs w:val="24"/>
              </w:rPr>
              <w:t>Млечный Путь - наша Галактика. Спиральная структура Галактики, распределение звезд, газа и пыли. Положение и движение Солнца в Галактике. Плоская и сферическая подсистемы Галактики</w:t>
            </w:r>
          </w:p>
        </w:tc>
      </w:tr>
      <w:tr w14:paraId="5427D2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725AB102">
            <w:pPr>
              <w:rPr>
                <w:sz w:val="24"/>
                <w:szCs w:val="24"/>
              </w:rPr>
            </w:pPr>
          </w:p>
        </w:tc>
        <w:tc>
          <w:tcPr>
            <w:tcW w:w="1474" w:type="dxa"/>
          </w:tcPr>
          <w:p w14:paraId="12F3F0C0">
            <w:pPr>
              <w:pStyle w:val="234"/>
              <w:jc w:val="center"/>
              <w:rPr>
                <w:sz w:val="24"/>
                <w:szCs w:val="24"/>
              </w:rPr>
            </w:pPr>
            <w:r>
              <w:rPr>
                <w:sz w:val="24"/>
                <w:szCs w:val="24"/>
              </w:rPr>
              <w:t>8.8</w:t>
            </w:r>
          </w:p>
        </w:tc>
        <w:tc>
          <w:tcPr>
            <w:tcW w:w="6406" w:type="dxa"/>
          </w:tcPr>
          <w:p w14:paraId="270F07BB">
            <w:pPr>
              <w:pStyle w:val="234"/>
              <w:jc w:val="both"/>
              <w:rPr>
                <w:sz w:val="24"/>
                <w:szCs w:val="24"/>
              </w:rPr>
            </w:pPr>
            <w:r>
              <w:rPr>
                <w:sz w:val="24"/>
                <w:szCs w:val="24"/>
              </w:rPr>
              <w:t>Типы галактик. Радиогалактики и квазары. Черные дыры в ядрах галактик</w:t>
            </w:r>
          </w:p>
        </w:tc>
      </w:tr>
      <w:tr w14:paraId="1DAFB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5297F046">
            <w:pPr>
              <w:rPr>
                <w:sz w:val="24"/>
                <w:szCs w:val="24"/>
              </w:rPr>
            </w:pPr>
          </w:p>
        </w:tc>
        <w:tc>
          <w:tcPr>
            <w:tcW w:w="1474" w:type="dxa"/>
          </w:tcPr>
          <w:p w14:paraId="521BF75D">
            <w:pPr>
              <w:pStyle w:val="234"/>
              <w:jc w:val="center"/>
              <w:rPr>
                <w:sz w:val="24"/>
                <w:szCs w:val="24"/>
              </w:rPr>
            </w:pPr>
            <w:r>
              <w:rPr>
                <w:sz w:val="24"/>
                <w:szCs w:val="24"/>
              </w:rPr>
              <w:t>8.9</w:t>
            </w:r>
          </w:p>
        </w:tc>
        <w:tc>
          <w:tcPr>
            <w:tcW w:w="6406" w:type="dxa"/>
          </w:tcPr>
          <w:p w14:paraId="0BFD8536">
            <w:pPr>
              <w:pStyle w:val="234"/>
              <w:jc w:val="both"/>
              <w:rPr>
                <w:sz w:val="24"/>
                <w:szCs w:val="24"/>
              </w:rPr>
            </w:pPr>
            <w:r>
              <w:rPr>
                <w:sz w:val="24"/>
                <w:szCs w:val="24"/>
              </w:rPr>
              <w:t>Вселенная. Расширение Вселенной. Закон Хаббла. Разбегание галактик. Возраст и радиус Вселенной, теория Большого взрыва. Модель "горячей Вселенной". Реликтовое излучение</w:t>
            </w:r>
          </w:p>
        </w:tc>
      </w:tr>
      <w:tr w14:paraId="174E61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vMerge w:val="continue"/>
          </w:tcPr>
          <w:p w14:paraId="45F4A128">
            <w:pPr>
              <w:rPr>
                <w:sz w:val="24"/>
                <w:szCs w:val="24"/>
              </w:rPr>
            </w:pPr>
          </w:p>
        </w:tc>
        <w:tc>
          <w:tcPr>
            <w:tcW w:w="1474" w:type="dxa"/>
          </w:tcPr>
          <w:p w14:paraId="6D3C1797">
            <w:pPr>
              <w:pStyle w:val="234"/>
              <w:jc w:val="center"/>
              <w:rPr>
                <w:sz w:val="24"/>
                <w:szCs w:val="24"/>
              </w:rPr>
            </w:pPr>
            <w:r>
              <w:rPr>
                <w:sz w:val="24"/>
                <w:szCs w:val="24"/>
              </w:rPr>
              <w:t>8.10</w:t>
            </w:r>
          </w:p>
        </w:tc>
        <w:tc>
          <w:tcPr>
            <w:tcW w:w="6406" w:type="dxa"/>
          </w:tcPr>
          <w:p w14:paraId="6362885C">
            <w:pPr>
              <w:pStyle w:val="234"/>
              <w:jc w:val="both"/>
              <w:rPr>
                <w:sz w:val="24"/>
                <w:szCs w:val="24"/>
              </w:rPr>
            </w:pPr>
            <w:r>
              <w:rPr>
                <w:sz w:val="24"/>
                <w:szCs w:val="24"/>
              </w:rPr>
              <w:t>Масштабная структура Вселенной. Метагалактика. Нерешенные проблемы астрономии</w:t>
            </w:r>
          </w:p>
        </w:tc>
      </w:tr>
    </w:tbl>
    <w:p w14:paraId="606FBB45">
      <w:pPr>
        <w:spacing w:after="0" w:line="360" w:lineRule="auto"/>
        <w:ind w:firstLine="709"/>
        <w:contextualSpacing/>
        <w:jc w:val="both"/>
        <w:rPr>
          <w:rFonts w:ascii="Times New Roman" w:hAnsi="Times New Roman"/>
          <w:sz w:val="28"/>
          <w:szCs w:val="28"/>
        </w:rPr>
      </w:pPr>
    </w:p>
    <w:p w14:paraId="22F3DC18">
      <w:pPr>
        <w:spacing w:after="0" w:line="360" w:lineRule="auto"/>
        <w:ind w:firstLine="709"/>
        <w:contextualSpacing/>
        <w:jc w:val="both"/>
        <w:rPr>
          <w:rFonts w:ascii="Times New Roman" w:hAnsi="Times New Roman"/>
          <w:sz w:val="28"/>
          <w:szCs w:val="28"/>
        </w:rPr>
      </w:pPr>
    </w:p>
    <w:p w14:paraId="5A458168">
      <w:pPr>
        <w:pStyle w:val="309"/>
        <w:tabs>
          <w:tab w:val="left" w:pos="142"/>
        </w:tabs>
        <w:spacing w:line="360" w:lineRule="auto"/>
        <w:ind w:left="0" w:firstLine="709"/>
        <w:contextualSpacing/>
        <w:rPr>
          <w:rFonts w:ascii="Times New Roman" w:hAnsi="Times New Roman" w:cs="Times New Roman"/>
          <w:color w:val="auto"/>
          <w:sz w:val="28"/>
          <w:szCs w:val="28"/>
        </w:rPr>
      </w:pPr>
      <w:r>
        <w:rPr>
          <w:rFonts w:ascii="Times New Roman" w:hAnsi="Times New Roman" w:cs="Times New Roman"/>
          <w:color w:val="auto"/>
          <w:sz w:val="28"/>
          <w:szCs w:val="28"/>
        </w:rPr>
        <w:t>117. </w:t>
      </w:r>
      <w:r>
        <w:rPr>
          <w:rStyle w:val="205"/>
        </w:rPr>
        <w:t>Федеральная рабочая программа по учебному предмету «Химия» (базовый уровень).</w:t>
      </w:r>
      <w:r>
        <w:rPr>
          <w:rFonts w:ascii="Times New Roman" w:hAnsi="Times New Roman" w:cs="Times New Roman"/>
          <w:color w:val="auto"/>
          <w:sz w:val="28"/>
          <w:szCs w:val="28"/>
        </w:rPr>
        <w:t xml:space="preserve"> </w:t>
      </w:r>
    </w:p>
    <w:p w14:paraId="4E9C1A8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117.1. Федеральная рабочая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14:paraId="18791EC1">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117.2. Пояснительная записка отражает общие цели и задачи изучения химии,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35264788">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117.3.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14:paraId="2524E955">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117.4. Планируемые результаты освоения программы по химии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054BF8C2">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117.5. Пояснительная записка.</w:t>
      </w:r>
    </w:p>
    <w:p w14:paraId="11D7E14D">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117.5.1. </w:t>
      </w:r>
      <w:r>
        <w:rPr>
          <w:rFonts w:ascii="Times New Roman" w:hAnsi="Times New Roman" w:eastAsia="SchoolBookSanPin"/>
          <w:sz w:val="28"/>
          <w:szCs w:val="28"/>
        </w:rPr>
        <w:t>Программа по химии на уровне среднего общего образования разработана</w:t>
      </w:r>
      <w:r>
        <w:rPr>
          <w:rFonts w:ascii="Times New Roman" w:hAnsi="Times New Roman"/>
          <w:sz w:val="28"/>
          <w:szCs w:val="28"/>
        </w:rPr>
        <w:t xml:space="preserve"> на основе требований к результатам освоения основной образовательной программы среднего общего образования, представленных в ФГОС СОО, с учётом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федеральной рабочей программы воспитания.</w:t>
      </w:r>
    </w:p>
    <w:p w14:paraId="483B2597">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117.5.2. </w:t>
      </w:r>
      <w:r>
        <w:rPr>
          <w:rFonts w:ascii="Times New Roman" w:hAnsi="Times New Roman"/>
          <w:sz w:val="28"/>
          <w:szCs w:val="28"/>
        </w:rPr>
        <w:t xml:space="preserve">Основу подходов к разработке программы по химии, к определению общей стратегии обучения, воспитания и развития обучающихся средствами учебного предмета «Химия» для 10–11 классов на базовом уровне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w:t>
      </w:r>
    </w:p>
    <w:p w14:paraId="495F01A9">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117.5.3. </w:t>
      </w:r>
      <w:r>
        <w:rPr>
          <w:rFonts w:ascii="Times New Roman" w:hAnsi="Times New Roman"/>
          <w:sz w:val="28"/>
          <w:szCs w:val="28"/>
        </w:rPr>
        <w:t xml:space="preserve">В соответствии с данными положениями программа по химии (базовый уровень) на уровне среднего общего образования: </w:t>
      </w:r>
    </w:p>
    <w:p w14:paraId="3044F23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устанавливает обязательное (инвариантное) предметное содержание, определяет количественные и качественные его характеристики на каждом этапе изучения предмета, предусматривает принципы структурирования содержания и распределения его по классам, основным разделам и темам курса; </w:t>
      </w:r>
    </w:p>
    <w:p w14:paraId="7677E6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даёт примерное распределение учебных часов по тематическим разделам, рекомендует примерную последовательность изучения отдельных тем курса с учётом межпредметных и внутрипредметных связей, логики учебного процесса, возрастных особенностей обучающихся 10–11 классов; </w:t>
      </w:r>
    </w:p>
    <w:p w14:paraId="571AE0C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даёт методическую интерпретацию целей изучения предмета на уровне современных приоритетов в системе среднего общего образования, содержательной характеристики планируемых результатов освоения основной образовательной программы среднего общего образования (личностных, метапредметных, предметных), основных видов учебно-познавательной деятельности обучающегося по освоению содержания предмета. По всем названным позициям в программе по химии соблюдена преемственность с федеральной рабочей программой основного общего образования по химии (для 8–9 классов образовательных организаций, базовый уровень).</w:t>
      </w:r>
    </w:p>
    <w:p w14:paraId="25BB09BA">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117.5.4. </w:t>
      </w:r>
      <w:r>
        <w:rPr>
          <w:rFonts w:ascii="Times New Roman" w:hAnsi="Times New Roman"/>
          <w:sz w:val="28"/>
          <w:szCs w:val="28"/>
        </w:rPr>
        <w:t>Программа по химии является ориентиром для составления рабочих программ, авторы которых могут предложить свой подход к структурированию и последовательности изучения учебного материала, а также своё видение относительно возможности выбора вариативной составляющей содержания предмета дополнительно к обязательной (инвариантной) части его содержания.</w:t>
      </w:r>
    </w:p>
    <w:p w14:paraId="6D5F56D6">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117.5.5. </w:t>
      </w:r>
      <w:r>
        <w:rPr>
          <w:rFonts w:ascii="Times New Roman" w:hAnsi="Times New Roman"/>
          <w:sz w:val="28"/>
          <w:szCs w:val="28"/>
        </w:rPr>
        <w:t xml:space="preserve">Химическое образование, получаемое выпускниками общеобразовательной организации, является неотъемлемой частью их образованности и служит завершающим этапом реализации на соответствующем базовом уровне ключевых ценностей, присущих целостной системе химического образования. Ключевые ценности касаются познания законов природы, формирования мировоззрения и общей культуры человека, а также экологически обоснованного отношения к своему здоровью и природной среде. Реализуется химическое образование обучающихся на уровне среднего общего образования средствами учебного предмета «Химия», содержание и построение которого определены в программе по химии с учётом специфики науки химии, её значения в познании природы и в материальной жизни общества, а также с учётом общих целей и принципов, характеризующих современное состояние системы среднего общего образования в Российской Федерации. </w:t>
      </w:r>
    </w:p>
    <w:p w14:paraId="1220E0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формировании содержания предмета «Химия» учтены следующие положения о специфике и значении науки химии.</w:t>
      </w:r>
    </w:p>
    <w:p w14:paraId="3704B7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Химия как элемент системы естественных наук играет особую роль в создании новой базы материальной культуры, вносит свой вклад в формирование рационального научного мышления, в создание целостного представления об окружающем мире как о единстве природы и человека, которое формируется в химии на основе понимания вещественного состава окружающего мира, осознания взаимосвязи между строением веществ, их свойствами и возможными областями применения.</w:t>
      </w:r>
    </w:p>
    <w:p w14:paraId="685DFF5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Современная химия как наука созидательная, наука высоких технологий направлена на решение глобальных проблем устойчивого развития человечества – сырьевой, энергетической, пищевой, экологической безопасности и охраны здоровья. Тесно взаимодействуя с другими естественными науками, химия стала неотъемлемой частью мировой культуры, необходимым условием успешного труда и жизни каждого члена общества.</w:t>
      </w:r>
    </w:p>
    <w:p w14:paraId="1C279155">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117.5.6. </w:t>
      </w:r>
      <w:r>
        <w:rPr>
          <w:rFonts w:ascii="Times New Roman" w:hAnsi="Times New Roman"/>
          <w:sz w:val="28"/>
          <w:szCs w:val="28"/>
        </w:rPr>
        <w:t>В соответствии с общими целями и принципами среднего общего образования содержание предмета «Химия» (10–11 классы, базовый уровень изучения) ориентировано преимущественно на общекультурную подготовку обучающихся, необходимую им для выработки мировоззренческих ориентиров, успешного включения в жизнь социума, продолжения образования в различных областях, не связанных непосредственно с химией.</w:t>
      </w:r>
    </w:p>
    <w:p w14:paraId="43BA9290">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117.5.7. </w:t>
      </w:r>
      <w:r>
        <w:rPr>
          <w:rFonts w:ascii="Times New Roman" w:hAnsi="Times New Roman"/>
          <w:sz w:val="28"/>
          <w:szCs w:val="28"/>
        </w:rPr>
        <w:t>Составляющими предмета «Химия» являются базовые курсы – «Органическая химия» и «Общая и неорганическая химия», основным компонентом содержания которых являются основы базовой науки: система знаний по неорганической химии (с включением знаний из общей химии) и органической химии. Формирование данной системы знаний при изучении предмета обеспечивает возможность рассмотрения всего многообразия веществ на основе общих понятий, законов и теорий химии.</w:t>
      </w:r>
    </w:p>
    <w:p w14:paraId="064B1A37">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117.5.8. </w:t>
      </w:r>
      <w:r>
        <w:rPr>
          <w:rFonts w:ascii="Times New Roman" w:hAnsi="Times New Roman"/>
          <w:sz w:val="28"/>
          <w:szCs w:val="28"/>
        </w:rPr>
        <w:t>Структура содержания курсов – «Органическая химия» и «Общая и неорганическая химия» сформирована в программе по химии на основе системного подхода к изучению учебного материала и обусловлена исторически обоснованным развитием знаний на определённых теоретических уровнях. В курсе органической химии вещества рассматриваются на уровне классической теории строения органических соединений, а также на уровне стереохимических и электронных представлений о строении веществ. Сведения об изучаемых в курсе веществах даются в развитии – от углеводородов до сложных биологически активных соединений. В курсе органической химии получают развитие сформированные на уровне основного общего образования первоначальные представления о химической связи, классификационных признаках веществ, зависимости свойств веществ от их строения, о химической реакции.</w:t>
      </w:r>
    </w:p>
    <w:p w14:paraId="54636F93">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117.5.9. </w:t>
      </w:r>
      <w:r>
        <w:rPr>
          <w:rFonts w:ascii="Times New Roman" w:hAnsi="Times New Roman"/>
          <w:sz w:val="28"/>
          <w:szCs w:val="28"/>
        </w:rPr>
        <w:t xml:space="preserve">В предмете «Химия» базового уровня рассматривается изученный на уровне основного общего образования теоретический материал и фактологические сведения о веществах и химической реакции. Так, в частности, в курсе «Общая и неорганическая химия» обучающимся предоставляется возможность осознать значение периодического закона с общетеоретических и методологических позиций, глубже понять историческое изменение функций этого закона – от обобщающей до объясняющей и прогнозирующей. </w:t>
      </w:r>
    </w:p>
    <w:p w14:paraId="21275C1A">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117.5.10. </w:t>
      </w:r>
      <w:r>
        <w:rPr>
          <w:rFonts w:ascii="Times New Roman" w:hAnsi="Times New Roman"/>
          <w:sz w:val="28"/>
          <w:szCs w:val="28"/>
        </w:rPr>
        <w:t>Единая система знаний о важнейших веществах, их составе, строении, свойствах и применении, а также о химических реакциях, их сущности и закономерностях протекания дополняется в курсах 10 и 11 классов элементами содержания, имеющими культурологический и прикладной характер. Эти знания способствуют пониманию взаимосвязи химии с другими науками, раскрывают её роль в познавательной и практической деятельности человека, способствуют воспитанию уважения к процессу творчества в области теории и практических приложений химии, помогают выпускнику ориентироваться в общественно и личностно значимых проблемах, связанных с химией, критически осмысливать информацию и применять её для пополнения знаний, решения интеллектуальных и экспериментальных исследовательских задач. Содержание учебного предмета «Химия» данного уровня изучения ориентировано на формирование у обучающихся мировоззренческой основы для понимания философских идей, таких как: материальное единство неорганического и органического мира, обусловленность свойств веществ их составом и строением, познаваемость природных явлений путём эксперимента и решения противоречий между новыми фактами и теоретическими предпосылками, осознание роли химии в решении экологических проблем, а также проблем сбережения энергетических ресурсов, сырья, создания новых технологий и материалов.</w:t>
      </w:r>
    </w:p>
    <w:p w14:paraId="16827F91">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117.5.11. </w:t>
      </w:r>
      <w:r>
        <w:rPr>
          <w:rFonts w:ascii="Times New Roman" w:hAnsi="Times New Roman"/>
          <w:sz w:val="28"/>
          <w:szCs w:val="28"/>
        </w:rPr>
        <w:t>В плане решения задач воспитания, развития и социализации обучающихся принятые программой по химии подходы к определению содержания и построения предмета предусматривают формирование у обучающихся универсальных учебных действий, имеющих базовое значение для различных видов деятельности: решения проблем, поиска, анализа и обработки информации, необходимых для приобретения опыта практической и исследовательской деятельности, занимающей важное место в познании химии.</w:t>
      </w:r>
    </w:p>
    <w:p w14:paraId="50F2BE6A">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117.5.12. </w:t>
      </w:r>
      <w:r>
        <w:rPr>
          <w:rFonts w:ascii="Times New Roman" w:hAnsi="Times New Roman"/>
          <w:sz w:val="28"/>
          <w:szCs w:val="28"/>
        </w:rPr>
        <w:t>В практике преподавания химии как на уровне основного общего образования так и на уровне среднего общего образования, при определении содержательной характеристики целей изучения предмета направлением первостепенной значимости традиционно признаётся формирование основ химической науки как области современного естествознания, практической деятельности человека и как одного из компонентов мировой культуры. С методической точки зрения такой подход к определению целей изучения предмета является вполне оправданным.</w:t>
      </w:r>
    </w:p>
    <w:p w14:paraId="2522FCD2">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117.5.13. </w:t>
      </w:r>
      <w:r>
        <w:rPr>
          <w:rFonts w:ascii="Times New Roman" w:hAnsi="Times New Roman"/>
          <w:sz w:val="28"/>
          <w:szCs w:val="28"/>
        </w:rPr>
        <w:t>Главными целями изучения предмета «Химия» на уровне среднего общего образования на базовом уровне являются:</w:t>
      </w:r>
    </w:p>
    <w:p w14:paraId="68D670D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системы химических знаний как важнейшей составляющей естественно-научной картины мира, в основе которой лежат ключевые понятия, фундаментальные законы и теории химии, освоение языка науки, усвоение и понимание сущности доступных обобщений мировоззренческого характера, ознакомление с историей их развития и становления;</w:t>
      </w:r>
    </w:p>
    <w:p w14:paraId="4E3927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14:paraId="53E6C45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14:paraId="6FD36EC0">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117.5.14. </w:t>
      </w:r>
      <w:r>
        <w:rPr>
          <w:rFonts w:ascii="Times New Roman" w:hAnsi="Times New Roman"/>
          <w:sz w:val="28"/>
          <w:szCs w:val="28"/>
        </w:rPr>
        <w:t>Содержательная характеристика целей и задач изучения предмета в программе по химии уточнена и скорректирована в соответствии с новыми приоритетами в системе среднего общего образования. Сегодня в преподавании химии в большей степени отдаётся предпочтение практической компоненте содержания обучения, ориентированной на подготовку выпускника оющеобразовательной организации, владеющего не набором знаний, а функциональной грамотностью, то есть способами и умениями активного получения знаний и применения их в реальной жизни для решения практических задач.</w:t>
      </w:r>
    </w:p>
    <w:p w14:paraId="277E3BFA">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117.5.15. </w:t>
      </w:r>
      <w:r>
        <w:rPr>
          <w:rFonts w:ascii="Times New Roman" w:hAnsi="Times New Roman"/>
          <w:sz w:val="28"/>
          <w:szCs w:val="28"/>
        </w:rPr>
        <w:t>В этой связи при изучении предмета «Химия» доминирующее значение приобретают такие цели и задачи, как:</w:t>
      </w:r>
    </w:p>
    <w:p w14:paraId="025961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адаптация обучающихся к условиям динамично развивающегося мира, формирование интеллектуально развитой личности, готовой к самообразованию, сотрудничеству, самостоятельному принятию грамотных решений в конкретных жизненных ситуациях, связанных с веществами и их применением;</w:t>
      </w:r>
    </w:p>
    <w:p w14:paraId="08AD11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у обучающихся ключевых навыков (ключевых компетенций), имеющих универсальное значение для различных видов деятельности: решения проблем, поиска, анализа и обработки информации, необходимых для приобретения опыта деятельности, которая занимает важное место в познании химии, а также для оценки с позиций экологической безопасности характера влияния веществ и химических процессов на организм человека и природную среду;</w:t>
      </w:r>
    </w:p>
    <w:p w14:paraId="145F00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познавательных интересов, интеллектуальных и творческих способностей обучающихся: способности самостоятельно приобретать новые знания по химии в соответствии с жизненными потребностями, использовать современные информационные технологии для поиска и анализа учебной и научно-популярной информации химического содержания;</w:t>
      </w:r>
    </w:p>
    <w:p w14:paraId="2C9E529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и развитие у обучающихся ассоциативного и логического мышления, наблюдательности, собранности, аккуратности, которые особенно необходимы, в частности, при планировании и проведении химического эксперимента;</w:t>
      </w:r>
    </w:p>
    <w:p w14:paraId="0C29360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у обучающихся убеждённости в гуманистической направленности химии, её важной роли в решении глобальных проблем рационального природопользования, пополнения энергетических ресурсов и сохранения природного равновесия, осознания необходимости бережного отношения к природе и своему здоровью, а также приобретения опыта использования полученных знаний для принятия грамотных решений в ситуациях, связанных с химическими явлениями.</w:t>
      </w:r>
    </w:p>
    <w:p w14:paraId="1C686DF8">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117.5.16. </w:t>
      </w:r>
      <w:r>
        <w:rPr>
          <w:rFonts w:ascii="Times New Roman" w:hAnsi="Times New Roman"/>
          <w:sz w:val="28"/>
          <w:szCs w:val="28"/>
        </w:rPr>
        <w:t>Цели и задачи изучения предмета «Химия» получили подробную методическую интерпретацию в разделе «Планируемые результаты освоения программы по химии», таким образом обеспечено чёткое представление о том, какие знания и умения имеют прямое отношение к реализации конкретной цели.</w:t>
      </w:r>
    </w:p>
    <w:p w14:paraId="26576142">
      <w:pPr>
        <w:spacing w:after="0" w:line="360" w:lineRule="auto"/>
        <w:ind w:firstLine="709"/>
        <w:contextualSpacing/>
        <w:jc w:val="both"/>
        <w:rPr>
          <w:rFonts w:ascii="Times New Roman" w:hAnsi="Times New Roman" w:eastAsia="OfficinaSansBoldITC"/>
          <w:sz w:val="28"/>
          <w:szCs w:val="28"/>
        </w:rPr>
      </w:pPr>
      <w:r>
        <w:rPr>
          <w:rFonts w:ascii="Times New Roman" w:hAnsi="Times New Roman" w:eastAsia="OfficinaSansBoldITC"/>
          <w:sz w:val="28"/>
          <w:szCs w:val="28"/>
        </w:rPr>
        <w:t>117.5.17. В учебном плане среднего общего образования предмет «Химия» базового уровня входит в состав предметной области «Естественно-научные предметы».</w:t>
      </w:r>
    </w:p>
    <w:p w14:paraId="5DBB608C">
      <w:pPr>
        <w:spacing w:after="0" w:line="360" w:lineRule="auto"/>
        <w:ind w:firstLine="709"/>
        <w:contextualSpacing/>
        <w:jc w:val="both"/>
        <w:rPr>
          <w:rFonts w:ascii="Times New Roman" w:hAnsi="Times New Roman" w:eastAsia="OfficinaSansBoldITC"/>
          <w:sz w:val="28"/>
          <w:szCs w:val="28"/>
        </w:rPr>
      </w:pPr>
      <w:r>
        <w:rPr>
          <w:rFonts w:ascii="Times New Roman" w:hAnsi="Times New Roman" w:eastAsia="SchoolBookSanPin"/>
          <w:sz w:val="28"/>
          <w:szCs w:val="28"/>
        </w:rPr>
        <w:t xml:space="preserve">Общее число часов, рекомендованных для изучения химии – </w:t>
      </w:r>
      <w:r>
        <w:rPr>
          <w:rFonts w:ascii="Times New Roman" w:hAnsi="Times New Roman" w:eastAsia="SchoolBookSanPin"/>
          <w:position w:val="1"/>
          <w:sz w:val="28"/>
          <w:szCs w:val="28"/>
        </w:rPr>
        <w:t>68 часов: в 10 классе – 34 часа (1 час в неделю), в 11 классе – 34 часа (1 час в неделю).</w:t>
      </w:r>
    </w:p>
    <w:p w14:paraId="6897CAE7">
      <w:pPr>
        <w:spacing w:after="0" w:line="360" w:lineRule="auto"/>
        <w:ind w:firstLine="709"/>
        <w:contextualSpacing/>
        <w:jc w:val="both"/>
        <w:rPr>
          <w:rFonts w:ascii="Times New Roman" w:hAnsi="Times New Roman" w:eastAsia="OfficinaSansBoldITC"/>
          <w:sz w:val="28"/>
          <w:szCs w:val="28"/>
        </w:rPr>
      </w:pPr>
      <w:bookmarkStart w:id="30" w:name="_Toc118729919"/>
      <w:r>
        <w:rPr>
          <w:rFonts w:ascii="Times New Roman" w:hAnsi="Times New Roman" w:eastAsia="OfficinaSansBoldITC"/>
          <w:sz w:val="28"/>
          <w:szCs w:val="28"/>
        </w:rPr>
        <w:t>117.6. Содержание обучения в 10 классе.</w:t>
      </w:r>
    </w:p>
    <w:p w14:paraId="38629A4C">
      <w:pPr>
        <w:spacing w:after="0" w:line="360" w:lineRule="auto"/>
        <w:ind w:firstLine="709"/>
        <w:contextualSpacing/>
        <w:jc w:val="both"/>
        <w:rPr>
          <w:rFonts w:ascii="Times New Roman" w:hAnsi="Times New Roman" w:eastAsia="OfficinaSansBoldITC"/>
          <w:sz w:val="28"/>
          <w:szCs w:val="28"/>
        </w:rPr>
      </w:pPr>
      <w:r>
        <w:rPr>
          <w:rFonts w:ascii="Times New Roman" w:hAnsi="Times New Roman" w:eastAsia="OfficinaSansBoldITC"/>
          <w:sz w:val="28"/>
          <w:szCs w:val="28"/>
        </w:rPr>
        <w:t>117.6.1. Органическая химия.</w:t>
      </w:r>
    </w:p>
    <w:p w14:paraId="15647152">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117.6.1.1. </w:t>
      </w:r>
      <w:r>
        <w:rPr>
          <w:rFonts w:ascii="Times New Roman" w:hAnsi="Times New Roman"/>
          <w:sz w:val="28"/>
          <w:szCs w:val="28"/>
        </w:rPr>
        <w:t>Теоретические основы органической химии.</w:t>
      </w:r>
    </w:p>
    <w:p w14:paraId="6FAF625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Предмет органической химии: её возникновение, развитие и значение в получении новых веществ и материалов. Теория строения органических соединений А.М.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14:paraId="0AB1A5C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14:paraId="37F7BA7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веществ при нагревании (плавление, обугливание и горение).</w:t>
      </w:r>
    </w:p>
    <w:p w14:paraId="7FC33BE1">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117.6.1.2. </w:t>
      </w:r>
      <w:r>
        <w:rPr>
          <w:rFonts w:ascii="Times New Roman" w:hAnsi="Times New Roman"/>
          <w:sz w:val="28"/>
          <w:szCs w:val="28"/>
        </w:rPr>
        <w:t>Углеводороды.</w:t>
      </w:r>
    </w:p>
    <w:p w14:paraId="2EA8CE3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Алканы: состав и строение, гомологический ряд. Метан и этан – простейшие представители алканов: физические и химические свойства (реакции замещения и горения), нахождение в природе, получение и применение. </w:t>
      </w:r>
    </w:p>
    <w:p w14:paraId="309CBF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Алкены: состав и строение, гомологический ряд. Этилен и пропилен – простейшие представители алкенов: физические и химические свойства (реакции гидрирования, галогенирования, гидратации, окисления и полимеризации), получение и применение. </w:t>
      </w:r>
    </w:p>
    <w:p w14:paraId="36F621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Алкадиены: бутадиен-1,3 и метилбутадиен-1,3: строение, важнейшие химические свойства (реакция полимеризации). Получение синтетического каучука и резины.</w:t>
      </w:r>
    </w:p>
    <w:p w14:paraId="1FBE1F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Алкины: состав и особенности строения, гомологический ряд. Ацетилен – простейший представитель алкинов: состав, строение, физические и химические свойства (реакции гидрирования, галогенирования, гидратации, горения), получение и применение. </w:t>
      </w:r>
    </w:p>
    <w:p w14:paraId="111ED03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Арены. Бензол: состав, строение, физические и химические свойства (реакции галогенирования и нитрования), получение и применение. Токсичность аренов. Генетическая связь между углеводородами, принадлежащими к различным классам. </w:t>
      </w:r>
    </w:p>
    <w:p w14:paraId="1873F9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 </w:t>
      </w:r>
    </w:p>
    <w:p w14:paraId="1A585FE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практической работы: получение этилена и изучение его свойств. </w:t>
      </w:r>
    </w:p>
    <w:p w14:paraId="044A9F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Расчётные задачи.</w:t>
      </w:r>
    </w:p>
    <w:p w14:paraId="1147A21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644EAC95">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117.6.1.3. </w:t>
      </w:r>
      <w:r>
        <w:rPr>
          <w:rFonts w:ascii="Times New Roman" w:hAnsi="Times New Roman"/>
          <w:sz w:val="28"/>
          <w:szCs w:val="28"/>
        </w:rPr>
        <w:t>Кислородсодержащие органические соединения.</w:t>
      </w:r>
    </w:p>
    <w:p w14:paraId="4ACC470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Действие метанола и этанола на организм человека. </w:t>
      </w:r>
    </w:p>
    <w:p w14:paraId="0FA0147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 </w:t>
      </w:r>
    </w:p>
    <w:p w14:paraId="19C113F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Фенол: строение молекулы, физические и химические свойства. Токсичность фенола. Применение фенола. </w:t>
      </w:r>
    </w:p>
    <w:p w14:paraId="48B213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Альдегиды.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14:paraId="35804D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14:paraId="4A643E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Сложные эфиры как производные карбоновых кислот. Гидролиз сложных эфиров. Жиры. Гидролиз жиров. Применение жиров. Биологическая роль жиров.</w:t>
      </w:r>
    </w:p>
    <w:p w14:paraId="6A383A6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(взаимодействие с гидроксидом меди(II), окисление аммиачным раствором оксида серебра(I), восстановление, брожение глюкозы), нахождение в природе, применение, биологическая роль. Фотосинтез. Фруктоза как изомер глюкозы. </w:t>
      </w:r>
    </w:p>
    <w:p w14:paraId="1DF95FC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Крахмал и целлюлоза как природные полимеры. Строение крахмала и целлюлозы. Физические и химические свойства крахмала (гидролиз, качественная реакция с иодом).</w:t>
      </w:r>
    </w:p>
    <w:p w14:paraId="6E3766C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меди(II)), многоатомных спиртов (взаимодействие глицерина с гидроксидом меди(II)), альдегидов (окисление аммиачным раствором оксида серебра(I) и гидроксидом меди(II), взаимодействие крахмала с иодом), проведение практической работы: свойства раствора уксусной кислоты.</w:t>
      </w:r>
    </w:p>
    <w:p w14:paraId="0013F9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Расчётные задачи.</w:t>
      </w:r>
    </w:p>
    <w:p w14:paraId="780CDB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Вычисления по уравнению химической реакции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693DC10D">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117.6.1.4. </w:t>
      </w:r>
      <w:r>
        <w:rPr>
          <w:rFonts w:ascii="Times New Roman" w:hAnsi="Times New Roman"/>
          <w:sz w:val="28"/>
          <w:szCs w:val="28"/>
        </w:rPr>
        <w:t>Азотсодержащие органические соединения.</w:t>
      </w:r>
    </w:p>
    <w:p w14:paraId="6B7B49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p w14:paraId="1A6CAD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 </w:t>
      </w:r>
    </w:p>
    <w:p w14:paraId="14C77FF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p w14:paraId="303C8A8B">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117.6.1.5. </w:t>
      </w:r>
      <w:r>
        <w:rPr>
          <w:rFonts w:ascii="Times New Roman" w:hAnsi="Times New Roman"/>
          <w:sz w:val="28"/>
          <w:szCs w:val="28"/>
        </w:rPr>
        <w:t>Высокомолекулярные соединения.</w:t>
      </w:r>
    </w:p>
    <w:p w14:paraId="6CFC4D0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14:paraId="38AA20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Экспериментальные методы изучения веществ и их превращений: ознакомление с образцами природных и искусственных волокон, пластмасс, каучуков.</w:t>
      </w:r>
    </w:p>
    <w:p w14:paraId="54598AA5">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117.6.1.6. </w:t>
      </w:r>
      <w:r>
        <w:rPr>
          <w:rFonts w:ascii="Times New Roman" w:hAnsi="Times New Roman"/>
          <w:sz w:val="28"/>
          <w:szCs w:val="28"/>
        </w:rPr>
        <w:t>Межпредметные связи.</w:t>
      </w:r>
    </w:p>
    <w:p w14:paraId="39638B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6D5942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Общие естественно-научные понятия: явление, научный факт, гипотеза, закон, теория, анализ, синтез, классификация, периодичность, наблюдение, измерение, эксперимент, моделирование.</w:t>
      </w:r>
    </w:p>
    <w:p w14:paraId="74BF46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Физика: материя, энергия, масса, атом, электрон, молекула, энергетический уровень, вещество, тело, объём, агрегатное состояние вещества, физические величины и единицы их измерения.</w:t>
      </w:r>
    </w:p>
    <w:p w14:paraId="5970D3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Биология: клетка, организм, биосфера, обмен веществ в организме, фотосинтез, биологически активные вещества (белки, углеводы, жиры, ферменты).</w:t>
      </w:r>
    </w:p>
    <w:p w14:paraId="2608D2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География: минералы, горные породы, полезные ископаемые, топливо, ресурсы.</w:t>
      </w:r>
    </w:p>
    <w:p w14:paraId="31B886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Технология: пищевые продукты, основы рационального питания, моющие средства, лекарственные и косметические препараты, материалы из искусственных и синтетических волокон.</w:t>
      </w:r>
    </w:p>
    <w:p w14:paraId="512242C4">
      <w:pPr>
        <w:spacing w:after="0" w:line="360" w:lineRule="auto"/>
        <w:ind w:firstLine="709"/>
        <w:contextualSpacing/>
        <w:jc w:val="both"/>
        <w:rPr>
          <w:rFonts w:ascii="Times New Roman" w:hAnsi="Times New Roman" w:eastAsia="OfficinaSansBoldITC"/>
          <w:sz w:val="28"/>
          <w:szCs w:val="28"/>
        </w:rPr>
      </w:pPr>
      <w:bookmarkStart w:id="31" w:name="_Toc118729925"/>
      <w:r>
        <w:rPr>
          <w:rFonts w:ascii="Times New Roman" w:hAnsi="Times New Roman" w:eastAsia="OfficinaSansBoldITC"/>
          <w:sz w:val="28"/>
          <w:szCs w:val="28"/>
        </w:rPr>
        <w:t>117.7. Содержание обучения в 11 классе.</w:t>
      </w:r>
    </w:p>
    <w:p w14:paraId="0B8CBF56">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117.7.1. </w:t>
      </w:r>
      <w:r>
        <w:rPr>
          <w:rFonts w:ascii="Times New Roman" w:hAnsi="Times New Roman"/>
          <w:sz w:val="28"/>
          <w:szCs w:val="28"/>
        </w:rPr>
        <w:t>Общая и неорганическая химия</w:t>
      </w:r>
      <w:bookmarkEnd w:id="31"/>
      <w:r>
        <w:rPr>
          <w:rFonts w:ascii="Times New Roman" w:hAnsi="Times New Roman"/>
          <w:sz w:val="28"/>
          <w:szCs w:val="28"/>
        </w:rPr>
        <w:t>.</w:t>
      </w:r>
    </w:p>
    <w:p w14:paraId="1814E891">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117.7.1.1. </w:t>
      </w:r>
      <w:r>
        <w:rPr>
          <w:rFonts w:ascii="Times New Roman" w:hAnsi="Times New Roman"/>
          <w:sz w:val="28"/>
          <w:szCs w:val="28"/>
        </w:rPr>
        <w:t>Теоретические основы химии.</w:t>
      </w:r>
    </w:p>
    <w:p w14:paraId="52B1C7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Химический элемент. Атом. Ядро атома, изотопы. Электронная оболочка. Энергетические уровни, подуровни. Атомные орбитали, s-, p-, d- элементы. Особенности распределения электронов по орбиталям в атомах элементов первых четырёх периодов. Электронная конфигурация атомов. </w:t>
      </w:r>
    </w:p>
    <w:p w14:paraId="539F6A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Д.И.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 </w:t>
      </w:r>
    </w:p>
    <w:p w14:paraId="4546DC0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Строение вещества. Химическая связь. Виды химической связи (ковалентная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Электроотрицательность. Степень окисления. Ионы: катионы и анионы. </w:t>
      </w:r>
    </w:p>
    <w:p w14:paraId="5B368C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w:t>
      </w:r>
    </w:p>
    <w:p w14:paraId="2D7148B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Понятие о дисперсных системах. Истинные и коллоидные растворы. Массовая доля вещества в растворе.</w:t>
      </w:r>
    </w:p>
    <w:p w14:paraId="5C17BAD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14:paraId="51DDE03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14:paraId="1426A1C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Ле Шателье. </w:t>
      </w:r>
    </w:p>
    <w:p w14:paraId="38830B9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Электролитическая диссоциация. Сильные и слабые электролиты. Среда водных растворов веществ: кислая, нейтральная, щелочная. Реакции ионного обмена. </w:t>
      </w:r>
    </w:p>
    <w:p w14:paraId="56E769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Окислительно-восстановительные реакции</w:t>
      </w:r>
      <w:r>
        <w:rPr>
          <w:rFonts w:ascii="Times New Roman" w:hAnsi="Times New Roman"/>
          <w:i/>
          <w:sz w:val="28"/>
          <w:szCs w:val="28"/>
        </w:rPr>
        <w:t>.</w:t>
      </w:r>
    </w:p>
    <w:p w14:paraId="4502E0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Экспериментальные методы изучения веществ и их превращений: демонстрация таблиц «Периодическая система химических элементов Д.И. Менделеева», изучение моделей кристаллических решёток, наблюдение и описание демонстрационных и лабораторных опытов (разложение пероксида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
    <w:p w14:paraId="29DE385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Расчётные задачи.</w:t>
      </w:r>
    </w:p>
    <w:p w14:paraId="2DBFC1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Расчёты по уравнениям химических реакций, в том числе термохимические расчёты, расчёты с использованием понятия «массовая доля вещества».</w:t>
      </w:r>
    </w:p>
    <w:p w14:paraId="02577A21">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117.7.1.2. </w:t>
      </w:r>
      <w:r>
        <w:rPr>
          <w:rFonts w:ascii="Times New Roman" w:hAnsi="Times New Roman"/>
          <w:sz w:val="28"/>
          <w:szCs w:val="28"/>
        </w:rPr>
        <w:t>Раздел 2. Неорганическая химия.</w:t>
      </w:r>
    </w:p>
    <w:p w14:paraId="3EE7FE4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неметаллов (на примере кислорода, серы, фосфора и углерода). </w:t>
      </w:r>
    </w:p>
    <w:p w14:paraId="7A0B0DF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p w14:paraId="688F325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Применение важнейших неметаллов и их соединений.</w:t>
      </w:r>
    </w:p>
    <w:p w14:paraId="06FD8A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Металлы. Положение металлов в Периодической системе химических элементов Д.И.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14:paraId="5459FF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Химические свойства важнейших металлов (натрий, калий, кальций, магний, алюминий, цинк, хром, железо, медь) и их соединений. </w:t>
      </w:r>
    </w:p>
    <w:p w14:paraId="25E886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Общие способы получения металлов. Применение металлов в быту и технике.</w:t>
      </w:r>
    </w:p>
    <w:p w14:paraId="77A8359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лабораторных опытов (взаимодействие гидроксида алюминия с растворами кислот и щелочей, качественные реакции на катионы металлов).</w:t>
      </w:r>
    </w:p>
    <w:p w14:paraId="2C656A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Расчётные задачи.</w:t>
      </w:r>
    </w:p>
    <w:p w14:paraId="70A6083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p w14:paraId="543740F9">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117.7.1.3. </w:t>
      </w:r>
      <w:r>
        <w:rPr>
          <w:rFonts w:ascii="Times New Roman" w:hAnsi="Times New Roman"/>
          <w:sz w:val="28"/>
          <w:szCs w:val="28"/>
        </w:rPr>
        <w:t>Химия и жизнь. Межпредметные связи.</w:t>
      </w:r>
    </w:p>
    <w:p w14:paraId="78BEC0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 </w:t>
      </w:r>
    </w:p>
    <w:p w14:paraId="279346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Представления об общих научных принципах промышленного получения важнейших веществ. </w:t>
      </w:r>
    </w:p>
    <w:p w14:paraId="688CE33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Человек в мире веществ и материалов: важнейшие строительные материалы, конструкционные материалы, краски, стекло, керамика, материалы для электроники, наноматериалы, органические и минеральные удобрения. </w:t>
      </w:r>
    </w:p>
    <w:p w14:paraId="0830344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 </w:t>
      </w:r>
    </w:p>
    <w:p w14:paraId="1CF02DB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25FCCA1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явление.</w:t>
      </w:r>
    </w:p>
    <w:p w14:paraId="73559C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Физика: материя, энергия, масса, атом, электрон, протон, нейтрон, ион, изотоп, радиоактивность, молекула, энергетический уровень, вещество, тело, объём, агрегатное состояние вещества, физические величины и единицы их измерения, скорость.</w:t>
      </w:r>
    </w:p>
    <w:p w14:paraId="1EF48A5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Биология: клетка, организм, экосистема, биосфера, макро- и микроэлементы, витамины, обмен веществ в организме.</w:t>
      </w:r>
    </w:p>
    <w:p w14:paraId="63BAB5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География: минералы, горные породы, полезные ископаемые, топливо, ресурсы.</w:t>
      </w:r>
    </w:p>
    <w:p w14:paraId="1413CF3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Технология: химическая промышленность, металлургия, производство строительных материалов,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bookmarkEnd w:id="30"/>
    </w:p>
    <w:p w14:paraId="79B60284">
      <w:pPr>
        <w:spacing w:after="0" w:line="360" w:lineRule="auto"/>
        <w:ind w:firstLine="709"/>
        <w:contextualSpacing/>
        <w:jc w:val="both"/>
        <w:rPr>
          <w:rFonts w:ascii="Times New Roman" w:hAnsi="Times New Roman" w:eastAsia="OfficinaSansBoldITC"/>
          <w:sz w:val="28"/>
          <w:szCs w:val="28"/>
        </w:rPr>
      </w:pPr>
      <w:r>
        <w:rPr>
          <w:rFonts w:ascii="Times New Roman" w:hAnsi="Times New Roman" w:eastAsia="OfficinaSansBoldITC"/>
          <w:sz w:val="28"/>
          <w:szCs w:val="28"/>
        </w:rPr>
        <w:t>117.8. Планируемые результаты освоения программы по химии на уровне среднего общего образования.</w:t>
      </w:r>
    </w:p>
    <w:p w14:paraId="4AB8D48E">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117.8.1. </w:t>
      </w:r>
      <w:r>
        <w:rPr>
          <w:rFonts w:ascii="Times New Roman" w:hAnsi="Times New Roman"/>
          <w:sz w:val="28"/>
          <w:szCs w:val="28"/>
        </w:rPr>
        <w:t>ФГОС СОО устанавливает требования к результатам освоения обучающимися программ среднего общего образования (личностным, метапредметным и предметным). Научно-методической основой для разработки планируемых результатов освоения программ среднего общего образования является системно-деятельностный подход.</w:t>
      </w:r>
    </w:p>
    <w:p w14:paraId="28878C2F">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117.8.2. </w:t>
      </w:r>
      <w:r>
        <w:rPr>
          <w:rFonts w:ascii="Times New Roman" w:hAnsi="Times New Roman"/>
          <w:sz w:val="28"/>
          <w:szCs w:val="28"/>
        </w:rPr>
        <w:t xml:space="preserve">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 </w:t>
      </w:r>
    </w:p>
    <w:p w14:paraId="73A7EE8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осознание обучающимися российской гражданской идентичности – готовности к саморазвитию, самостоятельности и самоопределению; </w:t>
      </w:r>
    </w:p>
    <w:p w14:paraId="5C4E96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наличие мотивации к обучению; </w:t>
      </w:r>
    </w:p>
    <w:p w14:paraId="6A71EE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целенаправленное развитие внутренних убеждений личности на основе ключевых ценностей и исторических традиций базовой науки химии; </w:t>
      </w:r>
    </w:p>
    <w:p w14:paraId="56537C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готовность и способность обучающихся руководствоваться в своей деятельности ценностно-смысловыми установками, присущими целостной системе химического образования; </w:t>
      </w:r>
    </w:p>
    <w:p w14:paraId="075A53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наличие правосознания экологической культуры и способности ставить цели и строить жизненные планы.</w:t>
      </w:r>
    </w:p>
    <w:p w14:paraId="54CD3B67">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117.8.3. </w:t>
      </w:r>
      <w:r>
        <w:rPr>
          <w:rFonts w:ascii="Times New Roman" w:hAnsi="Times New Roman"/>
          <w:sz w:val="28"/>
          <w:szCs w:val="28"/>
        </w:rPr>
        <w:t>Личностные результаты освоения предмета «Химия» достигаются в единстве учебной и воспитательной деятельности в соответствии с гуманистическими, социокультурными,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14:paraId="6FF4FF39">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OfficinaSansBoldITC"/>
          <w:sz w:val="28"/>
          <w:szCs w:val="28"/>
        </w:rPr>
        <w:t>117.8.4. </w:t>
      </w:r>
      <w:r>
        <w:rPr>
          <w:rFonts w:ascii="Times New Roman" w:hAnsi="Times New Roman"/>
          <w:sz w:val="28"/>
          <w:szCs w:val="28"/>
        </w:rPr>
        <w:t>Личностные результаты освоения предмета «Химия» отражают сформированность опыта познавательной и практической деятельности обучающихся по реализации принятых в обществе ценностей</w:t>
      </w:r>
      <w:r>
        <w:rPr>
          <w:rFonts w:ascii="Times New Roman" w:hAnsi="Times New Roman" w:eastAsia="SchoolBookSanPin"/>
          <w:sz w:val="28"/>
          <w:szCs w:val="28"/>
        </w:rPr>
        <w:t>, в том числе в части:</w:t>
      </w:r>
    </w:p>
    <w:p w14:paraId="49C0865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гражданского воспитания:</w:t>
      </w:r>
    </w:p>
    <w:p w14:paraId="5F9DFC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осознания обучающимися своих конституционных прав и обязанностей, уважения к закону и правопорядку;</w:t>
      </w:r>
    </w:p>
    <w:p w14:paraId="11D6D10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представления о социальных нормах и правилах межличностных отношений в коллективе; </w:t>
      </w:r>
    </w:p>
    <w:p w14:paraId="5F3EEF8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14:paraId="14FDCE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способности понимать и принимать мотивы, намерения, логику и аргументы других при анализе различных видов учебной деятельности;</w:t>
      </w:r>
    </w:p>
    <w:p w14:paraId="4E0F8B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патриотического воспитания:</w:t>
      </w:r>
    </w:p>
    <w:p w14:paraId="412AE4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ценностного отношения к историческому и научному наследию отечественной химии; </w:t>
      </w:r>
    </w:p>
    <w:p w14:paraId="1EC689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 </w:t>
      </w:r>
    </w:p>
    <w:p w14:paraId="2B7AA4F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интереса и познавательных мотивов в получении и последующем анализе информации о передовых достижениях современной отечественной химии;</w:t>
      </w:r>
    </w:p>
    <w:p w14:paraId="1B212C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духовно-нравственного воспитания:</w:t>
      </w:r>
    </w:p>
    <w:p w14:paraId="557BBF5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нравственного сознания, этического поведения;</w:t>
      </w:r>
    </w:p>
    <w:p w14:paraId="150753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14:paraId="3D1ED41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готовности оценивать своё поведение и поступки своих товарищей с позиций нравственных и правовых норм и осознание последствий этих поступков;</w:t>
      </w:r>
    </w:p>
    <w:p w14:paraId="5F15613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4) формирования культуры здоровья:</w:t>
      </w:r>
    </w:p>
    <w:p w14:paraId="277228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14:paraId="0B4DDC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соблюдения правил безопасного обращения с веществами в быту, повседневной жизни и в трудовой деятельности; </w:t>
      </w:r>
    </w:p>
    <w:p w14:paraId="52BCD9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понимания ценности правил индивидуального и коллективного безопасного поведения в ситуациях, угрожающих здоровью и жизни людей; </w:t>
      </w:r>
    </w:p>
    <w:p w14:paraId="1C8563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осознания последствий и неприятия вредных привычек (употребления алкоголя, наркотиков, курения);</w:t>
      </w:r>
    </w:p>
    <w:p w14:paraId="74E65C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5) трудового воспитания:</w:t>
      </w:r>
    </w:p>
    <w:p w14:paraId="3E5010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коммуникативной компетентности в учебно-исследовательской деятельности, общественно полезной, творческой и других видах деятельности;</w:t>
      </w:r>
    </w:p>
    <w:p w14:paraId="77D7523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установки на активное участие в решении практических задач социальной направленности (в рамках своего класса, школы); </w:t>
      </w:r>
    </w:p>
    <w:p w14:paraId="16984B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интереса к практическому изучению профессий различного рода, в том числе на основе применения предметных знаний по химии; </w:t>
      </w:r>
    </w:p>
    <w:p w14:paraId="10B62E2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уважения к труду, людям труда и результатам трудовой деятельности; </w:t>
      </w:r>
    </w:p>
    <w:p w14:paraId="4C2E48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14:paraId="587CB84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6) экологического воспитания:</w:t>
      </w:r>
    </w:p>
    <w:p w14:paraId="56C46A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экологически целесообразного отношения к природе, как источнику существования жизни на Земле;</w:t>
      </w:r>
    </w:p>
    <w:p w14:paraId="3B14E9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14:paraId="60A74E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осознания необходимости использования достижений химии для решения вопросов рационального природопользования;</w:t>
      </w:r>
    </w:p>
    <w:p w14:paraId="4963B84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14:paraId="48572E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14:paraId="7CC6EA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7) ценности научного познания:</w:t>
      </w:r>
    </w:p>
    <w:p w14:paraId="65D8D00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сформированности мировоззрения, соответствующего современному уровню развития науки и общественной практики; </w:t>
      </w:r>
    </w:p>
    <w:p w14:paraId="522E44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14:paraId="280C5D9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14:paraId="2148E9C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14:paraId="1A5D8B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способности самостоятельно использовать химические знания для решения проблем в реальных жизненных ситуациях;</w:t>
      </w:r>
    </w:p>
    <w:p w14:paraId="483809C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интереса к познанию и исследовательской деятельности; </w:t>
      </w:r>
    </w:p>
    <w:p w14:paraId="54D232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14:paraId="79D47E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интереса к особенностям труда в различных сферах профессиональной деятельности.</w:t>
      </w:r>
    </w:p>
    <w:p w14:paraId="122F885C">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117.8.5. </w:t>
      </w:r>
      <w:r>
        <w:rPr>
          <w:rFonts w:ascii="Times New Roman" w:hAnsi="Times New Roman"/>
          <w:sz w:val="28"/>
          <w:szCs w:val="28"/>
        </w:rPr>
        <w:t xml:space="preserve">Метапредметные результаты освоения учебного предмета «Химия» на уровне среднего общего образования включают: </w:t>
      </w:r>
    </w:p>
    <w:p w14:paraId="6EFC5A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14:paraId="0D15E7F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w:t>
      </w:r>
    </w:p>
    <w:p w14:paraId="63E6173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1A8DDFD4">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117.8.6. </w:t>
      </w:r>
      <w:r>
        <w:rPr>
          <w:rFonts w:ascii="Times New Roman" w:hAnsi="Times New Roman" w:eastAsia="SchoolBookSanPin"/>
          <w:sz w:val="28"/>
          <w:szCs w:val="28"/>
        </w:rPr>
        <w:t xml:space="preserve">Метапредметные результаты отражают овладение универсальными учебными познавательными, коммуникативными и регулятивными действиями. </w:t>
      </w:r>
    </w:p>
    <w:p w14:paraId="330DDD71">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117.8.6.1. </w:t>
      </w:r>
      <w:r>
        <w:rPr>
          <w:rFonts w:ascii="Times New Roman" w:hAnsi="Times New Roman" w:eastAsia="SchoolBookSanPin"/>
          <w:sz w:val="28"/>
          <w:szCs w:val="28"/>
        </w:rPr>
        <w:t>Овладение универсальными учебными познавательными действиями:</w:t>
      </w:r>
    </w:p>
    <w:p w14:paraId="552D0354">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 базовые логические действия:</w:t>
      </w:r>
    </w:p>
    <w:p w14:paraId="0CB256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самостоятельно формулировать и актуализировать проблему, всесторонне её рассматривать; </w:t>
      </w:r>
    </w:p>
    <w:p w14:paraId="6B88538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определять цели деятельности, задавая параметры и критерии их достижения, соотносить результаты деятельности с поставленными целями;</w:t>
      </w:r>
    </w:p>
    <w:p w14:paraId="7FEFDC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использовать при освоении знаний приёмы логического мышления – выделять характерные признаки понятий и устанавливать их взаимосвязь, использовать соответствующие понятия для объяснения отдельных фактов и явлений; </w:t>
      </w:r>
    </w:p>
    <w:p w14:paraId="6A7361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выбирать основания и критерии для классификации веществ и химических реакций; </w:t>
      </w:r>
    </w:p>
    <w:p w14:paraId="1EF6511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устанавливать причинно-следственные связи между изучаемыми явлениями; </w:t>
      </w:r>
    </w:p>
    <w:p w14:paraId="6ABD9DE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62417E0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14:paraId="38A87A82">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OfficinaSansBoldITC"/>
          <w:sz w:val="28"/>
          <w:szCs w:val="28"/>
        </w:rPr>
        <w:t>2)</w:t>
      </w:r>
      <w:r>
        <w:rPr>
          <w:rFonts w:ascii="Times New Roman" w:hAnsi="Times New Roman" w:eastAsia="SchoolBookSanPin"/>
          <w:sz w:val="28"/>
          <w:szCs w:val="28"/>
        </w:rPr>
        <w:t xml:space="preserve"> базовые исследовательские действия:</w:t>
      </w:r>
    </w:p>
    <w:p w14:paraId="195554F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основами методов научного познания веществ и химических реакций;</w:t>
      </w:r>
    </w:p>
    <w:p w14:paraId="7EF83A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14:paraId="7C7374B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14:paraId="00B307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14:paraId="0A44E382">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OfficinaSansBoldITC"/>
          <w:sz w:val="28"/>
          <w:szCs w:val="28"/>
        </w:rPr>
        <w:t>3)</w:t>
      </w:r>
      <w:r>
        <w:rPr>
          <w:rFonts w:ascii="Times New Roman" w:hAnsi="Times New Roman" w:eastAsia="SchoolBookSanPin"/>
          <w:sz w:val="28"/>
          <w:szCs w:val="28"/>
        </w:rPr>
        <w:t xml:space="preserve"> работа с информацией:</w:t>
      </w:r>
    </w:p>
    <w:p w14:paraId="09C359B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14:paraId="7D8B44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14:paraId="743E1D6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приобретать опыт использования информационно-коммуникативных технологий и различных поисковых систем; </w:t>
      </w:r>
    </w:p>
    <w:p w14:paraId="50D1AB1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выбирать оптимальную форму представления информации (схемы, графики, диаграммы, таблицы, рисунки и другие);</w:t>
      </w:r>
    </w:p>
    <w:p w14:paraId="72DAFA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14:paraId="0C9464A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и преобразовывать знаково-символические средства наглядности.</w:t>
      </w:r>
    </w:p>
    <w:p w14:paraId="3E0B102E">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OfficinaSansBoldITC"/>
          <w:sz w:val="28"/>
          <w:szCs w:val="28"/>
        </w:rPr>
        <w:t>117.8.6.2. </w:t>
      </w:r>
      <w:r>
        <w:rPr>
          <w:rFonts w:ascii="Times New Roman" w:hAnsi="Times New Roman" w:eastAsia="SchoolBookSanPin"/>
          <w:sz w:val="28"/>
          <w:szCs w:val="28"/>
        </w:rPr>
        <w:t>Овладение универсальными коммуникативными действиями:</w:t>
      </w:r>
    </w:p>
    <w:p w14:paraId="03D413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14:paraId="1D8665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14:paraId="278E2FC7">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117.8.6.3. </w:t>
      </w:r>
      <w:r>
        <w:rPr>
          <w:rFonts w:ascii="Times New Roman" w:hAnsi="Times New Roman" w:eastAsia="SchoolBookSanPin"/>
          <w:sz w:val="28"/>
          <w:szCs w:val="28"/>
        </w:rPr>
        <w:t>Овладение универсальными регулятивными действиями:</w:t>
      </w:r>
    </w:p>
    <w:p w14:paraId="07AFEA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14:paraId="630F2E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самоконтроль своей деятельности на основе самоанализа и самооценки.</w:t>
      </w:r>
    </w:p>
    <w:p w14:paraId="3732F293">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117.8.7. </w:t>
      </w:r>
      <w:r>
        <w:rPr>
          <w:rFonts w:ascii="Times New Roman" w:hAnsi="Times New Roman"/>
          <w:sz w:val="28"/>
          <w:szCs w:val="28"/>
        </w:rPr>
        <w:t>Предметные результаты освоения программы среднего общего образования по химии на базовом уровне ориентированы на обеспечение преимущественно общеобразовательной и общекультурной подготовки обучающихся. Они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и реальных жизненных ситуациях, связанных с химией. В программе по химии предметные результаты представлены по годам изучения.</w:t>
      </w:r>
    </w:p>
    <w:p w14:paraId="29FBED0B">
      <w:pPr>
        <w:spacing w:after="0" w:line="360" w:lineRule="auto"/>
        <w:ind w:firstLine="709"/>
        <w:contextualSpacing/>
        <w:jc w:val="both"/>
        <w:rPr>
          <w:rFonts w:ascii="Times New Roman" w:hAnsi="Times New Roman" w:eastAsia="OfficinaSansBoldITC"/>
          <w:sz w:val="28"/>
          <w:szCs w:val="28"/>
        </w:rPr>
      </w:pPr>
      <w:r>
        <w:rPr>
          <w:rFonts w:ascii="Times New Roman" w:hAnsi="Times New Roman" w:eastAsia="OfficinaSansBoldITC"/>
          <w:sz w:val="28"/>
          <w:szCs w:val="28"/>
        </w:rPr>
        <w:t>117.8.8. К</w:t>
      </w:r>
      <w:r>
        <w:rPr>
          <w:rFonts w:ascii="Times New Roman" w:hAnsi="Times New Roman" w:eastAsia="SchoolBookSanPin"/>
          <w:sz w:val="28"/>
          <w:szCs w:val="28"/>
        </w:rPr>
        <w:t xml:space="preserve"> концу обучения в 10 классе предметные результаты освоения курса «Органическая химия» отражают</w:t>
      </w:r>
      <w:r>
        <w:rPr>
          <w:rFonts w:ascii="Times New Roman" w:hAnsi="Times New Roman" w:eastAsia="OfficinaSansBoldITC"/>
          <w:sz w:val="28"/>
          <w:szCs w:val="28"/>
        </w:rPr>
        <w:t>:</w:t>
      </w:r>
    </w:p>
    <w:p w14:paraId="168938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52659E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системой химических знаний, которая включает: </w:t>
      </w:r>
    </w:p>
    <w:p w14:paraId="06491FA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основополагающие понятия (химический элемент, атом, электронная оболочка атома, молекула, валентность, электроотрицательность, химическая связь, структурная формула (развёрнутая и сокращённая),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соединения); </w:t>
      </w:r>
    </w:p>
    <w:p w14:paraId="59E0B5C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теории и законы (теория строения органических веществ А.М. Бутлерова, закон сохранения массы веществ); </w:t>
      </w:r>
    </w:p>
    <w:p w14:paraId="1FA74A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закономерности, символический язык химии; </w:t>
      </w:r>
    </w:p>
    <w:p w14:paraId="2599149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w:t>
      </w:r>
    </w:p>
    <w:p w14:paraId="208817C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14:paraId="4A0DC4D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
    <w:p w14:paraId="5EE48F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устанавливать принадлежность изученных органических веществ по их составу и строению к определённому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(IUPAC), 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
    <w:p w14:paraId="11030E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умения определять виды химической связи в органических соединениях (одинарные и кратные); </w:t>
      </w:r>
    </w:p>
    <w:p w14:paraId="72AFC87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умения применять положения теории строения органических веществ А.М. Бутлерова для объяснения зависимости свойств веществ от их состава и строения; закон сохранения массы веществ;</w:t>
      </w:r>
    </w:p>
    <w:p w14:paraId="7231FBB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
    <w:p w14:paraId="0C9704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14:paraId="6023AA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14:paraId="439CC8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p w14:paraId="1DF1879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14:paraId="7C8003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5A19A6F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критически анализировать химическую информацию, получаемую из разных источников (средства массовой информации, Интернет и других);</w:t>
      </w:r>
    </w:p>
    <w:p w14:paraId="79E033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(предельно допустимой концентрации), пояснять на примерах способы уменьшения и предотвращения их вредного воздействия на организм человека;</w:t>
      </w:r>
    </w:p>
    <w:p w14:paraId="2BEF06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14:paraId="4DBF4A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для слепых и слабовидящих обучающихся: умение использовать рельефно точечную систему обозначений Л. Брайля для записи химических формул.</w:t>
      </w:r>
    </w:p>
    <w:p w14:paraId="3C6577CD">
      <w:pPr>
        <w:spacing w:after="0" w:line="360" w:lineRule="auto"/>
        <w:ind w:firstLine="709"/>
        <w:contextualSpacing/>
        <w:jc w:val="both"/>
        <w:rPr>
          <w:rFonts w:ascii="Times New Roman" w:hAnsi="Times New Roman" w:eastAsia="OfficinaSansBoldITC"/>
          <w:sz w:val="28"/>
          <w:szCs w:val="28"/>
        </w:rPr>
      </w:pPr>
      <w:r>
        <w:rPr>
          <w:rFonts w:ascii="Times New Roman" w:hAnsi="Times New Roman" w:eastAsia="OfficinaSansBoldITC"/>
          <w:sz w:val="28"/>
          <w:szCs w:val="28"/>
        </w:rPr>
        <w:t>117.8.9. К</w:t>
      </w:r>
      <w:r>
        <w:rPr>
          <w:rFonts w:ascii="Times New Roman" w:hAnsi="Times New Roman" w:eastAsia="SchoolBookSanPin"/>
          <w:sz w:val="28"/>
          <w:szCs w:val="28"/>
        </w:rPr>
        <w:t xml:space="preserve"> концу обучения в 11 классе предметные результаты освоения курса «Общая и неорганическая химия» отражают</w:t>
      </w:r>
      <w:r>
        <w:rPr>
          <w:rFonts w:ascii="Times New Roman" w:hAnsi="Times New Roman" w:eastAsia="OfficinaSansBoldITC"/>
          <w:sz w:val="28"/>
          <w:szCs w:val="28"/>
        </w:rPr>
        <w:t>:</w:t>
      </w:r>
    </w:p>
    <w:p w14:paraId="3E80CF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0545C4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системой химических знаний, которая включает: </w:t>
      </w:r>
    </w:p>
    <w:p w14:paraId="0D9173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основополагающие понятия (химический элемент, атом, изотоп, s-, p-, d- электронные орбитали атомов, ион, молекула, моль, молярный объём, валентность, электроотрицательность, степень окисления, химическая связь (ковалентная, ионная, металлическая, водородная), кристаллическая решётка, типы химических реакций, раствор, электролиты, неэлектролиты, электролитическая диссоциация, окислитель, восстановитель, скорость химической реакции, химическое равновесие); </w:t>
      </w:r>
    </w:p>
    <w:p w14:paraId="632322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w:t>
      </w:r>
    </w:p>
    <w:p w14:paraId="1AAE9E8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14:paraId="55C0CFD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неорганических веществ (угарный газ, углекислый газ, аммиак, гашёная известь, негашёная известь, питьевая сода, пирит и другие);</w:t>
      </w:r>
    </w:p>
    <w:p w14:paraId="08ED172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решётки конкретного вещества (атомная, молекулярная, ионная, металлическая), характер среды в водных растворах неорганических соединений;</w:t>
      </w:r>
    </w:p>
    <w:p w14:paraId="4D0D6A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устанавливать принадлежность неорганических веществ по их составу к определённому классу/группе соединений (простые вещества – металлы и неметаллы, оксиды, основания, кислоты, амфотерные гидроксиды, соли);</w:t>
      </w:r>
    </w:p>
    <w:p w14:paraId="3614EA4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умений раскрывать смысл периодического закона Д.И. Менделеева и демонстрировать его систематизирующую, объяснительную и прогностическую функции; </w:t>
      </w:r>
    </w:p>
    <w:p w14:paraId="0F8F75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характеризовать электронное строение атомов химических элементов 1–4 периодов Периодической системы химических элементов Д.И. Менделеева, используя понятия «s-, p-, d-электронные орбитали»,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Д.И. Менделеева;</w:t>
      </w:r>
    </w:p>
    <w:p w14:paraId="261BBA4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14:paraId="53A37D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p w14:paraId="370257C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умений составлять уравнения реакций различных типов, полные и сокращённые уравнения реакций ионного обмена, учитывая условия, при которых эти реакции идут до конца; </w:t>
      </w:r>
    </w:p>
    <w:p w14:paraId="6A734BC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проводить реакции, подтверждающие качественный состав различных неорганических веществ, распознавать опытным путём ионы, присутствующие в водных растворах неорганических веществ;</w:t>
      </w:r>
    </w:p>
    <w:p w14:paraId="582169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раскрывать сущность окислительно-восстановительных реакций посредством составления электронного баланса этих реакций;</w:t>
      </w:r>
    </w:p>
    <w:p w14:paraId="2D7E41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объяснять зависимость скорости химической реакции от различных факторов; характер смещения химического равновесия в зависимости от внешнего воздействия (принцип Ле Шателье);</w:t>
      </w:r>
    </w:p>
    <w:p w14:paraId="70058C1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характеризовать химические процессы, лежащие в основе промышленного получения серной кислоты, аммиака, а также сформированность представлений об общих научных принципах и экологических проблемах химического производства;</w:t>
      </w:r>
    </w:p>
    <w:p w14:paraId="444794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проводить вычисления с использованием понятия «массовая доля вещества в растворе», объёмных отношений газов при химических реакциях, массы вещества или объёма газов по известному количеству вещества, массе или объёму одного из участвующих в реакции веществ, теплового эффекта реакции на основе законов сохранения массы веществ, превращения и сохранения энергии;</w:t>
      </w:r>
    </w:p>
    <w:p w14:paraId="5153F53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14:paraId="546C97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сульфат-,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196A06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критически анализировать химическую информацию, получаемую из разных источников (средства массовой коммуникации, Интернет и других);</w:t>
      </w:r>
    </w:p>
    <w:p w14:paraId="0E67BC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веществ, понимая смысл показателя ПДК, пояснять на примерах способы уменьшения и предотвращения их вредного воздействия на организм человека;</w:t>
      </w:r>
    </w:p>
    <w:p w14:paraId="47F2EB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14:paraId="24CBA9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для слепых и слабовидящих обучающихся: умение использовать рельефно точечную систему обозначений Л. Брайля для записи химических формул.</w:t>
      </w:r>
    </w:p>
    <w:p w14:paraId="15034698">
      <w:pPr>
        <w:pStyle w:val="234"/>
        <w:spacing w:before="200"/>
        <w:ind w:firstLine="540"/>
        <w:jc w:val="both"/>
        <w:rPr>
          <w:sz w:val="28"/>
          <w:szCs w:val="28"/>
        </w:rPr>
      </w:pPr>
      <w:r>
        <w:rPr>
          <w:sz w:val="28"/>
          <w:szCs w:val="28"/>
        </w:rPr>
        <w:t>117.9.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химии.</w:t>
      </w:r>
    </w:p>
    <w:p w14:paraId="5787E267">
      <w:pPr>
        <w:pStyle w:val="234"/>
        <w:ind w:firstLine="540"/>
        <w:jc w:val="both"/>
        <w:rPr>
          <w:sz w:val="28"/>
          <w:szCs w:val="28"/>
        </w:rPr>
      </w:pPr>
    </w:p>
    <w:p w14:paraId="2DA883D7">
      <w:pPr>
        <w:pStyle w:val="234"/>
        <w:jc w:val="right"/>
        <w:rPr>
          <w:sz w:val="28"/>
          <w:szCs w:val="28"/>
        </w:rPr>
      </w:pPr>
      <w:r>
        <w:rPr>
          <w:sz w:val="28"/>
          <w:szCs w:val="28"/>
        </w:rPr>
        <w:t>Таблица 15</w:t>
      </w:r>
    </w:p>
    <w:p w14:paraId="13253A82">
      <w:pPr>
        <w:pStyle w:val="234"/>
        <w:ind w:firstLine="540"/>
        <w:jc w:val="both"/>
        <w:rPr>
          <w:sz w:val="28"/>
          <w:szCs w:val="28"/>
        </w:rPr>
      </w:pPr>
    </w:p>
    <w:p w14:paraId="2A988FDA">
      <w:pPr>
        <w:pStyle w:val="234"/>
        <w:jc w:val="center"/>
        <w:rPr>
          <w:sz w:val="28"/>
          <w:szCs w:val="28"/>
        </w:rPr>
      </w:pPr>
      <w:r>
        <w:rPr>
          <w:sz w:val="28"/>
          <w:szCs w:val="28"/>
        </w:rPr>
        <w:t>Проверяемые требования к результатам освоения основной</w:t>
      </w:r>
    </w:p>
    <w:p w14:paraId="4D78AC09">
      <w:pPr>
        <w:pStyle w:val="234"/>
        <w:jc w:val="center"/>
        <w:rPr>
          <w:sz w:val="28"/>
          <w:szCs w:val="28"/>
        </w:rPr>
      </w:pPr>
      <w:r>
        <w:rPr>
          <w:sz w:val="28"/>
          <w:szCs w:val="28"/>
        </w:rPr>
        <w:t>образовательной программы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09F984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85EB473">
            <w:pPr>
              <w:pStyle w:val="234"/>
              <w:jc w:val="center"/>
              <w:rPr>
                <w:sz w:val="24"/>
                <w:szCs w:val="24"/>
              </w:rPr>
            </w:pPr>
            <w:r>
              <w:rPr>
                <w:sz w:val="24"/>
                <w:szCs w:val="24"/>
              </w:rPr>
              <w:t>Код проверяемого результата</w:t>
            </w:r>
          </w:p>
        </w:tc>
        <w:tc>
          <w:tcPr>
            <w:tcW w:w="7370" w:type="dxa"/>
          </w:tcPr>
          <w:p w14:paraId="768097C9">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6A0915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634FFC0">
            <w:pPr>
              <w:pStyle w:val="234"/>
              <w:jc w:val="center"/>
              <w:rPr>
                <w:sz w:val="24"/>
                <w:szCs w:val="24"/>
              </w:rPr>
            </w:pPr>
            <w:r>
              <w:rPr>
                <w:sz w:val="24"/>
                <w:szCs w:val="24"/>
              </w:rPr>
              <w:t>1</w:t>
            </w:r>
          </w:p>
        </w:tc>
        <w:tc>
          <w:tcPr>
            <w:tcW w:w="7370" w:type="dxa"/>
          </w:tcPr>
          <w:p w14:paraId="0E7B6E4E">
            <w:pPr>
              <w:pStyle w:val="234"/>
              <w:jc w:val="both"/>
              <w:rPr>
                <w:sz w:val="24"/>
                <w:szCs w:val="24"/>
              </w:rPr>
            </w:pPr>
            <w:r>
              <w:rPr>
                <w:sz w:val="24"/>
                <w:szCs w:val="24"/>
              </w:rPr>
              <w:t>Теоретические основы органической химии</w:t>
            </w:r>
          </w:p>
        </w:tc>
      </w:tr>
      <w:tr w14:paraId="76AC4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C9E69FF">
            <w:pPr>
              <w:pStyle w:val="234"/>
              <w:jc w:val="center"/>
              <w:rPr>
                <w:sz w:val="24"/>
                <w:szCs w:val="24"/>
              </w:rPr>
            </w:pPr>
            <w:r>
              <w:rPr>
                <w:sz w:val="24"/>
                <w:szCs w:val="24"/>
              </w:rPr>
              <w:t>1.1</w:t>
            </w:r>
          </w:p>
        </w:tc>
        <w:tc>
          <w:tcPr>
            <w:tcW w:w="7370" w:type="dxa"/>
          </w:tcPr>
          <w:p w14:paraId="7FB8657A">
            <w:pPr>
              <w:pStyle w:val="234"/>
              <w:jc w:val="both"/>
              <w:rPr>
                <w:sz w:val="24"/>
                <w:szCs w:val="24"/>
              </w:rPr>
            </w:pPr>
            <w:r>
              <w:rPr>
                <w:sz w:val="24"/>
                <w:szCs w:val="24"/>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tc>
      </w:tr>
      <w:tr w14:paraId="1D2A93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227AA7B">
            <w:pPr>
              <w:pStyle w:val="234"/>
              <w:jc w:val="center"/>
              <w:rPr>
                <w:sz w:val="24"/>
                <w:szCs w:val="24"/>
              </w:rPr>
            </w:pPr>
            <w:r>
              <w:rPr>
                <w:sz w:val="24"/>
                <w:szCs w:val="24"/>
              </w:rPr>
              <w:t>1.2</w:t>
            </w:r>
          </w:p>
        </w:tc>
        <w:tc>
          <w:tcPr>
            <w:tcW w:w="7370" w:type="dxa"/>
          </w:tcPr>
          <w:p w14:paraId="76301545">
            <w:pPr>
              <w:pStyle w:val="234"/>
              <w:jc w:val="both"/>
              <w:rPr>
                <w:sz w:val="24"/>
                <w:szCs w:val="24"/>
              </w:rPr>
            </w:pPr>
            <w:r>
              <w:rPr>
                <w:sz w:val="24"/>
                <w:szCs w:val="24"/>
              </w:rPr>
              <w:t>Владение системой химических знаний, которая включает: основополагающие понятия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теории и законы (теория химического строения органических веществ А.М. Бутлерова),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tc>
      </w:tr>
      <w:tr w14:paraId="4E2B02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A0D4488">
            <w:pPr>
              <w:pStyle w:val="234"/>
              <w:jc w:val="center"/>
              <w:rPr>
                <w:sz w:val="24"/>
                <w:szCs w:val="24"/>
              </w:rPr>
            </w:pPr>
            <w:r>
              <w:rPr>
                <w:sz w:val="24"/>
                <w:szCs w:val="24"/>
              </w:rPr>
              <w:t>1.3</w:t>
            </w:r>
          </w:p>
        </w:tc>
        <w:tc>
          <w:tcPr>
            <w:tcW w:w="7370" w:type="dxa"/>
          </w:tcPr>
          <w:p w14:paraId="437AAAB9">
            <w:pPr>
              <w:pStyle w:val="234"/>
              <w:jc w:val="both"/>
              <w:rPr>
                <w:sz w:val="24"/>
                <w:szCs w:val="24"/>
              </w:rPr>
            </w:pPr>
            <w:r>
              <w:rPr>
                <w:sz w:val="24"/>
                <w:szCs w:val="24"/>
              </w:rPr>
              <w:t>Сформированность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tc>
      </w:tr>
      <w:tr w14:paraId="38CEE2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58A641B">
            <w:pPr>
              <w:pStyle w:val="234"/>
              <w:jc w:val="center"/>
              <w:rPr>
                <w:sz w:val="24"/>
                <w:szCs w:val="24"/>
              </w:rPr>
            </w:pPr>
            <w:r>
              <w:rPr>
                <w:sz w:val="24"/>
                <w:szCs w:val="24"/>
              </w:rPr>
              <w:t>1.4</w:t>
            </w:r>
          </w:p>
        </w:tc>
        <w:tc>
          <w:tcPr>
            <w:tcW w:w="7370" w:type="dxa"/>
          </w:tcPr>
          <w:p w14:paraId="353BE089">
            <w:pPr>
              <w:pStyle w:val="234"/>
              <w:jc w:val="both"/>
              <w:rPr>
                <w:sz w:val="24"/>
                <w:szCs w:val="24"/>
              </w:rPr>
            </w:pPr>
            <w:r>
              <w:rPr>
                <w:sz w:val="24"/>
                <w:szCs w:val="24"/>
              </w:rPr>
              <w:t>сформированность умений использовать химическую символику для составления молекулярных и структурных (развернутой, сокращенной)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
        </w:tc>
      </w:tr>
      <w:tr w14:paraId="58DA9A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C68C27A">
            <w:pPr>
              <w:pStyle w:val="234"/>
              <w:jc w:val="center"/>
              <w:rPr>
                <w:sz w:val="24"/>
                <w:szCs w:val="24"/>
              </w:rPr>
            </w:pPr>
            <w:r>
              <w:rPr>
                <w:sz w:val="24"/>
                <w:szCs w:val="24"/>
              </w:rPr>
              <w:t>1.5</w:t>
            </w:r>
          </w:p>
        </w:tc>
        <w:tc>
          <w:tcPr>
            <w:tcW w:w="7370" w:type="dxa"/>
          </w:tcPr>
          <w:p w14:paraId="230B89E2">
            <w:pPr>
              <w:pStyle w:val="234"/>
              <w:jc w:val="both"/>
              <w:rPr>
                <w:sz w:val="24"/>
                <w:szCs w:val="24"/>
              </w:rPr>
            </w:pPr>
            <w:r>
              <w:rPr>
                <w:sz w:val="24"/>
                <w:szCs w:val="24"/>
              </w:rPr>
              <w:t>Сформированность умений устанавливать принадлежность изученных органических веществ по их составу и строению к определенному классу (группе)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(IUPAC)</w:t>
            </w:r>
          </w:p>
        </w:tc>
      </w:tr>
      <w:tr w14:paraId="2AA3C7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F3D7569">
            <w:pPr>
              <w:pStyle w:val="234"/>
              <w:jc w:val="center"/>
              <w:rPr>
                <w:sz w:val="24"/>
                <w:szCs w:val="24"/>
              </w:rPr>
            </w:pPr>
            <w:r>
              <w:rPr>
                <w:sz w:val="24"/>
                <w:szCs w:val="24"/>
              </w:rPr>
              <w:t>1.5</w:t>
            </w:r>
          </w:p>
        </w:tc>
        <w:tc>
          <w:tcPr>
            <w:tcW w:w="7370" w:type="dxa"/>
          </w:tcPr>
          <w:p w14:paraId="7D12818F">
            <w:pPr>
              <w:pStyle w:val="234"/>
              <w:jc w:val="both"/>
              <w:rPr>
                <w:sz w:val="24"/>
                <w:szCs w:val="24"/>
              </w:rPr>
            </w:pPr>
            <w:r>
              <w:rPr>
                <w:sz w:val="24"/>
                <w:szCs w:val="24"/>
              </w:rPr>
              <w:t>Сформированность умения определять виды химической связи в органических соединениях (одинарные и кратные)</w:t>
            </w:r>
          </w:p>
        </w:tc>
      </w:tr>
      <w:tr w14:paraId="383C3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050E288">
            <w:pPr>
              <w:pStyle w:val="234"/>
              <w:jc w:val="center"/>
              <w:rPr>
                <w:sz w:val="24"/>
                <w:szCs w:val="24"/>
              </w:rPr>
            </w:pPr>
            <w:r>
              <w:rPr>
                <w:sz w:val="24"/>
                <w:szCs w:val="24"/>
              </w:rPr>
              <w:t>1.6</w:t>
            </w:r>
          </w:p>
        </w:tc>
        <w:tc>
          <w:tcPr>
            <w:tcW w:w="7370" w:type="dxa"/>
          </w:tcPr>
          <w:p w14:paraId="55C89B8F">
            <w:pPr>
              <w:pStyle w:val="234"/>
              <w:jc w:val="both"/>
              <w:rPr>
                <w:sz w:val="24"/>
                <w:szCs w:val="24"/>
              </w:rPr>
            </w:pPr>
            <w:r>
              <w:rPr>
                <w:sz w:val="24"/>
                <w:szCs w:val="24"/>
              </w:rPr>
              <w:t>Сформированность умения применять: положения теории строения органических веществ А.М. Бутлерова для объяснения зависимости свойств веществ от их состава и строения; закон сохранения массы веществ</w:t>
            </w:r>
          </w:p>
        </w:tc>
      </w:tr>
      <w:tr w14:paraId="48FA4D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6831BBA">
            <w:pPr>
              <w:pStyle w:val="234"/>
              <w:jc w:val="center"/>
              <w:rPr>
                <w:sz w:val="24"/>
                <w:szCs w:val="24"/>
              </w:rPr>
            </w:pPr>
            <w:r>
              <w:rPr>
                <w:sz w:val="24"/>
                <w:szCs w:val="24"/>
              </w:rPr>
              <w:t>2</w:t>
            </w:r>
          </w:p>
        </w:tc>
        <w:tc>
          <w:tcPr>
            <w:tcW w:w="7370" w:type="dxa"/>
          </w:tcPr>
          <w:p w14:paraId="3F8D821B">
            <w:pPr>
              <w:pStyle w:val="234"/>
              <w:jc w:val="both"/>
              <w:rPr>
                <w:sz w:val="24"/>
                <w:szCs w:val="24"/>
              </w:rPr>
            </w:pPr>
            <w:r>
              <w:rPr>
                <w:sz w:val="24"/>
                <w:szCs w:val="24"/>
              </w:rPr>
              <w:t>Углеводороды. Кислородсодержащие и азотсодержащие органические соединения. Высокомолекулярные соединения</w:t>
            </w:r>
          </w:p>
        </w:tc>
      </w:tr>
      <w:tr w14:paraId="7F552D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4B0E815">
            <w:pPr>
              <w:pStyle w:val="234"/>
              <w:jc w:val="center"/>
              <w:rPr>
                <w:sz w:val="24"/>
                <w:szCs w:val="24"/>
              </w:rPr>
            </w:pPr>
            <w:r>
              <w:rPr>
                <w:sz w:val="24"/>
                <w:szCs w:val="24"/>
              </w:rPr>
              <w:t>2.1</w:t>
            </w:r>
          </w:p>
        </w:tc>
        <w:tc>
          <w:tcPr>
            <w:tcW w:w="7370" w:type="dxa"/>
          </w:tcPr>
          <w:p w14:paraId="7D4A666A">
            <w:pPr>
              <w:pStyle w:val="234"/>
              <w:jc w:val="both"/>
              <w:rPr>
                <w:sz w:val="24"/>
                <w:szCs w:val="24"/>
              </w:rPr>
            </w:pPr>
            <w:r>
              <w:rPr>
                <w:sz w:val="24"/>
                <w:szCs w:val="24"/>
              </w:rPr>
              <w:t>Сформированность умений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
        </w:tc>
      </w:tr>
      <w:tr w14:paraId="029F9C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5CC478E">
            <w:pPr>
              <w:pStyle w:val="234"/>
              <w:jc w:val="center"/>
              <w:rPr>
                <w:sz w:val="24"/>
                <w:szCs w:val="24"/>
              </w:rPr>
            </w:pPr>
            <w:r>
              <w:rPr>
                <w:sz w:val="24"/>
                <w:szCs w:val="24"/>
              </w:rPr>
              <w:t>2.2</w:t>
            </w:r>
          </w:p>
        </w:tc>
        <w:tc>
          <w:tcPr>
            <w:tcW w:w="7370" w:type="dxa"/>
          </w:tcPr>
          <w:p w14:paraId="723F8B9B">
            <w:pPr>
              <w:pStyle w:val="234"/>
              <w:jc w:val="both"/>
              <w:rPr>
                <w:sz w:val="24"/>
                <w:szCs w:val="24"/>
              </w:rPr>
            </w:pPr>
            <w:r>
              <w:rPr>
                <w:sz w:val="24"/>
                <w:szCs w:val="24"/>
              </w:rPr>
              <w:t>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w:t>
            </w:r>
          </w:p>
        </w:tc>
      </w:tr>
      <w:tr w14:paraId="5CC74E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0928888">
            <w:pPr>
              <w:pStyle w:val="234"/>
              <w:jc w:val="center"/>
              <w:rPr>
                <w:sz w:val="24"/>
                <w:szCs w:val="24"/>
              </w:rPr>
            </w:pPr>
            <w:r>
              <w:rPr>
                <w:sz w:val="24"/>
                <w:szCs w:val="24"/>
              </w:rPr>
              <w:t>2.3</w:t>
            </w:r>
          </w:p>
        </w:tc>
        <w:tc>
          <w:tcPr>
            <w:tcW w:w="7370" w:type="dxa"/>
          </w:tcPr>
          <w:p w14:paraId="40F8C4A2">
            <w:pPr>
              <w:pStyle w:val="234"/>
              <w:jc w:val="both"/>
              <w:rPr>
                <w:sz w:val="24"/>
                <w:szCs w:val="24"/>
              </w:rPr>
            </w:pPr>
            <w:r>
              <w:rPr>
                <w:sz w:val="24"/>
                <w:szCs w:val="24"/>
              </w:rPr>
              <w:t>Сформированность умения иллюстрировать генетическую связь между типичными представителями различных классов органических веществ уравнениями соответствующих химических реакций с использованием структурных формул</w:t>
            </w:r>
          </w:p>
        </w:tc>
      </w:tr>
      <w:tr w14:paraId="3A926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C339F75">
            <w:pPr>
              <w:pStyle w:val="234"/>
              <w:jc w:val="center"/>
              <w:rPr>
                <w:sz w:val="24"/>
                <w:szCs w:val="24"/>
              </w:rPr>
            </w:pPr>
            <w:r>
              <w:rPr>
                <w:sz w:val="24"/>
                <w:szCs w:val="24"/>
              </w:rPr>
              <w:t>2.4</w:t>
            </w:r>
          </w:p>
        </w:tc>
        <w:tc>
          <w:tcPr>
            <w:tcW w:w="7370" w:type="dxa"/>
          </w:tcPr>
          <w:p w14:paraId="701B7739">
            <w:pPr>
              <w:pStyle w:val="234"/>
              <w:jc w:val="both"/>
              <w:rPr>
                <w:sz w:val="24"/>
                <w:szCs w:val="24"/>
              </w:rPr>
            </w:pPr>
            <w:r>
              <w:rPr>
                <w:sz w:val="24"/>
                <w:szCs w:val="24"/>
              </w:rPr>
              <w:t>Сформированность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tc>
      </w:tr>
      <w:tr w14:paraId="435998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E6525E1">
            <w:pPr>
              <w:pStyle w:val="234"/>
              <w:jc w:val="center"/>
              <w:rPr>
                <w:sz w:val="24"/>
                <w:szCs w:val="24"/>
              </w:rPr>
            </w:pPr>
            <w:r>
              <w:rPr>
                <w:sz w:val="24"/>
                <w:szCs w:val="24"/>
              </w:rPr>
              <w:t>3</w:t>
            </w:r>
          </w:p>
        </w:tc>
        <w:tc>
          <w:tcPr>
            <w:tcW w:w="7370" w:type="dxa"/>
          </w:tcPr>
          <w:p w14:paraId="45619D46">
            <w:pPr>
              <w:pStyle w:val="234"/>
              <w:jc w:val="both"/>
              <w:rPr>
                <w:sz w:val="24"/>
                <w:szCs w:val="24"/>
              </w:rPr>
            </w:pPr>
            <w:r>
              <w:rPr>
                <w:sz w:val="24"/>
                <w:szCs w:val="24"/>
              </w:rPr>
              <w:t>Химия и жизнь. Расчеты</w:t>
            </w:r>
          </w:p>
        </w:tc>
      </w:tr>
      <w:tr w14:paraId="4A58B5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965EB52">
            <w:pPr>
              <w:pStyle w:val="234"/>
              <w:jc w:val="center"/>
              <w:rPr>
                <w:sz w:val="24"/>
                <w:szCs w:val="24"/>
              </w:rPr>
            </w:pPr>
            <w:r>
              <w:rPr>
                <w:sz w:val="24"/>
                <w:szCs w:val="24"/>
              </w:rPr>
              <w:t>3.1</w:t>
            </w:r>
          </w:p>
        </w:tc>
        <w:tc>
          <w:tcPr>
            <w:tcW w:w="7370" w:type="dxa"/>
          </w:tcPr>
          <w:p w14:paraId="2F9F960D">
            <w:pPr>
              <w:pStyle w:val="234"/>
              <w:jc w:val="both"/>
              <w:rPr>
                <w:sz w:val="24"/>
                <w:szCs w:val="24"/>
              </w:rPr>
            </w:pPr>
            <w:r>
              <w:rPr>
                <w:sz w:val="24"/>
                <w:szCs w:val="24"/>
              </w:rPr>
              <w:t>Сформированность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tc>
      </w:tr>
      <w:tr w14:paraId="01C207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1E298DD">
            <w:pPr>
              <w:pStyle w:val="234"/>
              <w:jc w:val="center"/>
              <w:rPr>
                <w:sz w:val="24"/>
                <w:szCs w:val="24"/>
              </w:rPr>
            </w:pPr>
            <w:r>
              <w:rPr>
                <w:sz w:val="24"/>
                <w:szCs w:val="24"/>
              </w:rPr>
              <w:t>3.2</w:t>
            </w:r>
          </w:p>
        </w:tc>
        <w:tc>
          <w:tcPr>
            <w:tcW w:w="7370" w:type="dxa"/>
          </w:tcPr>
          <w:p w14:paraId="44F712E4">
            <w:pPr>
              <w:pStyle w:val="234"/>
              <w:jc w:val="both"/>
              <w:rPr>
                <w:sz w:val="24"/>
                <w:szCs w:val="24"/>
              </w:rPr>
            </w:pPr>
            <w:r>
              <w:rPr>
                <w:sz w:val="24"/>
                <w:szCs w:val="24"/>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tc>
      </w:tr>
      <w:tr w14:paraId="3462D4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9EC3620">
            <w:pPr>
              <w:pStyle w:val="234"/>
              <w:jc w:val="center"/>
              <w:rPr>
                <w:sz w:val="24"/>
                <w:szCs w:val="24"/>
              </w:rPr>
            </w:pPr>
            <w:r>
              <w:rPr>
                <w:sz w:val="24"/>
                <w:szCs w:val="24"/>
              </w:rPr>
              <w:t>3.3</w:t>
            </w:r>
          </w:p>
        </w:tc>
        <w:tc>
          <w:tcPr>
            <w:tcW w:w="7370" w:type="dxa"/>
          </w:tcPr>
          <w:p w14:paraId="6A248BBF">
            <w:pPr>
              <w:pStyle w:val="234"/>
              <w:jc w:val="both"/>
              <w:rPr>
                <w:sz w:val="24"/>
                <w:szCs w:val="24"/>
              </w:rPr>
            </w:pPr>
            <w:r>
              <w:rPr>
                <w:sz w:val="24"/>
                <w:szCs w:val="24"/>
              </w:rPr>
              <w:t>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tc>
      </w:tr>
      <w:tr w14:paraId="608F5C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28FF37B">
            <w:pPr>
              <w:pStyle w:val="234"/>
              <w:jc w:val="center"/>
              <w:rPr>
                <w:sz w:val="24"/>
                <w:szCs w:val="24"/>
              </w:rPr>
            </w:pPr>
            <w:r>
              <w:rPr>
                <w:sz w:val="24"/>
                <w:szCs w:val="24"/>
              </w:rPr>
              <w:t>3.4</w:t>
            </w:r>
          </w:p>
        </w:tc>
        <w:tc>
          <w:tcPr>
            <w:tcW w:w="7370" w:type="dxa"/>
          </w:tcPr>
          <w:p w14:paraId="0A98A930">
            <w:pPr>
              <w:pStyle w:val="234"/>
              <w:jc w:val="both"/>
              <w:rPr>
                <w:sz w:val="24"/>
                <w:szCs w:val="24"/>
              </w:rPr>
            </w:pPr>
            <w:r>
              <w:rPr>
                <w:sz w:val="24"/>
                <w:szCs w:val="24"/>
              </w:rPr>
              <w:t>Сформированность умений проводить вычисления по химическим уравнениям (массы, объема, количества исходного вещества или продукта реакции по известным массе, объему, количеству одного из исходных веществ или продуктов реакции)</w:t>
            </w:r>
          </w:p>
        </w:tc>
      </w:tr>
      <w:tr w14:paraId="05464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EC3FED6">
            <w:pPr>
              <w:pStyle w:val="234"/>
              <w:jc w:val="center"/>
              <w:rPr>
                <w:sz w:val="24"/>
                <w:szCs w:val="24"/>
              </w:rPr>
            </w:pPr>
            <w:r>
              <w:rPr>
                <w:sz w:val="24"/>
                <w:szCs w:val="24"/>
              </w:rPr>
              <w:t>3.5</w:t>
            </w:r>
          </w:p>
        </w:tc>
        <w:tc>
          <w:tcPr>
            <w:tcW w:w="7370" w:type="dxa"/>
          </w:tcPr>
          <w:p w14:paraId="69C7823A">
            <w:pPr>
              <w:pStyle w:val="234"/>
              <w:jc w:val="both"/>
              <w:rPr>
                <w:sz w:val="24"/>
                <w:szCs w:val="24"/>
              </w:rPr>
            </w:pPr>
            <w:r>
              <w:rPr>
                <w:sz w:val="24"/>
                <w:szCs w:val="24"/>
              </w:rPr>
              <w:t>Сформированность умений критически анализировать химическую информацию, получаемую из разных источников (средства массовой информации, сеть Интернет и другие)</w:t>
            </w:r>
          </w:p>
        </w:tc>
      </w:tr>
      <w:tr w14:paraId="73C38A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0103AE4">
            <w:pPr>
              <w:pStyle w:val="234"/>
              <w:jc w:val="center"/>
              <w:rPr>
                <w:sz w:val="24"/>
                <w:szCs w:val="24"/>
              </w:rPr>
            </w:pPr>
            <w:r>
              <w:rPr>
                <w:sz w:val="24"/>
                <w:szCs w:val="24"/>
              </w:rPr>
              <w:t>3.6</w:t>
            </w:r>
          </w:p>
        </w:tc>
        <w:tc>
          <w:tcPr>
            <w:tcW w:w="7370" w:type="dxa"/>
          </w:tcPr>
          <w:p w14:paraId="5D791A7B">
            <w:pPr>
              <w:pStyle w:val="234"/>
              <w:jc w:val="both"/>
              <w:rPr>
                <w:sz w:val="24"/>
                <w:szCs w:val="24"/>
              </w:rPr>
            </w:pPr>
            <w:r>
              <w:rPr>
                <w:sz w:val="24"/>
                <w:szCs w:val="24"/>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определенных органических веществ, понимая смысл показателя ПДК (предельно допустимой концентрации), пояснять на примерах способы уменьшения и предотвращения их вредного воздействия на организм человека</w:t>
            </w:r>
          </w:p>
        </w:tc>
      </w:tr>
    </w:tbl>
    <w:p w14:paraId="43BE86CB">
      <w:pPr>
        <w:pStyle w:val="234"/>
        <w:ind w:firstLine="540"/>
        <w:jc w:val="both"/>
      </w:pPr>
    </w:p>
    <w:p w14:paraId="13CADE47">
      <w:pPr>
        <w:rPr>
          <w:sz w:val="28"/>
          <w:szCs w:val="28"/>
        </w:rPr>
      </w:pPr>
      <w:r>
        <w:rPr>
          <w:sz w:val="28"/>
          <w:szCs w:val="28"/>
        </w:rPr>
        <w:br w:type="page"/>
      </w:r>
    </w:p>
    <w:p w14:paraId="7969F6D6">
      <w:pPr>
        <w:pStyle w:val="234"/>
        <w:jc w:val="right"/>
        <w:rPr>
          <w:sz w:val="28"/>
          <w:szCs w:val="28"/>
        </w:rPr>
      </w:pPr>
      <w:r>
        <w:rPr>
          <w:sz w:val="28"/>
          <w:szCs w:val="28"/>
        </w:rPr>
        <w:t>Таблица 15.1</w:t>
      </w:r>
    </w:p>
    <w:p w14:paraId="2B0CFB9F">
      <w:pPr>
        <w:pStyle w:val="234"/>
        <w:ind w:firstLine="540"/>
        <w:jc w:val="both"/>
        <w:rPr>
          <w:sz w:val="28"/>
          <w:szCs w:val="28"/>
        </w:rPr>
      </w:pPr>
    </w:p>
    <w:p w14:paraId="571648E7">
      <w:pPr>
        <w:pStyle w:val="234"/>
        <w:jc w:val="center"/>
        <w:rPr>
          <w:sz w:val="28"/>
          <w:szCs w:val="28"/>
        </w:rPr>
      </w:pPr>
      <w:r>
        <w:rPr>
          <w:sz w:val="28"/>
          <w:szCs w:val="28"/>
        </w:rPr>
        <w:t>Проверяемые элементы содержания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131CB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754E6E">
            <w:pPr>
              <w:pStyle w:val="234"/>
              <w:jc w:val="center"/>
              <w:rPr>
                <w:sz w:val="24"/>
                <w:szCs w:val="24"/>
              </w:rPr>
            </w:pPr>
            <w:r>
              <w:rPr>
                <w:sz w:val="24"/>
                <w:szCs w:val="24"/>
              </w:rPr>
              <w:t>Код</w:t>
            </w:r>
          </w:p>
        </w:tc>
        <w:tc>
          <w:tcPr>
            <w:tcW w:w="7994" w:type="dxa"/>
          </w:tcPr>
          <w:p w14:paraId="4E7FE432">
            <w:pPr>
              <w:pStyle w:val="234"/>
              <w:jc w:val="center"/>
              <w:rPr>
                <w:sz w:val="24"/>
                <w:szCs w:val="24"/>
              </w:rPr>
            </w:pPr>
            <w:r>
              <w:rPr>
                <w:sz w:val="24"/>
                <w:szCs w:val="24"/>
              </w:rPr>
              <w:t>Проверяемый элемент содержания</w:t>
            </w:r>
          </w:p>
        </w:tc>
      </w:tr>
      <w:tr w14:paraId="1B5CE1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D9D486B">
            <w:pPr>
              <w:pStyle w:val="234"/>
              <w:jc w:val="center"/>
              <w:rPr>
                <w:sz w:val="24"/>
                <w:szCs w:val="24"/>
              </w:rPr>
            </w:pPr>
            <w:r>
              <w:rPr>
                <w:sz w:val="24"/>
                <w:szCs w:val="24"/>
              </w:rPr>
              <w:t>1</w:t>
            </w:r>
          </w:p>
        </w:tc>
        <w:tc>
          <w:tcPr>
            <w:tcW w:w="7994" w:type="dxa"/>
          </w:tcPr>
          <w:p w14:paraId="37196A3D">
            <w:pPr>
              <w:pStyle w:val="234"/>
              <w:jc w:val="both"/>
              <w:rPr>
                <w:sz w:val="24"/>
                <w:szCs w:val="24"/>
              </w:rPr>
            </w:pPr>
            <w:r>
              <w:rPr>
                <w:sz w:val="24"/>
                <w:szCs w:val="24"/>
              </w:rPr>
              <w:t>Теоретические основы органической химии</w:t>
            </w:r>
          </w:p>
        </w:tc>
      </w:tr>
      <w:tr w14:paraId="6BA435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C6A5AA8">
            <w:pPr>
              <w:pStyle w:val="234"/>
              <w:jc w:val="center"/>
              <w:rPr>
                <w:sz w:val="24"/>
                <w:szCs w:val="24"/>
              </w:rPr>
            </w:pPr>
            <w:r>
              <w:rPr>
                <w:sz w:val="24"/>
                <w:szCs w:val="24"/>
              </w:rPr>
              <w:t>1.1</w:t>
            </w:r>
          </w:p>
        </w:tc>
        <w:tc>
          <w:tcPr>
            <w:tcW w:w="7994" w:type="dxa"/>
          </w:tcPr>
          <w:p w14:paraId="6CDA931E">
            <w:pPr>
              <w:pStyle w:val="234"/>
              <w:jc w:val="both"/>
              <w:rPr>
                <w:sz w:val="24"/>
                <w:szCs w:val="24"/>
              </w:rPr>
            </w:pPr>
            <w:r>
              <w:rPr>
                <w:sz w:val="24"/>
                <w:szCs w:val="24"/>
              </w:rPr>
              <w:t>Предмет органической химии: ее возникновение, развитие и значение в получении новых веществ и материалов. Теория строения органических соединений А.М. Бутлерова, ее основные положения</w:t>
            </w:r>
          </w:p>
        </w:tc>
      </w:tr>
      <w:tr w14:paraId="668DB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3219C67">
            <w:pPr>
              <w:pStyle w:val="234"/>
              <w:jc w:val="center"/>
              <w:rPr>
                <w:sz w:val="24"/>
                <w:szCs w:val="24"/>
              </w:rPr>
            </w:pPr>
            <w:r>
              <w:rPr>
                <w:sz w:val="24"/>
                <w:szCs w:val="24"/>
              </w:rPr>
              <w:t>1.2</w:t>
            </w:r>
          </w:p>
        </w:tc>
        <w:tc>
          <w:tcPr>
            <w:tcW w:w="7994" w:type="dxa"/>
          </w:tcPr>
          <w:p w14:paraId="3882D099">
            <w:pPr>
              <w:pStyle w:val="234"/>
              <w:jc w:val="both"/>
              <w:rPr>
                <w:sz w:val="24"/>
                <w:szCs w:val="24"/>
              </w:rPr>
            </w:pPr>
            <w:r>
              <w:rPr>
                <w:sz w:val="24"/>
                <w:szCs w:val="24"/>
              </w:rPr>
              <w:t>Структурные формулы органических веществ. Гомология, изомерия. Химическая связь в органических соединениях - одинарные и кратные связи. Представление о классификации органических веществ</w:t>
            </w:r>
          </w:p>
        </w:tc>
      </w:tr>
      <w:tr w14:paraId="5A3936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192429">
            <w:pPr>
              <w:pStyle w:val="234"/>
              <w:jc w:val="center"/>
              <w:rPr>
                <w:sz w:val="24"/>
                <w:szCs w:val="24"/>
              </w:rPr>
            </w:pPr>
            <w:r>
              <w:rPr>
                <w:sz w:val="24"/>
                <w:szCs w:val="24"/>
              </w:rPr>
              <w:t>1.3</w:t>
            </w:r>
          </w:p>
        </w:tc>
        <w:tc>
          <w:tcPr>
            <w:tcW w:w="7994" w:type="dxa"/>
          </w:tcPr>
          <w:p w14:paraId="7590DD0E">
            <w:pPr>
              <w:pStyle w:val="234"/>
              <w:jc w:val="both"/>
              <w:rPr>
                <w:sz w:val="24"/>
                <w:szCs w:val="24"/>
              </w:rPr>
            </w:pPr>
            <w:r>
              <w:rPr>
                <w:sz w:val="24"/>
                <w:szCs w:val="24"/>
              </w:rPr>
              <w:t>Номенклатура органических соединений (систематическая) и тривиальные названия важнейших представителей классов органических веществ</w:t>
            </w:r>
          </w:p>
        </w:tc>
      </w:tr>
      <w:tr w14:paraId="3FBB44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A67BABF">
            <w:pPr>
              <w:pStyle w:val="234"/>
              <w:jc w:val="center"/>
              <w:rPr>
                <w:sz w:val="24"/>
                <w:szCs w:val="24"/>
              </w:rPr>
            </w:pPr>
            <w:r>
              <w:rPr>
                <w:sz w:val="24"/>
                <w:szCs w:val="24"/>
              </w:rPr>
              <w:t>2</w:t>
            </w:r>
          </w:p>
        </w:tc>
        <w:tc>
          <w:tcPr>
            <w:tcW w:w="7994" w:type="dxa"/>
          </w:tcPr>
          <w:p w14:paraId="1FFB9B90">
            <w:pPr>
              <w:pStyle w:val="234"/>
              <w:jc w:val="both"/>
              <w:rPr>
                <w:sz w:val="24"/>
                <w:szCs w:val="24"/>
              </w:rPr>
            </w:pPr>
            <w:r>
              <w:rPr>
                <w:sz w:val="24"/>
                <w:szCs w:val="24"/>
              </w:rPr>
              <w:t>Углеводороды</w:t>
            </w:r>
          </w:p>
        </w:tc>
      </w:tr>
      <w:tr w14:paraId="75FFE3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310F828">
            <w:pPr>
              <w:pStyle w:val="234"/>
              <w:jc w:val="center"/>
              <w:rPr>
                <w:sz w:val="24"/>
                <w:szCs w:val="24"/>
              </w:rPr>
            </w:pPr>
            <w:r>
              <w:rPr>
                <w:sz w:val="24"/>
                <w:szCs w:val="24"/>
              </w:rPr>
              <w:t>2.1</w:t>
            </w:r>
          </w:p>
        </w:tc>
        <w:tc>
          <w:tcPr>
            <w:tcW w:w="7994" w:type="dxa"/>
          </w:tcPr>
          <w:p w14:paraId="31CD3AE7">
            <w:pPr>
              <w:pStyle w:val="234"/>
              <w:jc w:val="both"/>
              <w:rPr>
                <w:sz w:val="24"/>
                <w:szCs w:val="24"/>
              </w:rPr>
            </w:pPr>
            <w:r>
              <w:rPr>
                <w:sz w:val="24"/>
                <w:szCs w:val="24"/>
              </w:rPr>
              <w:t>Алканы: состав и строение, гомологический ряд. Метан и этан - простейшие представители алканов: физические и химические свойства (реакции замещения и горения), нахождение в природе, получение и применение</w:t>
            </w:r>
          </w:p>
        </w:tc>
      </w:tr>
      <w:tr w14:paraId="004843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DCAA33">
            <w:pPr>
              <w:pStyle w:val="234"/>
              <w:jc w:val="center"/>
              <w:rPr>
                <w:sz w:val="24"/>
                <w:szCs w:val="24"/>
              </w:rPr>
            </w:pPr>
            <w:r>
              <w:rPr>
                <w:sz w:val="24"/>
                <w:szCs w:val="24"/>
              </w:rPr>
              <w:t>2.2</w:t>
            </w:r>
          </w:p>
        </w:tc>
        <w:tc>
          <w:tcPr>
            <w:tcW w:w="7994" w:type="dxa"/>
          </w:tcPr>
          <w:p w14:paraId="2BB47071">
            <w:pPr>
              <w:pStyle w:val="234"/>
              <w:jc w:val="both"/>
              <w:rPr>
                <w:sz w:val="24"/>
                <w:szCs w:val="24"/>
              </w:rPr>
            </w:pPr>
            <w:r>
              <w:rPr>
                <w:sz w:val="24"/>
                <w:szCs w:val="24"/>
              </w:rPr>
              <w:t>Алкены: состав и строение, гомологический ряд. Этилен и пропилен - простейшие представители алкенов: физические и химические свойства (реакции гидрирования, галогенирования, гидратации, окисления и полимеризации), получение и применение</w:t>
            </w:r>
          </w:p>
        </w:tc>
      </w:tr>
      <w:tr w14:paraId="663CA3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474A7C9">
            <w:pPr>
              <w:pStyle w:val="234"/>
              <w:jc w:val="center"/>
              <w:rPr>
                <w:sz w:val="24"/>
                <w:szCs w:val="24"/>
              </w:rPr>
            </w:pPr>
            <w:r>
              <w:rPr>
                <w:sz w:val="24"/>
                <w:szCs w:val="24"/>
              </w:rPr>
              <w:t>2.3</w:t>
            </w:r>
          </w:p>
        </w:tc>
        <w:tc>
          <w:tcPr>
            <w:tcW w:w="7994" w:type="dxa"/>
          </w:tcPr>
          <w:p w14:paraId="32028C35">
            <w:pPr>
              <w:pStyle w:val="234"/>
              <w:jc w:val="both"/>
              <w:rPr>
                <w:sz w:val="24"/>
                <w:szCs w:val="24"/>
              </w:rPr>
            </w:pPr>
            <w:r>
              <w:rPr>
                <w:sz w:val="24"/>
                <w:szCs w:val="24"/>
              </w:rPr>
              <w:t>Алкадиены: бутадиен-1,3 и метилбутадиен-1,3: строение, важнейшие химические свойства (реакция полимеризации). Получение синтетического каучука и резины</w:t>
            </w:r>
          </w:p>
        </w:tc>
      </w:tr>
      <w:tr w14:paraId="41FA12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66D8CC8">
            <w:pPr>
              <w:pStyle w:val="234"/>
              <w:jc w:val="center"/>
              <w:rPr>
                <w:sz w:val="24"/>
                <w:szCs w:val="24"/>
              </w:rPr>
            </w:pPr>
            <w:r>
              <w:rPr>
                <w:sz w:val="24"/>
                <w:szCs w:val="24"/>
              </w:rPr>
              <w:t>2.4</w:t>
            </w:r>
          </w:p>
        </w:tc>
        <w:tc>
          <w:tcPr>
            <w:tcW w:w="7994" w:type="dxa"/>
          </w:tcPr>
          <w:p w14:paraId="5B124666">
            <w:pPr>
              <w:pStyle w:val="234"/>
              <w:jc w:val="both"/>
              <w:rPr>
                <w:sz w:val="24"/>
                <w:szCs w:val="24"/>
              </w:rPr>
            </w:pPr>
            <w:r>
              <w:rPr>
                <w:sz w:val="24"/>
                <w:szCs w:val="24"/>
              </w:rPr>
              <w:t>Алкины: состав и особенности строения, гомологический ряд. Ацетилен - простейший представитель алкинов: состав, строение, физические и химические свойства (реакции гидрирования, галогенирования, гидратации, горения), получение и применение</w:t>
            </w:r>
          </w:p>
        </w:tc>
      </w:tr>
      <w:tr w14:paraId="47153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A1D649">
            <w:pPr>
              <w:pStyle w:val="234"/>
              <w:jc w:val="center"/>
              <w:rPr>
                <w:sz w:val="24"/>
                <w:szCs w:val="24"/>
              </w:rPr>
            </w:pPr>
            <w:r>
              <w:rPr>
                <w:sz w:val="24"/>
                <w:szCs w:val="24"/>
              </w:rPr>
              <w:t>2.5</w:t>
            </w:r>
          </w:p>
        </w:tc>
        <w:tc>
          <w:tcPr>
            <w:tcW w:w="7994" w:type="dxa"/>
          </w:tcPr>
          <w:p w14:paraId="3CB4669E">
            <w:pPr>
              <w:pStyle w:val="234"/>
              <w:jc w:val="both"/>
              <w:rPr>
                <w:sz w:val="24"/>
                <w:szCs w:val="24"/>
              </w:rPr>
            </w:pPr>
            <w:r>
              <w:rPr>
                <w:sz w:val="24"/>
                <w:szCs w:val="24"/>
              </w:rPr>
              <w:t>Арены. Бензол: состав, строение, физические и химические свойства (реакции галогенирования и нитрования), получение и применение. Толуол: состав, строение, физические и химические свойства (реакции галогенирования и нитрования), получение и применение. Токсичность аренов. Генетическая связь между углеводородами, принадлежащими к различным классам</w:t>
            </w:r>
          </w:p>
        </w:tc>
      </w:tr>
      <w:tr w14:paraId="53C3E9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054DC2D">
            <w:pPr>
              <w:pStyle w:val="234"/>
              <w:jc w:val="center"/>
              <w:rPr>
                <w:sz w:val="24"/>
                <w:szCs w:val="24"/>
              </w:rPr>
            </w:pPr>
            <w:r>
              <w:rPr>
                <w:sz w:val="24"/>
                <w:szCs w:val="24"/>
              </w:rPr>
              <w:t>2.6</w:t>
            </w:r>
          </w:p>
        </w:tc>
        <w:tc>
          <w:tcPr>
            <w:tcW w:w="7994" w:type="dxa"/>
          </w:tcPr>
          <w:p w14:paraId="54B164A6">
            <w:pPr>
              <w:pStyle w:val="234"/>
              <w:jc w:val="both"/>
              <w:rPr>
                <w:sz w:val="24"/>
                <w:szCs w:val="24"/>
              </w:rPr>
            </w:pPr>
            <w:r>
              <w:rPr>
                <w:sz w:val="24"/>
                <w:szCs w:val="24"/>
              </w:rPr>
              <w:t>Природные источники углеводородов. Природный газ и попутные нефтяные газы. Нефть и ее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w:t>
            </w:r>
          </w:p>
        </w:tc>
      </w:tr>
      <w:tr w14:paraId="553EB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7E5C750">
            <w:pPr>
              <w:pStyle w:val="234"/>
              <w:jc w:val="center"/>
              <w:rPr>
                <w:sz w:val="24"/>
                <w:szCs w:val="24"/>
              </w:rPr>
            </w:pPr>
            <w:r>
              <w:rPr>
                <w:sz w:val="24"/>
                <w:szCs w:val="24"/>
              </w:rPr>
              <w:t>3</w:t>
            </w:r>
          </w:p>
        </w:tc>
        <w:tc>
          <w:tcPr>
            <w:tcW w:w="7994" w:type="dxa"/>
          </w:tcPr>
          <w:p w14:paraId="7177FB1C">
            <w:pPr>
              <w:pStyle w:val="234"/>
              <w:jc w:val="both"/>
              <w:rPr>
                <w:sz w:val="24"/>
                <w:szCs w:val="24"/>
              </w:rPr>
            </w:pPr>
            <w:r>
              <w:rPr>
                <w:sz w:val="24"/>
                <w:szCs w:val="24"/>
              </w:rPr>
              <w:t>Кислородсодержащие органические соединения</w:t>
            </w:r>
          </w:p>
        </w:tc>
      </w:tr>
      <w:tr w14:paraId="336409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188721F">
            <w:pPr>
              <w:pStyle w:val="234"/>
              <w:jc w:val="center"/>
              <w:rPr>
                <w:sz w:val="24"/>
                <w:szCs w:val="24"/>
              </w:rPr>
            </w:pPr>
            <w:r>
              <w:rPr>
                <w:sz w:val="24"/>
                <w:szCs w:val="24"/>
              </w:rPr>
              <w:t>3.1</w:t>
            </w:r>
          </w:p>
        </w:tc>
        <w:tc>
          <w:tcPr>
            <w:tcW w:w="7994" w:type="dxa"/>
          </w:tcPr>
          <w:p w14:paraId="0C044002">
            <w:pPr>
              <w:pStyle w:val="234"/>
              <w:jc w:val="both"/>
              <w:rPr>
                <w:sz w:val="24"/>
                <w:szCs w:val="24"/>
              </w:rPr>
            </w:pPr>
            <w:r>
              <w:rPr>
                <w:sz w:val="24"/>
                <w:szCs w:val="24"/>
              </w:rPr>
              <w:t>Предельные одноатомные спирты. Метанол и этанол: строение, физические и химические свойства (реакции с активными металлами, галогеноводородами, горение), применение. Водородные связи между молекулами спиртов. Действие метанола и этанола на организм человека. 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w:t>
            </w:r>
          </w:p>
        </w:tc>
      </w:tr>
      <w:tr w14:paraId="2F1DE5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70E81B7">
            <w:pPr>
              <w:pStyle w:val="234"/>
              <w:jc w:val="center"/>
              <w:rPr>
                <w:sz w:val="24"/>
                <w:szCs w:val="24"/>
              </w:rPr>
            </w:pPr>
            <w:r>
              <w:rPr>
                <w:sz w:val="24"/>
                <w:szCs w:val="24"/>
              </w:rPr>
              <w:t>3.2</w:t>
            </w:r>
          </w:p>
        </w:tc>
        <w:tc>
          <w:tcPr>
            <w:tcW w:w="7994" w:type="dxa"/>
          </w:tcPr>
          <w:p w14:paraId="41E268E9">
            <w:pPr>
              <w:pStyle w:val="234"/>
              <w:jc w:val="both"/>
              <w:rPr>
                <w:sz w:val="24"/>
                <w:szCs w:val="24"/>
              </w:rPr>
            </w:pPr>
            <w:r>
              <w:rPr>
                <w:sz w:val="24"/>
                <w:szCs w:val="24"/>
              </w:rPr>
              <w:t>Фенол: строение молекулы, физические и химические свойства. Токсичность фенола. Применение фенола</w:t>
            </w:r>
          </w:p>
        </w:tc>
      </w:tr>
      <w:tr w14:paraId="13E7FD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6CEC1A6">
            <w:pPr>
              <w:pStyle w:val="234"/>
              <w:jc w:val="center"/>
              <w:rPr>
                <w:sz w:val="24"/>
                <w:szCs w:val="24"/>
              </w:rPr>
            </w:pPr>
            <w:r>
              <w:rPr>
                <w:sz w:val="24"/>
                <w:szCs w:val="24"/>
              </w:rPr>
              <w:t>3.3</w:t>
            </w:r>
          </w:p>
        </w:tc>
        <w:tc>
          <w:tcPr>
            <w:tcW w:w="7994" w:type="dxa"/>
          </w:tcPr>
          <w:p w14:paraId="1C251083">
            <w:pPr>
              <w:pStyle w:val="234"/>
              <w:jc w:val="both"/>
              <w:rPr>
                <w:sz w:val="24"/>
                <w:szCs w:val="24"/>
              </w:rPr>
            </w:pPr>
            <w:r>
              <w:rPr>
                <w:sz w:val="24"/>
                <w:szCs w:val="24"/>
              </w:rPr>
              <w:t>Альдегиды и кетоны. Формальдегид, ацетальдегид: строение, физические и химические свойства (реакции окисления и восстановления, качественные реакции), получение и применение</w:t>
            </w:r>
          </w:p>
        </w:tc>
      </w:tr>
      <w:tr w14:paraId="23625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6B03A2">
            <w:pPr>
              <w:pStyle w:val="234"/>
              <w:jc w:val="center"/>
              <w:rPr>
                <w:sz w:val="24"/>
                <w:szCs w:val="24"/>
              </w:rPr>
            </w:pPr>
            <w:r>
              <w:rPr>
                <w:sz w:val="24"/>
                <w:szCs w:val="24"/>
              </w:rPr>
              <w:t>3.4</w:t>
            </w:r>
          </w:p>
        </w:tc>
        <w:tc>
          <w:tcPr>
            <w:tcW w:w="7994" w:type="dxa"/>
          </w:tcPr>
          <w:p w14:paraId="5E7BB58B">
            <w:pPr>
              <w:pStyle w:val="234"/>
              <w:jc w:val="both"/>
              <w:rPr>
                <w:sz w:val="24"/>
                <w:szCs w:val="24"/>
              </w:rPr>
            </w:pPr>
            <w:r>
              <w:rPr>
                <w:sz w:val="24"/>
                <w:szCs w:val="24"/>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tc>
      </w:tr>
      <w:tr w14:paraId="4917CE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F77613">
            <w:pPr>
              <w:pStyle w:val="234"/>
              <w:jc w:val="center"/>
              <w:rPr>
                <w:sz w:val="24"/>
                <w:szCs w:val="24"/>
              </w:rPr>
            </w:pPr>
            <w:r>
              <w:rPr>
                <w:sz w:val="24"/>
                <w:szCs w:val="24"/>
              </w:rPr>
              <w:t>3.5</w:t>
            </w:r>
          </w:p>
        </w:tc>
        <w:tc>
          <w:tcPr>
            <w:tcW w:w="7994" w:type="dxa"/>
          </w:tcPr>
          <w:p w14:paraId="15386222">
            <w:pPr>
              <w:pStyle w:val="234"/>
              <w:jc w:val="both"/>
              <w:rPr>
                <w:sz w:val="24"/>
                <w:szCs w:val="24"/>
              </w:rPr>
            </w:pPr>
            <w:r>
              <w:rPr>
                <w:sz w:val="24"/>
                <w:szCs w:val="24"/>
              </w:rPr>
              <w:t>Сложные эфиры как производные карбоновых кислот. Гидролиз сложных эфиров. Жиры. Гидролиз жиров. Применение жиров. Биологическая роль жиров</w:t>
            </w:r>
          </w:p>
        </w:tc>
      </w:tr>
      <w:tr w14:paraId="7C072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2814695">
            <w:pPr>
              <w:pStyle w:val="234"/>
              <w:jc w:val="center"/>
              <w:rPr>
                <w:sz w:val="24"/>
                <w:szCs w:val="24"/>
              </w:rPr>
            </w:pPr>
            <w:r>
              <w:rPr>
                <w:sz w:val="24"/>
                <w:szCs w:val="24"/>
              </w:rPr>
              <w:t>3.6</w:t>
            </w:r>
          </w:p>
        </w:tc>
        <w:tc>
          <w:tcPr>
            <w:tcW w:w="7994" w:type="dxa"/>
          </w:tcPr>
          <w:p w14:paraId="4BD874E8">
            <w:pPr>
              <w:pStyle w:val="234"/>
              <w:jc w:val="both"/>
              <w:rPr>
                <w:sz w:val="24"/>
                <w:szCs w:val="24"/>
              </w:rPr>
            </w:pPr>
            <w:r>
              <w:rPr>
                <w:sz w:val="24"/>
                <w:szCs w:val="24"/>
              </w:rPr>
              <w:t>Углеводы: состав, классификация углеводов (моно-, ди- и полисахариды). Глюкоза - простейший моносахарид: особенности строения молекулы, физические и химические свойства (взаимодействие с гидроксидом меди (II), окисление аммиачным раствором оксида серебра (I), восстановление, брожение глюкозы), нахождение в природе, применение, биологическая роль. Фотосинтез. Фруктоза как изомер глюкозы. Крахмал и целлюлоза как природные полимеры. Строение крахмала и целлюлозы. Физические и химические свойства крахмала (гидролиз, качественная реакция с иодом)</w:t>
            </w:r>
          </w:p>
        </w:tc>
      </w:tr>
      <w:tr w14:paraId="09317F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997E8AC">
            <w:pPr>
              <w:pStyle w:val="234"/>
              <w:jc w:val="center"/>
              <w:rPr>
                <w:sz w:val="24"/>
                <w:szCs w:val="24"/>
              </w:rPr>
            </w:pPr>
            <w:r>
              <w:rPr>
                <w:sz w:val="24"/>
                <w:szCs w:val="24"/>
              </w:rPr>
              <w:t>4</w:t>
            </w:r>
          </w:p>
        </w:tc>
        <w:tc>
          <w:tcPr>
            <w:tcW w:w="7994" w:type="dxa"/>
          </w:tcPr>
          <w:p w14:paraId="4C877194">
            <w:pPr>
              <w:pStyle w:val="234"/>
              <w:jc w:val="both"/>
              <w:rPr>
                <w:sz w:val="24"/>
                <w:szCs w:val="24"/>
              </w:rPr>
            </w:pPr>
            <w:r>
              <w:rPr>
                <w:sz w:val="24"/>
                <w:szCs w:val="24"/>
              </w:rPr>
              <w:t>Азотсодержащие органические соединения</w:t>
            </w:r>
          </w:p>
        </w:tc>
      </w:tr>
      <w:tr w14:paraId="5E5B93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900FFE8">
            <w:pPr>
              <w:pStyle w:val="234"/>
              <w:jc w:val="center"/>
              <w:rPr>
                <w:sz w:val="24"/>
                <w:szCs w:val="24"/>
              </w:rPr>
            </w:pPr>
            <w:r>
              <w:rPr>
                <w:sz w:val="24"/>
                <w:szCs w:val="24"/>
              </w:rPr>
              <w:t>4.1</w:t>
            </w:r>
          </w:p>
        </w:tc>
        <w:tc>
          <w:tcPr>
            <w:tcW w:w="7994" w:type="dxa"/>
          </w:tcPr>
          <w:p w14:paraId="0DF6206E">
            <w:pPr>
              <w:pStyle w:val="234"/>
              <w:jc w:val="both"/>
              <w:rPr>
                <w:sz w:val="24"/>
                <w:szCs w:val="24"/>
              </w:rPr>
            </w:pPr>
            <w:r>
              <w:rPr>
                <w:sz w:val="24"/>
                <w:szCs w:val="24"/>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tc>
      </w:tr>
      <w:tr w14:paraId="61CD38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0C5FD90">
            <w:pPr>
              <w:pStyle w:val="234"/>
              <w:jc w:val="center"/>
              <w:rPr>
                <w:sz w:val="24"/>
                <w:szCs w:val="24"/>
              </w:rPr>
            </w:pPr>
            <w:r>
              <w:rPr>
                <w:sz w:val="24"/>
                <w:szCs w:val="24"/>
              </w:rPr>
              <w:t>4.2</w:t>
            </w:r>
          </w:p>
        </w:tc>
        <w:tc>
          <w:tcPr>
            <w:tcW w:w="7994" w:type="dxa"/>
          </w:tcPr>
          <w:p w14:paraId="1AD74209">
            <w:pPr>
              <w:pStyle w:val="234"/>
              <w:jc w:val="both"/>
              <w:rPr>
                <w:sz w:val="24"/>
                <w:szCs w:val="24"/>
              </w:rPr>
            </w:pPr>
            <w:r>
              <w:rPr>
                <w:sz w:val="24"/>
                <w:szCs w:val="24"/>
              </w:rPr>
              <w:t>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w:t>
            </w:r>
          </w:p>
        </w:tc>
      </w:tr>
      <w:tr w14:paraId="702BEE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FD80A85">
            <w:pPr>
              <w:pStyle w:val="234"/>
              <w:jc w:val="center"/>
              <w:rPr>
                <w:sz w:val="24"/>
                <w:szCs w:val="24"/>
              </w:rPr>
            </w:pPr>
            <w:r>
              <w:rPr>
                <w:sz w:val="24"/>
                <w:szCs w:val="24"/>
              </w:rPr>
              <w:t>5</w:t>
            </w:r>
          </w:p>
        </w:tc>
        <w:tc>
          <w:tcPr>
            <w:tcW w:w="7994" w:type="dxa"/>
          </w:tcPr>
          <w:p w14:paraId="6B155FE3">
            <w:pPr>
              <w:pStyle w:val="234"/>
              <w:jc w:val="both"/>
              <w:rPr>
                <w:sz w:val="24"/>
                <w:szCs w:val="24"/>
              </w:rPr>
            </w:pPr>
            <w:r>
              <w:rPr>
                <w:sz w:val="24"/>
                <w:szCs w:val="24"/>
              </w:rPr>
              <w:t>Высокомолекулярные соединения</w:t>
            </w:r>
          </w:p>
        </w:tc>
      </w:tr>
      <w:tr w14:paraId="514084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BE0729D">
            <w:pPr>
              <w:pStyle w:val="234"/>
              <w:jc w:val="center"/>
              <w:rPr>
                <w:sz w:val="24"/>
                <w:szCs w:val="24"/>
              </w:rPr>
            </w:pPr>
            <w:r>
              <w:rPr>
                <w:sz w:val="24"/>
                <w:szCs w:val="24"/>
              </w:rPr>
              <w:t>5.1</w:t>
            </w:r>
          </w:p>
        </w:tc>
        <w:tc>
          <w:tcPr>
            <w:tcW w:w="7994" w:type="dxa"/>
          </w:tcPr>
          <w:p w14:paraId="00BA9E58">
            <w:pPr>
              <w:pStyle w:val="234"/>
              <w:jc w:val="both"/>
              <w:rPr>
                <w:sz w:val="24"/>
                <w:szCs w:val="24"/>
              </w:rPr>
            </w:pPr>
            <w:r>
              <w:rPr>
                <w:sz w:val="24"/>
                <w:szCs w:val="24"/>
              </w:rPr>
              <w:t>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w:t>
            </w:r>
          </w:p>
        </w:tc>
      </w:tr>
      <w:tr w14:paraId="2D0DBE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E004FF6">
            <w:pPr>
              <w:pStyle w:val="234"/>
              <w:jc w:val="center"/>
              <w:rPr>
                <w:sz w:val="24"/>
                <w:szCs w:val="24"/>
              </w:rPr>
            </w:pPr>
            <w:r>
              <w:rPr>
                <w:sz w:val="24"/>
                <w:szCs w:val="24"/>
              </w:rPr>
              <w:t>5.2</w:t>
            </w:r>
          </w:p>
        </w:tc>
        <w:tc>
          <w:tcPr>
            <w:tcW w:w="7994" w:type="dxa"/>
          </w:tcPr>
          <w:p w14:paraId="04FBE443">
            <w:pPr>
              <w:pStyle w:val="234"/>
              <w:jc w:val="both"/>
              <w:rPr>
                <w:sz w:val="24"/>
                <w:szCs w:val="24"/>
              </w:rPr>
            </w:pPr>
            <w:r>
              <w:rPr>
                <w:sz w:val="24"/>
                <w:szCs w:val="24"/>
              </w:rPr>
              <w:t>Экспериментальные методы изучения веществ и их превращений: ознакомление с образцами природных и искусственных волокон, пластмасс, каучуков. Получение синтетического каучука и резины</w:t>
            </w:r>
          </w:p>
        </w:tc>
      </w:tr>
    </w:tbl>
    <w:p w14:paraId="400DE6E4">
      <w:pPr>
        <w:pStyle w:val="234"/>
        <w:ind w:firstLine="540"/>
        <w:jc w:val="both"/>
      </w:pPr>
    </w:p>
    <w:p w14:paraId="2BA12A23">
      <w:pPr>
        <w:pStyle w:val="234"/>
        <w:jc w:val="right"/>
        <w:rPr>
          <w:sz w:val="28"/>
          <w:szCs w:val="28"/>
        </w:rPr>
      </w:pPr>
      <w:r>
        <w:rPr>
          <w:sz w:val="28"/>
          <w:szCs w:val="28"/>
        </w:rPr>
        <w:t>Таблица 15.2</w:t>
      </w:r>
    </w:p>
    <w:p w14:paraId="74CE4C8A">
      <w:pPr>
        <w:pStyle w:val="234"/>
        <w:ind w:firstLine="540"/>
        <w:jc w:val="both"/>
        <w:rPr>
          <w:sz w:val="28"/>
          <w:szCs w:val="28"/>
        </w:rPr>
      </w:pPr>
    </w:p>
    <w:p w14:paraId="2776711A">
      <w:pPr>
        <w:pStyle w:val="234"/>
        <w:jc w:val="center"/>
        <w:rPr>
          <w:sz w:val="28"/>
          <w:szCs w:val="28"/>
        </w:rPr>
      </w:pPr>
      <w:r>
        <w:rPr>
          <w:sz w:val="28"/>
          <w:szCs w:val="28"/>
        </w:rPr>
        <w:t>Проверяемые требования к результатам освоения основной</w:t>
      </w:r>
    </w:p>
    <w:p w14:paraId="06286502">
      <w:pPr>
        <w:pStyle w:val="234"/>
        <w:jc w:val="center"/>
        <w:rPr>
          <w:sz w:val="28"/>
          <w:szCs w:val="28"/>
        </w:rPr>
      </w:pPr>
      <w:r>
        <w:rPr>
          <w:sz w:val="28"/>
          <w:szCs w:val="28"/>
        </w:rPr>
        <w:t>образовательной программы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5E5BA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E0E5998">
            <w:pPr>
              <w:pStyle w:val="234"/>
              <w:jc w:val="center"/>
              <w:rPr>
                <w:sz w:val="24"/>
                <w:szCs w:val="24"/>
              </w:rPr>
            </w:pPr>
            <w:r>
              <w:rPr>
                <w:sz w:val="24"/>
                <w:szCs w:val="24"/>
              </w:rPr>
              <w:t>Код проверяемого результата</w:t>
            </w:r>
          </w:p>
        </w:tc>
        <w:tc>
          <w:tcPr>
            <w:tcW w:w="7370" w:type="dxa"/>
          </w:tcPr>
          <w:p w14:paraId="2B297EEB">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5C8CE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48D5E76">
            <w:pPr>
              <w:pStyle w:val="234"/>
              <w:jc w:val="center"/>
              <w:rPr>
                <w:sz w:val="24"/>
                <w:szCs w:val="24"/>
              </w:rPr>
            </w:pPr>
            <w:r>
              <w:rPr>
                <w:sz w:val="24"/>
                <w:szCs w:val="24"/>
              </w:rPr>
              <w:t>1</w:t>
            </w:r>
          </w:p>
        </w:tc>
        <w:tc>
          <w:tcPr>
            <w:tcW w:w="7370" w:type="dxa"/>
          </w:tcPr>
          <w:p w14:paraId="49CC78DF">
            <w:pPr>
              <w:pStyle w:val="234"/>
              <w:jc w:val="both"/>
              <w:rPr>
                <w:sz w:val="24"/>
                <w:szCs w:val="24"/>
              </w:rPr>
            </w:pPr>
            <w:r>
              <w:rPr>
                <w:sz w:val="24"/>
                <w:szCs w:val="24"/>
              </w:rPr>
              <w:t>Теоретические основы химии</w:t>
            </w:r>
          </w:p>
        </w:tc>
      </w:tr>
      <w:tr w14:paraId="0CD70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85BBC7C">
            <w:pPr>
              <w:pStyle w:val="234"/>
              <w:jc w:val="center"/>
              <w:rPr>
                <w:sz w:val="24"/>
                <w:szCs w:val="24"/>
              </w:rPr>
            </w:pPr>
            <w:r>
              <w:rPr>
                <w:sz w:val="24"/>
                <w:szCs w:val="24"/>
              </w:rPr>
              <w:t>1.1</w:t>
            </w:r>
          </w:p>
        </w:tc>
        <w:tc>
          <w:tcPr>
            <w:tcW w:w="7370" w:type="dxa"/>
          </w:tcPr>
          <w:p w14:paraId="5BB01414">
            <w:pPr>
              <w:pStyle w:val="234"/>
              <w:jc w:val="both"/>
              <w:rPr>
                <w:sz w:val="24"/>
                <w:szCs w:val="24"/>
              </w:rPr>
            </w:pPr>
            <w:r>
              <w:rPr>
                <w:sz w:val="24"/>
                <w:szCs w:val="24"/>
              </w:rPr>
              <w:t>Владение системой химических знаний, которая включает: основополагающие понятия (химический элемент, атом, электронная оболочка атома, s-, p-, d-электронные орбитали атомов, ион, молекула, валентность, электроотрицательность, степень окисления, химическая связь, моль, молярная масса, молярный объем, кристаллическая решетка, типы химических реакций (окислительно-восстановительные, экзо- 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w:t>
            </w:r>
          </w:p>
        </w:tc>
      </w:tr>
      <w:tr w14:paraId="014977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64F4BE9">
            <w:pPr>
              <w:pStyle w:val="234"/>
              <w:jc w:val="center"/>
              <w:rPr>
                <w:sz w:val="24"/>
                <w:szCs w:val="24"/>
              </w:rPr>
            </w:pPr>
            <w:r>
              <w:rPr>
                <w:sz w:val="24"/>
                <w:szCs w:val="24"/>
              </w:rPr>
              <w:t>1.2</w:t>
            </w:r>
          </w:p>
        </w:tc>
        <w:tc>
          <w:tcPr>
            <w:tcW w:w="7370" w:type="dxa"/>
          </w:tcPr>
          <w:p w14:paraId="0CB698E3">
            <w:pPr>
              <w:pStyle w:val="234"/>
              <w:jc w:val="both"/>
              <w:rPr>
                <w:sz w:val="24"/>
                <w:szCs w:val="24"/>
              </w:rPr>
            </w:pPr>
            <w:r>
              <w:rPr>
                <w:sz w:val="24"/>
                <w:szCs w:val="24"/>
              </w:rPr>
              <w:t>Сформированность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веществ и их превращений; выявлять взаимосвязь химических знаний с понятиями и представлениями других естественнонаучных предметов</w:t>
            </w:r>
          </w:p>
        </w:tc>
      </w:tr>
      <w:tr w14:paraId="784BAD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B6E9196">
            <w:pPr>
              <w:pStyle w:val="234"/>
              <w:jc w:val="center"/>
              <w:rPr>
                <w:sz w:val="24"/>
                <w:szCs w:val="24"/>
              </w:rPr>
            </w:pPr>
            <w:r>
              <w:rPr>
                <w:sz w:val="24"/>
                <w:szCs w:val="24"/>
              </w:rPr>
              <w:t>1.3</w:t>
            </w:r>
          </w:p>
        </w:tc>
        <w:tc>
          <w:tcPr>
            <w:tcW w:w="7370" w:type="dxa"/>
          </w:tcPr>
          <w:p w14:paraId="3C792F36">
            <w:pPr>
              <w:pStyle w:val="234"/>
              <w:jc w:val="both"/>
              <w:rPr>
                <w:sz w:val="24"/>
                <w:szCs w:val="24"/>
              </w:rPr>
            </w:pPr>
            <w:r>
              <w:rPr>
                <w:sz w:val="24"/>
                <w:szCs w:val="24"/>
              </w:rPr>
              <w:t>Владение основными методами научного познания веществ и химических явлений (наблюдение, измерение, эксперимент, моделирование)</w:t>
            </w:r>
          </w:p>
        </w:tc>
      </w:tr>
      <w:tr w14:paraId="0FD067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E0D006A">
            <w:pPr>
              <w:pStyle w:val="234"/>
              <w:jc w:val="center"/>
              <w:rPr>
                <w:sz w:val="24"/>
                <w:szCs w:val="24"/>
              </w:rPr>
            </w:pPr>
            <w:r>
              <w:rPr>
                <w:sz w:val="24"/>
                <w:szCs w:val="24"/>
              </w:rPr>
              <w:t>1.4</w:t>
            </w:r>
          </w:p>
        </w:tc>
        <w:tc>
          <w:tcPr>
            <w:tcW w:w="7370" w:type="dxa"/>
          </w:tcPr>
          <w:p w14:paraId="41430198">
            <w:pPr>
              <w:pStyle w:val="234"/>
              <w:jc w:val="both"/>
              <w:rPr>
                <w:sz w:val="24"/>
                <w:szCs w:val="24"/>
              </w:rPr>
            </w:pPr>
            <w:r>
              <w:rPr>
                <w:sz w:val="24"/>
                <w:szCs w:val="24"/>
              </w:rPr>
              <w:t>Сформированность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решетки конкретного вещества (атомная, молекулярная, ионная, металлическая)</w:t>
            </w:r>
          </w:p>
        </w:tc>
      </w:tr>
      <w:tr w14:paraId="2400B0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F8FBB53">
            <w:pPr>
              <w:pStyle w:val="234"/>
              <w:jc w:val="center"/>
              <w:rPr>
                <w:sz w:val="24"/>
                <w:szCs w:val="24"/>
              </w:rPr>
            </w:pPr>
            <w:r>
              <w:rPr>
                <w:sz w:val="24"/>
                <w:szCs w:val="24"/>
              </w:rPr>
              <w:t>1.5</w:t>
            </w:r>
          </w:p>
        </w:tc>
        <w:tc>
          <w:tcPr>
            <w:tcW w:w="7370" w:type="dxa"/>
          </w:tcPr>
          <w:p w14:paraId="49A30AD4">
            <w:pPr>
              <w:pStyle w:val="234"/>
              <w:jc w:val="both"/>
              <w:rPr>
                <w:sz w:val="24"/>
                <w:szCs w:val="24"/>
              </w:rPr>
            </w:pPr>
            <w:r>
              <w:rPr>
                <w:sz w:val="24"/>
                <w:szCs w:val="24"/>
              </w:rPr>
              <w:t>Сформированность умений определять характер среды в водных растворах неорганических соединений</w:t>
            </w:r>
          </w:p>
        </w:tc>
      </w:tr>
      <w:tr w14:paraId="54FBBE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FA8B3F0">
            <w:pPr>
              <w:pStyle w:val="234"/>
              <w:jc w:val="center"/>
              <w:rPr>
                <w:sz w:val="24"/>
                <w:szCs w:val="24"/>
              </w:rPr>
            </w:pPr>
            <w:r>
              <w:rPr>
                <w:sz w:val="24"/>
                <w:szCs w:val="24"/>
              </w:rPr>
              <w:t>1.6</w:t>
            </w:r>
          </w:p>
        </w:tc>
        <w:tc>
          <w:tcPr>
            <w:tcW w:w="7370" w:type="dxa"/>
          </w:tcPr>
          <w:p w14:paraId="05142B2D">
            <w:pPr>
              <w:pStyle w:val="234"/>
              <w:jc w:val="both"/>
              <w:rPr>
                <w:sz w:val="24"/>
                <w:szCs w:val="24"/>
              </w:rPr>
            </w:pPr>
            <w:r>
              <w:rPr>
                <w:sz w:val="24"/>
                <w:szCs w:val="24"/>
              </w:rPr>
              <w:t>Сформированность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tc>
      </w:tr>
      <w:tr w14:paraId="6653A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8F0DD84">
            <w:pPr>
              <w:pStyle w:val="234"/>
              <w:jc w:val="center"/>
              <w:rPr>
                <w:sz w:val="24"/>
                <w:szCs w:val="24"/>
              </w:rPr>
            </w:pPr>
            <w:r>
              <w:rPr>
                <w:sz w:val="24"/>
                <w:szCs w:val="24"/>
              </w:rPr>
              <w:t>1.7</w:t>
            </w:r>
          </w:p>
        </w:tc>
        <w:tc>
          <w:tcPr>
            <w:tcW w:w="7370" w:type="dxa"/>
          </w:tcPr>
          <w:p w14:paraId="3096FFC5">
            <w:pPr>
              <w:pStyle w:val="234"/>
              <w:jc w:val="both"/>
              <w:rPr>
                <w:sz w:val="24"/>
                <w:szCs w:val="24"/>
              </w:rPr>
            </w:pPr>
            <w:r>
              <w:rPr>
                <w:sz w:val="24"/>
                <w:szCs w:val="24"/>
              </w:rPr>
              <w:t>Сформированность умений составлять уравнения реакций различных типов, полные и сокращенные уравнения реакций ионного обмена, учитывая условия, при которых эти реакции идут до конца</w:t>
            </w:r>
          </w:p>
        </w:tc>
      </w:tr>
      <w:tr w14:paraId="70F5A8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23754D5">
            <w:pPr>
              <w:pStyle w:val="234"/>
              <w:jc w:val="center"/>
              <w:rPr>
                <w:sz w:val="24"/>
                <w:szCs w:val="24"/>
              </w:rPr>
            </w:pPr>
            <w:r>
              <w:rPr>
                <w:sz w:val="24"/>
                <w:szCs w:val="24"/>
              </w:rPr>
              <w:t>1.8</w:t>
            </w:r>
          </w:p>
        </w:tc>
        <w:tc>
          <w:tcPr>
            <w:tcW w:w="7370" w:type="dxa"/>
          </w:tcPr>
          <w:p w14:paraId="1EC50312">
            <w:pPr>
              <w:pStyle w:val="234"/>
              <w:jc w:val="both"/>
              <w:rPr>
                <w:sz w:val="24"/>
                <w:szCs w:val="24"/>
              </w:rPr>
            </w:pPr>
            <w:r>
              <w:rPr>
                <w:sz w:val="24"/>
                <w:szCs w:val="24"/>
              </w:rPr>
              <w:t>Сформированность умений проводить реакции, подтверждающие качественный состав различных неорганических веществ, распознавать опытным путем ионы, присутствующие в водных растворах неорганических веществ</w:t>
            </w:r>
          </w:p>
        </w:tc>
      </w:tr>
      <w:tr w14:paraId="487E39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524A867">
            <w:pPr>
              <w:pStyle w:val="234"/>
              <w:jc w:val="center"/>
              <w:rPr>
                <w:sz w:val="24"/>
                <w:szCs w:val="24"/>
              </w:rPr>
            </w:pPr>
            <w:r>
              <w:rPr>
                <w:sz w:val="24"/>
                <w:szCs w:val="24"/>
              </w:rPr>
              <w:t>1.9</w:t>
            </w:r>
          </w:p>
        </w:tc>
        <w:tc>
          <w:tcPr>
            <w:tcW w:w="7370" w:type="dxa"/>
          </w:tcPr>
          <w:p w14:paraId="740E73F7">
            <w:pPr>
              <w:pStyle w:val="234"/>
              <w:jc w:val="both"/>
              <w:rPr>
                <w:sz w:val="24"/>
                <w:szCs w:val="24"/>
              </w:rPr>
            </w:pPr>
            <w:r>
              <w:rPr>
                <w:sz w:val="24"/>
                <w:szCs w:val="24"/>
              </w:rPr>
              <w:t>Сформированность умений раскрывать сущность окислительно-восстановительных реакций посредством составления электронного баланса этих реакций</w:t>
            </w:r>
          </w:p>
        </w:tc>
      </w:tr>
      <w:tr w14:paraId="07D8B8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75FBC3C">
            <w:pPr>
              <w:pStyle w:val="234"/>
              <w:jc w:val="center"/>
              <w:rPr>
                <w:sz w:val="24"/>
                <w:szCs w:val="24"/>
              </w:rPr>
            </w:pPr>
            <w:r>
              <w:rPr>
                <w:sz w:val="24"/>
                <w:szCs w:val="24"/>
              </w:rPr>
              <w:t>1.10</w:t>
            </w:r>
          </w:p>
        </w:tc>
        <w:tc>
          <w:tcPr>
            <w:tcW w:w="7370" w:type="dxa"/>
          </w:tcPr>
          <w:p w14:paraId="4D3A1624">
            <w:pPr>
              <w:pStyle w:val="234"/>
              <w:jc w:val="both"/>
              <w:rPr>
                <w:sz w:val="24"/>
                <w:szCs w:val="24"/>
              </w:rPr>
            </w:pPr>
            <w:r>
              <w:rPr>
                <w:sz w:val="24"/>
                <w:szCs w:val="24"/>
              </w:rPr>
              <w:t>Сформированность умений объяснять зависимость скорости химической реакции от различных факторов</w:t>
            </w:r>
          </w:p>
        </w:tc>
      </w:tr>
      <w:tr w14:paraId="2484A0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CE3C448">
            <w:pPr>
              <w:pStyle w:val="234"/>
              <w:jc w:val="center"/>
              <w:rPr>
                <w:sz w:val="24"/>
                <w:szCs w:val="24"/>
              </w:rPr>
            </w:pPr>
            <w:r>
              <w:rPr>
                <w:sz w:val="24"/>
                <w:szCs w:val="24"/>
              </w:rPr>
              <w:t>1.11</w:t>
            </w:r>
          </w:p>
        </w:tc>
        <w:tc>
          <w:tcPr>
            <w:tcW w:w="7370" w:type="dxa"/>
          </w:tcPr>
          <w:p w14:paraId="48F3C418">
            <w:pPr>
              <w:pStyle w:val="234"/>
              <w:jc w:val="both"/>
              <w:rPr>
                <w:sz w:val="24"/>
                <w:szCs w:val="24"/>
              </w:rPr>
            </w:pPr>
            <w:r>
              <w:rPr>
                <w:sz w:val="24"/>
                <w:szCs w:val="24"/>
              </w:rPr>
              <w:t>Сформированность умений объяснять характер смещения химического равновесия в зависимости от внешнего воздействия (принцип Ле Шателье)</w:t>
            </w:r>
          </w:p>
        </w:tc>
      </w:tr>
      <w:tr w14:paraId="4523B8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F9B25FD">
            <w:pPr>
              <w:pStyle w:val="234"/>
              <w:jc w:val="center"/>
              <w:rPr>
                <w:sz w:val="24"/>
                <w:szCs w:val="24"/>
              </w:rPr>
            </w:pPr>
            <w:r>
              <w:rPr>
                <w:sz w:val="24"/>
                <w:szCs w:val="24"/>
              </w:rPr>
              <w:t>2</w:t>
            </w:r>
          </w:p>
        </w:tc>
        <w:tc>
          <w:tcPr>
            <w:tcW w:w="7370" w:type="dxa"/>
          </w:tcPr>
          <w:p w14:paraId="14AF1559">
            <w:pPr>
              <w:pStyle w:val="234"/>
              <w:jc w:val="both"/>
              <w:rPr>
                <w:sz w:val="24"/>
                <w:szCs w:val="24"/>
              </w:rPr>
            </w:pPr>
            <w:r>
              <w:rPr>
                <w:sz w:val="24"/>
                <w:szCs w:val="24"/>
              </w:rPr>
              <w:t>Общая и неорганическая химия</w:t>
            </w:r>
          </w:p>
        </w:tc>
      </w:tr>
      <w:tr w14:paraId="5BB5D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F1B3EC2">
            <w:pPr>
              <w:pStyle w:val="234"/>
              <w:jc w:val="center"/>
              <w:rPr>
                <w:sz w:val="24"/>
                <w:szCs w:val="24"/>
              </w:rPr>
            </w:pPr>
            <w:r>
              <w:rPr>
                <w:sz w:val="24"/>
                <w:szCs w:val="24"/>
              </w:rPr>
              <w:t>2.1</w:t>
            </w:r>
          </w:p>
        </w:tc>
        <w:tc>
          <w:tcPr>
            <w:tcW w:w="7370" w:type="dxa"/>
          </w:tcPr>
          <w:p w14:paraId="69321D3C">
            <w:pPr>
              <w:pStyle w:val="234"/>
              <w:jc w:val="both"/>
              <w:rPr>
                <w:sz w:val="24"/>
                <w:szCs w:val="24"/>
              </w:rPr>
            </w:pPr>
            <w:r>
              <w:rPr>
                <w:sz w:val="24"/>
                <w:szCs w:val="24"/>
              </w:rPr>
              <w:t>Сформированность умений раскрывать смысл Периодического закона Д.И. Менделеева и демонстрировать его систематизирующую, объяснительную и прогностическую функции</w:t>
            </w:r>
          </w:p>
        </w:tc>
      </w:tr>
      <w:tr w14:paraId="60B930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521B68">
            <w:pPr>
              <w:pStyle w:val="234"/>
              <w:jc w:val="center"/>
              <w:rPr>
                <w:sz w:val="24"/>
                <w:szCs w:val="24"/>
              </w:rPr>
            </w:pPr>
            <w:r>
              <w:rPr>
                <w:sz w:val="24"/>
                <w:szCs w:val="24"/>
              </w:rPr>
              <w:t>2.2</w:t>
            </w:r>
          </w:p>
        </w:tc>
        <w:tc>
          <w:tcPr>
            <w:tcW w:w="7370" w:type="dxa"/>
          </w:tcPr>
          <w:p w14:paraId="16D82B58">
            <w:pPr>
              <w:pStyle w:val="234"/>
              <w:jc w:val="both"/>
              <w:rPr>
                <w:sz w:val="24"/>
                <w:szCs w:val="24"/>
              </w:rPr>
            </w:pPr>
            <w:r>
              <w:rPr>
                <w:sz w:val="24"/>
                <w:szCs w:val="24"/>
              </w:rPr>
              <w:t>Сформированность умений характеризовать электронное строение атомов химических элементов 1 - 4 периодов Периодической системы химических элементов Д.И. Менделеева, используя понятия "s-, p-, d-электронные орбитали",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Д.И. Менделеева</w:t>
            </w:r>
          </w:p>
        </w:tc>
      </w:tr>
      <w:tr w14:paraId="5B26B4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10E9082">
            <w:pPr>
              <w:pStyle w:val="234"/>
              <w:jc w:val="center"/>
              <w:rPr>
                <w:sz w:val="24"/>
                <w:szCs w:val="24"/>
              </w:rPr>
            </w:pPr>
            <w:r>
              <w:rPr>
                <w:sz w:val="24"/>
                <w:szCs w:val="24"/>
              </w:rPr>
              <w:t>2.3</w:t>
            </w:r>
          </w:p>
        </w:tc>
        <w:tc>
          <w:tcPr>
            <w:tcW w:w="7370" w:type="dxa"/>
          </w:tcPr>
          <w:p w14:paraId="389423C5">
            <w:pPr>
              <w:pStyle w:val="234"/>
              <w:jc w:val="both"/>
              <w:rPr>
                <w:sz w:val="24"/>
                <w:szCs w:val="24"/>
              </w:rPr>
            </w:pPr>
            <w:r>
              <w:rPr>
                <w:sz w:val="24"/>
                <w:szCs w:val="24"/>
              </w:rP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tc>
      </w:tr>
      <w:tr w14:paraId="187AE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1118398">
            <w:pPr>
              <w:pStyle w:val="234"/>
              <w:jc w:val="center"/>
              <w:rPr>
                <w:sz w:val="24"/>
                <w:szCs w:val="24"/>
              </w:rPr>
            </w:pPr>
            <w:r>
              <w:rPr>
                <w:sz w:val="24"/>
                <w:szCs w:val="24"/>
              </w:rPr>
              <w:t>2.4</w:t>
            </w:r>
          </w:p>
        </w:tc>
        <w:tc>
          <w:tcPr>
            <w:tcW w:w="7370" w:type="dxa"/>
          </w:tcPr>
          <w:p w14:paraId="6923140A">
            <w:pPr>
              <w:pStyle w:val="234"/>
              <w:jc w:val="both"/>
              <w:rPr>
                <w:sz w:val="24"/>
                <w:szCs w:val="24"/>
              </w:rPr>
            </w:pPr>
            <w:r>
              <w:rPr>
                <w:sz w:val="24"/>
                <w:szCs w:val="24"/>
              </w:rPr>
              <w:t>Сформированность умений устанавливать принадлежность неорганических веществ по их составу к определенному классу (группе) соединений (простые вещества - металлы и неметаллы, оксиды, основания, кислоты, амфотерные гидроксиды, соли)</w:t>
            </w:r>
          </w:p>
        </w:tc>
      </w:tr>
      <w:tr w14:paraId="6C902B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0168627">
            <w:pPr>
              <w:pStyle w:val="234"/>
              <w:jc w:val="center"/>
              <w:rPr>
                <w:sz w:val="24"/>
                <w:szCs w:val="24"/>
              </w:rPr>
            </w:pPr>
            <w:r>
              <w:rPr>
                <w:sz w:val="24"/>
                <w:szCs w:val="24"/>
              </w:rPr>
              <w:t>2.5</w:t>
            </w:r>
          </w:p>
        </w:tc>
        <w:tc>
          <w:tcPr>
            <w:tcW w:w="7370" w:type="dxa"/>
          </w:tcPr>
          <w:p w14:paraId="63D15CD3">
            <w:pPr>
              <w:pStyle w:val="234"/>
              <w:jc w:val="both"/>
              <w:rPr>
                <w:sz w:val="24"/>
                <w:szCs w:val="24"/>
              </w:rPr>
            </w:pPr>
            <w:r>
              <w:rPr>
                <w:sz w:val="24"/>
                <w:szCs w:val="24"/>
              </w:rPr>
              <w:t>Сформированность умений 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неорганических веществ (угарный газ, углекислый газ, аммиак, гашеная известь, негашеная известь, питьевая сода, пирит и другие)</w:t>
            </w:r>
          </w:p>
        </w:tc>
      </w:tr>
      <w:tr w14:paraId="10871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835DF15">
            <w:pPr>
              <w:pStyle w:val="234"/>
              <w:jc w:val="center"/>
              <w:rPr>
                <w:sz w:val="24"/>
                <w:szCs w:val="24"/>
              </w:rPr>
            </w:pPr>
            <w:r>
              <w:rPr>
                <w:sz w:val="24"/>
                <w:szCs w:val="24"/>
              </w:rPr>
              <w:t>2.6</w:t>
            </w:r>
          </w:p>
        </w:tc>
        <w:tc>
          <w:tcPr>
            <w:tcW w:w="7370" w:type="dxa"/>
          </w:tcPr>
          <w:p w14:paraId="7DA2870B">
            <w:pPr>
              <w:pStyle w:val="234"/>
              <w:jc w:val="both"/>
              <w:rPr>
                <w:sz w:val="24"/>
                <w:szCs w:val="24"/>
              </w:rPr>
            </w:pPr>
            <w:r>
              <w:rPr>
                <w:sz w:val="24"/>
                <w:szCs w:val="24"/>
              </w:rPr>
              <w:t>Сформированность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tc>
      </w:tr>
      <w:tr w14:paraId="256C2E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3E8FF1D">
            <w:pPr>
              <w:pStyle w:val="234"/>
              <w:jc w:val="center"/>
              <w:rPr>
                <w:sz w:val="24"/>
                <w:szCs w:val="24"/>
              </w:rPr>
            </w:pPr>
            <w:r>
              <w:rPr>
                <w:sz w:val="24"/>
                <w:szCs w:val="24"/>
              </w:rPr>
              <w:t>2.7</w:t>
            </w:r>
          </w:p>
        </w:tc>
        <w:tc>
          <w:tcPr>
            <w:tcW w:w="7370" w:type="dxa"/>
          </w:tcPr>
          <w:p w14:paraId="110A8F3A">
            <w:pPr>
              <w:pStyle w:val="234"/>
              <w:jc w:val="both"/>
              <w:rPr>
                <w:sz w:val="24"/>
                <w:szCs w:val="24"/>
              </w:rPr>
            </w:pPr>
            <w:r>
              <w:rPr>
                <w:sz w:val="24"/>
                <w:szCs w:val="24"/>
              </w:rPr>
              <w:t>Сформированность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сульфат-,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tc>
      </w:tr>
      <w:tr w14:paraId="66702C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41A14B5">
            <w:pPr>
              <w:pStyle w:val="234"/>
              <w:jc w:val="center"/>
              <w:rPr>
                <w:sz w:val="24"/>
                <w:szCs w:val="24"/>
              </w:rPr>
            </w:pPr>
            <w:r>
              <w:rPr>
                <w:sz w:val="24"/>
                <w:szCs w:val="24"/>
              </w:rPr>
              <w:t>2.8</w:t>
            </w:r>
          </w:p>
        </w:tc>
        <w:tc>
          <w:tcPr>
            <w:tcW w:w="7370" w:type="dxa"/>
          </w:tcPr>
          <w:p w14:paraId="1AB0FA27">
            <w:pPr>
              <w:pStyle w:val="234"/>
              <w:jc w:val="both"/>
              <w:rPr>
                <w:sz w:val="24"/>
                <w:szCs w:val="24"/>
              </w:rPr>
            </w:pPr>
            <w:r>
              <w:rPr>
                <w:sz w:val="24"/>
                <w:szCs w:val="24"/>
              </w:rPr>
              <w:t>Сформированность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tc>
      </w:tr>
      <w:tr w14:paraId="4AAC6E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DA39341">
            <w:pPr>
              <w:pStyle w:val="234"/>
              <w:jc w:val="center"/>
              <w:rPr>
                <w:sz w:val="24"/>
                <w:szCs w:val="24"/>
              </w:rPr>
            </w:pPr>
            <w:r>
              <w:rPr>
                <w:sz w:val="24"/>
                <w:szCs w:val="24"/>
              </w:rPr>
              <w:t>2.9</w:t>
            </w:r>
          </w:p>
        </w:tc>
        <w:tc>
          <w:tcPr>
            <w:tcW w:w="7370" w:type="dxa"/>
          </w:tcPr>
          <w:p w14:paraId="60FE73CF">
            <w:pPr>
              <w:pStyle w:val="234"/>
              <w:jc w:val="both"/>
              <w:rPr>
                <w:sz w:val="24"/>
                <w:szCs w:val="24"/>
              </w:rPr>
            </w:pPr>
            <w:r>
              <w:rPr>
                <w:sz w:val="24"/>
                <w:szCs w:val="24"/>
              </w:rPr>
              <w:t>Сформированность умений характеризовать химические процессы, лежащие в основе промышленного получения серной кислоты, аммиака, а также сформированность представлений об общих научных принципах и экологических проблемах химического производства</w:t>
            </w:r>
          </w:p>
        </w:tc>
      </w:tr>
      <w:tr w14:paraId="779FEB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AD7774A">
            <w:pPr>
              <w:pStyle w:val="234"/>
              <w:jc w:val="center"/>
              <w:rPr>
                <w:sz w:val="24"/>
                <w:szCs w:val="24"/>
              </w:rPr>
            </w:pPr>
            <w:r>
              <w:rPr>
                <w:sz w:val="24"/>
                <w:szCs w:val="24"/>
              </w:rPr>
              <w:t>3</w:t>
            </w:r>
          </w:p>
        </w:tc>
        <w:tc>
          <w:tcPr>
            <w:tcW w:w="7370" w:type="dxa"/>
          </w:tcPr>
          <w:p w14:paraId="60A7C845">
            <w:pPr>
              <w:pStyle w:val="234"/>
              <w:jc w:val="both"/>
              <w:rPr>
                <w:sz w:val="24"/>
                <w:szCs w:val="24"/>
              </w:rPr>
            </w:pPr>
            <w:r>
              <w:rPr>
                <w:sz w:val="24"/>
                <w:szCs w:val="24"/>
              </w:rPr>
              <w:t>Химия и жизнь. Расчеты</w:t>
            </w:r>
          </w:p>
        </w:tc>
      </w:tr>
      <w:tr w14:paraId="4AB00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9C6AECF">
            <w:pPr>
              <w:pStyle w:val="234"/>
              <w:jc w:val="center"/>
              <w:rPr>
                <w:sz w:val="24"/>
                <w:szCs w:val="24"/>
              </w:rPr>
            </w:pPr>
            <w:r>
              <w:rPr>
                <w:sz w:val="24"/>
                <w:szCs w:val="24"/>
              </w:rPr>
              <w:t>3.1</w:t>
            </w:r>
          </w:p>
        </w:tc>
        <w:tc>
          <w:tcPr>
            <w:tcW w:w="7370" w:type="dxa"/>
          </w:tcPr>
          <w:p w14:paraId="0691F83D">
            <w:pPr>
              <w:pStyle w:val="234"/>
              <w:jc w:val="both"/>
              <w:rPr>
                <w:sz w:val="24"/>
                <w:szCs w:val="24"/>
              </w:rPr>
            </w:pPr>
            <w:r>
              <w:rPr>
                <w:sz w:val="24"/>
                <w:szCs w:val="24"/>
              </w:rPr>
              <w:t>Сформированность представлений о химической составляющей естественнонаучной картины мира, роли химии в познании явлений природы, в 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tc>
      </w:tr>
      <w:tr w14:paraId="1ACE93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3A76085">
            <w:pPr>
              <w:pStyle w:val="234"/>
              <w:jc w:val="center"/>
              <w:rPr>
                <w:sz w:val="24"/>
                <w:szCs w:val="24"/>
              </w:rPr>
            </w:pPr>
            <w:r>
              <w:rPr>
                <w:sz w:val="24"/>
                <w:szCs w:val="24"/>
              </w:rPr>
              <w:t>3.2</w:t>
            </w:r>
          </w:p>
        </w:tc>
        <w:tc>
          <w:tcPr>
            <w:tcW w:w="7370" w:type="dxa"/>
          </w:tcPr>
          <w:p w14:paraId="085687F2">
            <w:pPr>
              <w:pStyle w:val="234"/>
              <w:jc w:val="both"/>
              <w:rPr>
                <w:sz w:val="24"/>
                <w:szCs w:val="24"/>
              </w:rPr>
            </w:pPr>
            <w:r>
              <w:rPr>
                <w:sz w:val="24"/>
                <w:szCs w:val="24"/>
              </w:rPr>
              <w:t>Сформированность умений критически анализировать химическую информацию, получаемую из разных источников (средства массовой коммуникации, сеть Интернет и другие)</w:t>
            </w:r>
          </w:p>
        </w:tc>
      </w:tr>
      <w:tr w14:paraId="10BF16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CC6178A">
            <w:pPr>
              <w:pStyle w:val="234"/>
              <w:jc w:val="center"/>
              <w:rPr>
                <w:sz w:val="24"/>
                <w:szCs w:val="24"/>
              </w:rPr>
            </w:pPr>
            <w:r>
              <w:rPr>
                <w:sz w:val="24"/>
                <w:szCs w:val="24"/>
              </w:rPr>
              <w:t>3.3</w:t>
            </w:r>
          </w:p>
        </w:tc>
        <w:tc>
          <w:tcPr>
            <w:tcW w:w="7370" w:type="dxa"/>
          </w:tcPr>
          <w:p w14:paraId="5512A504">
            <w:pPr>
              <w:pStyle w:val="234"/>
              <w:jc w:val="both"/>
              <w:rPr>
                <w:sz w:val="24"/>
                <w:szCs w:val="24"/>
              </w:rPr>
            </w:pPr>
            <w:r>
              <w:rPr>
                <w:sz w:val="24"/>
                <w:szCs w:val="24"/>
              </w:rPr>
              <w:t>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w:t>
            </w:r>
          </w:p>
        </w:tc>
      </w:tr>
      <w:tr w14:paraId="21B228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C1F2538">
            <w:pPr>
              <w:pStyle w:val="234"/>
              <w:jc w:val="center"/>
              <w:rPr>
                <w:sz w:val="24"/>
                <w:szCs w:val="24"/>
              </w:rPr>
            </w:pPr>
            <w:r>
              <w:rPr>
                <w:sz w:val="24"/>
                <w:szCs w:val="24"/>
              </w:rPr>
              <w:t>3.4</w:t>
            </w:r>
          </w:p>
        </w:tc>
        <w:tc>
          <w:tcPr>
            <w:tcW w:w="7370" w:type="dxa"/>
          </w:tcPr>
          <w:p w14:paraId="5701E3C5">
            <w:pPr>
              <w:pStyle w:val="234"/>
              <w:jc w:val="both"/>
              <w:rPr>
                <w:sz w:val="24"/>
                <w:szCs w:val="24"/>
              </w:rPr>
            </w:pPr>
            <w:r>
              <w:rPr>
                <w:sz w:val="24"/>
                <w:szCs w:val="24"/>
              </w:rPr>
              <w:t>Осознавать опасность воздействия на живые организмы определенных веществ, понимая смысл показателя ПДК, пояснять на примерах способы уменьшения и предотвращения их вредного воздействия на организм человека</w:t>
            </w:r>
          </w:p>
        </w:tc>
      </w:tr>
      <w:tr w14:paraId="2C26C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12B84FA">
            <w:pPr>
              <w:pStyle w:val="234"/>
              <w:jc w:val="center"/>
              <w:rPr>
                <w:sz w:val="24"/>
                <w:szCs w:val="24"/>
              </w:rPr>
            </w:pPr>
            <w:r>
              <w:rPr>
                <w:sz w:val="24"/>
                <w:szCs w:val="24"/>
              </w:rPr>
              <w:t>3.5</w:t>
            </w:r>
          </w:p>
        </w:tc>
        <w:tc>
          <w:tcPr>
            <w:tcW w:w="7370" w:type="dxa"/>
          </w:tcPr>
          <w:p w14:paraId="2FD4694D">
            <w:pPr>
              <w:pStyle w:val="234"/>
              <w:jc w:val="both"/>
              <w:rPr>
                <w:sz w:val="24"/>
                <w:szCs w:val="24"/>
              </w:rPr>
            </w:pPr>
            <w:r>
              <w:rPr>
                <w:sz w:val="24"/>
                <w:szCs w:val="24"/>
              </w:rPr>
              <w:t>Сформированность умений проводить вычисления с использованием понятия "массовая доля вещества в растворе", объемных отношений газов при химических реакциях, массы вещества или объема газов по известному количеству вещества, массе или объему одного из участвующих в реакции веществ, теплового эффекта реакции на основе законов сохранения массы веществ, превращения и сохранения энергии</w:t>
            </w:r>
          </w:p>
        </w:tc>
      </w:tr>
    </w:tbl>
    <w:p w14:paraId="1E30E4B0">
      <w:pPr>
        <w:spacing w:after="0" w:line="360" w:lineRule="auto"/>
        <w:ind w:firstLine="709"/>
        <w:contextualSpacing/>
        <w:jc w:val="both"/>
        <w:rPr>
          <w:rFonts w:ascii="Times New Roman" w:hAnsi="Times New Roman"/>
          <w:sz w:val="28"/>
          <w:szCs w:val="28"/>
        </w:rPr>
      </w:pPr>
    </w:p>
    <w:p w14:paraId="76985697">
      <w:pPr>
        <w:rPr>
          <w:sz w:val="28"/>
          <w:szCs w:val="28"/>
        </w:rPr>
      </w:pPr>
      <w:r>
        <w:rPr>
          <w:sz w:val="28"/>
          <w:szCs w:val="28"/>
        </w:rPr>
        <w:br w:type="page"/>
      </w:r>
    </w:p>
    <w:p w14:paraId="3613365C">
      <w:pPr>
        <w:pStyle w:val="234"/>
        <w:jc w:val="right"/>
        <w:rPr>
          <w:sz w:val="28"/>
          <w:szCs w:val="28"/>
        </w:rPr>
      </w:pPr>
      <w:r>
        <w:rPr>
          <w:sz w:val="28"/>
          <w:szCs w:val="28"/>
        </w:rPr>
        <w:t>Таблица 15.3</w:t>
      </w:r>
    </w:p>
    <w:p w14:paraId="49C5DCEF">
      <w:pPr>
        <w:pStyle w:val="234"/>
        <w:ind w:firstLine="540"/>
        <w:jc w:val="both"/>
        <w:rPr>
          <w:sz w:val="28"/>
          <w:szCs w:val="28"/>
        </w:rPr>
      </w:pPr>
    </w:p>
    <w:p w14:paraId="59793676">
      <w:pPr>
        <w:pStyle w:val="234"/>
        <w:jc w:val="center"/>
        <w:rPr>
          <w:sz w:val="28"/>
          <w:szCs w:val="28"/>
        </w:rPr>
      </w:pPr>
      <w:r>
        <w:rPr>
          <w:sz w:val="28"/>
          <w:szCs w:val="28"/>
        </w:rPr>
        <w:t>Проверяемые элементы содержания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669968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040F26">
            <w:pPr>
              <w:pStyle w:val="234"/>
              <w:jc w:val="center"/>
              <w:rPr>
                <w:sz w:val="24"/>
                <w:szCs w:val="24"/>
              </w:rPr>
            </w:pPr>
            <w:r>
              <w:rPr>
                <w:sz w:val="24"/>
                <w:szCs w:val="24"/>
              </w:rPr>
              <w:t>Код</w:t>
            </w:r>
          </w:p>
        </w:tc>
        <w:tc>
          <w:tcPr>
            <w:tcW w:w="7994" w:type="dxa"/>
          </w:tcPr>
          <w:p w14:paraId="0C9C3E11">
            <w:pPr>
              <w:pStyle w:val="234"/>
              <w:jc w:val="center"/>
              <w:rPr>
                <w:sz w:val="24"/>
                <w:szCs w:val="24"/>
              </w:rPr>
            </w:pPr>
            <w:r>
              <w:rPr>
                <w:sz w:val="24"/>
                <w:szCs w:val="24"/>
              </w:rPr>
              <w:t>Проверяемый элемент содержания</w:t>
            </w:r>
          </w:p>
        </w:tc>
      </w:tr>
      <w:tr w14:paraId="6A3C52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223B2B4">
            <w:pPr>
              <w:pStyle w:val="234"/>
              <w:jc w:val="center"/>
              <w:rPr>
                <w:sz w:val="24"/>
                <w:szCs w:val="24"/>
              </w:rPr>
            </w:pPr>
            <w:r>
              <w:rPr>
                <w:sz w:val="24"/>
                <w:szCs w:val="24"/>
              </w:rPr>
              <w:t>1</w:t>
            </w:r>
          </w:p>
        </w:tc>
        <w:tc>
          <w:tcPr>
            <w:tcW w:w="7994" w:type="dxa"/>
          </w:tcPr>
          <w:p w14:paraId="4B00F76F">
            <w:pPr>
              <w:pStyle w:val="234"/>
              <w:jc w:val="both"/>
              <w:rPr>
                <w:sz w:val="24"/>
                <w:szCs w:val="24"/>
              </w:rPr>
            </w:pPr>
            <w:r>
              <w:rPr>
                <w:sz w:val="24"/>
                <w:szCs w:val="24"/>
              </w:rPr>
              <w:t>Теоретические основы химии</w:t>
            </w:r>
          </w:p>
        </w:tc>
      </w:tr>
      <w:tr w14:paraId="46A902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962086F">
            <w:pPr>
              <w:pStyle w:val="234"/>
              <w:jc w:val="center"/>
              <w:rPr>
                <w:sz w:val="24"/>
                <w:szCs w:val="24"/>
              </w:rPr>
            </w:pPr>
            <w:r>
              <w:rPr>
                <w:sz w:val="24"/>
                <w:szCs w:val="24"/>
              </w:rPr>
              <w:t>1.1</w:t>
            </w:r>
          </w:p>
        </w:tc>
        <w:tc>
          <w:tcPr>
            <w:tcW w:w="7994" w:type="dxa"/>
          </w:tcPr>
          <w:p w14:paraId="645C7270">
            <w:pPr>
              <w:pStyle w:val="234"/>
              <w:jc w:val="both"/>
              <w:rPr>
                <w:sz w:val="24"/>
                <w:szCs w:val="24"/>
              </w:rPr>
            </w:pPr>
            <w:r>
              <w:rPr>
                <w:sz w:val="24"/>
                <w:szCs w:val="24"/>
              </w:rPr>
              <w:t>Химический элемент. Атом. Ядро атома, изотопы. Электронная оболочка. Энергетические уровни, подуровни. Атомные орбитали, s-, p-, d-элементы. Особенности распределения электронов по орбиталям в атомах элементов первых четырех периодов. Электронная конфигурация атомов</w:t>
            </w:r>
          </w:p>
        </w:tc>
      </w:tr>
      <w:tr w14:paraId="24EB4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9594370">
            <w:pPr>
              <w:pStyle w:val="234"/>
              <w:jc w:val="center"/>
              <w:rPr>
                <w:sz w:val="24"/>
                <w:szCs w:val="24"/>
              </w:rPr>
            </w:pPr>
            <w:r>
              <w:rPr>
                <w:sz w:val="24"/>
                <w:szCs w:val="24"/>
              </w:rPr>
              <w:t>1.2</w:t>
            </w:r>
          </w:p>
        </w:tc>
        <w:tc>
          <w:tcPr>
            <w:tcW w:w="7994" w:type="dxa"/>
          </w:tcPr>
          <w:p w14:paraId="5C780B8E">
            <w:pPr>
              <w:pStyle w:val="234"/>
              <w:jc w:val="both"/>
              <w:rPr>
                <w:sz w:val="24"/>
                <w:szCs w:val="24"/>
              </w:rPr>
            </w:pPr>
            <w:r>
              <w:rPr>
                <w:sz w:val="24"/>
                <w:szCs w:val="24"/>
              </w:rPr>
              <w:t>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Д.И.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w:t>
            </w:r>
          </w:p>
        </w:tc>
      </w:tr>
      <w:tr w14:paraId="417426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0E18EEF">
            <w:pPr>
              <w:pStyle w:val="234"/>
              <w:jc w:val="center"/>
              <w:rPr>
                <w:sz w:val="24"/>
                <w:szCs w:val="24"/>
              </w:rPr>
            </w:pPr>
            <w:r>
              <w:rPr>
                <w:sz w:val="24"/>
                <w:szCs w:val="24"/>
              </w:rPr>
              <w:t>1.3</w:t>
            </w:r>
          </w:p>
        </w:tc>
        <w:tc>
          <w:tcPr>
            <w:tcW w:w="7994" w:type="dxa"/>
          </w:tcPr>
          <w:p w14:paraId="175F5F21">
            <w:pPr>
              <w:pStyle w:val="234"/>
              <w:jc w:val="both"/>
              <w:rPr>
                <w:sz w:val="24"/>
                <w:szCs w:val="24"/>
              </w:rPr>
            </w:pPr>
            <w:r>
              <w:rPr>
                <w:sz w:val="24"/>
                <w:szCs w:val="24"/>
              </w:rPr>
              <w:t>Строение вещества. Химическая связь. Виды химической связи (ковалентная неполярная и полярная, ионная, металлическая). Ионы: катионы и анионы. Механизмы образования ковалентной химической связи (обменный и донорно-акцепторный). Водородная связь</w:t>
            </w:r>
          </w:p>
        </w:tc>
      </w:tr>
      <w:tr w14:paraId="59F4D0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727E32F">
            <w:pPr>
              <w:pStyle w:val="234"/>
              <w:jc w:val="center"/>
              <w:rPr>
                <w:sz w:val="24"/>
                <w:szCs w:val="24"/>
              </w:rPr>
            </w:pPr>
            <w:r>
              <w:rPr>
                <w:sz w:val="24"/>
                <w:szCs w:val="24"/>
              </w:rPr>
              <w:t>1.4</w:t>
            </w:r>
          </w:p>
        </w:tc>
        <w:tc>
          <w:tcPr>
            <w:tcW w:w="7994" w:type="dxa"/>
          </w:tcPr>
          <w:p w14:paraId="34253630">
            <w:pPr>
              <w:pStyle w:val="234"/>
              <w:jc w:val="both"/>
              <w:rPr>
                <w:sz w:val="24"/>
                <w:szCs w:val="24"/>
              </w:rPr>
            </w:pPr>
            <w:r>
              <w:rPr>
                <w:sz w:val="24"/>
                <w:szCs w:val="24"/>
              </w:rPr>
              <w:t>Валентность. Электроотрицательность. Степень окисления</w:t>
            </w:r>
          </w:p>
        </w:tc>
      </w:tr>
      <w:tr w14:paraId="22BC5A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1FE0D37">
            <w:pPr>
              <w:pStyle w:val="234"/>
              <w:jc w:val="center"/>
              <w:rPr>
                <w:sz w:val="24"/>
                <w:szCs w:val="24"/>
              </w:rPr>
            </w:pPr>
            <w:r>
              <w:rPr>
                <w:sz w:val="24"/>
                <w:szCs w:val="24"/>
              </w:rPr>
              <w:t>1.5</w:t>
            </w:r>
          </w:p>
        </w:tc>
        <w:tc>
          <w:tcPr>
            <w:tcW w:w="7994" w:type="dxa"/>
          </w:tcPr>
          <w:p w14:paraId="480C44C9">
            <w:pPr>
              <w:pStyle w:val="234"/>
              <w:jc w:val="both"/>
              <w:rPr>
                <w:sz w:val="24"/>
                <w:szCs w:val="24"/>
              </w:rPr>
            </w:pPr>
            <w:r>
              <w:rPr>
                <w:sz w:val="24"/>
                <w:szCs w:val="24"/>
              </w:rPr>
              <w:t>Вещества молекулярного и немолекулярного строения. Закон постоянства состава вещества. Типы кристаллических решеток. Зависимость свойства веществ от типа кристаллической решетки. Понятие о дисперсных системах. Истинные и коллоидные растворы. Массовая доля вещества в растворе</w:t>
            </w:r>
          </w:p>
        </w:tc>
      </w:tr>
      <w:tr w14:paraId="7A4F6A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BB67825">
            <w:pPr>
              <w:pStyle w:val="234"/>
              <w:jc w:val="center"/>
              <w:rPr>
                <w:sz w:val="24"/>
                <w:szCs w:val="24"/>
              </w:rPr>
            </w:pPr>
            <w:r>
              <w:rPr>
                <w:sz w:val="24"/>
                <w:szCs w:val="24"/>
              </w:rPr>
              <w:t>1.6</w:t>
            </w:r>
          </w:p>
        </w:tc>
        <w:tc>
          <w:tcPr>
            <w:tcW w:w="7994" w:type="dxa"/>
          </w:tcPr>
          <w:p w14:paraId="1D1E60A2">
            <w:pPr>
              <w:pStyle w:val="234"/>
              <w:jc w:val="both"/>
              <w:rPr>
                <w:sz w:val="24"/>
                <w:szCs w:val="24"/>
              </w:rPr>
            </w:pPr>
            <w:r>
              <w:rPr>
                <w:sz w:val="24"/>
                <w:szCs w:val="24"/>
              </w:rPr>
              <w:t>Классификация неорганических соединений. Номенклатура неорганических веществ</w:t>
            </w:r>
          </w:p>
        </w:tc>
      </w:tr>
      <w:tr w14:paraId="73482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A0B985">
            <w:pPr>
              <w:pStyle w:val="234"/>
              <w:jc w:val="center"/>
              <w:rPr>
                <w:sz w:val="24"/>
                <w:szCs w:val="24"/>
              </w:rPr>
            </w:pPr>
            <w:r>
              <w:rPr>
                <w:sz w:val="24"/>
                <w:szCs w:val="24"/>
              </w:rPr>
              <w:t>1.7</w:t>
            </w:r>
          </w:p>
        </w:tc>
        <w:tc>
          <w:tcPr>
            <w:tcW w:w="7994" w:type="dxa"/>
          </w:tcPr>
          <w:p w14:paraId="66B69F89">
            <w:pPr>
              <w:pStyle w:val="234"/>
              <w:jc w:val="both"/>
              <w:rPr>
                <w:sz w:val="24"/>
                <w:szCs w:val="24"/>
              </w:rPr>
            </w:pPr>
            <w:r>
              <w:rPr>
                <w:sz w:val="24"/>
                <w:szCs w:val="24"/>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tc>
      </w:tr>
      <w:tr w14:paraId="727FDD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3F3D347">
            <w:pPr>
              <w:pStyle w:val="234"/>
              <w:jc w:val="center"/>
              <w:rPr>
                <w:sz w:val="24"/>
                <w:szCs w:val="24"/>
              </w:rPr>
            </w:pPr>
            <w:r>
              <w:rPr>
                <w:sz w:val="24"/>
                <w:szCs w:val="24"/>
              </w:rPr>
              <w:t>1.8</w:t>
            </w:r>
          </w:p>
        </w:tc>
        <w:tc>
          <w:tcPr>
            <w:tcW w:w="7994" w:type="dxa"/>
          </w:tcPr>
          <w:p w14:paraId="3023DAF1">
            <w:pPr>
              <w:pStyle w:val="234"/>
              <w:jc w:val="both"/>
              <w:rPr>
                <w:sz w:val="24"/>
                <w:szCs w:val="24"/>
              </w:rPr>
            </w:pPr>
            <w:r>
              <w:rPr>
                <w:sz w:val="24"/>
                <w:szCs w:val="24"/>
              </w:rPr>
              <w:t>Скорость реакции, ее зависимость от различных факторов</w:t>
            </w:r>
          </w:p>
        </w:tc>
      </w:tr>
      <w:tr w14:paraId="41D4E6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26FED5">
            <w:pPr>
              <w:pStyle w:val="234"/>
              <w:jc w:val="center"/>
              <w:rPr>
                <w:sz w:val="24"/>
                <w:szCs w:val="24"/>
              </w:rPr>
            </w:pPr>
            <w:r>
              <w:rPr>
                <w:sz w:val="24"/>
                <w:szCs w:val="24"/>
              </w:rPr>
              <w:t>1.9</w:t>
            </w:r>
          </w:p>
        </w:tc>
        <w:tc>
          <w:tcPr>
            <w:tcW w:w="7994" w:type="dxa"/>
          </w:tcPr>
          <w:p w14:paraId="08AAA4C6">
            <w:pPr>
              <w:pStyle w:val="234"/>
              <w:jc w:val="both"/>
              <w:rPr>
                <w:sz w:val="24"/>
                <w:szCs w:val="24"/>
              </w:rPr>
            </w:pPr>
            <w:r>
              <w:rPr>
                <w:sz w:val="24"/>
                <w:szCs w:val="24"/>
              </w:rPr>
              <w:t>Обратимые реакции. Химическое равновесие. Факторы, влияющие на состояние химического равновесия. Принцип Ле Шателье</w:t>
            </w:r>
          </w:p>
        </w:tc>
      </w:tr>
      <w:tr w14:paraId="74E46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48885BC">
            <w:pPr>
              <w:pStyle w:val="234"/>
              <w:jc w:val="center"/>
              <w:rPr>
                <w:sz w:val="24"/>
                <w:szCs w:val="24"/>
              </w:rPr>
            </w:pPr>
            <w:r>
              <w:rPr>
                <w:sz w:val="24"/>
                <w:szCs w:val="24"/>
              </w:rPr>
              <w:t>1.10</w:t>
            </w:r>
          </w:p>
        </w:tc>
        <w:tc>
          <w:tcPr>
            <w:tcW w:w="7994" w:type="dxa"/>
          </w:tcPr>
          <w:p w14:paraId="28E5EF38">
            <w:pPr>
              <w:pStyle w:val="234"/>
              <w:jc w:val="both"/>
              <w:rPr>
                <w:sz w:val="24"/>
                <w:szCs w:val="24"/>
              </w:rPr>
            </w:pPr>
            <w:r>
              <w:rPr>
                <w:sz w:val="24"/>
                <w:szCs w:val="24"/>
              </w:rPr>
              <w:t>Электролитическая диссоциация. Сильные и слабые электролиты. Среда водных растворов веществ: кислая, нейтральная, щелочная. Реакции ионного обмена</w:t>
            </w:r>
          </w:p>
        </w:tc>
      </w:tr>
      <w:tr w14:paraId="128B7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3DD722">
            <w:pPr>
              <w:pStyle w:val="234"/>
              <w:jc w:val="center"/>
              <w:rPr>
                <w:sz w:val="24"/>
                <w:szCs w:val="24"/>
              </w:rPr>
            </w:pPr>
            <w:r>
              <w:rPr>
                <w:sz w:val="24"/>
                <w:szCs w:val="24"/>
              </w:rPr>
              <w:t>1.11</w:t>
            </w:r>
          </w:p>
        </w:tc>
        <w:tc>
          <w:tcPr>
            <w:tcW w:w="7994" w:type="dxa"/>
          </w:tcPr>
          <w:p w14:paraId="57CB4604">
            <w:pPr>
              <w:pStyle w:val="234"/>
              <w:jc w:val="both"/>
              <w:rPr>
                <w:sz w:val="24"/>
                <w:szCs w:val="24"/>
              </w:rPr>
            </w:pPr>
            <w:r>
              <w:rPr>
                <w:sz w:val="24"/>
                <w:szCs w:val="24"/>
              </w:rPr>
              <w:t>Окислительно-восстановительные реакции</w:t>
            </w:r>
          </w:p>
        </w:tc>
      </w:tr>
      <w:tr w14:paraId="703BC0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F65DED2">
            <w:pPr>
              <w:pStyle w:val="234"/>
              <w:jc w:val="center"/>
              <w:rPr>
                <w:sz w:val="24"/>
                <w:szCs w:val="24"/>
              </w:rPr>
            </w:pPr>
            <w:r>
              <w:rPr>
                <w:sz w:val="24"/>
                <w:szCs w:val="24"/>
              </w:rPr>
              <w:t>2</w:t>
            </w:r>
          </w:p>
        </w:tc>
        <w:tc>
          <w:tcPr>
            <w:tcW w:w="7994" w:type="dxa"/>
          </w:tcPr>
          <w:p w14:paraId="71BA121D">
            <w:pPr>
              <w:pStyle w:val="234"/>
              <w:jc w:val="both"/>
              <w:rPr>
                <w:sz w:val="24"/>
                <w:szCs w:val="24"/>
              </w:rPr>
            </w:pPr>
            <w:r>
              <w:rPr>
                <w:sz w:val="24"/>
                <w:szCs w:val="24"/>
              </w:rPr>
              <w:t>Неорганическая химия</w:t>
            </w:r>
          </w:p>
        </w:tc>
      </w:tr>
      <w:tr w14:paraId="29882B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0DCF3B0">
            <w:pPr>
              <w:pStyle w:val="234"/>
              <w:jc w:val="center"/>
              <w:rPr>
                <w:sz w:val="24"/>
                <w:szCs w:val="24"/>
              </w:rPr>
            </w:pPr>
            <w:r>
              <w:rPr>
                <w:sz w:val="24"/>
                <w:szCs w:val="24"/>
              </w:rPr>
              <w:t>2.1</w:t>
            </w:r>
          </w:p>
        </w:tc>
        <w:tc>
          <w:tcPr>
            <w:tcW w:w="7994" w:type="dxa"/>
          </w:tcPr>
          <w:p w14:paraId="7A4DA902">
            <w:pPr>
              <w:pStyle w:val="234"/>
              <w:jc w:val="both"/>
              <w:rPr>
                <w:sz w:val="24"/>
                <w:szCs w:val="24"/>
              </w:rPr>
            </w:pPr>
            <w:r>
              <w:rPr>
                <w:sz w:val="24"/>
                <w:szCs w:val="24"/>
              </w:rPr>
              <w:t>Неметаллы. Положение неметаллов в Периодической системе химических элементов Д.И. Менделеева и особенности строения атомов. Физические свойства неметаллов. Аллотропия неметаллов (на примере кислорода, серы, фосфора и углерода)</w:t>
            </w:r>
          </w:p>
        </w:tc>
      </w:tr>
      <w:tr w14:paraId="29DEE7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CA9AA6">
            <w:pPr>
              <w:pStyle w:val="234"/>
              <w:jc w:val="center"/>
              <w:rPr>
                <w:sz w:val="24"/>
                <w:szCs w:val="24"/>
              </w:rPr>
            </w:pPr>
            <w:r>
              <w:rPr>
                <w:sz w:val="24"/>
                <w:szCs w:val="24"/>
              </w:rPr>
              <w:t>2.2</w:t>
            </w:r>
          </w:p>
        </w:tc>
        <w:tc>
          <w:tcPr>
            <w:tcW w:w="7994" w:type="dxa"/>
          </w:tcPr>
          <w:p w14:paraId="0B2D5D78">
            <w:pPr>
              <w:pStyle w:val="234"/>
              <w:jc w:val="both"/>
              <w:rPr>
                <w:sz w:val="24"/>
                <w:szCs w:val="24"/>
              </w:rPr>
            </w:pPr>
            <w:r>
              <w:rPr>
                <w:sz w:val="24"/>
                <w:szCs w:val="24"/>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 Применение важнейших неметаллов и их соединений</w:t>
            </w:r>
          </w:p>
        </w:tc>
      </w:tr>
      <w:tr w14:paraId="56FF98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2C02B07">
            <w:pPr>
              <w:pStyle w:val="234"/>
              <w:jc w:val="center"/>
              <w:rPr>
                <w:sz w:val="24"/>
                <w:szCs w:val="24"/>
              </w:rPr>
            </w:pPr>
            <w:r>
              <w:rPr>
                <w:sz w:val="24"/>
                <w:szCs w:val="24"/>
              </w:rPr>
              <w:t>2.3</w:t>
            </w:r>
          </w:p>
        </w:tc>
        <w:tc>
          <w:tcPr>
            <w:tcW w:w="7994" w:type="dxa"/>
          </w:tcPr>
          <w:p w14:paraId="76A85327">
            <w:pPr>
              <w:pStyle w:val="234"/>
              <w:jc w:val="both"/>
              <w:rPr>
                <w:sz w:val="24"/>
                <w:szCs w:val="24"/>
              </w:rPr>
            </w:pPr>
            <w:r>
              <w:rPr>
                <w:sz w:val="24"/>
                <w:szCs w:val="24"/>
              </w:rPr>
              <w:t>Металлы. Положение металлов в Периодической системе химических элементов Д.И.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tc>
      </w:tr>
      <w:tr w14:paraId="693EE4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FEAE9FC">
            <w:pPr>
              <w:pStyle w:val="234"/>
              <w:jc w:val="center"/>
              <w:rPr>
                <w:sz w:val="24"/>
                <w:szCs w:val="24"/>
              </w:rPr>
            </w:pPr>
            <w:r>
              <w:rPr>
                <w:sz w:val="24"/>
                <w:szCs w:val="24"/>
              </w:rPr>
              <w:t>2.4</w:t>
            </w:r>
          </w:p>
        </w:tc>
        <w:tc>
          <w:tcPr>
            <w:tcW w:w="7994" w:type="dxa"/>
          </w:tcPr>
          <w:p w14:paraId="4456BE4F">
            <w:pPr>
              <w:pStyle w:val="234"/>
              <w:jc w:val="both"/>
              <w:rPr>
                <w:sz w:val="24"/>
                <w:szCs w:val="24"/>
              </w:rPr>
            </w:pPr>
            <w:r>
              <w:rPr>
                <w:sz w:val="24"/>
                <w:szCs w:val="24"/>
              </w:rPr>
              <w:t>Химические свойства важнейших металлов (натрий, калий, кальций, магний, алюминий, цинк, хром, железо, медь) и их соединений. Общие способы получения металлов. Применение металлов в быту и технике</w:t>
            </w:r>
          </w:p>
        </w:tc>
      </w:tr>
      <w:tr w14:paraId="708747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FD83E1A">
            <w:pPr>
              <w:pStyle w:val="234"/>
              <w:jc w:val="center"/>
              <w:rPr>
                <w:sz w:val="24"/>
                <w:szCs w:val="24"/>
              </w:rPr>
            </w:pPr>
            <w:r>
              <w:rPr>
                <w:sz w:val="24"/>
                <w:szCs w:val="24"/>
              </w:rPr>
              <w:t>2.5</w:t>
            </w:r>
          </w:p>
        </w:tc>
        <w:tc>
          <w:tcPr>
            <w:tcW w:w="7994" w:type="dxa"/>
          </w:tcPr>
          <w:p w14:paraId="1A3C71D8">
            <w:pPr>
              <w:pStyle w:val="234"/>
              <w:jc w:val="both"/>
              <w:rPr>
                <w:sz w:val="24"/>
                <w:szCs w:val="24"/>
              </w:rPr>
            </w:pPr>
            <w:r>
              <w:rPr>
                <w:sz w:val="24"/>
                <w:szCs w:val="24"/>
              </w:rPr>
              <w:t>Генетическая связь неорганических веществ, принадлежащих к различным классам</w:t>
            </w:r>
          </w:p>
        </w:tc>
      </w:tr>
      <w:tr w14:paraId="63805E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15C7806">
            <w:pPr>
              <w:pStyle w:val="234"/>
              <w:jc w:val="center"/>
              <w:rPr>
                <w:sz w:val="24"/>
                <w:szCs w:val="24"/>
              </w:rPr>
            </w:pPr>
            <w:r>
              <w:rPr>
                <w:sz w:val="24"/>
                <w:szCs w:val="24"/>
              </w:rPr>
              <w:t>3</w:t>
            </w:r>
          </w:p>
        </w:tc>
        <w:tc>
          <w:tcPr>
            <w:tcW w:w="7994" w:type="dxa"/>
          </w:tcPr>
          <w:p w14:paraId="2FF866D8">
            <w:pPr>
              <w:pStyle w:val="234"/>
              <w:jc w:val="both"/>
              <w:rPr>
                <w:sz w:val="24"/>
                <w:szCs w:val="24"/>
              </w:rPr>
            </w:pPr>
            <w:r>
              <w:rPr>
                <w:sz w:val="24"/>
                <w:szCs w:val="24"/>
              </w:rPr>
              <w:t>Химия и жизнь</w:t>
            </w:r>
          </w:p>
        </w:tc>
      </w:tr>
      <w:tr w14:paraId="3922EF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C316D9">
            <w:pPr>
              <w:pStyle w:val="234"/>
              <w:jc w:val="center"/>
              <w:rPr>
                <w:sz w:val="24"/>
                <w:szCs w:val="24"/>
              </w:rPr>
            </w:pPr>
            <w:r>
              <w:rPr>
                <w:sz w:val="24"/>
                <w:szCs w:val="24"/>
              </w:rPr>
              <w:t>3.1</w:t>
            </w:r>
          </w:p>
        </w:tc>
        <w:tc>
          <w:tcPr>
            <w:tcW w:w="7994" w:type="dxa"/>
          </w:tcPr>
          <w:p w14:paraId="0AFE5337">
            <w:pPr>
              <w:pStyle w:val="234"/>
              <w:jc w:val="both"/>
              <w:rPr>
                <w:sz w:val="24"/>
                <w:szCs w:val="24"/>
              </w:rPr>
            </w:pPr>
            <w:r>
              <w:rPr>
                <w:sz w:val="24"/>
                <w:szCs w:val="24"/>
              </w:rPr>
              <w:t>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w:t>
            </w:r>
          </w:p>
        </w:tc>
      </w:tr>
      <w:tr w14:paraId="2E0F69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33EDC4">
            <w:pPr>
              <w:pStyle w:val="234"/>
              <w:jc w:val="center"/>
              <w:rPr>
                <w:sz w:val="24"/>
                <w:szCs w:val="24"/>
              </w:rPr>
            </w:pPr>
            <w:r>
              <w:rPr>
                <w:sz w:val="24"/>
                <w:szCs w:val="24"/>
              </w:rPr>
              <w:t>3.2</w:t>
            </w:r>
          </w:p>
        </w:tc>
        <w:tc>
          <w:tcPr>
            <w:tcW w:w="7994" w:type="dxa"/>
          </w:tcPr>
          <w:p w14:paraId="7ABB57A5">
            <w:pPr>
              <w:pStyle w:val="234"/>
              <w:jc w:val="both"/>
              <w:rPr>
                <w:sz w:val="24"/>
                <w:szCs w:val="24"/>
              </w:rPr>
            </w:pPr>
            <w:r>
              <w:rPr>
                <w:sz w:val="24"/>
                <w:szCs w:val="24"/>
              </w:rPr>
              <w:t>Представления об общих научных принципах промышленного получения важнейших веществ. Человек в мире веществ и материалов: важнейшие строительные материалы, конструкционные материалы, краски, стекло, керамика, материалы для электроники, наноматериалы, органические и минеральные удобрения</w:t>
            </w:r>
          </w:p>
        </w:tc>
      </w:tr>
      <w:tr w14:paraId="32D287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6727CEB">
            <w:pPr>
              <w:pStyle w:val="234"/>
              <w:jc w:val="center"/>
              <w:rPr>
                <w:sz w:val="24"/>
                <w:szCs w:val="24"/>
              </w:rPr>
            </w:pPr>
            <w:r>
              <w:rPr>
                <w:sz w:val="24"/>
                <w:szCs w:val="24"/>
              </w:rPr>
              <w:t>3.3</w:t>
            </w:r>
          </w:p>
        </w:tc>
        <w:tc>
          <w:tcPr>
            <w:tcW w:w="7994" w:type="dxa"/>
          </w:tcPr>
          <w:p w14:paraId="07F59F15">
            <w:pPr>
              <w:pStyle w:val="234"/>
              <w:jc w:val="both"/>
              <w:rPr>
                <w:sz w:val="24"/>
                <w:szCs w:val="24"/>
              </w:rPr>
            </w:pPr>
            <w:r>
              <w:rPr>
                <w:sz w:val="24"/>
                <w:szCs w:val="24"/>
              </w:rPr>
              <w:t>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w:t>
            </w:r>
          </w:p>
        </w:tc>
      </w:tr>
    </w:tbl>
    <w:p w14:paraId="40A9D1FF">
      <w:pPr>
        <w:spacing w:after="0" w:line="360" w:lineRule="auto"/>
        <w:ind w:firstLine="709"/>
        <w:contextualSpacing/>
        <w:jc w:val="both"/>
        <w:rPr>
          <w:rFonts w:ascii="Times New Roman" w:hAnsi="Times New Roman"/>
          <w:sz w:val="28"/>
          <w:szCs w:val="28"/>
        </w:rPr>
      </w:pPr>
    </w:p>
    <w:p w14:paraId="25757CD2">
      <w:pPr>
        <w:spacing w:after="0" w:line="360" w:lineRule="auto"/>
        <w:ind w:firstLine="709"/>
        <w:contextualSpacing/>
        <w:jc w:val="both"/>
        <w:rPr>
          <w:rFonts w:ascii="Times New Roman" w:hAnsi="Times New Roman"/>
          <w:sz w:val="28"/>
          <w:szCs w:val="28"/>
        </w:rPr>
      </w:pPr>
    </w:p>
    <w:p w14:paraId="19854A8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118. </w:t>
      </w:r>
      <w:r>
        <w:rPr>
          <w:rStyle w:val="205"/>
        </w:rPr>
        <w:t xml:space="preserve">Федеральная рабочая программа по учебному предмету «Химия» (углублённый уровень). </w:t>
      </w:r>
    </w:p>
    <w:p w14:paraId="73D0486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118.1. Федеральная рабочая программа по учебному предмету «Химия» (углублённый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14:paraId="2199B94A">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118.2. Пояснительная записка отражает общие цели и задачи изучения химии,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6139A255">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118.3.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14:paraId="0581B72D">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118.4. Планируемые результаты освоения программы по химии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 </w:t>
      </w:r>
      <w:r>
        <w:rPr>
          <w:rFonts w:ascii="Times New Roman" w:hAnsi="Times New Roman"/>
          <w:sz w:val="28"/>
          <w:szCs w:val="28"/>
        </w:rPr>
        <w:t>Научно-методической основой для разработки планируемых результатов освоения программы по химии для уровня среднего общего образования является системно-деятельностный подход.</w:t>
      </w:r>
    </w:p>
    <w:p w14:paraId="33C905FB">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118.5. Пояснительная записка.</w:t>
      </w:r>
    </w:p>
    <w:p w14:paraId="2578219E">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118.5.1. </w:t>
      </w:r>
      <w:r>
        <w:rPr>
          <w:rFonts w:ascii="Times New Roman" w:hAnsi="Times New Roman" w:eastAsia="SchoolBookSanPin"/>
          <w:sz w:val="28"/>
          <w:szCs w:val="28"/>
        </w:rPr>
        <w:t>Программа по химии на уровне среднего общего образования разработана</w:t>
      </w:r>
      <w:r>
        <w:rPr>
          <w:rFonts w:ascii="Times New Roman" w:hAnsi="Times New Roman"/>
          <w:sz w:val="28"/>
          <w:szCs w:val="28"/>
        </w:rPr>
        <w:t xml:space="preserve"> на основе требований к результатам освоения основной образовательной программы среднего общего образования, представленных в ФГОС СОО.</w:t>
      </w:r>
      <w:r>
        <w:rPr>
          <w:rFonts w:ascii="Times New Roman" w:hAnsi="Times New Roman"/>
          <w:sz w:val="28"/>
          <w:szCs w:val="28"/>
          <w:vertAlign w:val="superscript"/>
        </w:rPr>
        <w:t xml:space="preserve"> </w:t>
      </w:r>
    </w:p>
    <w:p w14:paraId="5D469FF3">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118.5.2. </w:t>
      </w:r>
      <w:r>
        <w:rPr>
          <w:rFonts w:ascii="Times New Roman" w:hAnsi="Times New Roman" w:cs="Times New Roman"/>
          <w:color w:val="auto"/>
          <w:sz w:val="28"/>
          <w:szCs w:val="28"/>
        </w:rPr>
        <w:t>Химия на уровне углублённого изучения занимает важное место в системе естественно-научного образования учащихся 10–11 классов. Изучение предмета, реализуемое в условиях дифференцированного, профильного обучения, призвано обеспечить общеобразовательную и общекультурную подготовку выпускников школы, необходимую для адаптации их к быстро меняющимся условиям жизни в социуме, а также для продолжения обучения в организациях профессионального образования, в которых химия является одной из приоритетных дисциплин.</w:t>
      </w:r>
    </w:p>
    <w:p w14:paraId="5573150F">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118.5.3. </w:t>
      </w:r>
      <w:r>
        <w:rPr>
          <w:rFonts w:ascii="Times New Roman" w:hAnsi="Times New Roman" w:cs="Times New Roman"/>
          <w:color w:val="auto"/>
          <w:sz w:val="28"/>
          <w:szCs w:val="28"/>
        </w:rPr>
        <w:t>В программе по химии назначение предмета «Химия» получает подробную интерпретацию в соответствии с основополагающими положениями ФГОС СОО о взаимообусловленности целей, содержания, результатов обучения и требований к уровню подготовки выпускников. Свидетельством тому являются следующие выполняемые программой по химии функции:</w:t>
      </w:r>
    </w:p>
    <w:p w14:paraId="3E1C461B">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информационно-методическая, реализация которой обеспечивает получение представления о целях, содержании, общей стратегии обучения, воспитания и развития обучающихся средствами предмета, изучаемого в рамках конкретного профиля;</w:t>
      </w:r>
    </w:p>
    <w:p w14:paraId="445FB4F8">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организационно-планирующая, которая предусматривает определение:</w:t>
      </w:r>
    </w:p>
    <w:p w14:paraId="19D95A63">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принципов структурирования и последовательности изучения учебного материала, количественных и качественных его характеристик; </w:t>
      </w:r>
    </w:p>
    <w:p w14:paraId="21E0D4DE">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подходов к формированию содержательной основы контроля и оценки образовательных достижений обучающихся в рамках итоговой аттестации в форме единого государственного экзамена по химии.</w:t>
      </w:r>
    </w:p>
    <w:p w14:paraId="552AF2AD">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118.5.4. </w:t>
      </w:r>
      <w:r>
        <w:rPr>
          <w:rFonts w:ascii="Times New Roman" w:hAnsi="Times New Roman" w:cs="Times New Roman"/>
          <w:color w:val="auto"/>
          <w:sz w:val="28"/>
          <w:szCs w:val="28"/>
        </w:rPr>
        <w:t xml:space="preserve">Программа для углублённого изучения химии: </w:t>
      </w:r>
    </w:p>
    <w:p w14:paraId="33C8673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устанавливает инвариантное предметное содержание, обязательное для изучения в рамках отдельных профилей, предусматривает распределение и структурирование его по классам, основным содержательным линиям/разделам курса; </w:t>
      </w:r>
    </w:p>
    <w:p w14:paraId="530AD99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даёт примерное распределение учебного времени, рекомендуемого для изучения отдельных тем; </w:t>
      </w:r>
    </w:p>
    <w:p w14:paraId="2140215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предлагает примерную последовательность изучения учебного материала с учётом логики построения курса, внутрипредметных и межпредметных связей;</w:t>
      </w:r>
    </w:p>
    <w:p w14:paraId="6DAE085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даёт методическую интерпретацию целей и задач изучения предмета на углублённом уровне с учётом современных приоритетов в системе среднего общего образования, содержательной характеристики планируемых результатов освоения основной образовательной программы среднего общего образования (личностных, метапредметных, предметных), а также с учётом основных видов учебно-познавательных действий обучающегося по освоению содержания предмета.</w:t>
      </w:r>
    </w:p>
    <w:p w14:paraId="342BFE68">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118.5.5. </w:t>
      </w:r>
      <w:r>
        <w:rPr>
          <w:rFonts w:ascii="Times New Roman" w:hAnsi="Times New Roman" w:cs="Times New Roman"/>
          <w:color w:val="auto"/>
          <w:sz w:val="28"/>
          <w:szCs w:val="28"/>
        </w:rPr>
        <w:t>По всем позициям в программе по химии предусмотрена преемственность с обучением химии на уровне основного общего образования.</w:t>
      </w:r>
    </w:p>
    <w:p w14:paraId="258DAF0C">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118.5.6. </w:t>
      </w:r>
      <w:r>
        <w:rPr>
          <w:rFonts w:ascii="Times New Roman" w:hAnsi="Times New Roman" w:cs="Times New Roman"/>
          <w:color w:val="auto"/>
          <w:sz w:val="28"/>
          <w:szCs w:val="28"/>
        </w:rPr>
        <w:t>Программа по химии служит ориентиром для составления авторских рабочих программ. За пределами установленной программой по химии обязательной (инвариантной) составляющей содержания учебного предмета «Химия» остаётся возможность выбора его вариативной составляющей, которая должна определяться в соответствии с направлением конкретного профиля обучения. Авторами рабочих программ может быть предложен иной подход к структурированию учебного материала и последовательности его изучения, своё видение путей и способов формирования системы предметных знаний, умений и видов учебной деятельности, а также системы способов и методических приёмов по развитию и воспитанию обучающихся.</w:t>
      </w:r>
    </w:p>
    <w:p w14:paraId="1E251014">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118.5.7. </w:t>
      </w:r>
      <w:r>
        <w:rPr>
          <w:rFonts w:ascii="Times New Roman" w:hAnsi="Times New Roman" w:cs="Times New Roman"/>
          <w:color w:val="auto"/>
          <w:sz w:val="28"/>
          <w:szCs w:val="28"/>
        </w:rPr>
        <w:t xml:space="preserve">В соответствии с концептуальными положениями ФГОС СОО о назначении предметов базового и углублённого уровней в системе дифференцированного обучения на уровне среднего общего образования химия на уровне углублённого изучения направлен на реализацию преемственности с последующим этапом получения химического образования в рамках изучения специальных естественно-научных и химических дисциплин в вузах и организациях среднего профессионального образования. В этой связи изучение предмета «Химия» ориентировано преимущественно на расширение и углубление теоретической и практической подготовки обучающихся, выбравших определённый профиль обучения, в том числе с перспективой последующего получения химического образования в организациях профессионального образования. В свете требований ФГОС СОО к планируемым результатам освоения основной образовательной программы среднего общего образования изучение предмета «Химия» ориентировано также на решение задач воспитания и социального развития обучающихся, на формирование у них общеинтеллектуальных умений, умений рационализации учебного труда и обобщённых способов деятельности, имеющих междисциплинарный, надпредметный характер. </w:t>
      </w:r>
    </w:p>
    <w:p w14:paraId="02D0FD64">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118.5.8. </w:t>
      </w:r>
      <w:r>
        <w:rPr>
          <w:rFonts w:ascii="Times New Roman" w:hAnsi="Times New Roman" w:cs="Times New Roman"/>
          <w:color w:val="auto"/>
          <w:sz w:val="28"/>
          <w:szCs w:val="28"/>
        </w:rPr>
        <w:t>Химия на уровне углублённого изучения включает углублённые курсы – «Органическая химия» и «Общая и неорганическая химия». При определении подходов к отбору и структурной организации содержания этих курсов в программе по химии за основу приняты положения ФГОС СОО о различиях базового и углублённого уровней изучения предмета.</w:t>
      </w:r>
    </w:p>
    <w:p w14:paraId="5CC247E5">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118.5.9. </w:t>
      </w:r>
      <w:r>
        <w:rPr>
          <w:rFonts w:ascii="Times New Roman" w:hAnsi="Times New Roman" w:cs="Times New Roman"/>
          <w:color w:val="auto"/>
          <w:sz w:val="28"/>
          <w:szCs w:val="28"/>
        </w:rPr>
        <w:t>Основу содержания курсов «Органическая химия» и «Общая и неорганическая химия» составляет совокупность предметных знаний и умений, относящихся к базовому уровню изучения предмета. Эта система знаний получает определённое теоретическое дополнение, позволяющее осознанно освоить существенно больший объём фактологического материала. На углублённом уровне изучения предмета обеспечена возможность значительного увеличения объёма знаний о химических элементах и свойствах их соединений на основе расширения и углубления представлений о строении вещества, химической связи и закономерностях протекания реакций, рассматриваемых с точки зрения химической кинетики и термодинамики. Изучение периодического закона и Периодической системы химических элементов базируется на современных квантовомеханических представлениях о строении атома. Химическая связь объясняется с точки зрения энергетических изменений при её образовании и разрушении, а также с точки зрения механизмов её образования. Изучение типов реакций дополняется формированием представлений об электрохимических процессах и электролизе расплавов и растворов веществ. В курсе органической химии при рассмотрении реакционной способности соединений уделяется особое внимание вопросам об электронных эффектах, о взаимном влиянии атомов в молекулах и механизмах реакций.</w:t>
      </w:r>
    </w:p>
    <w:p w14:paraId="7F54EA3D">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118.5.10. </w:t>
      </w:r>
      <w:r>
        <w:rPr>
          <w:rFonts w:ascii="Times New Roman" w:hAnsi="Times New Roman" w:cs="Times New Roman"/>
          <w:color w:val="auto"/>
          <w:sz w:val="28"/>
          <w:szCs w:val="28"/>
        </w:rPr>
        <w:t>Особое значение имеет то, что на содержание курсов химии углублённого уровня изучения для классов определённого профиля (главным образом на их структуру и характер дополнений к общей системе предметных знаний) оказывают влияние смежные предметы. Так, например, в содержании предмета для классов химико-физического профиля большое значение будут иметь элементы учебного материала по общей химии. При изучении предмета в данном случае акцент будет сделан на общность методов познания, общность законов и теорий в химии и в физике: атомно-молекулярная теория (молекулярная теория в физике), законы сохранения массы и энергии, законы термодинамики, электролиза, представления о строении веществ и другое.</w:t>
      </w:r>
    </w:p>
    <w:p w14:paraId="514871E8">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118.5.11. </w:t>
      </w:r>
      <w:r>
        <w:rPr>
          <w:rFonts w:ascii="Times New Roman" w:hAnsi="Times New Roman" w:cs="Times New Roman"/>
          <w:color w:val="auto"/>
          <w:sz w:val="28"/>
          <w:szCs w:val="28"/>
        </w:rPr>
        <w:t>В содержании предмета для классов химико-биологического профиля больший удельный вес будет иметь органическая химия. В этом случае предоставляется возможность для более обстоятельного рассмотрения химической организации клетки как биологической системы, в состав которой входят, к примеру, такие структурные компоненты, как липиды, белки, углеводы, нуклеиновые кислоты и другие. При этом знания о составе и свойствах представителей основных классов органических веществ служат основой для изучения сущности процессов фотосинтеза, дыхания, пищеварения.</w:t>
      </w:r>
    </w:p>
    <w:p w14:paraId="5A643A78">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118.5.12. </w:t>
      </w:r>
      <w:r>
        <w:rPr>
          <w:rFonts w:ascii="Times New Roman" w:hAnsi="Times New Roman" w:cs="Times New Roman"/>
          <w:color w:val="auto"/>
          <w:sz w:val="28"/>
          <w:szCs w:val="28"/>
        </w:rPr>
        <w:t xml:space="preserve">В плане формирования основ научного мировоззрения, освоения общенаучных методов познания и опыта практического применения научных знаний изучение предмета «Химия» на углублённом уровне основано на межпредметных связях с учебными предметами, входящими в состав предметных областей «Естественно-научные предметы», «Математика и информатика» и «Русский язык и литература». </w:t>
      </w:r>
    </w:p>
    <w:p w14:paraId="4FCA4BA6">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118.5.13. </w:t>
      </w:r>
      <w:r>
        <w:rPr>
          <w:rFonts w:ascii="Times New Roman" w:hAnsi="Times New Roman" w:cs="Times New Roman"/>
          <w:color w:val="auto"/>
          <w:sz w:val="28"/>
          <w:szCs w:val="28"/>
        </w:rPr>
        <w:t>При изучении учебного предмета «Химия» на углублённом уровне также, как на уровне основного и среднего общего образования (на базовом уровне), задачей первостепенной значимости является формирование основ науки химии как области современного естествознания, практической деятельности человека и одного из компонентов мировой культуры. Решение этой задачи на углублённом уровне изучения предмета предполагает реализацию таких целей, как:</w:t>
      </w:r>
    </w:p>
    <w:p w14:paraId="43574034">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формирование представлений: </w:t>
      </w:r>
    </w:p>
    <w:p w14:paraId="2A6898AD">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о материальном единстве мира, закономерностях и познаваемости явлений природы, о месте химии в системе естественных наук и её ведущей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14:paraId="2725EE26">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освоение системы знаний, лежащих в основе химической составляющей естественно-научной картины мира: фундаментальных понятий, законов и теорий химии, современных представлений о строении вещества на разных уровнях – атомном, ионно-молекулярном, надмолекулярном, о термодинамических и кинетических закономерностях протекания химических реакций, о химическом равновесии, растворах и дисперсных системах, об общих научных принципах химического производства;</w:t>
      </w:r>
    </w:p>
    <w:p w14:paraId="56B143F5">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формирование у обучающихся осознанного понимания востребованности системных химических знаний для объяснения ключевых идей и проблем современной химии, для объяснения и прогнозирования явлений, имеющих естественно-научную природу; грамотного решения проблем, связанных с химией, прогнозирования, анализа и оценки с позиций экологической безопасности последствий бытовой и производственной деятельности человека, связанной с химическим производством, использованием и переработкой веществ;</w:t>
      </w:r>
    </w:p>
    <w:p w14:paraId="5A72164C">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углубление представлений о научных методах познания, необходимых для приобретения умений ориентироваться в мире веществ и объяснения химических явлений, имеющих место в природе, в практической деятельности и повседневной жизни.</w:t>
      </w:r>
    </w:p>
    <w:p w14:paraId="7C865712">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118.5.14. </w:t>
      </w:r>
      <w:r>
        <w:rPr>
          <w:rFonts w:ascii="Times New Roman" w:hAnsi="Times New Roman" w:cs="Times New Roman"/>
          <w:color w:val="auto"/>
          <w:sz w:val="28"/>
          <w:szCs w:val="28"/>
        </w:rPr>
        <w:t>В плане реализации первоочередных воспитательных и развивающих функций целостной системы среднего общего образования при изучении предмета «Химия» на углублённом уровне особую актуальность приобретают такие цели и задачи, как:</w:t>
      </w:r>
    </w:p>
    <w:p w14:paraId="4F2B48AE">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воспитание убеждённости в познаваемости явлений природы, уважения к процессу творчества в области теоретических и прикладных исследований в химии, формирование мировоззрения, соответствующего современному уровню развития науки;</w:t>
      </w:r>
    </w:p>
    <w:p w14:paraId="53570315">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развитие мотивации к обучению и познанию, способностей к самоконтролю и самовоспитанию на основе усвоения общечеловеческих ценностей;</w:t>
      </w:r>
    </w:p>
    <w:p w14:paraId="6E1F1F0B">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развитие познавательных интересов, интеллектуальных и творческих способностей обучающихся, формирование у них сознательного отношения к самообразованию и непрерывному образованию как условию успешной профессиональной и общественной деятельности, ответственного отношения к своему здоровью и потребности в здоровом образе жизни;</w:t>
      </w:r>
    </w:p>
    <w:p w14:paraId="354A77F4">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формирование умений и навыков разумного природопользования, развитие экологической культуры, приобретение опыта общественно-полезной экологической деятельности.</w:t>
      </w:r>
    </w:p>
    <w:p w14:paraId="014244F7">
      <w:pPr>
        <w:pStyle w:val="292"/>
        <w:spacing w:line="360" w:lineRule="auto"/>
        <w:ind w:firstLine="709"/>
        <w:rPr>
          <w:rFonts w:ascii="Times New Roman" w:hAnsi="Times New Roman" w:eastAsia="OfficinaSansBoldITC" w:cs="Times New Roman"/>
          <w:color w:val="auto"/>
          <w:sz w:val="28"/>
          <w:szCs w:val="28"/>
        </w:rPr>
      </w:pPr>
      <w:r>
        <w:rPr>
          <w:rFonts w:ascii="Times New Roman" w:hAnsi="Times New Roman" w:eastAsia="OfficinaSansBoldITC" w:cs="Times New Roman"/>
          <w:color w:val="auto"/>
          <w:sz w:val="28"/>
          <w:szCs w:val="28"/>
        </w:rPr>
        <w:t>118.5.15. </w:t>
      </w:r>
      <w:r>
        <w:rPr>
          <w:rFonts w:ascii="Times New Roman" w:hAnsi="Times New Roman" w:eastAsia="SchoolBookSanPin"/>
          <w:color w:val="0D0D0D"/>
          <w:sz w:val="28"/>
          <w:szCs w:val="28"/>
        </w:rPr>
        <w:t xml:space="preserve">Общее число часов, рекомендованных для изучения химии на углубленном уровне, – </w:t>
      </w:r>
      <w:r>
        <w:rPr>
          <w:rFonts w:ascii="Times New Roman" w:hAnsi="Times New Roman" w:eastAsia="SchoolBookSanPin"/>
          <w:color w:val="0D0D0D"/>
          <w:position w:val="1"/>
          <w:sz w:val="28"/>
          <w:szCs w:val="28"/>
        </w:rPr>
        <w:t>204 часов: в 10 классе – 102 часа (3 часа в неделю), в 11 классе – 102 часа (3 часа в неделю).</w:t>
      </w:r>
    </w:p>
    <w:p w14:paraId="122AF15F">
      <w:pPr>
        <w:pStyle w:val="308"/>
        <w:spacing w:before="0" w:after="0" w:line="360" w:lineRule="auto"/>
        <w:ind w:firstLine="709"/>
        <w:jc w:val="both"/>
        <w:rPr>
          <w:rFonts w:ascii="Times New Roman" w:hAnsi="Times New Roman" w:cs="Times New Roman"/>
          <w:b w:val="0"/>
          <w:color w:val="auto"/>
          <w:sz w:val="28"/>
          <w:szCs w:val="28"/>
        </w:rPr>
      </w:pPr>
      <w:r>
        <w:rPr>
          <w:rFonts w:ascii="Times New Roman" w:hAnsi="Times New Roman" w:eastAsia="OfficinaSansBoldITC" w:cs="Times New Roman"/>
          <w:b w:val="0"/>
          <w:color w:val="auto"/>
          <w:sz w:val="28"/>
          <w:szCs w:val="28"/>
        </w:rPr>
        <w:t>118.6. </w:t>
      </w:r>
      <w:r>
        <w:rPr>
          <w:rFonts w:ascii="Times New Roman" w:hAnsi="Times New Roman" w:cs="Times New Roman"/>
          <w:b w:val="0"/>
          <w:caps w:val="0"/>
          <w:color w:val="auto"/>
          <w:sz w:val="28"/>
          <w:szCs w:val="28"/>
        </w:rPr>
        <w:t>Содержание обучения в 10 классе.</w:t>
      </w:r>
    </w:p>
    <w:p w14:paraId="7C268494">
      <w:pPr>
        <w:pStyle w:val="308"/>
        <w:spacing w:before="0" w:after="0" w:line="360" w:lineRule="auto"/>
        <w:ind w:firstLine="709"/>
        <w:rPr>
          <w:rFonts w:ascii="Times New Roman" w:hAnsi="Times New Roman" w:cs="Times New Roman"/>
          <w:b w:val="0"/>
          <w:caps w:val="0"/>
          <w:color w:val="auto"/>
          <w:sz w:val="28"/>
          <w:szCs w:val="28"/>
        </w:rPr>
      </w:pPr>
      <w:r>
        <w:rPr>
          <w:rFonts w:ascii="Times New Roman" w:hAnsi="Times New Roman" w:eastAsia="OfficinaSansBoldITC" w:cs="Times New Roman"/>
          <w:b w:val="0"/>
          <w:color w:val="auto"/>
          <w:sz w:val="28"/>
          <w:szCs w:val="28"/>
        </w:rPr>
        <w:t>118.6.1. </w:t>
      </w:r>
      <w:r>
        <w:rPr>
          <w:rFonts w:ascii="Times New Roman" w:hAnsi="Times New Roman" w:cs="Times New Roman"/>
          <w:b w:val="0"/>
          <w:caps w:val="0"/>
          <w:color w:val="auto"/>
          <w:sz w:val="28"/>
          <w:szCs w:val="28"/>
        </w:rPr>
        <w:t xml:space="preserve">Органическая химия. </w:t>
      </w:r>
    </w:p>
    <w:p w14:paraId="67960ACF">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118.6.1.1. </w:t>
      </w:r>
      <w:r>
        <w:rPr>
          <w:rFonts w:ascii="Times New Roman" w:hAnsi="Times New Roman" w:cs="Times New Roman"/>
          <w:color w:val="auto"/>
          <w:sz w:val="28"/>
          <w:szCs w:val="28"/>
        </w:rPr>
        <w:t>Теоретические основы органической химии.</w:t>
      </w:r>
    </w:p>
    <w:p w14:paraId="23F1718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Предмет и значение органической химии, представление о многообразии органических соединений. </w:t>
      </w:r>
    </w:p>
    <w:p w14:paraId="0A61DAC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Электронное строение атома углерода: основное и возбуждённое состояния. Валентные возможности атома углерода. Химическая связь в органических соединениях. Типы гибридизации атомных орбиталей углерода. Механизмы образования ковалентной связи (обменный и донорно-акцепторный). Типы перекрывания атомных орбиталей, σ- и π-связи. Одинарная, двойная и тройная связь. Способы разрыва связей в молекулах органических веществ. Понятие о свободном радикале, нуклеофиле и электрофиле.</w:t>
      </w:r>
    </w:p>
    <w:p w14:paraId="6ACA07D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Теория строения органических соединений А.М. Бутлерова и современные представления о структуре молекул. Значение теории строения органических соединений. Молекулярные и структурные формулы. Структурные формулы различных видов: развёрнутая, сокращённая, скелетная. </w:t>
      </w:r>
    </w:p>
    <w:p w14:paraId="13DFF8B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Изомерия. Виды изомерии: структурная, пространственная.</w:t>
      </w:r>
    </w:p>
    <w:p w14:paraId="205F59B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Электронные эффекты в молекулах органических соединений (индуктивный и мезомерный эффекты). </w:t>
      </w:r>
    </w:p>
    <w:p w14:paraId="19CC7FC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Представление о классификации органических веществ. Понятие о функциональной группе. Гомология. Гомологические ряды. Систематическая номенклатура органических соединений (IUPAC) и тривиальные названия отдельных представителей.</w:t>
      </w:r>
    </w:p>
    <w:p w14:paraId="6D21BC9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Особенности и классификация органических реакций. Окислительно-восстановительные реакции в органической химии.</w:t>
      </w:r>
    </w:p>
    <w:p w14:paraId="447B6D7B">
      <w:pPr>
        <w:pStyle w:val="292"/>
        <w:spacing w:line="360" w:lineRule="auto"/>
        <w:ind w:firstLine="709"/>
        <w:rPr>
          <w:rFonts w:ascii="Times New Roman" w:hAnsi="Times New Roman" w:cs="Times New Roman"/>
          <w:color w:val="auto"/>
          <w:sz w:val="28"/>
          <w:szCs w:val="28"/>
        </w:rPr>
      </w:pPr>
      <w:r>
        <w:rPr>
          <w:rStyle w:val="383"/>
          <w:rFonts w:ascii="Times New Roman" w:hAnsi="Times New Roman" w:cs="Times New Roman"/>
          <w:color w:val="auto"/>
          <w:sz w:val="28"/>
          <w:szCs w:val="28"/>
          <w:u w:val="none"/>
        </w:rPr>
        <w:t>Экспериментальные методы изучения веществ и их превращений:</w:t>
      </w:r>
      <w:r>
        <w:rPr>
          <w:rFonts w:ascii="Times New Roman" w:hAnsi="Times New Roman" w:cs="Times New Roman"/>
          <w:color w:val="auto"/>
          <w:sz w:val="28"/>
          <w:szCs w:val="28"/>
        </w:rPr>
        <w:t xml:space="preserve"> ознакомление с образцами органических веществ и материалами на их основе, опыты по превращению органических веществ при нагревании (плавление, обугливание и горение), конструирование моделей молекул органических веществ. </w:t>
      </w:r>
    </w:p>
    <w:p w14:paraId="4162F3F9">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118.6.1.2. </w:t>
      </w:r>
      <w:r>
        <w:rPr>
          <w:rFonts w:ascii="Times New Roman" w:hAnsi="Times New Roman" w:cs="Times New Roman"/>
          <w:color w:val="auto"/>
          <w:sz w:val="28"/>
          <w:szCs w:val="28"/>
        </w:rPr>
        <w:t>Углеводороды.</w:t>
      </w:r>
    </w:p>
    <w:p w14:paraId="1058BBE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Алканы. Гомологический ряд алканов, общая формула, номенклатура и изомерия. Электронное и пространственное строение молекул алканов, sp</w:t>
      </w:r>
      <w:r>
        <w:rPr>
          <w:rFonts w:ascii="Times New Roman" w:hAnsi="Times New Roman" w:cs="Times New Roman"/>
          <w:color w:val="auto"/>
          <w:sz w:val="28"/>
          <w:szCs w:val="28"/>
          <w:vertAlign w:val="superscript"/>
        </w:rPr>
        <w:t>3</w:t>
      </w:r>
      <w:r>
        <w:rPr>
          <w:rFonts w:ascii="Times New Roman" w:hAnsi="Times New Roman" w:cs="Times New Roman"/>
          <w:color w:val="auto"/>
          <w:sz w:val="28"/>
          <w:szCs w:val="28"/>
        </w:rPr>
        <w:t xml:space="preserve">-гибридизация атомных орбиталей углерода, σ-связь. Физические свойства алканов. </w:t>
      </w:r>
    </w:p>
    <w:p w14:paraId="15532B67">
      <w:pPr>
        <w:pStyle w:val="292"/>
        <w:spacing w:line="360" w:lineRule="auto"/>
        <w:ind w:firstLine="709"/>
        <w:rPr>
          <w:rStyle w:val="333"/>
          <w:rFonts w:ascii="Times New Roman" w:hAnsi="Times New Roman" w:eastAsia="Calibri" w:cs="Times New Roman"/>
          <w:color w:val="auto"/>
          <w:sz w:val="28"/>
          <w:szCs w:val="28"/>
        </w:rPr>
      </w:pPr>
      <w:r>
        <w:rPr>
          <w:rFonts w:ascii="Times New Roman" w:hAnsi="Times New Roman" w:cs="Times New Roman"/>
          <w:color w:val="auto"/>
          <w:sz w:val="28"/>
          <w:szCs w:val="28"/>
        </w:rPr>
        <w:t xml:space="preserve">Химические свойства алканов: реакции замещения, изомеризации, дегидрирования, циклизации, пиролиза, крекинга, горения. </w:t>
      </w:r>
    </w:p>
    <w:p w14:paraId="0AFAE8B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Нахождение в природе. Способы получения и применение алканов. </w:t>
      </w:r>
    </w:p>
    <w:p w14:paraId="5AA291F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Циклоалканы. Общая формула, номенклатура и изомерия. Особенности строения и химических свойств малых (циклопропан, циклобутан) и обычных (циклопентан, циклогексан) циклоалканов. Способы получения и применение циклоалканов.</w:t>
      </w:r>
    </w:p>
    <w:p w14:paraId="01C9EEC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Алкены. Гомологический ряд алкенов, общая формула, номенклатура. Электронное и пространственное строение молекул алкенов, sp</w:t>
      </w:r>
      <w:r>
        <w:rPr>
          <w:rFonts w:ascii="Times New Roman" w:hAnsi="Times New Roman" w:cs="Times New Roman"/>
          <w:color w:val="auto"/>
          <w:sz w:val="28"/>
          <w:szCs w:val="28"/>
          <w:vertAlign w:val="superscript"/>
        </w:rPr>
        <w:t>2</w:t>
      </w:r>
      <w:r>
        <w:rPr>
          <w:rFonts w:ascii="Times New Roman" w:hAnsi="Times New Roman" w:cs="Times New Roman"/>
          <w:color w:val="auto"/>
          <w:sz w:val="28"/>
          <w:szCs w:val="28"/>
        </w:rPr>
        <w:t>-гибридизация атомных орбиталей углерода, σ- и π-связи. Структурная и геометрическая (цис-транс-) изомерия. Физические свойства алкенов.</w:t>
      </w:r>
    </w:p>
    <w:p w14:paraId="6C98076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Химические свойства: реакции присоединения, замещения в α-положение при двойной связи, полимеризации и окисления. Правило Марковникова. Качественные реакции на двойную связь. </w:t>
      </w:r>
    </w:p>
    <w:p w14:paraId="7776804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Способы получения и применение алкенов. </w:t>
      </w:r>
    </w:p>
    <w:p w14:paraId="1565B06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Алкадиены. Классификация алкадиенов (сопряжённые, изолированные). Особенности электронного строения и химических свойств сопряжённых диенов, 1,2- и 1,4-присоединение. Полимеризация сопряжённых диенов. Способы получения и применение алкадиенов. </w:t>
      </w:r>
    </w:p>
    <w:p w14:paraId="18987BE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Алкины. Гомологический ряд алкинов, общая формула, номенклатура и изомерия. Электронное и пространственное строение молекул алкинов, sp-гибридизация атомных орбиталей углерода. Физические свойства алкинов. </w:t>
      </w:r>
    </w:p>
    <w:p w14:paraId="4C8CFAC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Химические свойства: реакции присоединения, димеризации и тримеризации, окисления. Кислотные свойства алкинов, имеющих концевую тройную связь. Качественные реакции на тройную связь.</w:t>
      </w:r>
    </w:p>
    <w:p w14:paraId="73657A7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Способы получения и применение алкинов.</w:t>
      </w:r>
    </w:p>
    <w:p w14:paraId="3FB1087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Ароматические углеводороды (арены). Гомологический ряд аренов, общая формула, номенклатура и изомерия. Электронное и пространственное строение молекулы бензола. Физические свойства аренов.</w:t>
      </w:r>
    </w:p>
    <w:p w14:paraId="39ABC52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Химические свойства бензола и его гомологов: реакции замещения в бензольном кольце и углеводородном радикале, реакции присоединения, окисление гомологов бензола. Представление об ориентирующем действии заместителей в бензольном кольце на примере алкильных радикалов, карбоксильной, гидроксильной, амино- и нитрогруппы, атомов галогенов.</w:t>
      </w:r>
    </w:p>
    <w:p w14:paraId="279CE9F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Особенности химических свойств стирола. Полимеризация стирола. </w:t>
      </w:r>
    </w:p>
    <w:p w14:paraId="2279FDE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Способы получения и применение ароматических углеводородов.</w:t>
      </w:r>
    </w:p>
    <w:p w14:paraId="643129B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Природный газ. Попутные нефтяные газы. Нефть и её происхождение. Каменный уголь и продукты его переработки.</w:t>
      </w:r>
    </w:p>
    <w:p w14:paraId="1BA0DFD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Способы переработки нефти: перегонка, крекинг (термический, каталитический), риформинг, пиролиз. Продукты переработки нефти, их применение в промышленности и в быту. </w:t>
      </w:r>
    </w:p>
    <w:p w14:paraId="7FEFD17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Генетическая связь между различными классами углеводородов.</w:t>
      </w:r>
    </w:p>
    <w:p w14:paraId="62D2B02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Электронное строение галогенпроизводных углеводородов. Реакции замещения галогена на гидроксогруппу. Действие на галогенпроизводные водного и спиртового раствора щёлочи. Взаимодействие дигалогеналканов с магнием и цинком. Использование галогенпроизводных углеводородов в быту, технике и при синтезе органических веществ.</w:t>
      </w:r>
    </w:p>
    <w:p w14:paraId="39CCBD7E">
      <w:pPr>
        <w:pStyle w:val="292"/>
        <w:spacing w:line="360" w:lineRule="auto"/>
        <w:ind w:firstLine="709"/>
        <w:rPr>
          <w:rFonts w:ascii="Times New Roman" w:hAnsi="Times New Roman" w:cs="Times New Roman"/>
          <w:color w:val="auto"/>
          <w:sz w:val="28"/>
          <w:szCs w:val="28"/>
        </w:rPr>
      </w:pPr>
      <w:r>
        <w:rPr>
          <w:rStyle w:val="383"/>
          <w:rFonts w:ascii="Times New Roman" w:hAnsi="Times New Roman" w:cs="Times New Roman"/>
          <w:color w:val="auto"/>
          <w:sz w:val="28"/>
          <w:szCs w:val="28"/>
          <w:u w:val="none"/>
        </w:rPr>
        <w:t>Экспериментальные методы изучения веществ и их превращений:</w:t>
      </w:r>
      <w:r>
        <w:rPr>
          <w:rFonts w:ascii="Times New Roman" w:hAnsi="Times New Roman" w:cs="Times New Roman"/>
          <w:color w:val="auto"/>
          <w:sz w:val="28"/>
          <w:szCs w:val="28"/>
        </w:rPr>
        <w:t xml:space="preserve"> изучение физических свойств углеводородов (растворимость), качественных реакций углеводородов различных классов (обесцвечивание бромной или иодной воды, раствора перманганата калия, взаимодействие ацетилена с аммиачным раствором оксида серебра(I)), качественное обнаружение углерода и водорода в органических веществах, получение этилена и изучение его свойств, ознакомление с коллекциями «Нефть» и «Уголь», с образцами пластмасс, каучуков и резины, моделирование молекул углеводородов и галогенпроизводных углеводородов.</w:t>
      </w:r>
    </w:p>
    <w:p w14:paraId="49131179">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118.6.1.3. </w:t>
      </w:r>
      <w:r>
        <w:rPr>
          <w:rFonts w:ascii="Times New Roman" w:hAnsi="Times New Roman" w:cs="Times New Roman"/>
          <w:color w:val="auto"/>
          <w:sz w:val="28"/>
          <w:szCs w:val="28"/>
        </w:rPr>
        <w:t>Кислородсодержащие органические соединения.</w:t>
      </w:r>
    </w:p>
    <w:p w14:paraId="77C784F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Предельные одноатомные спирты. Строение молекул (на примере метанола и этанола). Гомологический ряд, общая формула, изомерия, номенклатура и классификация. Физические свойства предельных одноатомных спиртов. Водородные связи между молекулами спиртов. </w:t>
      </w:r>
    </w:p>
    <w:p w14:paraId="65F766D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Химические свойства: реакции замещения, дегидратации, окисления, взаимодействие с органическими и неорганическими кислотами. Качественная реакция на одноатомные спирты. Действие этанола и метанола на организм человека. Способы получения и применение одноатомных спиртов.</w:t>
      </w:r>
    </w:p>
    <w:p w14:paraId="137A595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Простые эфиры, номенклатура и изомерия. Особенности физических и химических свойств. </w:t>
      </w:r>
    </w:p>
    <w:p w14:paraId="5110667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Многоатомные спирты – этиленгликоль и глицерин. Физические и химические свойства: реакции замещения, взаимодействие с органическими и неорганическими кислотами, качественная реакция на многоатомные спирты. Действие на организм человека. Способы получения и применение многоатомных спиртов. </w:t>
      </w:r>
    </w:p>
    <w:p w14:paraId="3B407A6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Фенол. Строение молекулы, взаимное влияние гидроксогруппы и бензольного ядра. Физические свойства фенола. Особенности химических свойств фенола. Качественные реакции на фенол. Токсичность фенола. Способы получения и применение фенола. Фенолформальдегидная смола. </w:t>
      </w:r>
    </w:p>
    <w:p w14:paraId="4A2B29B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Карбонильные соединения – альдегиды и кетоны. Электронное строение карбонильной группы. Гомологические ряды альдегидов и кетонов, общая формула, изомерия и номенклатура. Физические свойства альдегидов и кетонов. </w:t>
      </w:r>
    </w:p>
    <w:p w14:paraId="69CED08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Химические свойства альдегидов и кетонов: реакции присоединения. Окисление альдегидов, качественные реакции на альдегиды. Способы получения и применение альдегидов и кетонов.</w:t>
      </w:r>
    </w:p>
    <w:p w14:paraId="455D47E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Одноосновные предельные карбоновые кислоты. Особенности строения молекул карбоновых кислот. Изомерия и номенклатура. Физические свойства одноосновных предельных карбоновых кислот. Водородные связи между молекулами карбоновых кислот.</w:t>
      </w:r>
    </w:p>
    <w:p w14:paraId="65B0948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Химические свойства: кислотные свойства, реакция этерификации, реакции с участием углеводородного радикала.</w:t>
      </w:r>
    </w:p>
    <w:p w14:paraId="24D0B27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Особенности свойств муравьиной кислоты.</w:t>
      </w:r>
    </w:p>
    <w:p w14:paraId="094C6FB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Понятие о производных карбоновых кислот – сложных эфирах.</w:t>
      </w:r>
    </w:p>
    <w:p w14:paraId="2593864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Многообразие карбоновых кислот. Особенности свойств непредельных и ароматических карбоновых кислот, дикарбоновых кислот, гидроксикарбоновых кислот. Представители высших карбоновых кислот: стеариновая, пальмитиновая, олеиновая кислоты. Способы получения и применение карбоновых кислот.</w:t>
      </w:r>
    </w:p>
    <w:p w14:paraId="3C3D342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Сложные эфиры. Гомологический ряд, общая формула, изомерия и номенклатура. Физические и химические свойства: гидролиз в кислой и щелочной среде. </w:t>
      </w:r>
    </w:p>
    <w:p w14:paraId="76597A9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Жиры. Строение, физические и химические свойства жиров: гидролиз в кислой и щелочной среде. Особенности свойств жиров, содержащих остатки непредельных жирных кислот. Жиры в природе. </w:t>
      </w:r>
    </w:p>
    <w:p w14:paraId="3FCE203C">
      <w:pPr>
        <w:pStyle w:val="292"/>
        <w:spacing w:line="360" w:lineRule="auto"/>
        <w:ind w:firstLine="709"/>
        <w:rPr>
          <w:rFonts w:ascii="Times New Roman" w:hAnsi="Times New Roman" w:cs="Times New Roman"/>
          <w:i/>
          <w:color w:val="auto"/>
          <w:sz w:val="28"/>
          <w:szCs w:val="28"/>
        </w:rPr>
      </w:pPr>
      <w:r>
        <w:rPr>
          <w:rFonts w:ascii="Times New Roman" w:hAnsi="Times New Roman" w:cs="Times New Roman"/>
          <w:color w:val="auto"/>
          <w:sz w:val="28"/>
          <w:szCs w:val="28"/>
        </w:rPr>
        <w:t xml:space="preserve">Мыла́ как соли высших карбоновых кислот, их моющее действие. </w:t>
      </w:r>
    </w:p>
    <w:p w14:paraId="23F24DB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Общая характеристика углеводов. Классификация углеводов (моно-, ди- и полисахариды). </w:t>
      </w:r>
    </w:p>
    <w:p w14:paraId="5A04C54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Моносахариды: глюкоза, фруктоза. Физические свойства и нахождение в природе. Фотосинтез. </w:t>
      </w:r>
    </w:p>
    <w:p w14:paraId="564EAF9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Химические свойства глюкозы: реакции с участием спиртовых и альдегидной групп, спиртовое и молочнокислое брожение. Применение глюкозы, её значение в жизнедеятельности организма. </w:t>
      </w:r>
    </w:p>
    <w:p w14:paraId="0ACCB23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Дисахариды: сахароза, мальтоза. Восстанавливающие и невосстанавливающие дисахариды. Гидролиз дисахаридов. Нахождение в природе и применение.</w:t>
      </w:r>
    </w:p>
    <w:p w14:paraId="7EAC5F16">
      <w:pPr>
        <w:pStyle w:val="292"/>
        <w:spacing w:line="360" w:lineRule="auto"/>
        <w:ind w:firstLine="709"/>
        <w:rPr>
          <w:rFonts w:ascii="Times New Roman" w:hAnsi="Times New Roman" w:cs="Times New Roman"/>
          <w:strike/>
          <w:color w:val="auto"/>
          <w:sz w:val="28"/>
          <w:szCs w:val="28"/>
        </w:rPr>
      </w:pPr>
      <w:r>
        <w:rPr>
          <w:rFonts w:ascii="Times New Roman" w:hAnsi="Times New Roman" w:cs="Times New Roman"/>
          <w:color w:val="auto"/>
          <w:sz w:val="28"/>
          <w:szCs w:val="28"/>
        </w:rPr>
        <w:t xml:space="preserve">Полисахариды: крахмал, гликоген и целлюлоза. Строение макромолекул крахмала, гликогена и целлюлозы. Физические свойства крахмала и целлюлозы. Химические свойства крахмала: гидролиз, качественная реакция с иодом. Химические свойства целлюлозы: гидролиз, получение эфиров целлюлозы. Понятие об искусственных волокнах (вискоза, ацетатный шёлк). </w:t>
      </w:r>
    </w:p>
    <w:p w14:paraId="4AE1BB6C">
      <w:pPr>
        <w:pStyle w:val="292"/>
        <w:spacing w:line="360" w:lineRule="auto"/>
        <w:ind w:firstLine="709"/>
        <w:rPr>
          <w:rFonts w:ascii="Times New Roman" w:hAnsi="Times New Roman" w:cs="Times New Roman"/>
          <w:color w:val="auto"/>
          <w:sz w:val="28"/>
          <w:szCs w:val="28"/>
        </w:rPr>
      </w:pPr>
      <w:r>
        <w:rPr>
          <w:rStyle w:val="383"/>
          <w:rFonts w:ascii="Times New Roman" w:hAnsi="Times New Roman" w:cs="Times New Roman"/>
          <w:color w:val="auto"/>
          <w:sz w:val="28"/>
          <w:szCs w:val="28"/>
          <w:u w:val="none"/>
        </w:rPr>
        <w:t>Экспериментальные методы изучения веществ и их превращений:</w:t>
      </w:r>
      <w:r>
        <w:rPr>
          <w:rFonts w:ascii="Times New Roman" w:hAnsi="Times New Roman" w:cs="Times New Roman"/>
          <w:color w:val="auto"/>
          <w:sz w:val="28"/>
          <w:szCs w:val="28"/>
        </w:rPr>
        <w:t xml:space="preserve"> растворимость различных спиртов в воде, взаимодействие этанола с натрием, окисление этилового спирта в альдегид на раскалённой медной проволоке, окисление этилового спирта дихроматом калия (возможно использование видеоматериалов), качественные реакции на альдегиды (с гидроксидом диамминсеребра(I) и гидроксидом меди(II)), реакция глицерина с гидроксидом меди(II), химические свойства раствора уксусной кислоты, взаимодействие раствора глюкозы с гидроксидом меди(II), взаимодействие крахмала с иодом, решение экспериментальных задач по темам «Спирты и фенолы», «Карбоновые кислоты. Сложные эфиры». </w:t>
      </w:r>
    </w:p>
    <w:p w14:paraId="35EB5ADA">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118.6.1.4. </w:t>
      </w:r>
      <w:r>
        <w:rPr>
          <w:rFonts w:ascii="Times New Roman" w:hAnsi="Times New Roman" w:cs="Times New Roman"/>
          <w:color w:val="auto"/>
          <w:sz w:val="28"/>
          <w:szCs w:val="28"/>
        </w:rPr>
        <w:t>Азотсодержащие органические соединения.</w:t>
      </w:r>
    </w:p>
    <w:p w14:paraId="35E5222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Амины – органические производные аммиака. Классификация аминов: алифатические и ароматические; первичные, вторичные и третичные. Строение молекул, общая формула, изомерия, номенклатура и физические свойства. Химическое свойства алифатических аминов: основные свойства, алкилирование, взаимодействие первичных аминов с азотистой кислотой. Соли алкиламмония. </w:t>
      </w:r>
    </w:p>
    <w:p w14:paraId="178DBCE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Анилин – представитель аминов ароматического ряда. Строение анилина. Взаимное влияние групп атомов в молекуле анилина. Особенности химических свойств анилина. Качественные реакции на анилин.</w:t>
      </w:r>
    </w:p>
    <w:p w14:paraId="7C18998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Способы получения и применение алифатических аминов. Получение анилина из нитробензола.</w:t>
      </w:r>
    </w:p>
    <w:p w14:paraId="570272D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Аминокислоты. Номенклатура и изомерия. Отдельные представители α-аминокислот: глицин, аланин. Физические свойства аминокислот. Химические свойства аминокислот как амфотерных органических соединений, реакция поликонденсации, образование пептидной связи. Биологическое значение аминокислот. Синтез и гидролиз пептидов.</w:t>
      </w:r>
    </w:p>
    <w:p w14:paraId="464D0C0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Белки как природные полимеры. Первичная, вторичная и третичная структура белков. Химические свойства белков: гидролиз, денатурация, качественные реакции на белки. </w:t>
      </w:r>
    </w:p>
    <w:p w14:paraId="326CBFCD">
      <w:pPr>
        <w:pStyle w:val="292"/>
        <w:spacing w:line="360" w:lineRule="auto"/>
        <w:ind w:firstLine="709"/>
        <w:rPr>
          <w:rFonts w:ascii="Times New Roman" w:hAnsi="Times New Roman" w:cs="Times New Roman"/>
          <w:color w:val="auto"/>
          <w:sz w:val="28"/>
          <w:szCs w:val="28"/>
        </w:rPr>
      </w:pPr>
      <w:r>
        <w:rPr>
          <w:rStyle w:val="383"/>
          <w:rFonts w:ascii="Times New Roman" w:hAnsi="Times New Roman" w:cs="Times New Roman"/>
          <w:color w:val="auto"/>
          <w:sz w:val="28"/>
          <w:szCs w:val="28"/>
          <w:u w:val="none"/>
        </w:rPr>
        <w:t>Экспериментальные методы изучения веществ и их превращений:</w:t>
      </w:r>
      <w:r>
        <w:rPr>
          <w:rFonts w:ascii="Times New Roman" w:hAnsi="Times New Roman" w:cs="Times New Roman"/>
          <w:color w:val="auto"/>
          <w:sz w:val="28"/>
          <w:szCs w:val="28"/>
        </w:rPr>
        <w:t xml:space="preserve"> растворение белков в воде, денатурация белков при нагревании, цветные реакции на белки, решение экспериментальных задач по темам «Азотсодержащие органические соединения» и «Распознавание органических соединений».</w:t>
      </w:r>
    </w:p>
    <w:p w14:paraId="587947FC">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118.6.1.5. </w:t>
      </w:r>
      <w:r>
        <w:rPr>
          <w:rFonts w:ascii="Times New Roman" w:hAnsi="Times New Roman" w:cs="Times New Roman"/>
          <w:color w:val="auto"/>
          <w:sz w:val="28"/>
          <w:szCs w:val="28"/>
        </w:rPr>
        <w:t>Высокомолекулярные соединения.</w:t>
      </w:r>
    </w:p>
    <w:p w14:paraId="1C1F6F0A">
      <w:pPr>
        <w:pStyle w:val="292"/>
        <w:spacing w:line="360" w:lineRule="auto"/>
        <w:ind w:firstLine="709"/>
        <w:rPr>
          <w:rFonts w:ascii="Times New Roman" w:hAnsi="Times New Roman" w:cs="Times New Roman"/>
          <w:i/>
          <w:color w:val="auto"/>
          <w:sz w:val="28"/>
          <w:szCs w:val="28"/>
        </w:rPr>
      </w:pPr>
      <w:r>
        <w:rPr>
          <w:rFonts w:ascii="Times New Roman" w:hAnsi="Times New Roman" w:cs="Times New Roman"/>
          <w:color w:val="auto"/>
          <w:sz w:val="28"/>
          <w:szCs w:val="28"/>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14:paraId="7A736B2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Полимерные материалы. Пластмассы (полиэтилен, полипропилен, поливинилхлорид, полистирол, полиметилметакрилат, поликарбонаты, полиэтилентерефталат). Утилизация и переработка пластика. </w:t>
      </w:r>
    </w:p>
    <w:p w14:paraId="4F344F8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Эластомеры: натуральный каучук, синтетические каучуки (бутадиеновый, хлоропреновый, изопреновый). Резина. </w:t>
      </w:r>
    </w:p>
    <w:p w14:paraId="191250D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Волокна: натуральные (хлопок, шерсть, шёлк), искусственные (вискоза, ацетатное волокно), синтетические (капрон и лавсан). </w:t>
      </w:r>
    </w:p>
    <w:p w14:paraId="24461F44">
      <w:pPr>
        <w:pStyle w:val="292"/>
        <w:spacing w:line="360" w:lineRule="auto"/>
        <w:ind w:firstLine="709"/>
        <w:rPr>
          <w:rFonts w:ascii="Times New Roman" w:hAnsi="Times New Roman" w:cs="Times New Roman"/>
          <w:color w:val="auto"/>
          <w:sz w:val="28"/>
          <w:szCs w:val="28"/>
        </w:rPr>
      </w:pPr>
      <w:r>
        <w:rPr>
          <w:rStyle w:val="383"/>
          <w:rFonts w:ascii="Times New Roman" w:hAnsi="Times New Roman" w:cs="Times New Roman"/>
          <w:color w:val="auto"/>
          <w:sz w:val="28"/>
          <w:szCs w:val="28"/>
          <w:u w:val="none"/>
        </w:rPr>
        <w:t>Экспериментальные методы изучения веществ и их превращений:</w:t>
      </w:r>
      <w:r>
        <w:rPr>
          <w:rFonts w:ascii="Times New Roman" w:hAnsi="Times New Roman" w:cs="Times New Roman"/>
          <w:color w:val="auto"/>
          <w:sz w:val="28"/>
          <w:szCs w:val="28"/>
        </w:rPr>
        <w:t xml:space="preserve"> ознакомление с образцами природных и искусственных волокон, пластмасс, каучуков, решение экспериментальных задач по теме «Распознавание пластмасс и волокон».</w:t>
      </w:r>
    </w:p>
    <w:p w14:paraId="5F2492F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Расчётные задачи.</w:t>
      </w:r>
    </w:p>
    <w:p w14:paraId="1A9AC63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Нахождение молекулярной формулы органического соединения по массовым долям элементов, входящих в его состав, нахождение молекулярной формулы органического соединения по массе (объёму) продуктов сгорания, по количеству вещества (массе, объёму) продуктов реакции и/или исходных веществ, установление структурной формулы органического вещества на основе его химических свойств или способов получения, определение доли выхода продукта реакции от теоретически возможного.</w:t>
      </w:r>
    </w:p>
    <w:p w14:paraId="632A66DF">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118.6.1.6. </w:t>
      </w:r>
      <w:r>
        <w:rPr>
          <w:rFonts w:ascii="Times New Roman" w:hAnsi="Times New Roman" w:cs="Times New Roman"/>
          <w:color w:val="auto"/>
          <w:sz w:val="28"/>
          <w:szCs w:val="28"/>
        </w:rPr>
        <w:t>Межпредметные связи.</w:t>
      </w:r>
    </w:p>
    <w:p w14:paraId="0736FB7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14:paraId="42171C2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Общие естественно-научные понятия: явление, научный факт, гипотеза, теория, закон, анализ, синтез, классификация, наблюдение, измерение, эксперимент, модель, моделирование.</w:t>
      </w:r>
    </w:p>
    <w:p w14:paraId="57915A9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Физика: материя, атом, электрон, протон, нейтрон, молекула, энергетический уровень, вещество, тело, объём, агрегатное состояние вещества, физические величины, единицы измерения, скорость, энергия, масса.</w:t>
      </w:r>
    </w:p>
    <w:p w14:paraId="0B8E0B6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Биология: клетка, организм, экосистема, биосфера, метаболизм, наследственность, автотрофный и гетеротрофный тип питания, брожение, фотосинтез, дыхание, белки, углеводы, жиры, нуклеиновые кислоты, ферменты. </w:t>
      </w:r>
    </w:p>
    <w:p w14:paraId="0DA2DA6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География: полезные ископаемые, топливо.</w:t>
      </w:r>
    </w:p>
    <w:p w14:paraId="68C2E15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Технология: пищевые продукты, основы рационального питания, моющие средства, материалы из искусственных и синтетических волокон.</w:t>
      </w:r>
    </w:p>
    <w:p w14:paraId="66BBAD31">
      <w:pPr>
        <w:pStyle w:val="308"/>
        <w:spacing w:before="0" w:after="0" w:line="360" w:lineRule="auto"/>
        <w:ind w:firstLine="709"/>
        <w:jc w:val="both"/>
        <w:rPr>
          <w:rFonts w:ascii="Times New Roman" w:hAnsi="Times New Roman" w:cs="Times New Roman"/>
          <w:b w:val="0"/>
          <w:color w:val="auto"/>
          <w:sz w:val="28"/>
          <w:szCs w:val="28"/>
        </w:rPr>
      </w:pPr>
      <w:r>
        <w:rPr>
          <w:rFonts w:ascii="Times New Roman" w:hAnsi="Times New Roman" w:eastAsia="OfficinaSansBoldITC" w:cs="Times New Roman"/>
          <w:b w:val="0"/>
          <w:color w:val="auto"/>
          <w:sz w:val="28"/>
          <w:szCs w:val="28"/>
        </w:rPr>
        <w:t>118.7. </w:t>
      </w:r>
      <w:r>
        <w:rPr>
          <w:rFonts w:ascii="Times New Roman" w:hAnsi="Times New Roman" w:cs="Times New Roman"/>
          <w:b w:val="0"/>
          <w:caps w:val="0"/>
          <w:color w:val="auto"/>
          <w:sz w:val="28"/>
          <w:szCs w:val="28"/>
        </w:rPr>
        <w:t>Содержание обучения в 11 классе.</w:t>
      </w:r>
    </w:p>
    <w:p w14:paraId="5E286345">
      <w:pPr>
        <w:pStyle w:val="308"/>
        <w:spacing w:before="0" w:after="0" w:line="360" w:lineRule="auto"/>
        <w:ind w:firstLine="709"/>
        <w:rPr>
          <w:rFonts w:ascii="Times New Roman" w:hAnsi="Times New Roman" w:cs="Times New Roman"/>
          <w:b w:val="0"/>
          <w:caps w:val="0"/>
          <w:color w:val="auto"/>
          <w:sz w:val="28"/>
          <w:szCs w:val="28"/>
        </w:rPr>
      </w:pPr>
      <w:r>
        <w:rPr>
          <w:rFonts w:ascii="Times New Roman" w:hAnsi="Times New Roman" w:eastAsia="OfficinaSansBoldITC" w:cs="Times New Roman"/>
          <w:b w:val="0"/>
          <w:color w:val="auto"/>
          <w:sz w:val="28"/>
          <w:szCs w:val="28"/>
        </w:rPr>
        <w:t>118.7.1. </w:t>
      </w:r>
      <w:r>
        <w:rPr>
          <w:rFonts w:ascii="Times New Roman" w:hAnsi="Times New Roman" w:cs="Times New Roman"/>
          <w:b w:val="0"/>
          <w:caps w:val="0"/>
          <w:color w:val="auto"/>
          <w:sz w:val="28"/>
          <w:szCs w:val="28"/>
        </w:rPr>
        <w:t>Общая и неорганическая химия.</w:t>
      </w:r>
    </w:p>
    <w:p w14:paraId="601F0A17">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118.7.1.1. </w:t>
      </w:r>
      <w:r>
        <w:rPr>
          <w:rFonts w:ascii="Times New Roman" w:hAnsi="Times New Roman" w:cs="Times New Roman"/>
          <w:color w:val="auto"/>
          <w:sz w:val="28"/>
          <w:szCs w:val="28"/>
        </w:rPr>
        <w:t>Теоретические основы химии.</w:t>
      </w:r>
    </w:p>
    <w:p w14:paraId="05C3586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Атом. Состав атомных ядер. Химический элемент. Изотопы. </w:t>
      </w:r>
    </w:p>
    <w:p w14:paraId="417E820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Строение электронных оболочек атомов, квантовые числа. Энергетические уровни и подуровни. Атомные орбитали. Классификация химических элементов (s-, p-, d-, f-элементы). Распределение электронов по атомным орбиталям. Электронные конфигурации атомов элементов первого–четвёртого периодов в основном и возбуждённом состоянии, электронные конфигурации ионов.</w:t>
      </w:r>
    </w:p>
    <w:p w14:paraId="7444DBA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Электроотрицательность.</w:t>
      </w:r>
    </w:p>
    <w:p w14:paraId="4C868F1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Д.И. Менделеева. </w:t>
      </w:r>
    </w:p>
    <w:p w14:paraId="5D2E1E3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Химическая связь. Виды химической связи: ковалентная, ионная, металлическая. Механизмы образования ковалентной связи: обменный и донорно-акцепторный. Энергия и длина связи. Полярность, направленность и насыщаемость ковалентной связи. Кратные связи. Водородная связь. Межмолекулярные взаимодействия.</w:t>
      </w:r>
    </w:p>
    <w:p w14:paraId="5C18449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Валентность и валентные возможности атомов. Связь электронной структуры молекул с их геометрическим строением (на примере соединений элементов второго периода).</w:t>
      </w:r>
    </w:p>
    <w:p w14:paraId="48F7C25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Представление о комплексных соединениях. Состав комплексного иона: комплексообразователь, лиганды. Значение комплексных соединений. Понятие о координационной химии.</w:t>
      </w:r>
    </w:p>
    <w:p w14:paraId="18BBF63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Вещества молекулярного и немолекулярного строения. Типы кристаллических решёток (структур) и свойства веществ. </w:t>
      </w:r>
    </w:p>
    <w:p w14:paraId="309F7D1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Понятие о дисперсных системах. Истинные растворы. Способы выражения концентрации растворов: массовая доля вещества в растворе, молярная концентрация. Насыщенные и ненасыщенные растворы, растворимость. Кристаллогидраты.</w:t>
      </w:r>
    </w:p>
    <w:p w14:paraId="269D222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Классификация и номенклатура неорганических веществ. Тривиальные названия отдельных представителей неорганических веществ.</w:t>
      </w:r>
    </w:p>
    <w:p w14:paraId="513B4A8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 Тепловые эффекты химических реакций. Термохимические уравнения.</w:t>
      </w:r>
    </w:p>
    <w:p w14:paraId="2B719C5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Скорость химической реакции, её зависимость от различных факторов. Гомогенные и гетерогенные реакции. Катализ и катализаторы. </w:t>
      </w:r>
    </w:p>
    <w:p w14:paraId="44E3A35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Обратимые и необратимые реакции. Химическое равновесие. Факторы, влияющие на положение химического равновесия: температура, давление и концентрации веществ, участвующих в реакции. Принцип Ле Шателье. </w:t>
      </w:r>
    </w:p>
    <w:p w14:paraId="11FE45CA">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Электролитическая диссоциация. Сильные и слабые электролиты. Степень диссоциации. Среда водных растворов: кислотная, нейтральная, щелочная. Водородный показатель (pH) раствора. Гидролиз солей. Реакции ионного обмена.</w:t>
      </w:r>
    </w:p>
    <w:p w14:paraId="6A38BC2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Окислительно-восстановительные реакции. Степень окисления. Окислитель и восстановитель. Процессы окисления и восстановления. Важнейшие окислители и восстановители. Метод электронного баланса. Электролиз растворов и расплавов веществ.</w:t>
      </w:r>
    </w:p>
    <w:p w14:paraId="056131CA">
      <w:pPr>
        <w:pStyle w:val="292"/>
        <w:spacing w:line="360" w:lineRule="auto"/>
        <w:ind w:firstLine="709"/>
        <w:rPr>
          <w:rFonts w:ascii="Times New Roman" w:hAnsi="Times New Roman" w:cs="Times New Roman"/>
          <w:color w:val="auto"/>
          <w:sz w:val="28"/>
          <w:szCs w:val="28"/>
        </w:rPr>
      </w:pPr>
      <w:r>
        <w:rPr>
          <w:rStyle w:val="383"/>
          <w:rFonts w:ascii="Times New Roman" w:hAnsi="Times New Roman" w:cs="Times New Roman"/>
          <w:color w:val="auto"/>
          <w:sz w:val="28"/>
          <w:szCs w:val="28"/>
          <w:u w:val="none"/>
        </w:rPr>
        <w:t>Экспериментальные методы изучения веществ и их превращений:</w:t>
      </w:r>
      <w:r>
        <w:rPr>
          <w:rFonts w:ascii="Times New Roman" w:hAnsi="Times New Roman" w:cs="Times New Roman"/>
          <w:color w:val="auto"/>
          <w:sz w:val="28"/>
          <w:szCs w:val="28"/>
        </w:rPr>
        <w:t xml:space="preserve"> разложение пероксида водорода в присутствии катализатора, модели кристаллических решёток, проведение реакций ионного обмена, определение среды растворов с помощью индикаторов, изучение влияния различных факторов на скорость химической реакции и положение химического равновесия. </w:t>
      </w:r>
    </w:p>
    <w:p w14:paraId="2156BDB7">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118.7.1.2. </w:t>
      </w:r>
      <w:r>
        <w:rPr>
          <w:rFonts w:ascii="Times New Roman" w:hAnsi="Times New Roman" w:cs="Times New Roman"/>
          <w:color w:val="auto"/>
          <w:sz w:val="28"/>
          <w:szCs w:val="28"/>
        </w:rPr>
        <w:t>Неорганическая химия.</w:t>
      </w:r>
    </w:p>
    <w:p w14:paraId="27AF19D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Положение неметаллов в Периодической системе химических элементов Д.И. Менделеева и особенности строения их атомов. Физические свойства неметаллов. Аллотропия неметаллов (на примере кислорода, серы, фосфора и углерода). </w:t>
      </w:r>
    </w:p>
    <w:p w14:paraId="6078E692">
      <w:pPr>
        <w:pStyle w:val="292"/>
        <w:spacing w:line="360" w:lineRule="auto"/>
        <w:ind w:firstLine="709"/>
        <w:rPr>
          <w:rStyle w:val="333"/>
          <w:rFonts w:ascii="Times New Roman" w:hAnsi="Times New Roman" w:eastAsia="Calibri" w:cs="Times New Roman"/>
          <w:color w:val="auto"/>
          <w:sz w:val="28"/>
          <w:szCs w:val="28"/>
        </w:rPr>
      </w:pPr>
      <w:r>
        <w:rPr>
          <w:rFonts w:ascii="Times New Roman" w:hAnsi="Times New Roman" w:cs="Times New Roman"/>
          <w:color w:val="auto"/>
          <w:sz w:val="28"/>
          <w:szCs w:val="28"/>
        </w:rPr>
        <w:t xml:space="preserve">Водород. Получение, физические и химические свойства: реакции с металлами и неметаллами, восстановительные свойства. Гидриды. </w:t>
      </w:r>
    </w:p>
    <w:p w14:paraId="0F9DB31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Галогены. Нахождение в природе, способы получения, физические и химические свойства. Галогеноводороды. Важнейшие кислородсодержащие соединения галогенов. Лабораторные и промышленные способы получения галогенов. Применение галогенов и их соединений.</w:t>
      </w:r>
    </w:p>
    <w:p w14:paraId="6823761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Кислород, озон. Лабораторные и промышленные способы получения кислорода. Физические и химические свойства и применение кислорода и озона. Оксиды и пероксиды.</w:t>
      </w:r>
    </w:p>
    <w:p w14:paraId="0683B9C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Сера. Нахождение в природе, способы получения, физические и химические свойства. Сероводород, сульфиды. Оксид серы(IV), оксид серы(VI). Сернистая и серная кислоты и их соли. Особенности свойств серной кислоты. Применение серы и её соединений.</w:t>
      </w:r>
    </w:p>
    <w:p w14:paraId="538F084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Азот. Нахождение в природе, способы получения, физические и химические свойства. Аммиак, нитриды. Оксиды азота. Азотистая и азотная кислоты и их соли. Особенности свойств азотной кислоты. Применение азота и его соединений. Азотные удобрения.</w:t>
      </w:r>
    </w:p>
    <w:p w14:paraId="7A683FF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Фосфор. Нахождение в природе, способы получения, физические и химические свойства. Фосфиды и фосфин. Оксиды фосфора, фосфорная кислота и её соли. Применение фосфора и его соединений. Фосфорные удобрения.</w:t>
      </w:r>
    </w:p>
    <w:p w14:paraId="73CBDA9F">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Углерод, нахождение в природе. Аллотропные модификации. Физические и химические свойства простых веществ, образованных углеродом. Оксид углерода(II), оксид углерода(IV), угольная кислота и её соли. Активированный уголь. Применение простых веществ, образованных углеродом, и его соединений. </w:t>
      </w:r>
    </w:p>
    <w:p w14:paraId="112099C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Кремний. Нахождение в природе, способы получения, физические и химические свойства. Оксид кремния(IV), кремниевая кислота, силикаты. Применение кремния и его соединений. Стекло, его получение, виды стекла.</w:t>
      </w:r>
    </w:p>
    <w:p w14:paraId="2B263D2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Положение металлов в Периодической системе химических элементов. Особенности строения электронных оболочек атомов металлов. </w:t>
      </w:r>
    </w:p>
    <w:p w14:paraId="4CA60C2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Общие физические свойства металлов. Применение металлов в быту и технике. Сплавы металлов.</w:t>
      </w:r>
    </w:p>
    <w:p w14:paraId="64DE8EB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Электрохимический ряд напряжений металлов. Общие способы получения металлов: гидрометаллургия, пирометаллургия, электрометаллургия. Понятие о коррозии металлов. Способы защиты от коррозии.</w:t>
      </w:r>
    </w:p>
    <w:p w14:paraId="22C4E7A0">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Общая характеристика металлов IA-группы Периодической системы химических элементов. Натрий и калий: получение, физические и химические свойства, применение простых веществ и их соединений. </w:t>
      </w:r>
    </w:p>
    <w:p w14:paraId="38D48F8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Общая характеристика металлов IIA-группы Периодической системы химических элементов. Магний и кальций: получение, физические и химические свойства, применение простых веществ и их соединений. Жёсткость воды и способы её устранения.</w:t>
      </w:r>
    </w:p>
    <w:p w14:paraId="658071D7">
      <w:pPr>
        <w:pStyle w:val="292"/>
        <w:spacing w:line="360" w:lineRule="auto"/>
        <w:ind w:firstLine="709"/>
        <w:rPr>
          <w:rFonts w:ascii="Times New Roman" w:hAnsi="Times New Roman" w:cs="Times New Roman"/>
          <w:strike/>
          <w:color w:val="auto"/>
          <w:sz w:val="28"/>
          <w:szCs w:val="28"/>
        </w:rPr>
      </w:pPr>
      <w:r>
        <w:rPr>
          <w:rFonts w:ascii="Times New Roman" w:hAnsi="Times New Roman" w:cs="Times New Roman"/>
          <w:color w:val="auto"/>
          <w:sz w:val="28"/>
          <w:szCs w:val="28"/>
        </w:rPr>
        <w:t xml:space="preserve">Алюминий: получение, физические и химические свойства, применение простого вещества и его соединений. Амфотерные свойства оксида и гидроксида алюминия, гидроксокомплексы алюминия. </w:t>
      </w:r>
    </w:p>
    <w:p w14:paraId="06ED489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Общая характеристика металлов побочных подгрупп (Б-групп) Периодической системы химических элементов.</w:t>
      </w:r>
    </w:p>
    <w:p w14:paraId="70F2294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Физические и химические свойства хрома и его соединений. Оксиды и гидроксиды хрома(II), хрома(III) и хрома(VI). Хроматы и дихроматы, их окислительные свойства. Получение и применение хрома.</w:t>
      </w:r>
    </w:p>
    <w:p w14:paraId="4514FF1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Физические и химические свойства марганца и его соединений. Важнейшие соединения марганца(II), марганца(IV), марганца(VI) и марганца(VII). Перманганат калия, его окислительные свойства. </w:t>
      </w:r>
    </w:p>
    <w:p w14:paraId="2000B70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Физические и химические свойства железа и его соединений. Оксиды, гидроксиды и соли железа(II) и железа(III). Получение и применение железа и его сплавов.</w:t>
      </w:r>
    </w:p>
    <w:p w14:paraId="1E4615AC">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Физические и химические свойства меди и её соединений. Получение и применение меди и её соединений.</w:t>
      </w:r>
    </w:p>
    <w:p w14:paraId="12B571B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Цинк: получение, физические и химические свойства. Амфотерные свойства оксида и гидроксида цинка, гидроксокомплексы цинка. Применение цинка и его соединений.</w:t>
      </w:r>
    </w:p>
    <w:p w14:paraId="5AC84D8E">
      <w:pPr>
        <w:pStyle w:val="292"/>
        <w:spacing w:line="360" w:lineRule="auto"/>
        <w:ind w:firstLine="709"/>
        <w:rPr>
          <w:rFonts w:ascii="Times New Roman" w:hAnsi="Times New Roman" w:cs="Times New Roman"/>
          <w:color w:val="auto"/>
          <w:sz w:val="28"/>
          <w:szCs w:val="28"/>
        </w:rPr>
      </w:pPr>
      <w:r>
        <w:rPr>
          <w:rStyle w:val="383"/>
          <w:rFonts w:ascii="Times New Roman" w:hAnsi="Times New Roman" w:cs="Times New Roman"/>
          <w:color w:val="auto"/>
          <w:sz w:val="28"/>
          <w:szCs w:val="28"/>
          <w:u w:val="none"/>
        </w:rPr>
        <w:t>Экспериментальные методы изучения веществ и их превращений:</w:t>
      </w:r>
      <w:r>
        <w:rPr>
          <w:rFonts w:ascii="Times New Roman" w:hAnsi="Times New Roman" w:cs="Times New Roman"/>
          <w:color w:val="auto"/>
          <w:sz w:val="28"/>
          <w:szCs w:val="28"/>
        </w:rPr>
        <w:t xml:space="preserve"> изучение образцов неметаллов, горение серы, фосфора, железа, магния в кислороде, изучение коллекции «Металлы и сплавы», взаимодействие щелочных и щелочноземельных металлов с водой (возможно использование видеоматериалов), взаимодействие цинка и железа с растворами кислот и щелочей, качественные реакции на неорганические анионы, катион водорода и катионы металлов, взаимодействие гидроксидов алюминия и цинка с растворами кислот и щелочей, решение экспериментальных задач по темам «Галогены», «Сера и её соединения», «Азот и фосфор и их соединения», «Металлы главных подгрупп», «Металлы побочных подгрупп».</w:t>
      </w:r>
    </w:p>
    <w:p w14:paraId="3F65D029">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118.7.1.3. </w:t>
      </w:r>
      <w:r>
        <w:rPr>
          <w:rFonts w:ascii="Times New Roman" w:hAnsi="Times New Roman" w:cs="Times New Roman"/>
          <w:color w:val="auto"/>
          <w:sz w:val="28"/>
          <w:szCs w:val="28"/>
        </w:rPr>
        <w:t>Химия и жизнь.</w:t>
      </w:r>
    </w:p>
    <w:p w14:paraId="55A9E2C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Роль химии в обеспечении устойчивого развития человечества. </w:t>
      </w:r>
    </w:p>
    <w:p w14:paraId="4F2DE11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Понятие о научных методах познания и методологии научного исследования. </w:t>
      </w:r>
    </w:p>
    <w:p w14:paraId="31838A8D">
      <w:pPr>
        <w:pStyle w:val="292"/>
        <w:spacing w:line="360" w:lineRule="auto"/>
        <w:ind w:firstLine="709"/>
        <w:rPr>
          <w:rFonts w:ascii="Times New Roman" w:hAnsi="Times New Roman" w:cs="Times New Roman"/>
          <w:i/>
          <w:color w:val="auto"/>
          <w:sz w:val="28"/>
          <w:szCs w:val="28"/>
        </w:rPr>
      </w:pPr>
      <w:r>
        <w:rPr>
          <w:rFonts w:ascii="Times New Roman" w:hAnsi="Times New Roman" w:cs="Times New Roman"/>
          <w:color w:val="auto"/>
          <w:sz w:val="28"/>
          <w:szCs w:val="28"/>
        </w:rPr>
        <w:t xml:space="preserve">Научные принципы организации химического производства. Промышленные способы получения важнейших веществ (на примере производства аммиака, серной кислоты, метанола). Промышленные способы получения металлов и сплавов. Химическое загрязнение окружающей среды и его последствия. Роль химии в обеспечении энергетической безопасности. </w:t>
      </w:r>
    </w:p>
    <w:p w14:paraId="551153C8">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Химия и здоровье человека. Лекарственные средства. Правила использования лекарственных препаратов. Роль химии в развитии медицины.</w:t>
      </w:r>
    </w:p>
    <w:p w14:paraId="231F3D2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Химия пищи: основные компоненты, пищевые добавки. Роль химии в обеспечении пищевой безопасности.</w:t>
      </w:r>
    </w:p>
    <w:p w14:paraId="217FFBA8">
      <w:pPr>
        <w:pStyle w:val="292"/>
        <w:spacing w:line="360" w:lineRule="auto"/>
        <w:ind w:firstLine="709"/>
        <w:rPr>
          <w:rFonts w:ascii="Times New Roman" w:hAnsi="Times New Roman" w:cs="Times New Roman"/>
          <w:strike/>
          <w:color w:val="auto"/>
          <w:sz w:val="28"/>
          <w:szCs w:val="28"/>
        </w:rPr>
      </w:pPr>
      <w:r>
        <w:rPr>
          <w:rFonts w:ascii="Times New Roman" w:hAnsi="Times New Roman" w:cs="Times New Roman"/>
          <w:color w:val="auto"/>
          <w:sz w:val="28"/>
          <w:szCs w:val="28"/>
        </w:rPr>
        <w:t xml:space="preserve">Косметические и парфюмерные средства. Бытовая химия. Правила безопасного использования препаратов бытовой химии в повседневной жизни. </w:t>
      </w:r>
    </w:p>
    <w:p w14:paraId="059CBAD7">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Химия в строительстве: важнейшие строительные материалы (цемент, бетон). </w:t>
      </w:r>
    </w:p>
    <w:p w14:paraId="524DDD4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Химия в сельском хозяйстве. Органические и минеральные удобрения. </w:t>
      </w:r>
    </w:p>
    <w:p w14:paraId="016F4A9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Современные конструкционные материалы, краски, стекло, керамика.</w:t>
      </w:r>
    </w:p>
    <w:p w14:paraId="6673CD2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Расчётные задачи.</w:t>
      </w:r>
    </w:p>
    <w:p w14:paraId="45BABC9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Расчёты: массы вещества или объёма газов по известному количеству вещества, массе или объёму одного из участвующих в реакции веществ, массы (объёма, количества вещества) продуктов реакции, если одно из веществ имеет примеси, массы (объёма, количества вещества) продукта реакции, если одно из веществ дано в виде раствора с определённой массовой долей растворённого вещества, массовой доли и молярной концентрации вещества в растворе, доли выхода продукта реакции от теоретически возможного.</w:t>
      </w:r>
    </w:p>
    <w:p w14:paraId="71FDB790">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118.7.1.4. </w:t>
      </w:r>
      <w:r>
        <w:rPr>
          <w:rFonts w:ascii="Times New Roman" w:hAnsi="Times New Roman" w:cs="Times New Roman"/>
          <w:color w:val="auto"/>
          <w:sz w:val="28"/>
          <w:szCs w:val="28"/>
        </w:rPr>
        <w:t>Межпредметные связи.</w:t>
      </w:r>
    </w:p>
    <w:p w14:paraId="0CCF79F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14:paraId="7CC4DB4E">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Общие естественно-научные понятия: явление, научный факт, гипотеза, теория, закон, анализ, синтез, классификация, периодичность, наблюдение, измерение, эксперимент, модель, моделирование.</w:t>
      </w:r>
    </w:p>
    <w:p w14:paraId="13F5DD4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Физика: материя, микромир, макромир, атом, электрон, протон, нейтрон, ион, изотопы, радиоактивность, молекула, энергетический уровень, вещество, тело, объём, агрегатное состояние вещества, идеальный газ, физические величины, единицы измерения, скорость, энергия, масса.</w:t>
      </w:r>
    </w:p>
    <w:p w14:paraId="0C5B9171">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Биология: клетка, организм, экосистема, биосфера, метаболизм, макро- и микроэлементы, белки, жиры, углеводы, нуклеиновые кислоты, ферменты, гормоны, круговорот веществ и поток энергии в экосистемах.</w:t>
      </w:r>
    </w:p>
    <w:p w14:paraId="69DA2C29">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География: минералы, горные породы, полезные ископаемые, топливо, ресурсы.</w:t>
      </w:r>
    </w:p>
    <w:p w14:paraId="3B268FEB">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Технология: химическая промышленность, металлургия, строительные материалы,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нанотехнологии.</w:t>
      </w:r>
    </w:p>
    <w:p w14:paraId="18B70A8F">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118.8. </w:t>
      </w:r>
      <w:r>
        <w:rPr>
          <w:rFonts w:ascii="Times New Roman" w:hAnsi="Times New Roman" w:cs="Times New Roman"/>
          <w:color w:val="auto"/>
          <w:sz w:val="28"/>
          <w:szCs w:val="28"/>
        </w:rPr>
        <w:t>Планируемые результаты освоения программы по химии (углублённый уровень) на уровне среднего общего образования.»</w:t>
      </w:r>
    </w:p>
    <w:p w14:paraId="101BC8E4">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118.8.1. </w:t>
      </w:r>
      <w:r>
        <w:rPr>
          <w:rFonts w:ascii="Times New Roman" w:hAnsi="Times New Roman"/>
          <w:sz w:val="28"/>
          <w:szCs w:val="28"/>
        </w:rPr>
        <w:t>ФГОС СОО</w:t>
      </w:r>
      <w:r>
        <w:rPr>
          <w:rFonts w:ascii="Times New Roman" w:hAnsi="Times New Roman" w:cs="Times New Roman"/>
          <w:color w:val="auto"/>
          <w:sz w:val="28"/>
          <w:szCs w:val="28"/>
        </w:rPr>
        <w:t xml:space="preserve"> устанавливает требования к результатам освоения обучающимися программ среднего общего образования: личностным, метапредметным и предметным.</w:t>
      </w:r>
    </w:p>
    <w:p w14:paraId="6019F3F4">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 </w:t>
      </w:r>
      <w:r>
        <w:rPr>
          <w:rFonts w:ascii="Times New Roman" w:hAnsi="Times New Roman" w:cs="Times New Roman"/>
          <w:color w:val="auto"/>
          <w:sz w:val="28"/>
          <w:szCs w:val="28"/>
        </w:rPr>
        <w:t xml:space="preserve">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 </w:t>
      </w:r>
    </w:p>
    <w:p w14:paraId="43DB970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осознание обучающимися российской гражданской идентичности; </w:t>
      </w:r>
    </w:p>
    <w:p w14:paraId="26091E4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готовность к саморазвитию, самостоятельности и самоопределению; </w:t>
      </w:r>
    </w:p>
    <w:p w14:paraId="3F2297A6">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наличие мотивации к обучению; </w:t>
      </w:r>
    </w:p>
    <w:p w14:paraId="699931A2">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готовность и способность обучающихся руководствоваться принятыми в обществе правилами и нормами поведения; </w:t>
      </w:r>
    </w:p>
    <w:p w14:paraId="12CED29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наличие правосознания, экологической культуры; </w:t>
      </w:r>
    </w:p>
    <w:p w14:paraId="363E6BBD">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способность ставить цели и строить жизненные планы. </w:t>
      </w:r>
    </w:p>
    <w:p w14:paraId="5C6E60E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w:t>
      </w:r>
    </w:p>
    <w:p w14:paraId="42694940">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118.8.2. </w:t>
      </w:r>
      <w:r>
        <w:rPr>
          <w:rFonts w:ascii="Times New Roman" w:hAnsi="Times New Roman" w:eastAsia="SchoolBookSanPin"/>
          <w:sz w:val="28"/>
          <w:szCs w:val="28"/>
        </w:rPr>
        <w:t xml:space="preserve">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 в том числе в части: </w:t>
      </w:r>
    </w:p>
    <w:p w14:paraId="27BC6558">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position w:val="1"/>
          <w:sz w:val="28"/>
          <w:szCs w:val="28"/>
        </w:rPr>
        <w:t>1) гражданского воспитания:</w:t>
      </w:r>
    </w:p>
    <w:p w14:paraId="40B71591">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осознания обучающимися своих конституционных прав и обязанностей, уважения к закону и правопорядку;</w:t>
      </w:r>
    </w:p>
    <w:p w14:paraId="43C00439">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представления о социальных нормах и правилах межличностных отношений в коллективе; </w:t>
      </w:r>
    </w:p>
    <w:p w14:paraId="7979728B">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14:paraId="7564454D">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способности понимать и принимать мотивы, намерения, логику и аргументы других при анализе различных видов учебной деятельности;</w:t>
      </w:r>
    </w:p>
    <w:p w14:paraId="7AD39919">
      <w:pPr>
        <w:pStyle w:val="312"/>
        <w:spacing w:before="0" w:after="0" w:line="360" w:lineRule="auto"/>
        <w:ind w:firstLine="709"/>
        <w:rPr>
          <w:rFonts w:ascii="Times New Roman" w:hAnsi="Times New Roman" w:cs="Times New Roman"/>
          <w:b w:val="0"/>
          <w:bCs w:val="0"/>
          <w:color w:val="auto"/>
          <w:sz w:val="28"/>
          <w:szCs w:val="28"/>
        </w:rPr>
      </w:pPr>
      <w:r>
        <w:rPr>
          <w:rFonts w:ascii="Times New Roman" w:hAnsi="Times New Roman" w:cs="Times New Roman"/>
          <w:b w:val="0"/>
          <w:bCs w:val="0"/>
          <w:color w:val="auto"/>
          <w:sz w:val="28"/>
          <w:szCs w:val="28"/>
        </w:rPr>
        <w:t>2) патриотического воспитания:</w:t>
      </w:r>
    </w:p>
    <w:p w14:paraId="3A189202">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ценностного отношения к историческому и научному наследию отечественной химии; </w:t>
      </w:r>
    </w:p>
    <w:p w14:paraId="0FAFEFF1">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уважения к процессу творчества в области теории и практического приложения химии, осознания того, что данные науки есть результат длительных наблюдений, кропотливых экспериментальных поисков, постоянного труда учёных и практиков; </w:t>
      </w:r>
    </w:p>
    <w:p w14:paraId="4FDBFD22">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интереса и познавательных мотивов в получении и последующем анализе информации о передовых достижениях современной отечественной химии;</w:t>
      </w:r>
    </w:p>
    <w:p w14:paraId="63D9DD3C">
      <w:pPr>
        <w:pStyle w:val="312"/>
        <w:spacing w:before="0" w:after="0" w:line="360" w:lineRule="auto"/>
        <w:ind w:firstLine="709"/>
        <w:rPr>
          <w:rFonts w:ascii="Times New Roman" w:hAnsi="Times New Roman" w:cs="Times New Roman"/>
          <w:b w:val="0"/>
          <w:bCs w:val="0"/>
          <w:color w:val="auto"/>
          <w:sz w:val="28"/>
          <w:szCs w:val="28"/>
        </w:rPr>
      </w:pPr>
      <w:r>
        <w:rPr>
          <w:rFonts w:ascii="Times New Roman" w:hAnsi="Times New Roman" w:cs="Times New Roman"/>
          <w:b w:val="0"/>
          <w:bCs w:val="0"/>
          <w:color w:val="auto"/>
          <w:sz w:val="28"/>
          <w:szCs w:val="28"/>
        </w:rPr>
        <w:t>3) духовно-нравственного воспитания:</w:t>
      </w:r>
    </w:p>
    <w:p w14:paraId="69FAF8CD">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нравственного сознания, этического поведения;</w:t>
      </w:r>
    </w:p>
    <w:p w14:paraId="56F5D55B">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14:paraId="411E579F">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готовности оценивать своё поведение и поступки своих товарищей с позиций нравственных и правовых норм и с учётом осознания последствий поступков;</w:t>
      </w:r>
    </w:p>
    <w:p w14:paraId="5B41FA96">
      <w:pPr>
        <w:pStyle w:val="312"/>
        <w:spacing w:before="0" w:after="0" w:line="360" w:lineRule="auto"/>
        <w:ind w:firstLine="709"/>
        <w:rPr>
          <w:rFonts w:ascii="Times New Roman" w:hAnsi="Times New Roman" w:cs="Times New Roman"/>
          <w:b w:val="0"/>
          <w:bCs w:val="0"/>
          <w:color w:val="auto"/>
          <w:sz w:val="28"/>
          <w:szCs w:val="28"/>
        </w:rPr>
      </w:pPr>
      <w:r>
        <w:rPr>
          <w:rFonts w:ascii="Times New Roman" w:hAnsi="Times New Roman" w:cs="Times New Roman"/>
          <w:b w:val="0"/>
          <w:bCs w:val="0"/>
          <w:color w:val="auto"/>
          <w:sz w:val="28"/>
          <w:szCs w:val="28"/>
        </w:rPr>
        <w:t>4) формирования культуры здоровья:</w:t>
      </w:r>
    </w:p>
    <w:p w14:paraId="4BCFA7F0">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14:paraId="2885B32C">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соблюдения правил безопасного обращения с веществами в быту, повседневной жизни, в трудовой деятельности; </w:t>
      </w:r>
    </w:p>
    <w:p w14:paraId="500F6BC2">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понимания ценности правил индивидуального и коллективного безопасного поведения в ситуациях, угрожающих здоровью и жизни людей; </w:t>
      </w:r>
    </w:p>
    <w:p w14:paraId="38FE0E02">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осознания последствий и неприятия вредных привычек (употребления алкоголя, наркотиков, курения);</w:t>
      </w:r>
    </w:p>
    <w:p w14:paraId="5FCD0C15">
      <w:pPr>
        <w:pStyle w:val="312"/>
        <w:spacing w:before="0" w:after="0" w:line="360" w:lineRule="auto"/>
        <w:ind w:firstLine="709"/>
        <w:rPr>
          <w:rFonts w:ascii="Times New Roman" w:hAnsi="Times New Roman" w:cs="Times New Roman"/>
          <w:b w:val="0"/>
          <w:bCs w:val="0"/>
          <w:color w:val="auto"/>
          <w:sz w:val="28"/>
          <w:szCs w:val="28"/>
        </w:rPr>
      </w:pPr>
      <w:r>
        <w:rPr>
          <w:rFonts w:ascii="Times New Roman" w:hAnsi="Times New Roman" w:cs="Times New Roman"/>
          <w:b w:val="0"/>
          <w:bCs w:val="0"/>
          <w:color w:val="auto"/>
          <w:sz w:val="28"/>
          <w:szCs w:val="28"/>
        </w:rPr>
        <w:t>5) трудового воспитания:</w:t>
      </w:r>
    </w:p>
    <w:p w14:paraId="794FCB9B">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коммуникативной компетентности в учебно-исследовательской деятельности, общественно полезной, творческой и других видах деятельности;</w:t>
      </w:r>
    </w:p>
    <w:p w14:paraId="1267A7ED">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установки на активное участие в решении практических задач социальной направленности (в рамках своего класса, школы); </w:t>
      </w:r>
    </w:p>
    <w:p w14:paraId="39BA9CEE">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интереса к практическому изучению профессий различного рода, в том числе на основе применения предметных знаний по химии; </w:t>
      </w:r>
    </w:p>
    <w:p w14:paraId="57955E0D">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уважения к труду, людям труда и результатам трудовой деятельности; </w:t>
      </w:r>
    </w:p>
    <w:p w14:paraId="4BB492F2">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14:paraId="2FCEF476">
      <w:pPr>
        <w:pStyle w:val="312"/>
        <w:spacing w:before="0" w:after="0" w:line="360" w:lineRule="auto"/>
        <w:ind w:firstLine="709"/>
        <w:rPr>
          <w:rFonts w:ascii="Times New Roman" w:hAnsi="Times New Roman" w:cs="Times New Roman"/>
          <w:b w:val="0"/>
          <w:bCs w:val="0"/>
          <w:color w:val="auto"/>
          <w:sz w:val="28"/>
          <w:szCs w:val="28"/>
        </w:rPr>
      </w:pPr>
      <w:r>
        <w:rPr>
          <w:rFonts w:ascii="Times New Roman" w:hAnsi="Times New Roman" w:cs="Times New Roman"/>
          <w:b w:val="0"/>
          <w:bCs w:val="0"/>
          <w:color w:val="auto"/>
          <w:sz w:val="28"/>
          <w:szCs w:val="28"/>
        </w:rPr>
        <w:t>6) экологического воспитания:</w:t>
      </w:r>
    </w:p>
    <w:p w14:paraId="4C7B373D">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экологически целесообразного отношения к природе как источнику существования жизни на Земле;</w:t>
      </w:r>
    </w:p>
    <w:p w14:paraId="38638774">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14:paraId="3A983E8C">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осознания необходимости использования достижений химии для решения вопросов рационального природопользования;</w:t>
      </w:r>
    </w:p>
    <w:p w14:paraId="55DE143C">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14:paraId="5A5D5DF6">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14:paraId="0A8CD6B0">
      <w:pPr>
        <w:pStyle w:val="312"/>
        <w:spacing w:before="0" w:after="0" w:line="360" w:lineRule="auto"/>
        <w:ind w:firstLine="709"/>
        <w:rPr>
          <w:rFonts w:ascii="Times New Roman" w:hAnsi="Times New Roman" w:cs="Times New Roman"/>
          <w:b w:val="0"/>
          <w:bCs w:val="0"/>
          <w:color w:val="auto"/>
          <w:sz w:val="28"/>
          <w:szCs w:val="28"/>
        </w:rPr>
      </w:pPr>
      <w:r>
        <w:rPr>
          <w:rFonts w:ascii="Times New Roman" w:hAnsi="Times New Roman" w:cs="Times New Roman"/>
          <w:b w:val="0"/>
          <w:bCs w:val="0"/>
          <w:color w:val="auto"/>
          <w:sz w:val="28"/>
          <w:szCs w:val="28"/>
        </w:rPr>
        <w:t>7) ценности научного познания:</w:t>
      </w:r>
    </w:p>
    <w:p w14:paraId="4850ED89">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мировоззрения, соответствующего современному уровню развития науки и общественной практики; </w:t>
      </w:r>
    </w:p>
    <w:p w14:paraId="58C850B4">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14:paraId="6EDA3040">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в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14:paraId="38904461">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14:paraId="18E83C75">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способности самостоятельно использовать химические знания для решения проблем в реальных жизненных ситуациях;</w:t>
      </w:r>
    </w:p>
    <w:p w14:paraId="1DA22229">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интереса к познанию, исследовательской деятельности; </w:t>
      </w:r>
    </w:p>
    <w:p w14:paraId="0053E451">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14:paraId="0598B3EA">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интереса к особенностям труда в различных сферах профессиональной деятельности.</w:t>
      </w:r>
    </w:p>
    <w:p w14:paraId="304626A6">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118.8.3. </w:t>
      </w:r>
      <w:r>
        <w:rPr>
          <w:rFonts w:ascii="Times New Roman" w:hAnsi="Times New Roman" w:cs="Times New Roman"/>
          <w:color w:val="auto"/>
          <w:sz w:val="28"/>
          <w:szCs w:val="28"/>
        </w:rPr>
        <w:t xml:space="preserve">Метапредметные результаты освоения программы по химии на уровне среднего общего образования включают: </w:t>
      </w:r>
    </w:p>
    <w:p w14:paraId="3A9458C5">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14:paraId="1F404524">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w:t>
      </w:r>
    </w:p>
    <w:p w14:paraId="47F9AFF3">
      <w:pPr>
        <w:pStyle w:val="292"/>
        <w:spacing w:line="360" w:lineRule="auto"/>
        <w:ind w:firstLine="709"/>
        <w:rPr>
          <w:rFonts w:ascii="Times New Roman" w:hAnsi="Times New Roman" w:cs="Times New Roman"/>
          <w:color w:val="auto"/>
          <w:sz w:val="28"/>
          <w:szCs w:val="28"/>
        </w:rPr>
      </w:pPr>
      <w:r>
        <w:rPr>
          <w:rFonts w:ascii="Times New Roman" w:hAnsi="Times New Roman" w:cs="Times New Roman"/>
          <w:color w:val="auto"/>
          <w:sz w:val="28"/>
          <w:szCs w:val="28"/>
        </w:rP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7925EAFD">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118.8.4. </w:t>
      </w:r>
      <w:r>
        <w:rPr>
          <w:rFonts w:ascii="Times New Roman" w:hAnsi="Times New Roman" w:eastAsia="SchoolBookSanPin"/>
          <w:sz w:val="28"/>
          <w:szCs w:val="28"/>
        </w:rPr>
        <w:t>Метапредметные результаты отражают овладение универсальными учебными познавательными, коммуникативными и регулятивными действиями.</w:t>
      </w:r>
    </w:p>
    <w:p w14:paraId="07137406">
      <w:pPr>
        <w:spacing w:after="0" w:line="36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118.8.4.1. </w:t>
      </w:r>
      <w:r>
        <w:rPr>
          <w:rFonts w:ascii="Times New Roman" w:hAnsi="Times New Roman" w:eastAsia="SchoolBookSanPin"/>
          <w:sz w:val="28"/>
          <w:szCs w:val="28"/>
        </w:rPr>
        <w:t>Овладение универсальными учебными познавательными действиями:</w:t>
      </w:r>
    </w:p>
    <w:p w14:paraId="5AFFEF53">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 базовые логические действия:</w:t>
      </w:r>
    </w:p>
    <w:p w14:paraId="3947A9CA">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самостоятельно формулировать и актуализировать проблему, рассматривать её всесторонне; </w:t>
      </w:r>
    </w:p>
    <w:p w14:paraId="443054FD">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определять цели деятельности, задавая параметры и критерии их достижения, соотносить результаты деятельности с поставленными целями;</w:t>
      </w:r>
    </w:p>
    <w:p w14:paraId="37FDF0EC">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использовать при освоении знаний приёмы логического мышления: выделять характерные признаки понятий и устанавливать их взаимосвязь, использовать соответствующие понятия для объяснения отдельных фактов и явлений; </w:t>
      </w:r>
    </w:p>
    <w:p w14:paraId="566CDCC9">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выбирать основания и критерии для классификации веществ и химических реакций;</w:t>
      </w:r>
    </w:p>
    <w:p w14:paraId="630DF2F7">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устанавливать причинно-следственные связи между изучаемыми явлениями; </w:t>
      </w:r>
    </w:p>
    <w:p w14:paraId="5729CC85">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56BFF5FA">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14:paraId="0DF79920">
      <w:pPr>
        <w:pStyle w:val="309"/>
        <w:spacing w:line="360" w:lineRule="auto"/>
        <w:ind w:left="0" w:firstLine="709"/>
        <w:rPr>
          <w:rFonts w:ascii="Times New Roman" w:hAnsi="Times New Roman" w:eastAsia="SchoolBookSanPin" w:cs="Times New Roman"/>
          <w:color w:val="auto"/>
          <w:sz w:val="28"/>
          <w:szCs w:val="28"/>
        </w:rPr>
      </w:pPr>
      <w:r>
        <w:rPr>
          <w:rFonts w:ascii="Times New Roman" w:hAnsi="Times New Roman" w:eastAsia="OfficinaSansBoldITC" w:cs="Times New Roman"/>
          <w:color w:val="auto"/>
          <w:sz w:val="28"/>
          <w:szCs w:val="28"/>
        </w:rPr>
        <w:t>2)</w:t>
      </w:r>
      <w:r>
        <w:rPr>
          <w:rFonts w:ascii="Times New Roman" w:hAnsi="Times New Roman" w:eastAsia="SchoolBookSanPin" w:cs="Times New Roman"/>
          <w:color w:val="auto"/>
          <w:sz w:val="28"/>
          <w:szCs w:val="28"/>
        </w:rPr>
        <w:t xml:space="preserve"> базовые исследовательские действия:</w:t>
      </w:r>
    </w:p>
    <w:p w14:paraId="55FEB753">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владеть основами методов научного познания веществ и химических реакций;</w:t>
      </w:r>
    </w:p>
    <w:p w14:paraId="125DAE01">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14:paraId="0B00CCD6">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14:paraId="3A44AF20">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14:paraId="24568D9D">
      <w:pPr>
        <w:pStyle w:val="309"/>
        <w:spacing w:line="360" w:lineRule="auto"/>
        <w:ind w:left="0" w:firstLine="709"/>
        <w:rPr>
          <w:rFonts w:ascii="Times New Roman" w:hAnsi="Times New Roman" w:eastAsia="SchoolBookSanPin" w:cs="Times New Roman"/>
          <w:color w:val="auto"/>
          <w:sz w:val="28"/>
          <w:szCs w:val="28"/>
        </w:rPr>
      </w:pPr>
      <w:r>
        <w:rPr>
          <w:rFonts w:ascii="Times New Roman" w:hAnsi="Times New Roman" w:eastAsia="OfficinaSansBoldITC" w:cs="Times New Roman"/>
          <w:color w:val="auto"/>
          <w:sz w:val="28"/>
          <w:szCs w:val="28"/>
        </w:rPr>
        <w:t xml:space="preserve">3) </w:t>
      </w:r>
      <w:r>
        <w:rPr>
          <w:rFonts w:ascii="Times New Roman" w:hAnsi="Times New Roman" w:eastAsia="SchoolBookSanPin" w:cs="Times New Roman"/>
          <w:color w:val="auto"/>
          <w:sz w:val="28"/>
          <w:szCs w:val="28"/>
        </w:rPr>
        <w:t>работа с информацией:</w:t>
      </w:r>
    </w:p>
    <w:p w14:paraId="04F6D34D">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14:paraId="1658008D">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14:paraId="603CD938">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приобретать опыт использования информационно-коммуникативных технологий и различных поисковых систем; </w:t>
      </w:r>
    </w:p>
    <w:p w14:paraId="722F1D8B">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самостоятельно выбирать оптимальную форму представления информации (схемы, графики, диаграммы, таблицы, рисунки и другие);</w:t>
      </w:r>
    </w:p>
    <w:p w14:paraId="0C810B44">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14:paraId="0878C524">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использовать знаково-символические средства наглядности.</w:t>
      </w:r>
    </w:p>
    <w:p w14:paraId="2B72BB85">
      <w:pPr>
        <w:pStyle w:val="309"/>
        <w:spacing w:line="360" w:lineRule="auto"/>
        <w:ind w:left="0" w:firstLine="709"/>
        <w:rPr>
          <w:rFonts w:ascii="Times New Roman" w:hAnsi="Times New Roman" w:eastAsia="SchoolBookSanPin" w:cs="Times New Roman"/>
          <w:color w:val="auto"/>
          <w:sz w:val="28"/>
          <w:szCs w:val="28"/>
        </w:rPr>
      </w:pPr>
      <w:r>
        <w:rPr>
          <w:rFonts w:ascii="Times New Roman" w:hAnsi="Times New Roman" w:eastAsia="OfficinaSansBoldITC" w:cs="Times New Roman"/>
          <w:color w:val="auto"/>
          <w:sz w:val="28"/>
          <w:szCs w:val="28"/>
        </w:rPr>
        <w:t>118.8.4.2. </w:t>
      </w:r>
      <w:r>
        <w:rPr>
          <w:rFonts w:ascii="Times New Roman" w:hAnsi="Times New Roman" w:eastAsia="SchoolBookSanPin" w:cs="Times New Roman"/>
          <w:color w:val="auto"/>
          <w:sz w:val="28"/>
          <w:szCs w:val="28"/>
        </w:rPr>
        <w:t>Овладение универсальными коммуникативными действиями:</w:t>
      </w:r>
    </w:p>
    <w:p w14:paraId="0A34FCDA">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14:paraId="0619E3E5">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14:paraId="353BD366">
      <w:pPr>
        <w:pStyle w:val="309"/>
        <w:spacing w:line="360" w:lineRule="auto"/>
        <w:ind w:left="0" w:firstLine="709"/>
        <w:rPr>
          <w:rFonts w:ascii="Times New Roman" w:hAnsi="Times New Roman" w:eastAsia="SchoolBookSanPin" w:cs="Times New Roman"/>
          <w:color w:val="auto"/>
          <w:sz w:val="28"/>
          <w:szCs w:val="28"/>
        </w:rPr>
      </w:pPr>
      <w:r>
        <w:rPr>
          <w:rFonts w:ascii="Times New Roman" w:hAnsi="Times New Roman" w:eastAsia="OfficinaSansBoldITC" w:cs="Times New Roman"/>
          <w:color w:val="auto"/>
          <w:sz w:val="28"/>
          <w:szCs w:val="28"/>
        </w:rPr>
        <w:t>118.8.4.3. </w:t>
      </w:r>
      <w:r>
        <w:rPr>
          <w:rFonts w:ascii="Times New Roman" w:hAnsi="Times New Roman" w:eastAsia="SchoolBookSanPin" w:cs="Times New Roman"/>
          <w:color w:val="auto"/>
          <w:sz w:val="28"/>
          <w:szCs w:val="28"/>
        </w:rPr>
        <w:t>Овладение универсальными регулятивными действиями:</w:t>
      </w:r>
    </w:p>
    <w:p w14:paraId="44A91AF5">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14:paraId="24E447C3">
      <w:pPr>
        <w:pStyle w:val="309"/>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осуществлять самоконтроль деятельности на основе самоанализа и самооценки.</w:t>
      </w:r>
    </w:p>
    <w:p w14:paraId="0E696E69">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118.8.5. </w:t>
      </w:r>
      <w:r>
        <w:rPr>
          <w:rFonts w:ascii="Times New Roman" w:hAnsi="Times New Roman" w:cs="Times New Roman"/>
          <w:color w:val="auto"/>
          <w:sz w:val="28"/>
          <w:szCs w:val="28"/>
        </w:rPr>
        <w:t>Предметные результаты освоения программы по химии на углублённом уровне на уровне среднего общего образования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химией. В программе по химии предметные результаты представлены по годам изучения.</w:t>
      </w:r>
    </w:p>
    <w:p w14:paraId="57500EB9">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118.8.6. Предметные результаты освоения курса «Органическая химия» отражают</w:t>
      </w:r>
      <w:r>
        <w:rPr>
          <w:rFonts w:ascii="Times New Roman" w:hAnsi="Times New Roman" w:cs="Times New Roman"/>
          <w:color w:val="auto"/>
          <w:sz w:val="28"/>
          <w:szCs w:val="28"/>
        </w:rPr>
        <w:t>:</w:t>
      </w:r>
    </w:p>
    <w:p w14:paraId="45227A4E">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представлений: о месте и значении органической химии в системе естественных наук и её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14:paraId="26C915AE">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владение системой химических знаний, которая включает: </w:t>
      </w:r>
    </w:p>
    <w:p w14:paraId="34CCBF62">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основополагающие понятия – химический элемент, атом, ядро и электронная оболочка атома, s-, p-, d-атомные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связь, моль, молярная масса, молярный объём, углеродный скелет, функциональная группа, радикал, структурные формулы (развёрнутые, сокращённые, скелетные), изомерия структурная и пространственная (геометрическая), изомеры, гомологический ряд, гомологи, углеводороды, кислород- и азотсодержащие органические соединения, мономер, полимер, структурное звено, высокомолекулярные соединения; </w:t>
      </w:r>
    </w:p>
    <w:p w14:paraId="1D8F9C42">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теории, законы (периодический закон Д.И. Менделеева, теория строения органических веществ А.М. Бутлерова,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w:t>
      </w:r>
    </w:p>
    <w:p w14:paraId="503D9385">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представления о механизмах химических реакций, термодинамических и кинетических закономерностях их протекания, о взаимном влиянии атомов и групп атомов в молекулах (индуктивный и мезомерный эффекты, ориентанты I и II рода); </w:t>
      </w:r>
    </w:p>
    <w:p w14:paraId="05995C34">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 общих научных принципах химического производства (на примере производства метанола, переработки нефти);</w:t>
      </w:r>
    </w:p>
    <w:p w14:paraId="3E913274">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выявлять характерные признаки понятий, </w:t>
      </w:r>
      <w:r>
        <w:rPr>
          <w:rStyle w:val="333"/>
          <w:rFonts w:ascii="Times New Roman" w:hAnsi="Times New Roman" w:eastAsia="Calibri" w:cs="Times New Roman"/>
          <w:i w:val="0"/>
          <w:color w:val="auto"/>
          <w:sz w:val="28"/>
          <w:szCs w:val="28"/>
        </w:rPr>
        <w:t>устанавливать</w:t>
      </w:r>
      <w:r>
        <w:rPr>
          <w:rFonts w:ascii="Times New Roman" w:hAnsi="Times New Roman" w:cs="Times New Roman"/>
          <w:color w:val="auto"/>
          <w:sz w:val="28"/>
          <w:szCs w:val="28"/>
        </w:rPr>
        <w:t xml:space="preserve"> их взаимосвязь, использовать соответствующие понятия при описании состава, строения и свойств органических соединений; </w:t>
      </w:r>
    </w:p>
    <w:p w14:paraId="7A052238">
      <w:pPr>
        <w:pStyle w:val="313"/>
        <w:spacing w:line="360" w:lineRule="auto"/>
        <w:ind w:left="0" w:firstLine="709"/>
        <w:rPr>
          <w:rStyle w:val="333"/>
          <w:rFonts w:ascii="Times New Roman" w:hAnsi="Times New Roman" w:eastAsia="Calibri" w:cs="Times New Roman"/>
          <w:i w:val="0"/>
          <w:iCs w:val="0"/>
          <w:color w:val="auto"/>
          <w:sz w:val="28"/>
          <w:szCs w:val="28"/>
        </w:rPr>
      </w:pPr>
      <w:r>
        <w:rPr>
          <w:rStyle w:val="333"/>
          <w:rFonts w:ascii="Times New Roman" w:hAnsi="Times New Roman" w:eastAsia="Calibri" w:cs="Times New Roman"/>
          <w:i w:val="0"/>
          <w:color w:val="auto"/>
          <w:sz w:val="28"/>
          <w:szCs w:val="28"/>
        </w:rPr>
        <w:t xml:space="preserve">сформированность умений: </w:t>
      </w:r>
    </w:p>
    <w:p w14:paraId="2ED5E2E1">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использовать химическую символику для составления молекулярных и структурных (развёрнутых, сокращённых и скелетных) формул органических веществ; </w:t>
      </w:r>
    </w:p>
    <w:p w14:paraId="7493019D">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составлять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 xml:space="preserve">уравнения химических реакций и раскрывать их сущность: 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 </w:t>
      </w:r>
    </w:p>
    <w:p w14:paraId="6159EA74">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изготавливать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модели молекул органических веществ для иллюстрации их химического и пространственного строения;</w:t>
      </w:r>
    </w:p>
    <w:p w14:paraId="1D977B7B">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устанавливать принадлежность изученных органических веществ по их составу и строению к определённому классу/группе соединений, </w:t>
      </w:r>
      <w:r>
        <w:rPr>
          <w:rStyle w:val="333"/>
          <w:rFonts w:ascii="Times New Roman" w:hAnsi="Times New Roman" w:eastAsia="Calibri" w:cs="Times New Roman"/>
          <w:i w:val="0"/>
          <w:color w:val="auto"/>
          <w:sz w:val="28"/>
          <w:szCs w:val="28"/>
        </w:rPr>
        <w:t>давать</w:t>
      </w:r>
      <w:r>
        <w:rPr>
          <w:rFonts w:ascii="Times New Roman" w:hAnsi="Times New Roman" w:cs="Times New Roman"/>
          <w:color w:val="auto"/>
          <w:sz w:val="28"/>
          <w:szCs w:val="28"/>
        </w:rPr>
        <w:t xml:space="preserve"> им названия по систематической номенклатуре (IUPAC) и </w:t>
      </w:r>
      <w:r>
        <w:rPr>
          <w:rStyle w:val="333"/>
          <w:rFonts w:ascii="Times New Roman" w:hAnsi="Times New Roman" w:eastAsia="Calibri" w:cs="Times New Roman"/>
          <w:i w:val="0"/>
          <w:color w:val="auto"/>
          <w:sz w:val="28"/>
          <w:szCs w:val="28"/>
        </w:rPr>
        <w:t>приводить</w:t>
      </w:r>
      <w:r>
        <w:rPr>
          <w:rFonts w:ascii="Times New Roman" w:hAnsi="Times New Roman" w:cs="Times New Roman"/>
          <w:color w:val="auto"/>
          <w:sz w:val="28"/>
          <w:szCs w:val="28"/>
        </w:rPr>
        <w:t xml:space="preserve"> тривиальные названия для отдельных представителей органических веществ (этилен, ацетилен, толуол, глицерин, этиленгликоль, фенол, формальдегид, ацетальдегид, ацетон, муравьиная кислота, уксусная кислота, стеариновая, олеиновая, пальмитиновая кислоты, глицин, аланин, мальтоза, фруктоза, анилин, дивинил, изопрен, хлоропрен, стирол и другие); </w:t>
      </w:r>
    </w:p>
    <w:p w14:paraId="1550A0A0">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умения</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определять вид химической связи в органических соединениях (ковалентная и ионная связь, σ- и π-связь, водородная связь);</w:t>
      </w:r>
    </w:p>
    <w:p w14:paraId="744F7090">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умения</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применять положения теории строения органических веществ А.М. Бутлерова для объяснения зависимости свойств веществ от их состава и строения; </w:t>
      </w:r>
    </w:p>
    <w:p w14:paraId="62C6E01E">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характеризовать состав, строение, физические и химические свойства типичных представителей различных классов органических веществ: алканов, циклоалканов, алкенов, алкадиенов, алкинов, ароматических углеводородов, спиртов, альдегидов, кетонов, карбоновых кислот, простых и сложных эфиров, жиров, нитросоединений и аминов, аминокислот, белков, углеводов (моно-, ди- и полисахаридов), иллюстрировать генетическую связь между ними уравнениями соответствующих химических реакций с использованием структурных формул; </w:t>
      </w:r>
    </w:p>
    <w:p w14:paraId="6D8AE5A8">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умения</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подтверждать на конкретных примерах характер зависимости реакционной способности органических соединений от кратности и типа ковалентной связи (σ- и π-связи), взаимного влияния атомов и групп атомов в молекулах;</w:t>
      </w:r>
    </w:p>
    <w:p w14:paraId="6FD66120">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умения</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характеризовать источники углеводородного сырья (нефть, природный газ, уголь), способы его переработки и практическое применение продуктов переработки;</w:t>
      </w:r>
    </w:p>
    <w:p w14:paraId="7F0F8F2E">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владения системой знаний о естественно-научных методах познания – наблюдении, измерении, моделировании, эксперименте (реальном и мысленном) и умения применять эти знания; </w:t>
      </w:r>
    </w:p>
    <w:p w14:paraId="6F193C47">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умения </w:t>
      </w:r>
      <w:r>
        <w:rPr>
          <w:rStyle w:val="333"/>
          <w:rFonts w:ascii="Times New Roman" w:hAnsi="Times New Roman" w:eastAsia="Calibri" w:cs="Times New Roman"/>
          <w:i w:val="0"/>
          <w:color w:val="auto"/>
          <w:sz w:val="28"/>
          <w:szCs w:val="28"/>
        </w:rPr>
        <w:t>применять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w:t>
      </w:r>
    </w:p>
    <w:p w14:paraId="197CA0A3">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выявлять взаимосвязь химических знаний с понятиями и представлениями других естественно-научных предметов для более осознанного понимания сущности материального единства мира, </w:t>
      </w:r>
      <w:r>
        <w:rPr>
          <w:rStyle w:val="333"/>
          <w:rFonts w:ascii="Times New Roman" w:hAnsi="Times New Roman" w:eastAsia="Calibri" w:cs="Times New Roman"/>
          <w:color w:val="auto"/>
          <w:sz w:val="28"/>
          <w:szCs w:val="28"/>
        </w:rPr>
        <w:t>использовать</w:t>
      </w:r>
      <w:r>
        <w:rPr>
          <w:rFonts w:ascii="Times New Roman" w:hAnsi="Times New Roman" w:cs="Times New Roman"/>
          <w:color w:val="auto"/>
          <w:sz w:val="28"/>
          <w:szCs w:val="28"/>
        </w:rPr>
        <w:t xml:space="preserve"> системные знания по органической химии для объяснения и прогнозирования явлений, имеющих естественно-научную природу;</w:t>
      </w:r>
    </w:p>
    <w:p w14:paraId="19929394">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проводить расчёты по химическим формулам и уравнениям химических реакций с использованием физических величин (масса, объём газов, количество вещества), характеризующих вещества с количественной стороны: расчёты по нахождению химической формулы вещества по известным массовым долям химических элементов, продуктам сгорания, плотности газообразных веществ; </w:t>
      </w:r>
    </w:p>
    <w:p w14:paraId="3053D5DA">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прогнозировать, </w:t>
      </w:r>
      <w:r>
        <w:rPr>
          <w:rStyle w:val="333"/>
          <w:rFonts w:ascii="Times New Roman" w:hAnsi="Times New Roman" w:eastAsia="Calibri" w:cs="Times New Roman"/>
          <w:i w:val="0"/>
          <w:color w:val="auto"/>
          <w:sz w:val="28"/>
          <w:szCs w:val="28"/>
        </w:rPr>
        <w:t>анализировать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и</w:t>
      </w:r>
      <w:r>
        <w:rPr>
          <w:rFonts w:ascii="Times New Roman" w:hAnsi="Times New Roman" w:cs="Times New Roman"/>
          <w:i/>
          <w:color w:val="auto"/>
          <w:sz w:val="28"/>
          <w:szCs w:val="28"/>
        </w:rPr>
        <w:t xml:space="preserve"> </w:t>
      </w:r>
      <w:r>
        <w:rPr>
          <w:rStyle w:val="333"/>
          <w:rFonts w:ascii="Times New Roman" w:hAnsi="Times New Roman" w:eastAsia="Calibri" w:cs="Times New Roman"/>
          <w:i w:val="0"/>
          <w:color w:val="auto"/>
          <w:sz w:val="28"/>
          <w:szCs w:val="28"/>
        </w:rPr>
        <w:t>оценивать</w:t>
      </w:r>
      <w:r>
        <w:rPr>
          <w:rFonts w:ascii="Times New Roman" w:hAnsi="Times New Roman" w:cs="Times New Roman"/>
          <w:color w:val="auto"/>
          <w:sz w:val="28"/>
          <w:szCs w:val="28"/>
        </w:rPr>
        <w:t xml:space="preserve"> с позиций экологической безопасности последствия бытовой и производственной деятельности человека, связанной с переработкой веществ, </w:t>
      </w:r>
      <w:r>
        <w:rPr>
          <w:rStyle w:val="333"/>
          <w:rFonts w:ascii="Times New Roman" w:hAnsi="Times New Roman" w:eastAsia="Calibri" w:cs="Times New Roman"/>
          <w:i w:val="0"/>
          <w:color w:val="auto"/>
          <w:sz w:val="28"/>
          <w:szCs w:val="28"/>
        </w:rPr>
        <w:t>использовать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полученные знания для принятия грамотных решений проблем в ситуациях, связанных с химией;</w:t>
      </w:r>
    </w:p>
    <w:p w14:paraId="58506653">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самостоятельно планировать и проводить химический эксперимент (получение и изучение свойств органических веществ, качественные реакции углеводородов различных классов и кислородсодержащих органических веществ, решение экспериментальных задач по распознаванию органических веществ) с соблюдением правил безопасного обращения с веществами и лабораторным оборудованием, </w:t>
      </w:r>
      <w:r>
        <w:rPr>
          <w:rStyle w:val="333"/>
          <w:rFonts w:ascii="Times New Roman" w:hAnsi="Times New Roman" w:eastAsia="Calibri" w:cs="Times New Roman"/>
          <w:i w:val="0"/>
          <w:color w:val="auto"/>
          <w:sz w:val="28"/>
          <w:szCs w:val="28"/>
        </w:rPr>
        <w:t>формулировать</w:t>
      </w:r>
      <w:r>
        <w:rPr>
          <w:rFonts w:ascii="Times New Roman" w:hAnsi="Times New Roman" w:cs="Times New Roman"/>
          <w:color w:val="auto"/>
          <w:sz w:val="28"/>
          <w:szCs w:val="28"/>
        </w:rPr>
        <w:t xml:space="preserve"> цель исследования, </w:t>
      </w:r>
      <w:r>
        <w:rPr>
          <w:rStyle w:val="333"/>
          <w:rFonts w:ascii="Times New Roman" w:hAnsi="Times New Roman" w:eastAsia="Calibri" w:cs="Times New Roman"/>
          <w:i w:val="0"/>
          <w:color w:val="auto"/>
          <w:sz w:val="28"/>
          <w:szCs w:val="28"/>
        </w:rPr>
        <w:t>представлять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 xml:space="preserve">в различной форме результаты эксперимента, </w:t>
      </w:r>
      <w:r>
        <w:rPr>
          <w:rStyle w:val="333"/>
          <w:rFonts w:ascii="Times New Roman" w:hAnsi="Times New Roman" w:eastAsia="Calibri" w:cs="Times New Roman"/>
          <w:i w:val="0"/>
          <w:color w:val="auto"/>
          <w:sz w:val="28"/>
          <w:szCs w:val="28"/>
        </w:rPr>
        <w:t>анализировать</w:t>
      </w:r>
      <w:r>
        <w:rPr>
          <w:rFonts w:ascii="Times New Roman" w:hAnsi="Times New Roman" w:cs="Times New Roman"/>
          <w:color w:val="auto"/>
          <w:sz w:val="28"/>
          <w:szCs w:val="28"/>
        </w:rPr>
        <w:t xml:space="preserve"> и </w:t>
      </w:r>
      <w:r>
        <w:rPr>
          <w:rStyle w:val="333"/>
          <w:rFonts w:ascii="Times New Roman" w:hAnsi="Times New Roman" w:eastAsia="Calibri" w:cs="Times New Roman"/>
          <w:i w:val="0"/>
          <w:color w:val="auto"/>
          <w:sz w:val="28"/>
          <w:szCs w:val="28"/>
        </w:rPr>
        <w:t>оценивать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 xml:space="preserve">их достоверность; </w:t>
      </w:r>
    </w:p>
    <w:p w14:paraId="1DC444D1">
      <w:pPr>
        <w:pStyle w:val="313"/>
        <w:spacing w:line="360" w:lineRule="auto"/>
        <w:ind w:left="0" w:firstLine="709"/>
        <w:rPr>
          <w:rStyle w:val="333"/>
          <w:rFonts w:ascii="Times New Roman" w:hAnsi="Times New Roman" w:eastAsia="Calibri" w:cs="Times New Roman"/>
          <w:i w:val="0"/>
          <w:iCs w:val="0"/>
          <w:color w:val="auto"/>
          <w:sz w:val="28"/>
          <w:szCs w:val="28"/>
        </w:rPr>
      </w:pPr>
      <w:r>
        <w:rPr>
          <w:rStyle w:val="333"/>
          <w:rFonts w:ascii="Times New Roman" w:hAnsi="Times New Roman" w:eastAsia="Calibri" w:cs="Times New Roman"/>
          <w:i w:val="0"/>
          <w:color w:val="auto"/>
          <w:sz w:val="28"/>
          <w:szCs w:val="28"/>
        </w:rPr>
        <w:t xml:space="preserve">сформированность умений: </w:t>
      </w:r>
    </w:p>
    <w:p w14:paraId="0059CAF9">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соблюдать правила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 </w:t>
      </w:r>
    </w:p>
    <w:p w14:paraId="5AAA6086">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осознавать опасность токсического действия на живые организмы определённых органических веществ, понимая смысл показателя ПДК;</w:t>
      </w:r>
    </w:p>
    <w:p w14:paraId="325556F8">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анализировать целесообразность применения органических веществ в промышленности и в быту с точки зрения соотношения риск-польза;</w:t>
      </w:r>
    </w:p>
    <w:p w14:paraId="4848525C">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осуществлять целенаправленный поиск химической информации в различных источниках (научная и учебно-научная литература, средства массовой информации, Интернет и другие), критически </w:t>
      </w:r>
      <w:r>
        <w:rPr>
          <w:rStyle w:val="333"/>
          <w:rFonts w:ascii="Times New Roman" w:hAnsi="Times New Roman" w:eastAsia="Calibri" w:cs="Times New Roman"/>
          <w:i w:val="0"/>
          <w:color w:val="auto"/>
          <w:sz w:val="28"/>
          <w:szCs w:val="28"/>
        </w:rPr>
        <w:t>анализировать</w:t>
      </w:r>
      <w:r>
        <w:rPr>
          <w:rFonts w:ascii="Times New Roman" w:hAnsi="Times New Roman" w:cs="Times New Roman"/>
          <w:color w:val="auto"/>
          <w:sz w:val="28"/>
          <w:szCs w:val="28"/>
        </w:rPr>
        <w:t xml:space="preserve"> химическую информацию, </w:t>
      </w:r>
      <w:r>
        <w:rPr>
          <w:rStyle w:val="333"/>
          <w:rFonts w:ascii="Times New Roman" w:hAnsi="Times New Roman" w:eastAsia="Calibri" w:cs="Times New Roman"/>
          <w:i w:val="0"/>
          <w:color w:val="auto"/>
          <w:sz w:val="28"/>
          <w:szCs w:val="28"/>
        </w:rPr>
        <w:t>перерабатывать</w:t>
      </w:r>
      <w:r>
        <w:rPr>
          <w:rFonts w:ascii="Times New Roman" w:hAnsi="Times New Roman" w:cs="Times New Roman"/>
          <w:color w:val="auto"/>
          <w:sz w:val="28"/>
          <w:szCs w:val="28"/>
        </w:rPr>
        <w:t xml:space="preserve"> её и </w:t>
      </w:r>
      <w:r>
        <w:rPr>
          <w:rStyle w:val="333"/>
          <w:rFonts w:ascii="Times New Roman" w:hAnsi="Times New Roman" w:eastAsia="Calibri" w:cs="Times New Roman"/>
          <w:i w:val="0"/>
          <w:color w:val="auto"/>
          <w:sz w:val="28"/>
          <w:szCs w:val="28"/>
        </w:rPr>
        <w:t>использовать</w:t>
      </w:r>
      <w:r>
        <w:rPr>
          <w:rFonts w:ascii="Times New Roman" w:hAnsi="Times New Roman" w:cs="Times New Roman"/>
          <w:color w:val="auto"/>
          <w:sz w:val="28"/>
          <w:szCs w:val="28"/>
        </w:rPr>
        <w:t xml:space="preserve"> в соответствии с поставленной учебной задачей.</w:t>
      </w:r>
    </w:p>
    <w:p w14:paraId="6110D2A3">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s="Times New Roman"/>
          <w:color w:val="auto"/>
          <w:sz w:val="28"/>
          <w:szCs w:val="28"/>
        </w:rPr>
        <w:t>118.8.8. Предметные результаты освоения курса «Общая и неорганическая химия» отражают</w:t>
      </w:r>
      <w:r>
        <w:rPr>
          <w:rFonts w:ascii="Times New Roman" w:hAnsi="Times New Roman" w:cs="Times New Roman"/>
          <w:color w:val="auto"/>
          <w:sz w:val="28"/>
          <w:szCs w:val="28"/>
        </w:rPr>
        <w:t>:</w:t>
      </w:r>
    </w:p>
    <w:p w14:paraId="7FFC2C5D">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сформированность представлений: </w:t>
      </w:r>
    </w:p>
    <w:p w14:paraId="04F48B6D">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о материальном единстве мира, закономерностях и познаваемости явлений природы, о месте и значении химии в системе естественных наук и её роли в обеспечении устойчивого развития,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14:paraId="79F5955D">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сформированность владения системой химических знаний, которая включает:</w:t>
      </w:r>
    </w:p>
    <w:p w14:paraId="0714D39A">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основополагающие понятия – химический элемент, атом, ядро атома, изотопы, электронная оболочка атома, s-, p-, d-атомные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связь (ковалентная, ионная, металлическая, водородная), кристаллическая решётка, химическая реакция, раствор, электролиты, неэлектролиты, электролитическая диссоциация, степень диссоциации, водородный показатель, окислитель, восстановитель, тепловой эффект химической реакции, скорость химической реакции, химическое равновесие; </w:t>
      </w:r>
    </w:p>
    <w:p w14:paraId="694F2767">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 постоянства состава веществ, закон действующих масс), закономерности, символический язык химии, 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ионно-молекулярном и надмолекулярном уровнях;</w:t>
      </w:r>
    </w:p>
    <w:p w14:paraId="34B26FFC">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представления о механизмах химических реакций, термодинамических и кинетических закономерностях их протекания, о химическом равновесии, растворах и дисперсных системах; </w:t>
      </w:r>
    </w:p>
    <w:p w14:paraId="61488CEB">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 общих научных принципах химического производства;</w:t>
      </w:r>
    </w:p>
    <w:p w14:paraId="72CF8DD8">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выявлять характерные признаки понятий, </w:t>
      </w:r>
      <w:r>
        <w:rPr>
          <w:rStyle w:val="333"/>
          <w:rFonts w:ascii="Times New Roman" w:hAnsi="Times New Roman" w:eastAsia="Calibri" w:cs="Times New Roman"/>
          <w:i w:val="0"/>
          <w:color w:val="auto"/>
          <w:sz w:val="28"/>
          <w:szCs w:val="28"/>
        </w:rPr>
        <w:t>устанавливать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 xml:space="preserve">их взаимосвязь, </w:t>
      </w:r>
      <w:r>
        <w:rPr>
          <w:rStyle w:val="333"/>
          <w:rFonts w:ascii="Times New Roman" w:hAnsi="Times New Roman" w:eastAsia="Calibri" w:cs="Times New Roman"/>
          <w:i w:val="0"/>
          <w:color w:val="auto"/>
          <w:sz w:val="28"/>
          <w:szCs w:val="28"/>
        </w:rPr>
        <w:t>использовать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соответствующие понятия при описании неорганических веществ и их превращений;</w:t>
      </w:r>
    </w:p>
    <w:p w14:paraId="0A69A6E9">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умения</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использовать химическую символику для составления формул веществ и уравнений химических реакций, систематическую номенклатуру (IUPAC) и тривиальные названия отдельных веществ;</w:t>
      </w:r>
    </w:p>
    <w:p w14:paraId="4C1F1E78">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 xml:space="preserve">сформированность умения </w:t>
      </w:r>
      <w:r>
        <w:rPr>
          <w:rFonts w:ascii="Times New Roman" w:hAnsi="Times New Roman" w:cs="Times New Roman"/>
          <w:color w:val="auto"/>
          <w:sz w:val="28"/>
          <w:szCs w:val="28"/>
        </w:rPr>
        <w:t>определять валентность и степень окисления химических элементов в соединениях, вид химической связи (ковалентная, ионная, металлическая, водородная), тип кристаллической решётки конкретного вещества;</w:t>
      </w:r>
    </w:p>
    <w:p w14:paraId="47FDA48E">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умения</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объяснять зависимость свойств веществ от вида химической связи и типа кристаллической решётки, обменный и донорно-акцепторный механизмы образования ковалентной связи;</w:t>
      </w:r>
    </w:p>
    <w:p w14:paraId="760D982F">
      <w:pPr>
        <w:pStyle w:val="313"/>
        <w:spacing w:line="360" w:lineRule="auto"/>
        <w:ind w:left="0" w:firstLine="709"/>
        <w:rPr>
          <w:rStyle w:val="333"/>
          <w:rFonts w:ascii="Times New Roman" w:hAnsi="Times New Roman" w:eastAsia="Calibri" w:cs="Times New Roman"/>
          <w:i w:val="0"/>
          <w:iCs w:val="0"/>
          <w:color w:val="auto"/>
          <w:sz w:val="28"/>
          <w:szCs w:val="28"/>
        </w:rPr>
      </w:pPr>
      <w:r>
        <w:rPr>
          <w:rStyle w:val="333"/>
          <w:rFonts w:ascii="Times New Roman" w:hAnsi="Times New Roman" w:eastAsia="Calibri" w:cs="Times New Roman"/>
          <w:i w:val="0"/>
          <w:color w:val="auto"/>
          <w:sz w:val="28"/>
          <w:szCs w:val="28"/>
        </w:rPr>
        <w:t xml:space="preserve">сформированность умений: </w:t>
      </w:r>
    </w:p>
    <w:p w14:paraId="20AB53AF">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классифицировать: неорганические вещества по их составу,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участию катализатора и другие);</w:t>
      </w:r>
    </w:p>
    <w:p w14:paraId="41681B7A">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самостоятельно </w:t>
      </w:r>
      <w:r>
        <w:rPr>
          <w:rStyle w:val="333"/>
          <w:rFonts w:ascii="Times New Roman" w:hAnsi="Times New Roman" w:eastAsia="Calibri" w:cs="Times New Roman"/>
          <w:i w:val="0"/>
          <w:color w:val="auto"/>
          <w:sz w:val="28"/>
          <w:szCs w:val="28"/>
        </w:rPr>
        <w:t>выбирать</w:t>
      </w:r>
      <w:r>
        <w:rPr>
          <w:rFonts w:ascii="Times New Roman" w:hAnsi="Times New Roman" w:cs="Times New Roman"/>
          <w:color w:val="auto"/>
          <w:sz w:val="28"/>
          <w:szCs w:val="28"/>
        </w:rPr>
        <w:t xml:space="preserve"> основания и критерии для классификации изучаемых веществ и химических реакций;</w:t>
      </w:r>
    </w:p>
    <w:p w14:paraId="24C54991">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умения</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раскрывать смысл периодического закона Д.И. Менделеева и демонстрировать его систематизирующую, объяснительную и прогностическую функции;</w:t>
      </w:r>
    </w:p>
    <w:p w14:paraId="59FC5861">
      <w:pPr>
        <w:pStyle w:val="313"/>
        <w:spacing w:line="360" w:lineRule="auto"/>
        <w:ind w:left="0" w:firstLine="709"/>
        <w:rPr>
          <w:rStyle w:val="333"/>
          <w:rFonts w:ascii="Times New Roman" w:hAnsi="Times New Roman" w:eastAsia="Calibri" w:cs="Times New Roman"/>
          <w:i w:val="0"/>
          <w:iCs w:val="0"/>
          <w:color w:val="auto"/>
          <w:sz w:val="28"/>
          <w:szCs w:val="28"/>
        </w:rPr>
      </w:pPr>
      <w:r>
        <w:rPr>
          <w:rStyle w:val="333"/>
          <w:rFonts w:ascii="Times New Roman" w:hAnsi="Times New Roman" w:eastAsia="Calibri" w:cs="Times New Roman"/>
          <w:i w:val="0"/>
          <w:color w:val="auto"/>
          <w:sz w:val="28"/>
          <w:szCs w:val="28"/>
        </w:rPr>
        <w:t xml:space="preserve">сформированность умений: </w:t>
      </w:r>
    </w:p>
    <w:p w14:paraId="3063426D">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характеризовать электронное строение атомов и ионов химических элементов первого–четвёртого периодов Периодической системы Д.И. Менделеева, используя понятия «энергетические уровни», «энергетические подуровни», «s-, p-, d-атомные орбитали», «основное и возбуждённое энергетические состояния атома»; </w:t>
      </w:r>
    </w:p>
    <w:p w14:paraId="47C73D4B">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объяснять</w:t>
      </w:r>
      <w:r>
        <w:rPr>
          <w:rFonts w:ascii="Times New Roman" w:hAnsi="Times New Roman" w:cs="Times New Roman"/>
          <w:color w:val="auto"/>
          <w:sz w:val="28"/>
          <w:szCs w:val="28"/>
        </w:rPr>
        <w:t xml:space="preserve"> закономерности изменения свойств химических элементов и их соединений по периодам и группам Периодической системы Д.И. Менделеева, валентные возможности атомов элементов на основе строения их электронных оболочек;</w:t>
      </w:r>
    </w:p>
    <w:p w14:paraId="3671E2DD">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характеризовать (описывать) общие химические свойства веществ различных классов, </w:t>
      </w:r>
      <w:r>
        <w:rPr>
          <w:rStyle w:val="333"/>
          <w:rFonts w:ascii="Times New Roman" w:hAnsi="Times New Roman" w:eastAsia="Calibri" w:cs="Times New Roman"/>
          <w:i w:val="0"/>
          <w:color w:val="auto"/>
          <w:sz w:val="28"/>
          <w:szCs w:val="28"/>
        </w:rPr>
        <w:t>подтверждать</w:t>
      </w:r>
      <w:r>
        <w:rPr>
          <w:rFonts w:ascii="Times New Roman" w:hAnsi="Times New Roman" w:cs="Times New Roman"/>
          <w:color w:val="auto"/>
          <w:sz w:val="28"/>
          <w:szCs w:val="28"/>
        </w:rPr>
        <w:t xml:space="preserve"> существование генетической связи между неорганическими веществами с помощью уравнений соответствующих химических реакций;</w:t>
      </w:r>
    </w:p>
    <w:p w14:paraId="734F88C4">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умения</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раскрывать сущность: </w:t>
      </w:r>
    </w:p>
    <w:p w14:paraId="43CE59A9">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 </w:t>
      </w:r>
    </w:p>
    <w:p w14:paraId="40DEECC7">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реакций гидролиза; </w:t>
      </w:r>
    </w:p>
    <w:p w14:paraId="33187763">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реакций комплексообразования (на примере гидроксокомплексов цинка и алюминия);</w:t>
      </w:r>
    </w:p>
    <w:p w14:paraId="01F77410">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умения</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объяснять закономерности протекания химических реакций с учётом их энергетических характеристик, характер изменения скорости химической реакции в зависимости от различных факторов, а также характер смещения химического равновесия под влиянием внешних воздействий (принцип Ле Шателье);</w:t>
      </w:r>
    </w:p>
    <w:p w14:paraId="11429D3D">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умения</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характеризовать химические реакции, лежащие в основе промышленного получения серной кислоты, аммиака, общие научные принципы химических производств; целесообразность применения неорганических веществ в промышленности и в быту с точки зрения соотношения риск-польза;</w:t>
      </w:r>
    </w:p>
    <w:p w14:paraId="3E3B8EB3">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владения системой знаний о методах научного познания явлений природы – наблюдение, измерение, моделирование, эксперимент (реальный и мысленный), используемых в естественных науках, умения </w:t>
      </w:r>
      <w:r>
        <w:rPr>
          <w:rStyle w:val="333"/>
          <w:rFonts w:ascii="Times New Roman" w:hAnsi="Times New Roman" w:eastAsia="Calibri" w:cs="Times New Roman"/>
          <w:color w:val="auto"/>
          <w:sz w:val="28"/>
          <w:szCs w:val="28"/>
        </w:rPr>
        <w:t>применять</w:t>
      </w:r>
      <w:r>
        <w:rPr>
          <w:rFonts w:ascii="Times New Roman" w:hAnsi="Times New Roman" w:cs="Times New Roman"/>
          <w:color w:val="auto"/>
          <w:sz w:val="28"/>
          <w:szCs w:val="28"/>
        </w:rPr>
        <w:t xml:space="preserve"> эти знания при экспериментальном исследовании веществ и для объяснения химических явлений, имеющих место в природе, практической деятельности человека и в повседневной жизни;</w:t>
      </w:r>
    </w:p>
    <w:p w14:paraId="0C1E6B8B">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умения</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выявлять взаимосвязь химических знаний с понятиями и представлениями других естественно-научных предметов для более осознанного понимания материального единства мира;</w:t>
      </w:r>
    </w:p>
    <w:p w14:paraId="23D02177">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умения</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проводить расчёты: </w:t>
      </w:r>
    </w:p>
    <w:p w14:paraId="4C945A99">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с использованием понятий «массовая доля вещества в растворе» и «молярная концентрация»; </w:t>
      </w:r>
    </w:p>
    <w:p w14:paraId="258DA986">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массы вещества или объёма газа по известному количеству вещества, массе или объёму одного из участвующих в реакции веществ; </w:t>
      </w:r>
    </w:p>
    <w:p w14:paraId="670AD2BD">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теплового эффекта реакции; </w:t>
      </w:r>
    </w:p>
    <w:p w14:paraId="58E67622">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значения водородного показателя растворов кислот и щелочей с известной степенью диссоциации; </w:t>
      </w:r>
    </w:p>
    <w:p w14:paraId="3ABC0BFC">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массы (объёма, количества вещества) продукта реакции, если одно из исходных веществ дано в виде раствора с определённой массовой долей растворённого вещества или дано в избытке (имеет примеси); </w:t>
      </w:r>
    </w:p>
    <w:p w14:paraId="0FCBD2DD">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 xml:space="preserve">доли выхода продукта реакции; </w:t>
      </w:r>
    </w:p>
    <w:p w14:paraId="37EC084C">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объёмных отношений газов;</w:t>
      </w:r>
    </w:p>
    <w:p w14:paraId="7457A943">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самостоятельно планировать и проводить химический эксперимент (проведение реакций ионного обмена, подтверждение качественного состава неорганических веществ, определение среды растворов веществ с помощью индикаторов, изучение влияния различных факторов на скорость химической реакции, решение экспериментальных задач по темам «Металлы» и «Неметаллы») с соблюдением правил безопасного обращения с веществами и лабораторным оборудованием, </w:t>
      </w:r>
      <w:r>
        <w:rPr>
          <w:rStyle w:val="333"/>
          <w:rFonts w:ascii="Times New Roman" w:hAnsi="Times New Roman" w:eastAsia="Calibri" w:cs="Times New Roman"/>
          <w:i w:val="0"/>
          <w:color w:val="auto"/>
          <w:sz w:val="28"/>
          <w:szCs w:val="28"/>
        </w:rPr>
        <w:t>формулировать</w:t>
      </w:r>
      <w:r>
        <w:rPr>
          <w:rFonts w:ascii="Times New Roman" w:hAnsi="Times New Roman" w:cs="Times New Roman"/>
          <w:color w:val="auto"/>
          <w:sz w:val="28"/>
          <w:szCs w:val="28"/>
        </w:rPr>
        <w:t xml:space="preserve"> цель исследования, </w:t>
      </w:r>
      <w:r>
        <w:rPr>
          <w:rStyle w:val="333"/>
          <w:rFonts w:ascii="Times New Roman" w:hAnsi="Times New Roman" w:eastAsia="Calibri" w:cs="Times New Roman"/>
          <w:i w:val="0"/>
          <w:color w:val="auto"/>
          <w:sz w:val="28"/>
          <w:szCs w:val="28"/>
        </w:rPr>
        <w:t>представлять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 xml:space="preserve">в различной форме результаты эксперимента, </w:t>
      </w:r>
      <w:r>
        <w:rPr>
          <w:rStyle w:val="333"/>
          <w:rFonts w:ascii="Times New Roman" w:hAnsi="Times New Roman" w:eastAsia="Calibri" w:cs="Times New Roman"/>
          <w:i w:val="0"/>
          <w:color w:val="auto"/>
          <w:sz w:val="28"/>
          <w:szCs w:val="28"/>
        </w:rPr>
        <w:t>анализировать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 xml:space="preserve">и </w:t>
      </w:r>
      <w:r>
        <w:rPr>
          <w:rStyle w:val="333"/>
          <w:rFonts w:ascii="Times New Roman" w:hAnsi="Times New Roman" w:eastAsia="Calibri" w:cs="Times New Roman"/>
          <w:i w:val="0"/>
          <w:color w:val="auto"/>
          <w:sz w:val="28"/>
          <w:szCs w:val="28"/>
        </w:rPr>
        <w:t>оценивать</w:t>
      </w:r>
      <w:r>
        <w:rPr>
          <w:rFonts w:ascii="Times New Roman" w:hAnsi="Times New Roman" w:cs="Times New Roman"/>
          <w:color w:val="auto"/>
          <w:sz w:val="28"/>
          <w:szCs w:val="28"/>
        </w:rPr>
        <w:t xml:space="preserve"> их достоверность;</w:t>
      </w:r>
    </w:p>
    <w:p w14:paraId="43328E69">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w:t>
      </w:r>
      <w:r>
        <w:rPr>
          <w:rStyle w:val="333"/>
          <w:rFonts w:ascii="Times New Roman" w:hAnsi="Times New Roman" w:eastAsia="Calibri" w:cs="Times New Roman"/>
          <w:color w:val="auto"/>
          <w:sz w:val="28"/>
          <w:szCs w:val="28"/>
        </w:rPr>
        <w:t xml:space="preserve"> </w:t>
      </w:r>
      <w:r>
        <w:rPr>
          <w:rFonts w:ascii="Times New Roman" w:hAnsi="Times New Roman" w:cs="Times New Roman"/>
          <w:color w:val="auto"/>
          <w:sz w:val="28"/>
          <w:szCs w:val="28"/>
        </w:rPr>
        <w:t xml:space="preserve">соблюдать правила пользования химической посудой и лабораторным оборудованием, обращения с веществами в соответствии с инструкциями по выполнению лабораторных химических опытов,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 </w:t>
      </w:r>
      <w:r>
        <w:rPr>
          <w:rStyle w:val="333"/>
          <w:rFonts w:ascii="Times New Roman" w:hAnsi="Times New Roman" w:eastAsia="Calibri" w:cs="Times New Roman"/>
          <w:i w:val="0"/>
          <w:color w:val="auto"/>
          <w:sz w:val="28"/>
          <w:szCs w:val="28"/>
        </w:rPr>
        <w:t>осознавать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 xml:space="preserve">опасность токсического действия на живые организмы определённых неорганических веществ, понимая смысл показателя ПДК; </w:t>
      </w:r>
    </w:p>
    <w:p w14:paraId="5634BD53">
      <w:pPr>
        <w:pStyle w:val="313"/>
        <w:spacing w:line="360" w:lineRule="auto"/>
        <w:ind w:left="0" w:firstLine="709"/>
        <w:rPr>
          <w:rFonts w:ascii="Times New Roman" w:hAnsi="Times New Roman" w:cs="Times New Roman"/>
          <w:color w:val="auto"/>
          <w:sz w:val="28"/>
          <w:szCs w:val="28"/>
        </w:rPr>
      </w:pPr>
      <w:r>
        <w:rPr>
          <w:rStyle w:val="333"/>
          <w:rFonts w:ascii="Times New Roman" w:hAnsi="Times New Roman" w:eastAsia="Calibri" w:cs="Times New Roman"/>
          <w:i w:val="0"/>
          <w:color w:val="auto"/>
          <w:sz w:val="28"/>
          <w:szCs w:val="28"/>
        </w:rPr>
        <w:t>сформированность умений: осуществлять целенаправленный поиск</w:t>
      </w:r>
      <w:r>
        <w:rPr>
          <w:rFonts w:ascii="Times New Roman" w:hAnsi="Times New Roman" w:cs="Times New Roman"/>
          <w:color w:val="auto"/>
          <w:sz w:val="28"/>
          <w:szCs w:val="28"/>
        </w:rPr>
        <w:t xml:space="preserve"> химической информации в различных источниках (научная и учебно-научная литература, средства массовой информации, Интернет и другие), критически </w:t>
      </w:r>
      <w:r>
        <w:rPr>
          <w:rStyle w:val="333"/>
          <w:rFonts w:ascii="Times New Roman" w:hAnsi="Times New Roman" w:eastAsia="Calibri" w:cs="Times New Roman"/>
          <w:i w:val="0"/>
          <w:color w:val="auto"/>
          <w:sz w:val="28"/>
          <w:szCs w:val="28"/>
        </w:rPr>
        <w:t>анализировать</w:t>
      </w:r>
      <w:r>
        <w:rPr>
          <w:rFonts w:ascii="Times New Roman" w:hAnsi="Times New Roman" w:cs="Times New Roman"/>
          <w:color w:val="auto"/>
          <w:sz w:val="28"/>
          <w:szCs w:val="28"/>
        </w:rPr>
        <w:t xml:space="preserve"> химическую информацию, </w:t>
      </w:r>
      <w:r>
        <w:rPr>
          <w:rStyle w:val="333"/>
          <w:rFonts w:ascii="Times New Roman" w:hAnsi="Times New Roman" w:eastAsia="Calibri" w:cs="Times New Roman"/>
          <w:i w:val="0"/>
          <w:color w:val="auto"/>
          <w:sz w:val="28"/>
          <w:szCs w:val="28"/>
        </w:rPr>
        <w:t>перерабатывать</w:t>
      </w:r>
      <w:r>
        <w:rPr>
          <w:rFonts w:ascii="Times New Roman" w:hAnsi="Times New Roman" w:cs="Times New Roman"/>
          <w:color w:val="auto"/>
          <w:sz w:val="28"/>
          <w:szCs w:val="28"/>
        </w:rPr>
        <w:t xml:space="preserve"> её и </w:t>
      </w:r>
      <w:r>
        <w:rPr>
          <w:rStyle w:val="333"/>
          <w:rFonts w:ascii="Times New Roman" w:hAnsi="Times New Roman" w:eastAsia="Calibri" w:cs="Times New Roman"/>
          <w:i w:val="0"/>
          <w:color w:val="auto"/>
          <w:sz w:val="28"/>
          <w:szCs w:val="28"/>
        </w:rPr>
        <w:t>использовать</w:t>
      </w:r>
      <w:r>
        <w:rPr>
          <w:rFonts w:ascii="Times New Roman" w:hAnsi="Times New Roman" w:cs="Times New Roman"/>
          <w:i/>
          <w:color w:val="auto"/>
          <w:sz w:val="28"/>
          <w:szCs w:val="28"/>
        </w:rPr>
        <w:t xml:space="preserve"> </w:t>
      </w:r>
      <w:r>
        <w:rPr>
          <w:rFonts w:ascii="Times New Roman" w:hAnsi="Times New Roman" w:cs="Times New Roman"/>
          <w:color w:val="auto"/>
          <w:sz w:val="28"/>
          <w:szCs w:val="28"/>
        </w:rPr>
        <w:t>в соответствии с поставленной учебной задачей.</w:t>
      </w:r>
    </w:p>
    <w:p w14:paraId="2E1491CC">
      <w:pPr>
        <w:pStyle w:val="234"/>
        <w:spacing w:before="200"/>
        <w:ind w:firstLine="540"/>
        <w:jc w:val="both"/>
        <w:rPr>
          <w:sz w:val="28"/>
          <w:szCs w:val="28"/>
        </w:rPr>
      </w:pPr>
      <w:r>
        <w:rPr>
          <w:sz w:val="28"/>
          <w:szCs w:val="28"/>
        </w:rPr>
        <w:t>118.9. Для проведения единого государственного экзамена по химии (далее - ЕГЭ по химии)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14:paraId="20315274">
      <w:pPr>
        <w:pStyle w:val="234"/>
        <w:ind w:firstLine="540"/>
        <w:jc w:val="both"/>
        <w:rPr>
          <w:sz w:val="28"/>
          <w:szCs w:val="28"/>
        </w:rPr>
      </w:pPr>
    </w:p>
    <w:p w14:paraId="2634B949">
      <w:pPr>
        <w:pStyle w:val="234"/>
        <w:jc w:val="right"/>
        <w:rPr>
          <w:sz w:val="28"/>
          <w:szCs w:val="28"/>
        </w:rPr>
      </w:pPr>
      <w:r>
        <w:rPr>
          <w:sz w:val="28"/>
          <w:szCs w:val="28"/>
        </w:rPr>
        <w:t>Таблица 15.4</w:t>
      </w:r>
    </w:p>
    <w:p w14:paraId="316EDAAD">
      <w:pPr>
        <w:pStyle w:val="234"/>
        <w:ind w:firstLine="540"/>
        <w:jc w:val="both"/>
        <w:rPr>
          <w:sz w:val="28"/>
          <w:szCs w:val="28"/>
        </w:rPr>
      </w:pPr>
    </w:p>
    <w:p w14:paraId="7C5FD1BB">
      <w:pPr>
        <w:pStyle w:val="234"/>
        <w:jc w:val="center"/>
        <w:rPr>
          <w:sz w:val="28"/>
          <w:szCs w:val="28"/>
        </w:rPr>
      </w:pPr>
      <w:r>
        <w:rPr>
          <w:sz w:val="28"/>
          <w:szCs w:val="28"/>
        </w:rPr>
        <w:t>Проверяемые на ЕГЭ по химии требования</w:t>
      </w:r>
    </w:p>
    <w:p w14:paraId="06AA3228">
      <w:pPr>
        <w:pStyle w:val="234"/>
        <w:jc w:val="center"/>
        <w:rPr>
          <w:sz w:val="28"/>
          <w:szCs w:val="28"/>
        </w:rPr>
      </w:pPr>
      <w:r>
        <w:rPr>
          <w:sz w:val="28"/>
          <w:szCs w:val="28"/>
        </w:rPr>
        <w:t>к результатам освоения основной образовательной программы</w:t>
      </w:r>
    </w:p>
    <w:p w14:paraId="75EA68FE">
      <w:pPr>
        <w:pStyle w:val="234"/>
        <w:jc w:val="center"/>
        <w:rPr>
          <w:sz w:val="28"/>
          <w:szCs w:val="28"/>
        </w:rPr>
      </w:pPr>
      <w:r>
        <w:rPr>
          <w:sz w:val="28"/>
          <w:szCs w:val="28"/>
        </w:rPr>
        <w:t>среднего общего образования</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2A894E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AFD65CE">
            <w:pPr>
              <w:pStyle w:val="234"/>
              <w:jc w:val="center"/>
              <w:rPr>
                <w:sz w:val="24"/>
                <w:szCs w:val="24"/>
              </w:rPr>
            </w:pPr>
            <w:r>
              <w:rPr>
                <w:sz w:val="24"/>
                <w:szCs w:val="24"/>
              </w:rPr>
              <w:t>Код проверяемого требования</w:t>
            </w:r>
          </w:p>
        </w:tc>
        <w:tc>
          <w:tcPr>
            <w:tcW w:w="7370" w:type="dxa"/>
          </w:tcPr>
          <w:p w14:paraId="589CE564">
            <w:pPr>
              <w:pStyle w:val="234"/>
              <w:jc w:val="center"/>
              <w:rPr>
                <w:sz w:val="24"/>
                <w:szCs w:val="24"/>
              </w:rPr>
            </w:pPr>
            <w:r>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14:paraId="6EAFA0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0EA456A">
            <w:pPr>
              <w:pStyle w:val="234"/>
              <w:jc w:val="center"/>
              <w:rPr>
                <w:sz w:val="24"/>
                <w:szCs w:val="24"/>
              </w:rPr>
            </w:pPr>
            <w:r>
              <w:rPr>
                <w:sz w:val="24"/>
                <w:szCs w:val="24"/>
              </w:rPr>
              <w:t>1</w:t>
            </w:r>
          </w:p>
        </w:tc>
        <w:tc>
          <w:tcPr>
            <w:tcW w:w="7370" w:type="dxa"/>
          </w:tcPr>
          <w:p w14:paraId="23D959FB">
            <w:pPr>
              <w:pStyle w:val="234"/>
              <w:jc w:val="both"/>
              <w:rPr>
                <w:sz w:val="24"/>
                <w:szCs w:val="24"/>
              </w:rPr>
            </w:pPr>
            <w:r>
              <w:rPr>
                <w:sz w:val="24"/>
                <w:szCs w:val="24"/>
              </w:rPr>
              <w:t>Владение системой химических знаний, которая включает:</w:t>
            </w:r>
          </w:p>
        </w:tc>
      </w:tr>
      <w:tr w14:paraId="24D44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E68B134">
            <w:pPr>
              <w:pStyle w:val="234"/>
              <w:jc w:val="center"/>
              <w:rPr>
                <w:sz w:val="24"/>
                <w:szCs w:val="24"/>
              </w:rPr>
            </w:pPr>
            <w:r>
              <w:rPr>
                <w:sz w:val="24"/>
                <w:szCs w:val="24"/>
              </w:rPr>
              <w:t>1.1</w:t>
            </w:r>
          </w:p>
        </w:tc>
        <w:tc>
          <w:tcPr>
            <w:tcW w:w="7370" w:type="dxa"/>
          </w:tcPr>
          <w:p w14:paraId="3CC5A86E">
            <w:pPr>
              <w:pStyle w:val="234"/>
              <w:jc w:val="both"/>
              <w:rPr>
                <w:sz w:val="24"/>
                <w:szCs w:val="24"/>
              </w:rPr>
            </w:pPr>
            <w:r>
              <w:rPr>
                <w:sz w:val="24"/>
                <w:szCs w:val="24"/>
              </w:rPr>
              <w:t>основополагающие понятия (химический элемент, атом, изотопы, электронная оболочка атома, s-, p-, d-электронные орбитали атомов, основное и возбужденное состояние атома, ион, молекула, валентность, электроотрицательность, степень окисления, химическая связь (</w:t>
            </w:r>
            <w:r>
              <w:rPr>
                <w:position w:val="-1"/>
                <w:sz w:val="24"/>
                <w:szCs w:val="24"/>
              </w:rPr>
              <w:drawing>
                <wp:inline distT="0" distB="0" distL="0" distR="0">
                  <wp:extent cx="180975" cy="142875"/>
                  <wp:effectExtent l="0" t="0" r="0" b="8255"/>
                  <wp:docPr id="1898" name="Консультант Плюс"/>
                  <wp:cNvGraphicFramePr/>
                  <a:graphic xmlns:a="http://schemas.openxmlformats.org/drawingml/2006/main">
                    <a:graphicData uri="http://schemas.openxmlformats.org/drawingml/2006/picture">
                      <pic:pic xmlns:pic="http://schemas.openxmlformats.org/drawingml/2006/picture">
                        <pic:nvPicPr>
                          <pic:cNvPr id="1898" name="Консультант Плюс"/>
                          <pic:cNvPicPr preferRelativeResize="0"/>
                        </pic:nvPicPr>
                        <pic:blipFill>
                          <a:blip r:embed="rId11">
                            <a:extLst>
                              <a:ext uri="{28A0092B-C50C-407E-A947-70E740481C1C}">
                                <a14:useLocalDpi xmlns:a14="http://schemas.microsoft.com/office/drawing/2010/main" val="0"/>
                              </a:ext>
                            </a:extLst>
                          </a:blip>
                          <a:srcRect/>
                          <a:stretch>
                            <a:fillRect/>
                          </a:stretch>
                        </pic:blipFill>
                        <pic:spPr>
                          <a:xfrm>
                            <a:off x="0" y="0"/>
                            <a:ext cx="180975" cy="142875"/>
                          </a:xfrm>
                          <a:prstGeom prst="rect">
                            <a:avLst/>
                          </a:prstGeom>
                          <a:noFill/>
                          <a:ln>
                            <a:noFill/>
                          </a:ln>
                        </pic:spPr>
                      </pic:pic>
                    </a:graphicData>
                  </a:graphic>
                </wp:inline>
              </w:drawing>
            </w:r>
            <w:r>
              <w:rPr>
                <w:sz w:val="24"/>
                <w:szCs w:val="24"/>
              </w:rPr>
              <w:t xml:space="preserve"> и </w:t>
            </w:r>
            <w:r>
              <w:rPr>
                <w:position w:val="-1"/>
                <w:sz w:val="24"/>
                <w:szCs w:val="24"/>
              </w:rPr>
              <w:drawing>
                <wp:inline distT="0" distB="0" distL="0" distR="0">
                  <wp:extent cx="504825" cy="142875"/>
                  <wp:effectExtent l="0" t="0" r="9525" b="8255"/>
                  <wp:docPr id="1899" name="Консультант Плюс"/>
                  <wp:cNvGraphicFramePr/>
                  <a:graphic xmlns:a="http://schemas.openxmlformats.org/drawingml/2006/main">
                    <a:graphicData uri="http://schemas.openxmlformats.org/drawingml/2006/picture">
                      <pic:pic xmlns:pic="http://schemas.openxmlformats.org/drawingml/2006/picture">
                        <pic:nvPicPr>
                          <pic:cNvPr id="1899" name="Консультант Плюс"/>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504825" cy="142875"/>
                          </a:xfrm>
                          <a:prstGeom prst="rect">
                            <a:avLst/>
                          </a:prstGeom>
                          <a:noFill/>
                          <a:ln>
                            <a:noFill/>
                          </a:ln>
                        </pic:spPr>
                      </pic:pic>
                    </a:graphicData>
                  </a:graphic>
                </wp:inline>
              </w:drawing>
            </w:r>
            <w:r>
              <w:rPr>
                <w:sz w:val="24"/>
                <w:szCs w:val="24"/>
              </w:rPr>
              <w:t>, кратные связи), гибридизация атомных орбиталей, кристаллическая решетка, моль, молярная масса, молярный объем, молярная концентрация, растворы (истинные, дисперсные системы), кристаллогидраты, углеродный скелет, функциональная группа, радикал, изомеры, структурная формула, изомерия (структурная, геометрическая (цис-, трансизомерия),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крекинг, риформинг, типы химических реакций (окислительно-восстановительные, экзо- и эндотермические, реакции ионного обмена, гомо- и гетерогенные, обратимые и необратимые), раствор, электролиты, неэлектролиты, электролитическая диссоциация, степень диссоциации, окислитель, восстановитель, электролиз, скорость химической реакции, химическое равновесие)</w:t>
            </w:r>
          </w:p>
        </w:tc>
      </w:tr>
      <w:tr w14:paraId="6FD54C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C8412E0">
            <w:pPr>
              <w:pStyle w:val="234"/>
              <w:jc w:val="center"/>
              <w:rPr>
                <w:sz w:val="24"/>
                <w:szCs w:val="24"/>
              </w:rPr>
            </w:pPr>
            <w:r>
              <w:rPr>
                <w:sz w:val="24"/>
                <w:szCs w:val="24"/>
              </w:rPr>
              <w:t>1.2</w:t>
            </w:r>
          </w:p>
        </w:tc>
        <w:tc>
          <w:tcPr>
            <w:tcW w:w="7370" w:type="dxa"/>
          </w:tcPr>
          <w:p w14:paraId="23A7C437">
            <w:pPr>
              <w:pStyle w:val="234"/>
              <w:jc w:val="both"/>
              <w:rPr>
                <w:sz w:val="24"/>
                <w:szCs w:val="24"/>
              </w:rPr>
            </w:pPr>
            <w:r>
              <w:rPr>
                <w:sz w:val="24"/>
                <w:szCs w:val="24"/>
              </w:rPr>
              <w:t>теории и законы (теория химического строения органических веществ А.М. Бутлерова, теория электролитической диссоциации, Периодический закон Д.И. Менделеева, закон сохранения массы), закономерности, символический язык химии, 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молекулярном и надмолекулярном уровнях</w:t>
            </w:r>
          </w:p>
        </w:tc>
      </w:tr>
      <w:tr w14:paraId="4E9483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A5B1F8E">
            <w:pPr>
              <w:pStyle w:val="234"/>
              <w:jc w:val="center"/>
              <w:rPr>
                <w:sz w:val="24"/>
                <w:szCs w:val="24"/>
              </w:rPr>
            </w:pPr>
            <w:r>
              <w:rPr>
                <w:sz w:val="24"/>
                <w:szCs w:val="24"/>
              </w:rPr>
              <w:t>1.3</w:t>
            </w:r>
          </w:p>
        </w:tc>
        <w:tc>
          <w:tcPr>
            <w:tcW w:w="7370" w:type="dxa"/>
          </w:tcPr>
          <w:p w14:paraId="3F2AFDD7">
            <w:pPr>
              <w:pStyle w:val="234"/>
              <w:jc w:val="both"/>
              <w:rPr>
                <w:sz w:val="24"/>
                <w:szCs w:val="24"/>
              </w:rPr>
            </w:pPr>
            <w:r>
              <w:rPr>
                <w:sz w:val="24"/>
                <w:szCs w:val="24"/>
              </w:rPr>
              <w:t>представления о механизмах химических реакций, термодинамических и кинетических закономерностях их протекания, о химическом равновесии, дисперсных системах</w:t>
            </w:r>
          </w:p>
        </w:tc>
      </w:tr>
      <w:tr w14:paraId="6C203B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F6DC933">
            <w:pPr>
              <w:pStyle w:val="234"/>
              <w:jc w:val="center"/>
              <w:rPr>
                <w:sz w:val="24"/>
                <w:szCs w:val="24"/>
              </w:rPr>
            </w:pPr>
            <w:r>
              <w:rPr>
                <w:sz w:val="24"/>
                <w:szCs w:val="24"/>
              </w:rPr>
              <w:t>1.4</w:t>
            </w:r>
          </w:p>
        </w:tc>
        <w:tc>
          <w:tcPr>
            <w:tcW w:w="7370" w:type="dxa"/>
          </w:tcPr>
          <w:p w14:paraId="097BC278">
            <w:pPr>
              <w:pStyle w:val="234"/>
              <w:jc w:val="both"/>
              <w:rPr>
                <w:sz w:val="24"/>
                <w:szCs w:val="24"/>
              </w:rPr>
            </w:pPr>
            <w:r>
              <w:rPr>
                <w:sz w:val="24"/>
                <w:szCs w:val="24"/>
              </w:rPr>
              <w:t>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tc>
      </w:tr>
      <w:tr w14:paraId="4CE80E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1CD3811">
            <w:pPr>
              <w:pStyle w:val="234"/>
              <w:jc w:val="center"/>
              <w:rPr>
                <w:sz w:val="24"/>
                <w:szCs w:val="24"/>
              </w:rPr>
            </w:pPr>
            <w:r>
              <w:rPr>
                <w:sz w:val="24"/>
                <w:szCs w:val="24"/>
              </w:rPr>
              <w:t>1.5</w:t>
            </w:r>
          </w:p>
        </w:tc>
        <w:tc>
          <w:tcPr>
            <w:tcW w:w="7370" w:type="dxa"/>
          </w:tcPr>
          <w:p w14:paraId="32EBEDE4">
            <w:pPr>
              <w:pStyle w:val="234"/>
              <w:jc w:val="both"/>
              <w:rPr>
                <w:sz w:val="24"/>
                <w:szCs w:val="24"/>
              </w:rPr>
            </w:pPr>
            <w:r>
              <w:rPr>
                <w:sz w:val="24"/>
                <w:szCs w:val="24"/>
              </w:rPr>
              <w:t>общие научные принципы химического производства (на примере производства серной кислоты, аммиака, метанола, переработки нефти)</w:t>
            </w:r>
          </w:p>
        </w:tc>
      </w:tr>
      <w:tr w14:paraId="2EDE54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B014E56">
            <w:pPr>
              <w:pStyle w:val="234"/>
              <w:jc w:val="center"/>
              <w:rPr>
                <w:sz w:val="24"/>
                <w:szCs w:val="24"/>
              </w:rPr>
            </w:pPr>
            <w:r>
              <w:rPr>
                <w:sz w:val="24"/>
                <w:szCs w:val="24"/>
              </w:rPr>
              <w:t>2</w:t>
            </w:r>
          </w:p>
        </w:tc>
        <w:tc>
          <w:tcPr>
            <w:tcW w:w="7370" w:type="dxa"/>
          </w:tcPr>
          <w:p w14:paraId="2F3B09D7">
            <w:pPr>
              <w:pStyle w:val="234"/>
              <w:jc w:val="both"/>
              <w:rPr>
                <w:sz w:val="24"/>
                <w:szCs w:val="24"/>
              </w:rPr>
            </w:pPr>
            <w:r>
              <w:rPr>
                <w:sz w:val="24"/>
                <w:szCs w:val="24"/>
              </w:rPr>
              <w:t>Сформированность умений выявлять:</w:t>
            </w:r>
          </w:p>
        </w:tc>
      </w:tr>
      <w:tr w14:paraId="3E285C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C33FBF5">
            <w:pPr>
              <w:pStyle w:val="234"/>
              <w:jc w:val="center"/>
              <w:rPr>
                <w:sz w:val="24"/>
                <w:szCs w:val="24"/>
              </w:rPr>
            </w:pPr>
            <w:r>
              <w:rPr>
                <w:sz w:val="24"/>
                <w:szCs w:val="24"/>
              </w:rPr>
              <w:t>2.1</w:t>
            </w:r>
          </w:p>
        </w:tc>
        <w:tc>
          <w:tcPr>
            <w:tcW w:w="7370" w:type="dxa"/>
          </w:tcPr>
          <w:p w14:paraId="0AC8A764">
            <w:pPr>
              <w:pStyle w:val="234"/>
              <w:jc w:val="both"/>
              <w:rPr>
                <w:sz w:val="24"/>
                <w:szCs w:val="24"/>
              </w:rPr>
            </w:pPr>
            <w:r>
              <w:rPr>
                <w:sz w:val="24"/>
                <w:szCs w:val="24"/>
              </w:rPr>
              <w:t>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w:t>
            </w:r>
          </w:p>
        </w:tc>
      </w:tr>
      <w:tr w14:paraId="271F2E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1AA9393">
            <w:pPr>
              <w:pStyle w:val="234"/>
              <w:jc w:val="center"/>
              <w:rPr>
                <w:sz w:val="24"/>
                <w:szCs w:val="24"/>
              </w:rPr>
            </w:pPr>
            <w:r>
              <w:rPr>
                <w:sz w:val="24"/>
                <w:szCs w:val="24"/>
              </w:rPr>
              <w:t>2.2</w:t>
            </w:r>
          </w:p>
        </w:tc>
        <w:tc>
          <w:tcPr>
            <w:tcW w:w="7370" w:type="dxa"/>
          </w:tcPr>
          <w:p w14:paraId="668E49F0">
            <w:pPr>
              <w:pStyle w:val="234"/>
              <w:jc w:val="both"/>
              <w:rPr>
                <w:sz w:val="24"/>
                <w:szCs w:val="24"/>
              </w:rPr>
            </w:pPr>
            <w:r>
              <w:rPr>
                <w:sz w:val="24"/>
                <w:szCs w:val="24"/>
              </w:rPr>
              <w:t>взаимосвязь химических знаний с понятиями и представлениями других предметов для более осознанного понимания и объяснения сущности материального единства мира</w:t>
            </w:r>
          </w:p>
        </w:tc>
      </w:tr>
      <w:tr w14:paraId="546BB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295994">
            <w:pPr>
              <w:pStyle w:val="234"/>
              <w:jc w:val="center"/>
              <w:rPr>
                <w:sz w:val="24"/>
                <w:szCs w:val="24"/>
              </w:rPr>
            </w:pPr>
            <w:r>
              <w:rPr>
                <w:sz w:val="24"/>
                <w:szCs w:val="24"/>
              </w:rPr>
              <w:t>3</w:t>
            </w:r>
          </w:p>
        </w:tc>
        <w:tc>
          <w:tcPr>
            <w:tcW w:w="7370" w:type="dxa"/>
          </w:tcPr>
          <w:p w14:paraId="3EA3C333">
            <w:pPr>
              <w:pStyle w:val="234"/>
              <w:jc w:val="both"/>
              <w:rPr>
                <w:sz w:val="24"/>
                <w:szCs w:val="24"/>
              </w:rPr>
            </w:pPr>
            <w:r>
              <w:rPr>
                <w:sz w:val="24"/>
                <w:szCs w:val="24"/>
              </w:rPr>
              <w:t>Сформированность умения использовать:</w:t>
            </w:r>
          </w:p>
        </w:tc>
      </w:tr>
      <w:tr w14:paraId="404594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D52BF0B">
            <w:pPr>
              <w:pStyle w:val="234"/>
              <w:jc w:val="center"/>
              <w:rPr>
                <w:sz w:val="24"/>
                <w:szCs w:val="24"/>
              </w:rPr>
            </w:pPr>
            <w:r>
              <w:rPr>
                <w:sz w:val="24"/>
                <w:szCs w:val="24"/>
              </w:rPr>
              <w:t>3.1</w:t>
            </w:r>
          </w:p>
        </w:tc>
        <w:tc>
          <w:tcPr>
            <w:tcW w:w="7370" w:type="dxa"/>
          </w:tcPr>
          <w:p w14:paraId="109EEA08">
            <w:pPr>
              <w:pStyle w:val="234"/>
              <w:jc w:val="both"/>
              <w:rPr>
                <w:sz w:val="24"/>
                <w:szCs w:val="24"/>
              </w:rPr>
            </w:pPr>
            <w:r>
              <w:rPr>
                <w:sz w:val="24"/>
                <w:szCs w:val="24"/>
              </w:rPr>
              <w:t>наименования химических соединений международного союза теоретической и прикладной химии и тривиальные названия веществ, относящихся к изученным классам органических и неорганических соединений</w:t>
            </w:r>
          </w:p>
        </w:tc>
      </w:tr>
      <w:tr w14:paraId="15CC9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D549D17">
            <w:pPr>
              <w:pStyle w:val="234"/>
              <w:jc w:val="center"/>
              <w:rPr>
                <w:sz w:val="24"/>
                <w:szCs w:val="24"/>
              </w:rPr>
            </w:pPr>
            <w:r>
              <w:rPr>
                <w:sz w:val="24"/>
                <w:szCs w:val="24"/>
              </w:rPr>
              <w:t>3.2</w:t>
            </w:r>
          </w:p>
        </w:tc>
        <w:tc>
          <w:tcPr>
            <w:tcW w:w="7370" w:type="dxa"/>
          </w:tcPr>
          <w:p w14:paraId="7050A3F5">
            <w:pPr>
              <w:pStyle w:val="234"/>
              <w:jc w:val="both"/>
              <w:rPr>
                <w:sz w:val="24"/>
                <w:szCs w:val="24"/>
              </w:rPr>
            </w:pPr>
            <w:r>
              <w:rPr>
                <w:sz w:val="24"/>
                <w:szCs w:val="24"/>
              </w:rPr>
              <w:t>химическую символику для составления формул неорганических веществ, молекулярных и структурных (развернутых, сокращенных и скелетных) формул органических веществ</w:t>
            </w:r>
          </w:p>
        </w:tc>
      </w:tr>
      <w:tr w14:paraId="08DF4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12A8F14">
            <w:pPr>
              <w:pStyle w:val="234"/>
              <w:jc w:val="center"/>
              <w:rPr>
                <w:sz w:val="24"/>
                <w:szCs w:val="24"/>
              </w:rPr>
            </w:pPr>
            <w:r>
              <w:rPr>
                <w:sz w:val="24"/>
                <w:szCs w:val="24"/>
              </w:rPr>
              <w:t>4</w:t>
            </w:r>
          </w:p>
        </w:tc>
        <w:tc>
          <w:tcPr>
            <w:tcW w:w="7370" w:type="dxa"/>
          </w:tcPr>
          <w:p w14:paraId="407D3E13">
            <w:pPr>
              <w:pStyle w:val="234"/>
              <w:jc w:val="both"/>
              <w:rPr>
                <w:sz w:val="24"/>
                <w:szCs w:val="24"/>
              </w:rPr>
            </w:pPr>
            <w:r>
              <w:rPr>
                <w:sz w:val="24"/>
                <w:szCs w:val="24"/>
              </w:rPr>
              <w:t>Сформированность умения классифицировать:</w:t>
            </w:r>
          </w:p>
        </w:tc>
      </w:tr>
      <w:tr w14:paraId="7884DD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4CCE1CD">
            <w:pPr>
              <w:pStyle w:val="234"/>
              <w:jc w:val="center"/>
              <w:rPr>
                <w:sz w:val="24"/>
                <w:szCs w:val="24"/>
              </w:rPr>
            </w:pPr>
            <w:r>
              <w:rPr>
                <w:sz w:val="24"/>
                <w:szCs w:val="24"/>
              </w:rPr>
              <w:t>4.1</w:t>
            </w:r>
          </w:p>
        </w:tc>
        <w:tc>
          <w:tcPr>
            <w:tcW w:w="7370" w:type="dxa"/>
          </w:tcPr>
          <w:p w14:paraId="53D281C0">
            <w:pPr>
              <w:pStyle w:val="234"/>
              <w:jc w:val="both"/>
              <w:rPr>
                <w:sz w:val="24"/>
                <w:szCs w:val="24"/>
              </w:rPr>
            </w:pPr>
            <w:r>
              <w:rPr>
                <w:sz w:val="24"/>
                <w:szCs w:val="24"/>
              </w:rPr>
              <w:t>неорганические вещества, самостоятельно выбирать основания и критерии для классификации изучаемых химических объектов</w:t>
            </w:r>
          </w:p>
        </w:tc>
      </w:tr>
      <w:tr w14:paraId="695D0B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A00B1E4">
            <w:pPr>
              <w:pStyle w:val="234"/>
              <w:jc w:val="center"/>
              <w:rPr>
                <w:sz w:val="24"/>
                <w:szCs w:val="24"/>
              </w:rPr>
            </w:pPr>
            <w:r>
              <w:rPr>
                <w:sz w:val="24"/>
                <w:szCs w:val="24"/>
              </w:rPr>
              <w:t>4.2</w:t>
            </w:r>
          </w:p>
        </w:tc>
        <w:tc>
          <w:tcPr>
            <w:tcW w:w="7370" w:type="dxa"/>
          </w:tcPr>
          <w:p w14:paraId="7C876B51">
            <w:pPr>
              <w:pStyle w:val="234"/>
              <w:jc w:val="both"/>
              <w:rPr>
                <w:sz w:val="24"/>
                <w:szCs w:val="24"/>
              </w:rPr>
            </w:pPr>
            <w:r>
              <w:rPr>
                <w:sz w:val="24"/>
                <w:szCs w:val="24"/>
              </w:rPr>
              <w:t>органические вещества, самостоятельно выбирать основания и критерии для классификации изучаемых химических объектов</w:t>
            </w:r>
          </w:p>
        </w:tc>
      </w:tr>
      <w:tr w14:paraId="3E9A9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DE1B7CB">
            <w:pPr>
              <w:pStyle w:val="234"/>
              <w:jc w:val="center"/>
              <w:rPr>
                <w:sz w:val="24"/>
                <w:szCs w:val="24"/>
              </w:rPr>
            </w:pPr>
            <w:r>
              <w:rPr>
                <w:sz w:val="24"/>
                <w:szCs w:val="24"/>
              </w:rPr>
              <w:t>4.3</w:t>
            </w:r>
          </w:p>
        </w:tc>
        <w:tc>
          <w:tcPr>
            <w:tcW w:w="7370" w:type="dxa"/>
          </w:tcPr>
          <w:p w14:paraId="44D4EC1D">
            <w:pPr>
              <w:pStyle w:val="234"/>
              <w:jc w:val="both"/>
              <w:rPr>
                <w:sz w:val="24"/>
                <w:szCs w:val="24"/>
              </w:rPr>
            </w:pPr>
            <w:r>
              <w:rPr>
                <w:sz w:val="24"/>
                <w:szCs w:val="24"/>
              </w:rPr>
              <w:t>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tc>
      </w:tr>
      <w:tr w14:paraId="047E91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C9895E3">
            <w:pPr>
              <w:pStyle w:val="234"/>
              <w:jc w:val="center"/>
              <w:rPr>
                <w:sz w:val="24"/>
                <w:szCs w:val="24"/>
              </w:rPr>
            </w:pPr>
            <w:r>
              <w:rPr>
                <w:sz w:val="24"/>
                <w:szCs w:val="24"/>
              </w:rPr>
              <w:t>5</w:t>
            </w:r>
          </w:p>
        </w:tc>
        <w:tc>
          <w:tcPr>
            <w:tcW w:w="7370" w:type="dxa"/>
          </w:tcPr>
          <w:p w14:paraId="3055650F">
            <w:pPr>
              <w:pStyle w:val="234"/>
              <w:jc w:val="both"/>
              <w:rPr>
                <w:sz w:val="24"/>
                <w:szCs w:val="24"/>
              </w:rPr>
            </w:pPr>
            <w:r>
              <w:rPr>
                <w:sz w:val="24"/>
                <w:szCs w:val="24"/>
              </w:rPr>
              <w:t>Сформированность умения характеризовать электронное строение атомов (в основном и возбужденном состоянии) и ионов химических элементов 1 - 4 периодов Периодической системы Д.И. Менделеева и их валентные возможности, используя понятия s-, p-, d-электронные орбитали, энергетические уровни</w:t>
            </w:r>
          </w:p>
        </w:tc>
      </w:tr>
      <w:tr w14:paraId="57E51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4AA1E59">
            <w:pPr>
              <w:pStyle w:val="234"/>
              <w:jc w:val="center"/>
              <w:rPr>
                <w:sz w:val="24"/>
                <w:szCs w:val="24"/>
              </w:rPr>
            </w:pPr>
            <w:r>
              <w:rPr>
                <w:sz w:val="24"/>
                <w:szCs w:val="24"/>
              </w:rPr>
              <w:t>6</w:t>
            </w:r>
          </w:p>
        </w:tc>
        <w:tc>
          <w:tcPr>
            <w:tcW w:w="7370" w:type="dxa"/>
          </w:tcPr>
          <w:p w14:paraId="5EADA460">
            <w:pPr>
              <w:pStyle w:val="234"/>
              <w:jc w:val="both"/>
              <w:rPr>
                <w:sz w:val="24"/>
                <w:szCs w:val="24"/>
              </w:rPr>
            </w:pPr>
            <w:r>
              <w:rPr>
                <w:sz w:val="24"/>
                <w:szCs w:val="24"/>
              </w:rPr>
              <w:t>Сформированность умения объяснять закономерности изменения свойств химических элементов и образуемых ими соединений по периодам и группам</w:t>
            </w:r>
          </w:p>
        </w:tc>
      </w:tr>
      <w:tr w14:paraId="028D86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6FA4E0E">
            <w:pPr>
              <w:pStyle w:val="234"/>
              <w:jc w:val="center"/>
              <w:rPr>
                <w:sz w:val="24"/>
                <w:szCs w:val="24"/>
              </w:rPr>
            </w:pPr>
            <w:r>
              <w:rPr>
                <w:sz w:val="24"/>
                <w:szCs w:val="24"/>
              </w:rPr>
              <w:t>7</w:t>
            </w:r>
          </w:p>
        </w:tc>
        <w:tc>
          <w:tcPr>
            <w:tcW w:w="7370" w:type="dxa"/>
          </w:tcPr>
          <w:p w14:paraId="43185FFB">
            <w:pPr>
              <w:pStyle w:val="234"/>
              <w:jc w:val="both"/>
              <w:rPr>
                <w:sz w:val="24"/>
                <w:szCs w:val="24"/>
              </w:rPr>
            </w:pPr>
            <w:r>
              <w:rPr>
                <w:sz w:val="24"/>
                <w:szCs w:val="24"/>
              </w:rPr>
              <w:t>Сформированность умения составлять уравнения химических реакций и раскрывать их сущность:</w:t>
            </w:r>
          </w:p>
        </w:tc>
      </w:tr>
      <w:tr w14:paraId="00EB3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F771328">
            <w:pPr>
              <w:pStyle w:val="234"/>
              <w:jc w:val="center"/>
              <w:rPr>
                <w:sz w:val="24"/>
                <w:szCs w:val="24"/>
              </w:rPr>
            </w:pPr>
            <w:r>
              <w:rPr>
                <w:sz w:val="24"/>
                <w:szCs w:val="24"/>
              </w:rPr>
              <w:t>7.1</w:t>
            </w:r>
          </w:p>
        </w:tc>
        <w:tc>
          <w:tcPr>
            <w:tcW w:w="7370" w:type="dxa"/>
          </w:tcPr>
          <w:p w14:paraId="2E38F747">
            <w:pPr>
              <w:pStyle w:val="234"/>
              <w:jc w:val="both"/>
              <w:rPr>
                <w:sz w:val="24"/>
                <w:szCs w:val="24"/>
              </w:rPr>
            </w:pPr>
            <w:r>
              <w:rPr>
                <w:sz w:val="24"/>
                <w:szCs w:val="24"/>
              </w:rPr>
              <w:t>окислительно-восстановительных реакций посредством составления электронного баланса этих реакций</w:t>
            </w:r>
          </w:p>
        </w:tc>
      </w:tr>
      <w:tr w14:paraId="25A148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0A0D8D9">
            <w:pPr>
              <w:pStyle w:val="234"/>
              <w:jc w:val="center"/>
              <w:rPr>
                <w:sz w:val="24"/>
                <w:szCs w:val="24"/>
              </w:rPr>
            </w:pPr>
            <w:r>
              <w:rPr>
                <w:sz w:val="24"/>
                <w:szCs w:val="24"/>
              </w:rPr>
              <w:t>7.2</w:t>
            </w:r>
          </w:p>
        </w:tc>
        <w:tc>
          <w:tcPr>
            <w:tcW w:w="7370" w:type="dxa"/>
          </w:tcPr>
          <w:p w14:paraId="7D7F005C">
            <w:pPr>
              <w:pStyle w:val="234"/>
              <w:jc w:val="both"/>
              <w:rPr>
                <w:sz w:val="24"/>
                <w:szCs w:val="24"/>
              </w:rPr>
            </w:pPr>
            <w:r>
              <w:rPr>
                <w:sz w:val="24"/>
                <w:szCs w:val="24"/>
              </w:rPr>
              <w:t>уравнения реакций различных типов; полные и сокращенные уравнения реакций ионного обмена, учитывая условия, при которых эти реакции идут до конца</w:t>
            </w:r>
          </w:p>
        </w:tc>
      </w:tr>
      <w:tr w14:paraId="277A98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5D118AA">
            <w:pPr>
              <w:pStyle w:val="234"/>
              <w:jc w:val="center"/>
              <w:rPr>
                <w:sz w:val="24"/>
                <w:szCs w:val="24"/>
              </w:rPr>
            </w:pPr>
            <w:r>
              <w:rPr>
                <w:sz w:val="24"/>
                <w:szCs w:val="24"/>
              </w:rPr>
              <w:t>7.3</w:t>
            </w:r>
          </w:p>
        </w:tc>
        <w:tc>
          <w:tcPr>
            <w:tcW w:w="7370" w:type="dxa"/>
          </w:tcPr>
          <w:p w14:paraId="45392FC6">
            <w:pPr>
              <w:pStyle w:val="234"/>
              <w:jc w:val="both"/>
              <w:rPr>
                <w:sz w:val="24"/>
                <w:szCs w:val="24"/>
              </w:rPr>
            </w:pPr>
            <w:r>
              <w:rPr>
                <w:sz w:val="24"/>
                <w:szCs w:val="24"/>
              </w:rPr>
              <w:t>реакций гидролиза, реакций комплексообразования (на примере гидроксокомплексов цинка и алюминия)</w:t>
            </w:r>
          </w:p>
        </w:tc>
      </w:tr>
      <w:tr w14:paraId="50ADB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DA398A6">
            <w:pPr>
              <w:pStyle w:val="234"/>
              <w:jc w:val="center"/>
              <w:rPr>
                <w:sz w:val="24"/>
                <w:szCs w:val="24"/>
              </w:rPr>
            </w:pPr>
            <w:r>
              <w:rPr>
                <w:sz w:val="24"/>
                <w:szCs w:val="24"/>
              </w:rPr>
              <w:t>8</w:t>
            </w:r>
          </w:p>
        </w:tc>
        <w:tc>
          <w:tcPr>
            <w:tcW w:w="7370" w:type="dxa"/>
          </w:tcPr>
          <w:p w14:paraId="661BAEAB">
            <w:pPr>
              <w:pStyle w:val="234"/>
              <w:jc w:val="both"/>
              <w:rPr>
                <w:sz w:val="24"/>
                <w:szCs w:val="24"/>
              </w:rPr>
            </w:pPr>
            <w:r>
              <w:rPr>
                <w:sz w:val="24"/>
                <w:szCs w:val="24"/>
              </w:rPr>
              <w:t>Сформированность умения подтверждать:</w:t>
            </w:r>
          </w:p>
        </w:tc>
      </w:tr>
      <w:tr w14:paraId="4D3E23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5BF2A7D">
            <w:pPr>
              <w:pStyle w:val="234"/>
              <w:jc w:val="center"/>
              <w:rPr>
                <w:sz w:val="24"/>
                <w:szCs w:val="24"/>
              </w:rPr>
            </w:pPr>
            <w:r>
              <w:rPr>
                <w:sz w:val="24"/>
                <w:szCs w:val="24"/>
              </w:rPr>
              <w:t>8.1</w:t>
            </w:r>
          </w:p>
        </w:tc>
        <w:tc>
          <w:tcPr>
            <w:tcW w:w="7370" w:type="dxa"/>
          </w:tcPr>
          <w:p w14:paraId="27CD0B83">
            <w:pPr>
              <w:pStyle w:val="234"/>
              <w:jc w:val="both"/>
              <w:rPr>
                <w:sz w:val="24"/>
                <w:szCs w:val="24"/>
              </w:rPr>
            </w:pPr>
            <w:r>
              <w:rPr>
                <w:sz w:val="24"/>
                <w:szCs w:val="24"/>
              </w:rPr>
              <w:t>на конкретных примерах характер зависимости реакционной способности органических соединений от кратности и типа ковалентной связи (</w:t>
            </w:r>
            <w:r>
              <w:rPr>
                <w:position w:val="-1"/>
                <w:sz w:val="24"/>
                <w:szCs w:val="24"/>
              </w:rPr>
              <w:drawing>
                <wp:inline distT="0" distB="0" distL="0" distR="0">
                  <wp:extent cx="180975" cy="142875"/>
                  <wp:effectExtent l="0" t="0" r="0" b="8255"/>
                  <wp:docPr id="1900" name="Консультант Плюс"/>
                  <wp:cNvGraphicFramePr/>
                  <a:graphic xmlns:a="http://schemas.openxmlformats.org/drawingml/2006/main">
                    <a:graphicData uri="http://schemas.openxmlformats.org/drawingml/2006/picture">
                      <pic:pic xmlns:pic="http://schemas.openxmlformats.org/drawingml/2006/picture">
                        <pic:nvPicPr>
                          <pic:cNvPr id="1900" name="Консультант Плюс"/>
                          <pic:cNvPicPr preferRelativeResize="0"/>
                        </pic:nvPicPr>
                        <pic:blipFill>
                          <a:blip r:embed="rId11">
                            <a:extLst>
                              <a:ext uri="{28A0092B-C50C-407E-A947-70E740481C1C}">
                                <a14:useLocalDpi xmlns:a14="http://schemas.microsoft.com/office/drawing/2010/main" val="0"/>
                              </a:ext>
                            </a:extLst>
                          </a:blip>
                          <a:srcRect/>
                          <a:stretch>
                            <a:fillRect/>
                          </a:stretch>
                        </pic:blipFill>
                        <pic:spPr>
                          <a:xfrm>
                            <a:off x="0" y="0"/>
                            <a:ext cx="180975" cy="142875"/>
                          </a:xfrm>
                          <a:prstGeom prst="rect">
                            <a:avLst/>
                          </a:prstGeom>
                          <a:noFill/>
                          <a:ln>
                            <a:noFill/>
                          </a:ln>
                        </pic:spPr>
                      </pic:pic>
                    </a:graphicData>
                  </a:graphic>
                </wp:inline>
              </w:drawing>
            </w:r>
            <w:r>
              <w:rPr>
                <w:sz w:val="24"/>
                <w:szCs w:val="24"/>
              </w:rPr>
              <w:t xml:space="preserve"> и </w:t>
            </w:r>
            <w:r>
              <w:rPr>
                <w:position w:val="-1"/>
                <w:sz w:val="24"/>
                <w:szCs w:val="24"/>
              </w:rPr>
              <w:drawing>
                <wp:inline distT="0" distB="0" distL="0" distR="0">
                  <wp:extent cx="523875" cy="142875"/>
                  <wp:effectExtent l="0" t="0" r="9525" b="8255"/>
                  <wp:docPr id="1901" name="Консультант Плюс"/>
                  <wp:cNvGraphicFramePr/>
                  <a:graphic xmlns:a="http://schemas.openxmlformats.org/drawingml/2006/main">
                    <a:graphicData uri="http://schemas.openxmlformats.org/drawingml/2006/picture">
                      <pic:pic xmlns:pic="http://schemas.openxmlformats.org/drawingml/2006/picture">
                        <pic:nvPicPr>
                          <pic:cNvPr id="1901" name="Консультант Плюс"/>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523875" cy="142875"/>
                          </a:xfrm>
                          <a:prstGeom prst="rect">
                            <a:avLst/>
                          </a:prstGeom>
                          <a:noFill/>
                          <a:ln>
                            <a:noFill/>
                          </a:ln>
                        </pic:spPr>
                      </pic:pic>
                    </a:graphicData>
                  </a:graphic>
                </wp:inline>
              </w:drawing>
            </w:r>
            <w:r>
              <w:rPr>
                <w:sz w:val="24"/>
                <w:szCs w:val="24"/>
              </w:rPr>
              <w:t>), взаимного влияния атомов и групп атомов в молекулах, а также от особенностей реализации различных механизмов протекания реакций</w:t>
            </w:r>
          </w:p>
        </w:tc>
      </w:tr>
      <w:tr w14:paraId="64D4E4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B604F6E">
            <w:pPr>
              <w:pStyle w:val="234"/>
              <w:jc w:val="center"/>
              <w:rPr>
                <w:sz w:val="24"/>
                <w:szCs w:val="24"/>
              </w:rPr>
            </w:pPr>
            <w:r>
              <w:rPr>
                <w:sz w:val="24"/>
                <w:szCs w:val="24"/>
              </w:rPr>
              <w:t>8.2</w:t>
            </w:r>
          </w:p>
        </w:tc>
        <w:tc>
          <w:tcPr>
            <w:tcW w:w="7370" w:type="dxa"/>
          </w:tcPr>
          <w:p w14:paraId="352F02A8">
            <w:pPr>
              <w:pStyle w:val="234"/>
              <w:jc w:val="both"/>
              <w:rPr>
                <w:sz w:val="24"/>
                <w:szCs w:val="24"/>
              </w:rPr>
            </w:pPr>
            <w:r>
              <w:rPr>
                <w:sz w:val="24"/>
                <w:szCs w:val="24"/>
              </w:rPr>
              <w:t>характерные химические свойства веществ соответствующими экспериментами и записями уравнений химических реакций</w:t>
            </w:r>
          </w:p>
        </w:tc>
      </w:tr>
      <w:tr w14:paraId="74905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76403A3">
            <w:pPr>
              <w:pStyle w:val="234"/>
              <w:jc w:val="center"/>
              <w:rPr>
                <w:sz w:val="24"/>
                <w:szCs w:val="24"/>
              </w:rPr>
            </w:pPr>
            <w:r>
              <w:rPr>
                <w:sz w:val="24"/>
                <w:szCs w:val="24"/>
              </w:rPr>
              <w:t>9</w:t>
            </w:r>
          </w:p>
        </w:tc>
        <w:tc>
          <w:tcPr>
            <w:tcW w:w="7370" w:type="dxa"/>
          </w:tcPr>
          <w:p w14:paraId="1120765E">
            <w:pPr>
              <w:pStyle w:val="234"/>
              <w:jc w:val="both"/>
              <w:rPr>
                <w:sz w:val="24"/>
                <w:szCs w:val="24"/>
              </w:rPr>
            </w:pPr>
            <w:r>
              <w:rPr>
                <w:sz w:val="24"/>
                <w:szCs w:val="24"/>
              </w:rPr>
              <w:t>Сформированность умения характеризовать состав и важнейшие свойства веществ, принадлежащих к определенным классам и группам соединений (простые вещества, оксиды, гидроксиды, соли; углеводороды, простые эфиры, спирты, фенолы, альдегиды, кетоны, карбоновые кислоты, сложные эфиры, жиры, углеводы, амины, аминокислоты, белки)</w:t>
            </w:r>
          </w:p>
        </w:tc>
      </w:tr>
      <w:tr w14:paraId="63061D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FF16B84">
            <w:pPr>
              <w:pStyle w:val="234"/>
              <w:jc w:val="center"/>
              <w:rPr>
                <w:sz w:val="24"/>
                <w:szCs w:val="24"/>
              </w:rPr>
            </w:pPr>
            <w:r>
              <w:rPr>
                <w:sz w:val="24"/>
                <w:szCs w:val="24"/>
              </w:rPr>
              <w:t>10</w:t>
            </w:r>
          </w:p>
        </w:tc>
        <w:tc>
          <w:tcPr>
            <w:tcW w:w="7370" w:type="dxa"/>
          </w:tcPr>
          <w:p w14:paraId="74EEB62D">
            <w:pPr>
              <w:pStyle w:val="234"/>
              <w:jc w:val="both"/>
              <w:rPr>
                <w:sz w:val="24"/>
                <w:szCs w:val="24"/>
              </w:rPr>
            </w:pPr>
            <w:r>
              <w:rPr>
                <w:sz w:val="24"/>
                <w:szCs w:val="24"/>
              </w:rPr>
              <w:t>Сформированность умения проводить расчеты по химическим формулам и уравнениям химических реакций с использованием физических величин:</w:t>
            </w:r>
          </w:p>
        </w:tc>
      </w:tr>
      <w:tr w14:paraId="3858A8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5B78CD3">
            <w:pPr>
              <w:pStyle w:val="234"/>
              <w:jc w:val="center"/>
              <w:rPr>
                <w:sz w:val="24"/>
                <w:szCs w:val="24"/>
              </w:rPr>
            </w:pPr>
            <w:r>
              <w:rPr>
                <w:sz w:val="24"/>
                <w:szCs w:val="24"/>
              </w:rPr>
              <w:t>10.1</w:t>
            </w:r>
          </w:p>
        </w:tc>
        <w:tc>
          <w:tcPr>
            <w:tcW w:w="7370" w:type="dxa"/>
          </w:tcPr>
          <w:p w14:paraId="487BC2C7">
            <w:pPr>
              <w:pStyle w:val="234"/>
              <w:jc w:val="both"/>
              <w:rPr>
                <w:sz w:val="24"/>
                <w:szCs w:val="24"/>
              </w:rPr>
            </w:pPr>
            <w:r>
              <w:rPr>
                <w:sz w:val="24"/>
                <w:szCs w:val="24"/>
              </w:rPr>
              <w:t>массы (объема, количества вещества) продукта реакции, если одно из исходных веществ дано в виде раствора с определенной массовой долей растворенного вещества или дано в избытке (имеет примеси)</w:t>
            </w:r>
          </w:p>
        </w:tc>
      </w:tr>
      <w:tr w14:paraId="0EE8F0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B29119F">
            <w:pPr>
              <w:pStyle w:val="234"/>
              <w:jc w:val="center"/>
              <w:rPr>
                <w:sz w:val="24"/>
                <w:szCs w:val="24"/>
              </w:rPr>
            </w:pPr>
            <w:r>
              <w:rPr>
                <w:sz w:val="24"/>
                <w:szCs w:val="24"/>
              </w:rPr>
              <w:t>10.2</w:t>
            </w:r>
          </w:p>
        </w:tc>
        <w:tc>
          <w:tcPr>
            <w:tcW w:w="7370" w:type="dxa"/>
          </w:tcPr>
          <w:p w14:paraId="49ACD80A">
            <w:pPr>
              <w:pStyle w:val="234"/>
              <w:jc w:val="both"/>
              <w:rPr>
                <w:sz w:val="24"/>
                <w:szCs w:val="24"/>
              </w:rPr>
            </w:pPr>
            <w:r>
              <w:rPr>
                <w:sz w:val="24"/>
                <w:szCs w:val="24"/>
              </w:rPr>
              <w:t>массовой или объемной доли, выхода продукта реакции</w:t>
            </w:r>
          </w:p>
        </w:tc>
      </w:tr>
      <w:tr w14:paraId="29227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AC04450">
            <w:pPr>
              <w:pStyle w:val="234"/>
              <w:jc w:val="center"/>
              <w:rPr>
                <w:sz w:val="24"/>
                <w:szCs w:val="24"/>
              </w:rPr>
            </w:pPr>
            <w:r>
              <w:rPr>
                <w:sz w:val="24"/>
                <w:szCs w:val="24"/>
              </w:rPr>
              <w:t>10.3</w:t>
            </w:r>
          </w:p>
        </w:tc>
        <w:tc>
          <w:tcPr>
            <w:tcW w:w="7370" w:type="dxa"/>
          </w:tcPr>
          <w:p w14:paraId="7AABDC89">
            <w:pPr>
              <w:pStyle w:val="234"/>
              <w:jc w:val="both"/>
              <w:rPr>
                <w:sz w:val="24"/>
                <w:szCs w:val="24"/>
              </w:rPr>
            </w:pPr>
            <w:r>
              <w:rPr>
                <w:sz w:val="24"/>
                <w:szCs w:val="24"/>
              </w:rPr>
              <w:t>теплового эффекта реакций</w:t>
            </w:r>
          </w:p>
        </w:tc>
      </w:tr>
      <w:tr w14:paraId="794472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069513C">
            <w:pPr>
              <w:pStyle w:val="234"/>
              <w:jc w:val="center"/>
              <w:rPr>
                <w:sz w:val="24"/>
                <w:szCs w:val="24"/>
              </w:rPr>
            </w:pPr>
            <w:r>
              <w:rPr>
                <w:sz w:val="24"/>
                <w:szCs w:val="24"/>
              </w:rPr>
              <w:t>10.4</w:t>
            </w:r>
          </w:p>
        </w:tc>
        <w:tc>
          <w:tcPr>
            <w:tcW w:w="7370" w:type="dxa"/>
          </w:tcPr>
          <w:p w14:paraId="1C5C5179">
            <w:pPr>
              <w:pStyle w:val="234"/>
              <w:jc w:val="both"/>
              <w:rPr>
                <w:sz w:val="24"/>
                <w:szCs w:val="24"/>
              </w:rPr>
            </w:pPr>
            <w:r>
              <w:rPr>
                <w:sz w:val="24"/>
                <w:szCs w:val="24"/>
              </w:rPr>
              <w:t>объемных отношений газов</w:t>
            </w:r>
          </w:p>
        </w:tc>
      </w:tr>
      <w:tr w14:paraId="6421F5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88B9297">
            <w:pPr>
              <w:pStyle w:val="234"/>
              <w:jc w:val="center"/>
              <w:rPr>
                <w:sz w:val="24"/>
                <w:szCs w:val="24"/>
              </w:rPr>
            </w:pPr>
            <w:r>
              <w:rPr>
                <w:sz w:val="24"/>
                <w:szCs w:val="24"/>
              </w:rPr>
              <w:t>10.5</w:t>
            </w:r>
          </w:p>
        </w:tc>
        <w:tc>
          <w:tcPr>
            <w:tcW w:w="7370" w:type="dxa"/>
          </w:tcPr>
          <w:p w14:paraId="0E54FB1A">
            <w:pPr>
              <w:pStyle w:val="234"/>
              <w:jc w:val="both"/>
              <w:rPr>
                <w:sz w:val="24"/>
                <w:szCs w:val="24"/>
              </w:rPr>
            </w:pPr>
            <w:r>
              <w:rPr>
                <w:sz w:val="24"/>
                <w:szCs w:val="24"/>
              </w:rPr>
              <w:t>по нахождению химической формулы вещества</w:t>
            </w:r>
          </w:p>
        </w:tc>
      </w:tr>
      <w:tr w14:paraId="681D2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C44EAE8">
            <w:pPr>
              <w:pStyle w:val="234"/>
              <w:jc w:val="center"/>
              <w:rPr>
                <w:sz w:val="24"/>
                <w:szCs w:val="24"/>
              </w:rPr>
            </w:pPr>
            <w:r>
              <w:rPr>
                <w:sz w:val="24"/>
                <w:szCs w:val="24"/>
              </w:rPr>
              <w:t>11</w:t>
            </w:r>
          </w:p>
        </w:tc>
        <w:tc>
          <w:tcPr>
            <w:tcW w:w="7370" w:type="dxa"/>
          </w:tcPr>
          <w:p w14:paraId="0B30D281">
            <w:pPr>
              <w:pStyle w:val="234"/>
              <w:jc w:val="both"/>
              <w:rPr>
                <w:sz w:val="24"/>
                <w:szCs w:val="24"/>
              </w:rPr>
            </w:pPr>
            <w:r>
              <w:rPr>
                <w:sz w:val="24"/>
                <w:szCs w:val="24"/>
              </w:rPr>
              <w:t>Владение системой знаний о методах научного познания явлений природы, используемых в естественных науках и умение применять эти знания при экспериментальном исследовании веществ и для объяснения химических явлений, имеющих место в природе, практической деятельности человека и в повседневной жизни</w:t>
            </w:r>
          </w:p>
        </w:tc>
      </w:tr>
      <w:tr w14:paraId="78005C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E0A3AAF">
            <w:pPr>
              <w:pStyle w:val="234"/>
              <w:jc w:val="center"/>
              <w:rPr>
                <w:sz w:val="24"/>
                <w:szCs w:val="24"/>
              </w:rPr>
            </w:pPr>
            <w:r>
              <w:rPr>
                <w:sz w:val="24"/>
                <w:szCs w:val="24"/>
              </w:rPr>
              <w:t>12</w:t>
            </w:r>
          </w:p>
        </w:tc>
        <w:tc>
          <w:tcPr>
            <w:tcW w:w="7370" w:type="dxa"/>
          </w:tcPr>
          <w:p w14:paraId="2E02B984">
            <w:pPr>
              <w:pStyle w:val="234"/>
              <w:jc w:val="both"/>
              <w:rPr>
                <w:sz w:val="24"/>
                <w:szCs w:val="24"/>
              </w:rPr>
            </w:pPr>
            <w:r>
              <w:rPr>
                <w:sz w:val="24"/>
                <w:szCs w:val="24"/>
              </w:rPr>
              <w:t>Сформированность умения применять (использовать) знания о составе и свойствах веществ для экспериментальной проверки гипотез относительно закономерностей протекания химических реакций и прогнозирования возможностей их осуществления; системные химические знания для объяснения и прогнозирования явлений, имеющих естественнонаучную природу; для принятия грамотных решений проблем в ситуациях, связанных с химией</w:t>
            </w:r>
          </w:p>
        </w:tc>
      </w:tr>
      <w:tr w14:paraId="6CB7BF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AA57C89">
            <w:pPr>
              <w:pStyle w:val="234"/>
              <w:jc w:val="center"/>
              <w:rPr>
                <w:sz w:val="24"/>
                <w:szCs w:val="24"/>
              </w:rPr>
            </w:pPr>
            <w:r>
              <w:rPr>
                <w:sz w:val="24"/>
                <w:szCs w:val="24"/>
              </w:rPr>
              <w:t>13</w:t>
            </w:r>
          </w:p>
        </w:tc>
        <w:tc>
          <w:tcPr>
            <w:tcW w:w="7370" w:type="dxa"/>
          </w:tcPr>
          <w:p w14:paraId="65A469B5">
            <w:pPr>
              <w:pStyle w:val="234"/>
              <w:jc w:val="both"/>
              <w:rPr>
                <w:sz w:val="24"/>
                <w:szCs w:val="24"/>
              </w:rPr>
            </w:pPr>
            <w:r>
              <w:rPr>
                <w:sz w:val="24"/>
                <w:szCs w:val="24"/>
              </w:rPr>
              <w:t>Сформированность умения планировать и проводить химический эксперимент (получение и изучение свойств неорганических и органических веществ, качественные реакции углеводородов различных классов и кислородсодержащих органических веществ, решение экспериментальных задач по распознаванию неорганических и органических веществ) с соблюдением правил безопасного обращения с веществами и лабораторным оборудованием; формулировать цели исследования; представлять в различной форме результаты эксперимента, анализировать и оценивать их достоверность</w:t>
            </w:r>
          </w:p>
        </w:tc>
      </w:tr>
      <w:tr w14:paraId="07993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90139F6">
            <w:pPr>
              <w:pStyle w:val="234"/>
              <w:jc w:val="center"/>
              <w:rPr>
                <w:sz w:val="24"/>
                <w:szCs w:val="24"/>
              </w:rPr>
            </w:pPr>
            <w:r>
              <w:rPr>
                <w:sz w:val="24"/>
                <w:szCs w:val="24"/>
              </w:rPr>
              <w:t>14</w:t>
            </w:r>
          </w:p>
        </w:tc>
        <w:tc>
          <w:tcPr>
            <w:tcW w:w="7370" w:type="dxa"/>
          </w:tcPr>
          <w:p w14:paraId="0951D297">
            <w:pPr>
              <w:pStyle w:val="234"/>
              <w:jc w:val="both"/>
              <w:rPr>
                <w:sz w:val="24"/>
                <w:szCs w:val="24"/>
              </w:rPr>
            </w:pPr>
            <w:r>
              <w:rPr>
                <w:sz w:val="24"/>
                <w:szCs w:val="24"/>
              </w:rPr>
              <w:t>Сформированность умения осуществлять целенаправленный поиск химической информации в различных источниках (научная и учебно-научная литература, средства массовой информации, сеть Интернет и другие), критически анализировать химическую информацию, перерабатывать ее и использовать в соответствии с поставленной учебной задачей</w:t>
            </w:r>
          </w:p>
        </w:tc>
      </w:tr>
      <w:tr w14:paraId="7C4AB7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17F0E46">
            <w:pPr>
              <w:pStyle w:val="234"/>
              <w:jc w:val="center"/>
              <w:rPr>
                <w:sz w:val="24"/>
                <w:szCs w:val="24"/>
              </w:rPr>
            </w:pPr>
            <w:r>
              <w:rPr>
                <w:sz w:val="24"/>
                <w:szCs w:val="24"/>
              </w:rPr>
              <w:t>15</w:t>
            </w:r>
          </w:p>
        </w:tc>
        <w:tc>
          <w:tcPr>
            <w:tcW w:w="7370" w:type="dxa"/>
          </w:tcPr>
          <w:p w14:paraId="7FD30BB3">
            <w:pPr>
              <w:pStyle w:val="234"/>
              <w:jc w:val="both"/>
              <w:rPr>
                <w:sz w:val="24"/>
                <w:szCs w:val="24"/>
              </w:rPr>
            </w:pPr>
            <w:r>
              <w:rPr>
                <w:sz w:val="24"/>
                <w:szCs w:val="24"/>
              </w:rPr>
              <w:t>Сформированность умения прогнозировать, анализировать и оценивать информацию с позиций экологической безопасности последствий бытовой и производственной деятельности человека, связанной с переработкой веществ; сформированность умений осознавать опасность воздействия на живые организмы определенных веществ, понимая смысл показателя предельной допустимой концентрации, и пояснять на примерах способы уменьшения и предотвращения их вредного воздействия на организм человека</w:t>
            </w:r>
          </w:p>
        </w:tc>
      </w:tr>
    </w:tbl>
    <w:p w14:paraId="2B276F1E">
      <w:pPr>
        <w:pStyle w:val="313"/>
        <w:spacing w:line="360" w:lineRule="auto"/>
        <w:ind w:left="0" w:firstLine="709"/>
        <w:rPr>
          <w:rFonts w:ascii="Times New Roman" w:hAnsi="Times New Roman" w:cs="Times New Roman"/>
          <w:color w:val="auto"/>
          <w:sz w:val="28"/>
          <w:szCs w:val="28"/>
        </w:rPr>
      </w:pPr>
    </w:p>
    <w:p w14:paraId="2CCECB5D">
      <w:pPr>
        <w:pStyle w:val="234"/>
        <w:jc w:val="right"/>
        <w:rPr>
          <w:sz w:val="28"/>
          <w:szCs w:val="28"/>
        </w:rPr>
      </w:pPr>
      <w:r>
        <w:rPr>
          <w:sz w:val="28"/>
          <w:szCs w:val="28"/>
        </w:rPr>
        <w:t>Таблица 15.5</w:t>
      </w:r>
    </w:p>
    <w:p w14:paraId="20EE5C44">
      <w:pPr>
        <w:pStyle w:val="234"/>
        <w:ind w:firstLine="540"/>
        <w:jc w:val="both"/>
        <w:rPr>
          <w:sz w:val="28"/>
          <w:szCs w:val="28"/>
        </w:rPr>
      </w:pPr>
    </w:p>
    <w:p w14:paraId="03A74DBD">
      <w:pPr>
        <w:pStyle w:val="234"/>
        <w:jc w:val="center"/>
        <w:rPr>
          <w:sz w:val="28"/>
          <w:szCs w:val="28"/>
        </w:rPr>
      </w:pPr>
      <w:r>
        <w:rPr>
          <w:sz w:val="28"/>
          <w:szCs w:val="28"/>
        </w:rPr>
        <w:t>Перечень элементов содержания, проверяемых на ЕГЭ по химии</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5E18FA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FB99B5">
            <w:pPr>
              <w:pStyle w:val="234"/>
              <w:jc w:val="center"/>
              <w:rPr>
                <w:sz w:val="24"/>
                <w:szCs w:val="24"/>
              </w:rPr>
            </w:pPr>
            <w:r>
              <w:rPr>
                <w:sz w:val="24"/>
                <w:szCs w:val="24"/>
              </w:rPr>
              <w:t>Код</w:t>
            </w:r>
          </w:p>
        </w:tc>
        <w:tc>
          <w:tcPr>
            <w:tcW w:w="7994" w:type="dxa"/>
          </w:tcPr>
          <w:p w14:paraId="62FA5F31">
            <w:pPr>
              <w:pStyle w:val="234"/>
              <w:jc w:val="center"/>
              <w:rPr>
                <w:sz w:val="24"/>
                <w:szCs w:val="24"/>
              </w:rPr>
            </w:pPr>
            <w:r>
              <w:rPr>
                <w:sz w:val="24"/>
                <w:szCs w:val="24"/>
              </w:rPr>
              <w:t>Проверяемый элемент содержания</w:t>
            </w:r>
          </w:p>
        </w:tc>
      </w:tr>
      <w:tr w14:paraId="6C3238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082E98">
            <w:pPr>
              <w:pStyle w:val="234"/>
              <w:jc w:val="center"/>
              <w:rPr>
                <w:sz w:val="24"/>
                <w:szCs w:val="24"/>
              </w:rPr>
            </w:pPr>
            <w:r>
              <w:rPr>
                <w:sz w:val="24"/>
                <w:szCs w:val="24"/>
              </w:rPr>
              <w:t>1</w:t>
            </w:r>
          </w:p>
        </w:tc>
        <w:tc>
          <w:tcPr>
            <w:tcW w:w="7994" w:type="dxa"/>
          </w:tcPr>
          <w:p w14:paraId="2DA01375">
            <w:pPr>
              <w:pStyle w:val="234"/>
              <w:jc w:val="both"/>
              <w:rPr>
                <w:sz w:val="24"/>
                <w:szCs w:val="24"/>
              </w:rPr>
            </w:pPr>
            <w:r>
              <w:rPr>
                <w:sz w:val="24"/>
                <w:szCs w:val="24"/>
              </w:rPr>
              <w:t>Теоретические основы химии</w:t>
            </w:r>
          </w:p>
        </w:tc>
      </w:tr>
      <w:tr w14:paraId="1575D4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7DA7C01">
            <w:pPr>
              <w:pStyle w:val="234"/>
              <w:jc w:val="center"/>
              <w:rPr>
                <w:sz w:val="24"/>
                <w:szCs w:val="24"/>
              </w:rPr>
            </w:pPr>
            <w:r>
              <w:rPr>
                <w:sz w:val="24"/>
                <w:szCs w:val="24"/>
              </w:rPr>
              <w:t>1.1</w:t>
            </w:r>
          </w:p>
        </w:tc>
        <w:tc>
          <w:tcPr>
            <w:tcW w:w="7994" w:type="dxa"/>
          </w:tcPr>
          <w:p w14:paraId="517006AE">
            <w:pPr>
              <w:pStyle w:val="234"/>
              <w:jc w:val="both"/>
              <w:rPr>
                <w:sz w:val="24"/>
                <w:szCs w:val="24"/>
              </w:rPr>
            </w:pPr>
            <w:r>
              <w:rPr>
                <w:sz w:val="24"/>
                <w:szCs w:val="24"/>
              </w:rPr>
              <w:t>Строение вещества. Современная модель строения атома. Распределение электронов по энергетическим уровням. Классификация химических элементов. Особенности строения энергетических уровней атомов (s-, p-, d-элементов). Основное и возбужденное состояния атомов. Электронная конфигурация атома. Валентные электроны</w:t>
            </w:r>
          </w:p>
        </w:tc>
      </w:tr>
      <w:tr w14:paraId="3D439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16FE25">
            <w:pPr>
              <w:pStyle w:val="234"/>
              <w:jc w:val="center"/>
              <w:rPr>
                <w:sz w:val="24"/>
                <w:szCs w:val="24"/>
              </w:rPr>
            </w:pPr>
            <w:r>
              <w:rPr>
                <w:sz w:val="24"/>
                <w:szCs w:val="24"/>
              </w:rPr>
              <w:t>1.2</w:t>
            </w:r>
          </w:p>
        </w:tc>
        <w:tc>
          <w:tcPr>
            <w:tcW w:w="7994" w:type="dxa"/>
          </w:tcPr>
          <w:p w14:paraId="23733D33">
            <w:pPr>
              <w:pStyle w:val="234"/>
              <w:jc w:val="both"/>
              <w:rPr>
                <w:sz w:val="24"/>
                <w:szCs w:val="24"/>
              </w:rPr>
            </w:pPr>
            <w:r>
              <w:rPr>
                <w:sz w:val="24"/>
                <w:szCs w:val="24"/>
              </w:rPr>
              <w:t>Периодическая система химических элементов Д.И. Менделеева. Физический смысл Периодического закона Д.И. Менделеева. Причины и закономерности изменения свойств элементов и их соединений по периодам и группам. Закономерности в изменении свойств простых веществ, водородных соединений, высших оксидов и гидроксидов</w:t>
            </w:r>
          </w:p>
        </w:tc>
      </w:tr>
      <w:tr w14:paraId="78A515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209FDC">
            <w:pPr>
              <w:pStyle w:val="234"/>
              <w:jc w:val="center"/>
              <w:rPr>
                <w:sz w:val="24"/>
                <w:szCs w:val="24"/>
              </w:rPr>
            </w:pPr>
            <w:r>
              <w:rPr>
                <w:sz w:val="24"/>
                <w:szCs w:val="24"/>
              </w:rPr>
              <w:t>1.3</w:t>
            </w:r>
          </w:p>
        </w:tc>
        <w:tc>
          <w:tcPr>
            <w:tcW w:w="7994" w:type="dxa"/>
          </w:tcPr>
          <w:p w14:paraId="4BCEC2D5">
            <w:pPr>
              <w:pStyle w:val="234"/>
              <w:jc w:val="both"/>
              <w:rPr>
                <w:sz w:val="24"/>
                <w:szCs w:val="24"/>
              </w:rPr>
            </w:pPr>
            <w:r>
              <w:rPr>
                <w:sz w:val="24"/>
                <w:szCs w:val="24"/>
              </w:rPr>
              <w:t>Валентность. Электроотрицательность. Степень окисления</w:t>
            </w:r>
          </w:p>
        </w:tc>
      </w:tr>
      <w:tr w14:paraId="3F00CC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BA5FB3B">
            <w:pPr>
              <w:pStyle w:val="234"/>
              <w:jc w:val="center"/>
              <w:rPr>
                <w:sz w:val="24"/>
                <w:szCs w:val="24"/>
              </w:rPr>
            </w:pPr>
            <w:r>
              <w:rPr>
                <w:sz w:val="24"/>
                <w:szCs w:val="24"/>
              </w:rPr>
              <w:t>1.4</w:t>
            </w:r>
          </w:p>
        </w:tc>
        <w:tc>
          <w:tcPr>
            <w:tcW w:w="7994" w:type="dxa"/>
          </w:tcPr>
          <w:p w14:paraId="2FC6E864">
            <w:pPr>
              <w:pStyle w:val="234"/>
              <w:jc w:val="both"/>
              <w:rPr>
                <w:sz w:val="24"/>
                <w:szCs w:val="24"/>
              </w:rPr>
            </w:pPr>
            <w:r>
              <w:rPr>
                <w:sz w:val="24"/>
                <w:szCs w:val="24"/>
              </w:rPr>
              <w:t>Виды химической связи (ковалентная, ионная, металлическая, водородная) и механизмы ее образования. Межмолекулярные взаимодействия. Вещества молекулярного и немолекулярного строения. Типы кристаллических решеток. Зависимость свойства веществ от типа кристаллической решетки</w:t>
            </w:r>
          </w:p>
        </w:tc>
      </w:tr>
      <w:tr w14:paraId="7E2EE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51352AC">
            <w:pPr>
              <w:pStyle w:val="234"/>
              <w:jc w:val="center"/>
              <w:rPr>
                <w:sz w:val="24"/>
                <w:szCs w:val="24"/>
              </w:rPr>
            </w:pPr>
            <w:r>
              <w:rPr>
                <w:sz w:val="24"/>
                <w:szCs w:val="24"/>
              </w:rPr>
              <w:t>1.5</w:t>
            </w:r>
          </w:p>
        </w:tc>
        <w:tc>
          <w:tcPr>
            <w:tcW w:w="7994" w:type="dxa"/>
          </w:tcPr>
          <w:p w14:paraId="3B60B8B6">
            <w:pPr>
              <w:pStyle w:val="234"/>
              <w:jc w:val="both"/>
              <w:rPr>
                <w:sz w:val="24"/>
                <w:szCs w:val="24"/>
              </w:rPr>
            </w:pPr>
            <w:r>
              <w:rPr>
                <w:sz w:val="24"/>
                <w:szCs w:val="24"/>
              </w:rPr>
              <w:t>Химическая реакция. Классификация химических реакций в неорганической и органической химии. Закон сохранения массы веществ</w:t>
            </w:r>
          </w:p>
        </w:tc>
      </w:tr>
      <w:tr w14:paraId="6BF242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7CB28E9">
            <w:pPr>
              <w:pStyle w:val="234"/>
              <w:jc w:val="center"/>
              <w:rPr>
                <w:sz w:val="24"/>
                <w:szCs w:val="24"/>
              </w:rPr>
            </w:pPr>
            <w:r>
              <w:rPr>
                <w:sz w:val="24"/>
                <w:szCs w:val="24"/>
              </w:rPr>
              <w:t>1.6</w:t>
            </w:r>
          </w:p>
        </w:tc>
        <w:tc>
          <w:tcPr>
            <w:tcW w:w="7994" w:type="dxa"/>
          </w:tcPr>
          <w:p w14:paraId="05D29F68">
            <w:pPr>
              <w:pStyle w:val="234"/>
              <w:jc w:val="both"/>
              <w:rPr>
                <w:sz w:val="24"/>
                <w:szCs w:val="24"/>
              </w:rPr>
            </w:pPr>
            <w:r>
              <w:rPr>
                <w:sz w:val="24"/>
                <w:szCs w:val="24"/>
              </w:rPr>
              <w:t>Скорость реакции, ее зависимость от различных факторов</w:t>
            </w:r>
          </w:p>
        </w:tc>
      </w:tr>
      <w:tr w14:paraId="56E89F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691B76A">
            <w:pPr>
              <w:pStyle w:val="234"/>
              <w:jc w:val="center"/>
              <w:rPr>
                <w:sz w:val="24"/>
                <w:szCs w:val="24"/>
              </w:rPr>
            </w:pPr>
            <w:r>
              <w:rPr>
                <w:sz w:val="24"/>
                <w:szCs w:val="24"/>
              </w:rPr>
              <w:t>1.7</w:t>
            </w:r>
          </w:p>
        </w:tc>
        <w:tc>
          <w:tcPr>
            <w:tcW w:w="7994" w:type="dxa"/>
          </w:tcPr>
          <w:p w14:paraId="3FCE05ED">
            <w:pPr>
              <w:pStyle w:val="234"/>
              <w:jc w:val="both"/>
              <w:rPr>
                <w:sz w:val="24"/>
                <w:szCs w:val="24"/>
              </w:rPr>
            </w:pPr>
            <w:r>
              <w:rPr>
                <w:sz w:val="24"/>
                <w:szCs w:val="24"/>
              </w:rPr>
              <w:t>Тепловые эффекты химических реакций. Термохимические уравнения</w:t>
            </w:r>
          </w:p>
        </w:tc>
      </w:tr>
      <w:tr w14:paraId="5DCBF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2E79BD">
            <w:pPr>
              <w:pStyle w:val="234"/>
              <w:jc w:val="center"/>
              <w:rPr>
                <w:sz w:val="24"/>
                <w:szCs w:val="24"/>
              </w:rPr>
            </w:pPr>
            <w:r>
              <w:rPr>
                <w:sz w:val="24"/>
                <w:szCs w:val="24"/>
              </w:rPr>
              <w:t>1.8</w:t>
            </w:r>
          </w:p>
        </w:tc>
        <w:tc>
          <w:tcPr>
            <w:tcW w:w="7994" w:type="dxa"/>
          </w:tcPr>
          <w:p w14:paraId="03B5FBD7">
            <w:pPr>
              <w:pStyle w:val="234"/>
              <w:jc w:val="both"/>
              <w:rPr>
                <w:sz w:val="24"/>
                <w:szCs w:val="24"/>
              </w:rPr>
            </w:pPr>
            <w:r>
              <w:rPr>
                <w:sz w:val="24"/>
                <w:szCs w:val="24"/>
              </w:rPr>
              <w:t>Обратимые реакции. Химическое равновесие. Факторы, влияющие на состояние химического равновесия. Принцип Ле Шателье</w:t>
            </w:r>
          </w:p>
        </w:tc>
      </w:tr>
      <w:tr w14:paraId="54046B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A753C8">
            <w:pPr>
              <w:pStyle w:val="234"/>
              <w:jc w:val="center"/>
              <w:rPr>
                <w:sz w:val="24"/>
                <w:szCs w:val="24"/>
              </w:rPr>
            </w:pPr>
            <w:r>
              <w:rPr>
                <w:sz w:val="24"/>
                <w:szCs w:val="24"/>
              </w:rPr>
              <w:t>1.9</w:t>
            </w:r>
          </w:p>
        </w:tc>
        <w:tc>
          <w:tcPr>
            <w:tcW w:w="7994" w:type="dxa"/>
          </w:tcPr>
          <w:p w14:paraId="39386636">
            <w:pPr>
              <w:pStyle w:val="234"/>
              <w:jc w:val="both"/>
              <w:rPr>
                <w:sz w:val="24"/>
                <w:szCs w:val="24"/>
              </w:rPr>
            </w:pPr>
            <w:r>
              <w:rPr>
                <w:sz w:val="24"/>
                <w:szCs w:val="24"/>
              </w:rPr>
              <w:t>Электролитическая диссоциация. Сильные и слабые электролиты. Среда водных растворов веществ: кислая, нейтральная, щелочная. Степень диссоциации. Реакции ионного обмена</w:t>
            </w:r>
          </w:p>
        </w:tc>
      </w:tr>
      <w:tr w14:paraId="42962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EE1B8A3">
            <w:pPr>
              <w:pStyle w:val="234"/>
              <w:jc w:val="center"/>
              <w:rPr>
                <w:sz w:val="24"/>
                <w:szCs w:val="24"/>
              </w:rPr>
            </w:pPr>
            <w:r>
              <w:rPr>
                <w:sz w:val="24"/>
                <w:szCs w:val="24"/>
              </w:rPr>
              <w:t>1.10</w:t>
            </w:r>
          </w:p>
        </w:tc>
        <w:tc>
          <w:tcPr>
            <w:tcW w:w="7994" w:type="dxa"/>
          </w:tcPr>
          <w:p w14:paraId="15099B01">
            <w:pPr>
              <w:pStyle w:val="234"/>
              <w:jc w:val="both"/>
              <w:rPr>
                <w:sz w:val="24"/>
                <w:szCs w:val="24"/>
              </w:rPr>
            </w:pPr>
            <w:r>
              <w:rPr>
                <w:sz w:val="24"/>
                <w:szCs w:val="24"/>
              </w:rPr>
              <w:t>Гидролиз солей. Ионное произведение воды. Водородный показатель (pH) раствора</w:t>
            </w:r>
          </w:p>
        </w:tc>
      </w:tr>
      <w:tr w14:paraId="1D041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B26A0B1">
            <w:pPr>
              <w:pStyle w:val="234"/>
              <w:jc w:val="center"/>
              <w:rPr>
                <w:sz w:val="24"/>
                <w:szCs w:val="24"/>
              </w:rPr>
            </w:pPr>
            <w:r>
              <w:rPr>
                <w:sz w:val="24"/>
                <w:szCs w:val="24"/>
              </w:rPr>
              <w:t>1.11</w:t>
            </w:r>
          </w:p>
        </w:tc>
        <w:tc>
          <w:tcPr>
            <w:tcW w:w="7994" w:type="dxa"/>
          </w:tcPr>
          <w:p w14:paraId="594F42F5">
            <w:pPr>
              <w:pStyle w:val="234"/>
              <w:jc w:val="both"/>
              <w:rPr>
                <w:sz w:val="24"/>
                <w:szCs w:val="24"/>
              </w:rPr>
            </w:pPr>
            <w:r>
              <w:rPr>
                <w:sz w:val="24"/>
                <w:szCs w:val="24"/>
              </w:rPr>
              <w:t>Способы выражения концентрации растворов: массовая доля растворенного вещества, молярная концентрация. Насыщенные и ненасыщенные растворы, растворимость. Кристаллогидраты</w:t>
            </w:r>
          </w:p>
        </w:tc>
      </w:tr>
      <w:tr w14:paraId="598386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3E92CB2">
            <w:pPr>
              <w:pStyle w:val="234"/>
              <w:jc w:val="center"/>
              <w:rPr>
                <w:sz w:val="24"/>
                <w:szCs w:val="24"/>
              </w:rPr>
            </w:pPr>
            <w:r>
              <w:rPr>
                <w:sz w:val="24"/>
                <w:szCs w:val="24"/>
              </w:rPr>
              <w:t>1.12</w:t>
            </w:r>
          </w:p>
        </w:tc>
        <w:tc>
          <w:tcPr>
            <w:tcW w:w="7994" w:type="dxa"/>
          </w:tcPr>
          <w:p w14:paraId="5C25F35D">
            <w:pPr>
              <w:pStyle w:val="234"/>
              <w:jc w:val="both"/>
              <w:rPr>
                <w:sz w:val="24"/>
                <w:szCs w:val="24"/>
              </w:rPr>
            </w:pPr>
            <w:r>
              <w:rPr>
                <w:sz w:val="24"/>
                <w:szCs w:val="24"/>
              </w:rPr>
              <w:t>Окислительно-восстановительные реакции. Поведение веществ в средах с разным значением pH. Методы электронного баланса</w:t>
            </w:r>
          </w:p>
        </w:tc>
      </w:tr>
      <w:tr w14:paraId="6209E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0404626">
            <w:pPr>
              <w:pStyle w:val="234"/>
              <w:jc w:val="center"/>
              <w:rPr>
                <w:sz w:val="24"/>
                <w:szCs w:val="24"/>
              </w:rPr>
            </w:pPr>
            <w:r>
              <w:rPr>
                <w:sz w:val="24"/>
                <w:szCs w:val="24"/>
              </w:rPr>
              <w:t>1.13</w:t>
            </w:r>
          </w:p>
        </w:tc>
        <w:tc>
          <w:tcPr>
            <w:tcW w:w="7994" w:type="dxa"/>
          </w:tcPr>
          <w:p w14:paraId="381FC2D7">
            <w:pPr>
              <w:pStyle w:val="234"/>
              <w:jc w:val="both"/>
              <w:rPr>
                <w:sz w:val="24"/>
                <w:szCs w:val="24"/>
              </w:rPr>
            </w:pPr>
            <w:r>
              <w:rPr>
                <w:sz w:val="24"/>
                <w:szCs w:val="24"/>
              </w:rPr>
              <w:t>Электролиз растворов и расплавов солей</w:t>
            </w:r>
          </w:p>
        </w:tc>
      </w:tr>
      <w:tr w14:paraId="6DD625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8467E26">
            <w:pPr>
              <w:pStyle w:val="234"/>
              <w:jc w:val="center"/>
              <w:rPr>
                <w:sz w:val="24"/>
                <w:szCs w:val="24"/>
              </w:rPr>
            </w:pPr>
            <w:r>
              <w:rPr>
                <w:sz w:val="24"/>
                <w:szCs w:val="24"/>
              </w:rPr>
              <w:t>2</w:t>
            </w:r>
          </w:p>
        </w:tc>
        <w:tc>
          <w:tcPr>
            <w:tcW w:w="7994" w:type="dxa"/>
          </w:tcPr>
          <w:p w14:paraId="787773DB">
            <w:pPr>
              <w:pStyle w:val="234"/>
              <w:jc w:val="both"/>
              <w:rPr>
                <w:sz w:val="24"/>
                <w:szCs w:val="24"/>
              </w:rPr>
            </w:pPr>
            <w:r>
              <w:rPr>
                <w:sz w:val="24"/>
                <w:szCs w:val="24"/>
              </w:rPr>
              <w:t>Основы неорганической химии</w:t>
            </w:r>
          </w:p>
        </w:tc>
      </w:tr>
      <w:tr w14:paraId="5CF05F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B42E8EC">
            <w:pPr>
              <w:pStyle w:val="234"/>
              <w:jc w:val="center"/>
              <w:rPr>
                <w:sz w:val="24"/>
                <w:szCs w:val="24"/>
              </w:rPr>
            </w:pPr>
            <w:r>
              <w:rPr>
                <w:sz w:val="24"/>
                <w:szCs w:val="24"/>
              </w:rPr>
              <w:t>2.1</w:t>
            </w:r>
          </w:p>
        </w:tc>
        <w:tc>
          <w:tcPr>
            <w:tcW w:w="7994" w:type="dxa"/>
          </w:tcPr>
          <w:p w14:paraId="4D64524F">
            <w:pPr>
              <w:pStyle w:val="234"/>
              <w:jc w:val="both"/>
              <w:rPr>
                <w:sz w:val="24"/>
                <w:szCs w:val="24"/>
              </w:rPr>
            </w:pPr>
            <w:r>
              <w:rPr>
                <w:sz w:val="24"/>
                <w:szCs w:val="24"/>
              </w:rPr>
              <w:t>Классификация неорганических соединений. Номенклатура неорганических веществ</w:t>
            </w:r>
          </w:p>
        </w:tc>
      </w:tr>
      <w:tr w14:paraId="64AEE9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ECCC3E1">
            <w:pPr>
              <w:pStyle w:val="234"/>
              <w:jc w:val="center"/>
              <w:rPr>
                <w:sz w:val="24"/>
                <w:szCs w:val="24"/>
              </w:rPr>
            </w:pPr>
            <w:r>
              <w:rPr>
                <w:sz w:val="24"/>
                <w:szCs w:val="24"/>
              </w:rPr>
              <w:t>2.2</w:t>
            </w:r>
          </w:p>
        </w:tc>
        <w:tc>
          <w:tcPr>
            <w:tcW w:w="7994" w:type="dxa"/>
          </w:tcPr>
          <w:p w14:paraId="673F1835">
            <w:pPr>
              <w:pStyle w:val="234"/>
              <w:jc w:val="both"/>
              <w:rPr>
                <w:sz w:val="24"/>
                <w:szCs w:val="24"/>
              </w:rPr>
            </w:pPr>
            <w:r>
              <w:rPr>
                <w:sz w:val="24"/>
                <w:szCs w:val="24"/>
              </w:rPr>
              <w:t>Химические свойства важнейших металлов (натрий, калий, кальций, магний, алюминий, цинк, хром, железо, медь) и их соединений. Общие способы получения металлов</w:t>
            </w:r>
          </w:p>
        </w:tc>
      </w:tr>
      <w:tr w14:paraId="71829C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57B5BE">
            <w:pPr>
              <w:pStyle w:val="234"/>
              <w:jc w:val="center"/>
              <w:rPr>
                <w:sz w:val="24"/>
                <w:szCs w:val="24"/>
              </w:rPr>
            </w:pPr>
            <w:r>
              <w:rPr>
                <w:sz w:val="24"/>
                <w:szCs w:val="24"/>
              </w:rPr>
              <w:t>2.3</w:t>
            </w:r>
          </w:p>
        </w:tc>
        <w:tc>
          <w:tcPr>
            <w:tcW w:w="7994" w:type="dxa"/>
          </w:tcPr>
          <w:p w14:paraId="136E075F">
            <w:pPr>
              <w:pStyle w:val="234"/>
              <w:jc w:val="both"/>
              <w:rPr>
                <w:sz w:val="24"/>
                <w:szCs w:val="24"/>
              </w:rPr>
            </w:pPr>
            <w:r>
              <w:rPr>
                <w:sz w:val="24"/>
                <w:szCs w:val="24"/>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tc>
      </w:tr>
      <w:tr w14:paraId="5ADF67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CC9FEC3">
            <w:pPr>
              <w:pStyle w:val="234"/>
              <w:jc w:val="center"/>
              <w:rPr>
                <w:sz w:val="24"/>
                <w:szCs w:val="24"/>
              </w:rPr>
            </w:pPr>
            <w:r>
              <w:rPr>
                <w:sz w:val="24"/>
                <w:szCs w:val="24"/>
              </w:rPr>
              <w:t>2.4</w:t>
            </w:r>
          </w:p>
        </w:tc>
        <w:tc>
          <w:tcPr>
            <w:tcW w:w="7994" w:type="dxa"/>
          </w:tcPr>
          <w:p w14:paraId="60A5AA41">
            <w:pPr>
              <w:pStyle w:val="234"/>
              <w:jc w:val="both"/>
              <w:rPr>
                <w:sz w:val="24"/>
                <w:szCs w:val="24"/>
              </w:rPr>
            </w:pPr>
            <w:r>
              <w:rPr>
                <w:sz w:val="24"/>
                <w:szCs w:val="24"/>
              </w:rPr>
              <w:t>Генетическая связь неорганических веществ, принадлежащих к различным классам</w:t>
            </w:r>
          </w:p>
        </w:tc>
      </w:tr>
      <w:tr w14:paraId="231011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A1FF201">
            <w:pPr>
              <w:pStyle w:val="234"/>
              <w:jc w:val="center"/>
              <w:rPr>
                <w:sz w:val="24"/>
                <w:szCs w:val="24"/>
              </w:rPr>
            </w:pPr>
            <w:r>
              <w:rPr>
                <w:sz w:val="24"/>
                <w:szCs w:val="24"/>
              </w:rPr>
              <w:t>2.5</w:t>
            </w:r>
          </w:p>
        </w:tc>
        <w:tc>
          <w:tcPr>
            <w:tcW w:w="7994" w:type="dxa"/>
          </w:tcPr>
          <w:p w14:paraId="5F5C8D47">
            <w:pPr>
              <w:pStyle w:val="234"/>
              <w:jc w:val="both"/>
              <w:rPr>
                <w:sz w:val="24"/>
                <w:szCs w:val="24"/>
              </w:rPr>
            </w:pPr>
            <w:r>
              <w:rPr>
                <w:sz w:val="24"/>
                <w:szCs w:val="24"/>
              </w:rPr>
              <w:t>Идентификация неорганических соединений. Качественные реакции на неорганические вещества и ионы</w:t>
            </w:r>
          </w:p>
        </w:tc>
      </w:tr>
      <w:tr w14:paraId="4D78F9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D619DD1">
            <w:pPr>
              <w:pStyle w:val="234"/>
              <w:jc w:val="center"/>
              <w:rPr>
                <w:sz w:val="24"/>
                <w:szCs w:val="24"/>
              </w:rPr>
            </w:pPr>
            <w:r>
              <w:rPr>
                <w:sz w:val="24"/>
                <w:szCs w:val="24"/>
              </w:rPr>
              <w:t>3</w:t>
            </w:r>
          </w:p>
        </w:tc>
        <w:tc>
          <w:tcPr>
            <w:tcW w:w="7994" w:type="dxa"/>
          </w:tcPr>
          <w:p w14:paraId="6FF40B83">
            <w:pPr>
              <w:pStyle w:val="234"/>
              <w:jc w:val="both"/>
              <w:rPr>
                <w:sz w:val="24"/>
                <w:szCs w:val="24"/>
              </w:rPr>
            </w:pPr>
            <w:r>
              <w:rPr>
                <w:sz w:val="24"/>
                <w:szCs w:val="24"/>
              </w:rPr>
              <w:t>Основы органической химии</w:t>
            </w:r>
          </w:p>
        </w:tc>
      </w:tr>
      <w:tr w14:paraId="0FB783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DB2FF6B">
            <w:pPr>
              <w:pStyle w:val="234"/>
              <w:jc w:val="center"/>
              <w:rPr>
                <w:sz w:val="24"/>
                <w:szCs w:val="24"/>
              </w:rPr>
            </w:pPr>
            <w:r>
              <w:rPr>
                <w:sz w:val="24"/>
                <w:szCs w:val="24"/>
              </w:rPr>
              <w:t>3.1</w:t>
            </w:r>
          </w:p>
        </w:tc>
        <w:tc>
          <w:tcPr>
            <w:tcW w:w="7994" w:type="dxa"/>
          </w:tcPr>
          <w:p w14:paraId="3DEBBA0E">
            <w:pPr>
              <w:pStyle w:val="234"/>
              <w:jc w:val="both"/>
              <w:rPr>
                <w:sz w:val="24"/>
                <w:szCs w:val="24"/>
              </w:rPr>
            </w:pPr>
            <w:r>
              <w:rPr>
                <w:sz w:val="24"/>
                <w:szCs w:val="24"/>
              </w:rPr>
              <w:t xml:space="preserve">Основные положения теории химического строения органических соединений А.М. Бутлерова. Углеродный скелет органической молекулы. Кратность химической связи, </w:t>
            </w:r>
            <w:r>
              <w:rPr>
                <w:position w:val="-1"/>
                <w:sz w:val="24"/>
                <w:szCs w:val="24"/>
              </w:rPr>
              <w:drawing>
                <wp:inline distT="0" distB="0" distL="0" distR="0">
                  <wp:extent cx="180975" cy="142875"/>
                  <wp:effectExtent l="0" t="0" r="0" b="0"/>
                  <wp:docPr id="1902" name="Консультант Плюс"/>
                  <wp:cNvGraphicFramePr/>
                  <a:graphic xmlns:a="http://schemas.openxmlformats.org/drawingml/2006/main">
                    <a:graphicData uri="http://schemas.openxmlformats.org/drawingml/2006/picture">
                      <pic:pic xmlns:pic="http://schemas.openxmlformats.org/drawingml/2006/picture">
                        <pic:nvPicPr>
                          <pic:cNvPr id="1902" name="Консультант Плюс"/>
                          <pic:cNvPicPr preferRelativeResize="0"/>
                        </pic:nvPicPr>
                        <pic:blipFill>
                          <a:blip r:embed="rId14">
                            <a:extLst>
                              <a:ext uri="{28A0092B-C50C-407E-A947-70E740481C1C}">
                                <a14:useLocalDpi xmlns:a14="http://schemas.microsoft.com/office/drawing/2010/main" val="0"/>
                              </a:ext>
                            </a:extLst>
                          </a:blip>
                          <a:srcRect/>
                          <a:stretch>
                            <a:fillRect/>
                          </a:stretch>
                        </pic:blipFill>
                        <pic:spPr>
                          <a:xfrm>
                            <a:off x="0" y="0"/>
                            <a:ext cx="180975" cy="142875"/>
                          </a:xfrm>
                          <a:prstGeom prst="rect">
                            <a:avLst/>
                          </a:prstGeom>
                          <a:noFill/>
                          <a:ln>
                            <a:noFill/>
                          </a:ln>
                        </pic:spPr>
                      </pic:pic>
                    </a:graphicData>
                  </a:graphic>
                </wp:inline>
              </w:drawing>
            </w:r>
            <w:r>
              <w:rPr>
                <w:sz w:val="24"/>
                <w:szCs w:val="24"/>
              </w:rPr>
              <w:t xml:space="preserve"> и </w:t>
            </w:r>
            <w:r>
              <w:rPr>
                <w:position w:val="-1"/>
                <w:sz w:val="24"/>
                <w:szCs w:val="24"/>
              </w:rPr>
              <w:drawing>
                <wp:inline distT="0" distB="0" distL="0" distR="0">
                  <wp:extent cx="523875" cy="142875"/>
                  <wp:effectExtent l="0" t="0" r="0" b="0"/>
                  <wp:docPr id="1903" name="Консультант Плюс"/>
                  <wp:cNvGraphicFramePr/>
                  <a:graphic xmlns:a="http://schemas.openxmlformats.org/drawingml/2006/main">
                    <a:graphicData uri="http://schemas.openxmlformats.org/drawingml/2006/picture">
                      <pic:pic xmlns:pic="http://schemas.openxmlformats.org/drawingml/2006/picture">
                        <pic:nvPicPr>
                          <pic:cNvPr id="1903" name="Консультант Плюс"/>
                          <pic:cNvPicPr preferRelativeResize="0"/>
                        </pic:nvPicPr>
                        <pic:blipFill>
                          <a:blip r:embed="rId15">
                            <a:extLst>
                              <a:ext uri="{28A0092B-C50C-407E-A947-70E740481C1C}">
                                <a14:useLocalDpi xmlns:a14="http://schemas.microsoft.com/office/drawing/2010/main" val="0"/>
                              </a:ext>
                            </a:extLst>
                          </a:blip>
                          <a:srcRect/>
                          <a:stretch>
                            <a:fillRect/>
                          </a:stretch>
                        </pic:blipFill>
                        <pic:spPr>
                          <a:xfrm>
                            <a:off x="0" y="0"/>
                            <a:ext cx="523875" cy="142875"/>
                          </a:xfrm>
                          <a:prstGeom prst="rect">
                            <a:avLst/>
                          </a:prstGeom>
                          <a:noFill/>
                          <a:ln>
                            <a:noFill/>
                          </a:ln>
                        </pic:spPr>
                      </pic:pic>
                    </a:graphicData>
                  </a:graphic>
                </wp:inline>
              </w:drawing>
            </w:r>
            <w:r>
              <w:rPr>
                <w:sz w:val="24"/>
                <w:szCs w:val="24"/>
              </w:rPr>
              <w:t>. sp</w:t>
            </w:r>
            <w:r>
              <w:rPr>
                <w:sz w:val="24"/>
                <w:szCs w:val="24"/>
                <w:vertAlign w:val="superscript"/>
              </w:rPr>
              <w:t>3</w:t>
            </w:r>
            <w:r>
              <w:rPr>
                <w:sz w:val="24"/>
                <w:szCs w:val="24"/>
              </w:rPr>
              <w:t>-, sp</w:t>
            </w:r>
            <w:r>
              <w:rPr>
                <w:sz w:val="24"/>
                <w:szCs w:val="24"/>
                <w:vertAlign w:val="superscript"/>
              </w:rPr>
              <w:t>2</w:t>
            </w:r>
            <w:r>
              <w:rPr>
                <w:sz w:val="24"/>
                <w:szCs w:val="24"/>
              </w:rPr>
              <w:t>-, sp-гибридизации орбиталей атомов углерода. Зависимость свойств веществ от химического строения молекул. Гомологи. Гомологический ряд. Изомерия и изомеры</w:t>
            </w:r>
          </w:p>
        </w:tc>
      </w:tr>
      <w:tr w14:paraId="7AB7B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4B9D564">
            <w:pPr>
              <w:pStyle w:val="234"/>
              <w:jc w:val="center"/>
              <w:rPr>
                <w:sz w:val="24"/>
                <w:szCs w:val="24"/>
              </w:rPr>
            </w:pPr>
            <w:r>
              <w:rPr>
                <w:sz w:val="24"/>
                <w:szCs w:val="24"/>
              </w:rPr>
              <w:t>3.2</w:t>
            </w:r>
          </w:p>
        </w:tc>
        <w:tc>
          <w:tcPr>
            <w:tcW w:w="7994" w:type="dxa"/>
          </w:tcPr>
          <w:p w14:paraId="7A541F28">
            <w:pPr>
              <w:pStyle w:val="234"/>
              <w:jc w:val="both"/>
              <w:rPr>
                <w:sz w:val="24"/>
                <w:szCs w:val="24"/>
              </w:rPr>
            </w:pPr>
            <w:r>
              <w:rPr>
                <w:sz w:val="24"/>
                <w:szCs w:val="24"/>
              </w:rPr>
              <w:t>Понятие о функциональной группе. Ориентационные эффекты заместителей</w:t>
            </w:r>
          </w:p>
        </w:tc>
      </w:tr>
      <w:tr w14:paraId="659540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8CD243">
            <w:pPr>
              <w:pStyle w:val="234"/>
              <w:jc w:val="center"/>
              <w:rPr>
                <w:sz w:val="24"/>
                <w:szCs w:val="24"/>
              </w:rPr>
            </w:pPr>
            <w:r>
              <w:rPr>
                <w:sz w:val="24"/>
                <w:szCs w:val="24"/>
              </w:rPr>
              <w:t>3.3</w:t>
            </w:r>
          </w:p>
        </w:tc>
        <w:tc>
          <w:tcPr>
            <w:tcW w:w="7994" w:type="dxa"/>
          </w:tcPr>
          <w:p w14:paraId="1CC110D9">
            <w:pPr>
              <w:pStyle w:val="234"/>
              <w:jc w:val="both"/>
              <w:rPr>
                <w:sz w:val="24"/>
                <w:szCs w:val="24"/>
              </w:rPr>
            </w:pPr>
            <w:r>
              <w:rPr>
                <w:sz w:val="24"/>
                <w:szCs w:val="24"/>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tc>
      </w:tr>
      <w:tr w14:paraId="670BC4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37B9476">
            <w:pPr>
              <w:pStyle w:val="234"/>
              <w:jc w:val="center"/>
              <w:rPr>
                <w:sz w:val="24"/>
                <w:szCs w:val="24"/>
              </w:rPr>
            </w:pPr>
            <w:r>
              <w:rPr>
                <w:sz w:val="24"/>
                <w:szCs w:val="24"/>
              </w:rPr>
              <w:t>3.4</w:t>
            </w:r>
          </w:p>
        </w:tc>
        <w:tc>
          <w:tcPr>
            <w:tcW w:w="7994" w:type="dxa"/>
          </w:tcPr>
          <w:p w14:paraId="46301CAC">
            <w:pPr>
              <w:pStyle w:val="234"/>
              <w:jc w:val="both"/>
              <w:rPr>
                <w:sz w:val="24"/>
                <w:szCs w:val="24"/>
              </w:rPr>
            </w:pPr>
            <w:r>
              <w:rPr>
                <w:sz w:val="24"/>
                <w:szCs w:val="24"/>
              </w:rPr>
              <w:t>Свободнорадикальный и ионный механизмы реакции. Понятие о нуклеофиле и электрофиле. Правило Марковникова. Правило Зайцева</w:t>
            </w:r>
          </w:p>
        </w:tc>
      </w:tr>
      <w:tr w14:paraId="4C1D9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1FC7512">
            <w:pPr>
              <w:pStyle w:val="234"/>
              <w:jc w:val="center"/>
              <w:rPr>
                <w:sz w:val="24"/>
                <w:szCs w:val="24"/>
              </w:rPr>
            </w:pPr>
            <w:r>
              <w:rPr>
                <w:sz w:val="24"/>
                <w:szCs w:val="24"/>
              </w:rPr>
              <w:t>3.5</w:t>
            </w:r>
          </w:p>
        </w:tc>
        <w:tc>
          <w:tcPr>
            <w:tcW w:w="7994" w:type="dxa"/>
          </w:tcPr>
          <w:p w14:paraId="6635C132">
            <w:pPr>
              <w:pStyle w:val="234"/>
              <w:jc w:val="both"/>
              <w:rPr>
                <w:sz w:val="24"/>
                <w:szCs w:val="24"/>
              </w:rPr>
            </w:pPr>
            <w:r>
              <w:rPr>
                <w:sz w:val="24"/>
                <w:szCs w:val="24"/>
              </w:rPr>
              <w:t>Алканы. Химические свойства алканов: галогенирование, дегидрирование, термическое разложение, крекинг, изомеризация, горение. Получение алканов. Циклоалканы. Специфика свойств циклоалканов с малым размером цикла. Реакции присоединения и радикального замещения</w:t>
            </w:r>
          </w:p>
        </w:tc>
      </w:tr>
      <w:tr w14:paraId="3F7CE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EC46C6">
            <w:pPr>
              <w:pStyle w:val="234"/>
              <w:jc w:val="center"/>
              <w:rPr>
                <w:sz w:val="24"/>
                <w:szCs w:val="24"/>
              </w:rPr>
            </w:pPr>
            <w:r>
              <w:rPr>
                <w:sz w:val="24"/>
                <w:szCs w:val="24"/>
              </w:rPr>
              <w:t>3.6</w:t>
            </w:r>
          </w:p>
        </w:tc>
        <w:tc>
          <w:tcPr>
            <w:tcW w:w="7994" w:type="dxa"/>
          </w:tcPr>
          <w:p w14:paraId="77A0831F">
            <w:pPr>
              <w:pStyle w:val="234"/>
              <w:jc w:val="both"/>
              <w:rPr>
                <w:sz w:val="24"/>
                <w:szCs w:val="24"/>
              </w:rPr>
            </w:pPr>
            <w:r>
              <w:rPr>
                <w:sz w:val="24"/>
                <w:szCs w:val="24"/>
              </w:rPr>
              <w:t>Алкены. Химические свойства: реакции присоединения (галогенирование, гидрирование, гидрогалогенирование, гидратация), горения, окисления и полимеризации. Промышленные и лабораторные способы получения алкенов</w:t>
            </w:r>
          </w:p>
        </w:tc>
      </w:tr>
      <w:tr w14:paraId="12FF7D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73649DF">
            <w:pPr>
              <w:pStyle w:val="234"/>
              <w:jc w:val="center"/>
              <w:rPr>
                <w:sz w:val="24"/>
                <w:szCs w:val="24"/>
              </w:rPr>
            </w:pPr>
            <w:r>
              <w:rPr>
                <w:sz w:val="24"/>
                <w:szCs w:val="24"/>
              </w:rPr>
              <w:t>3.7</w:t>
            </w:r>
          </w:p>
        </w:tc>
        <w:tc>
          <w:tcPr>
            <w:tcW w:w="7994" w:type="dxa"/>
          </w:tcPr>
          <w:p w14:paraId="190BFDBC">
            <w:pPr>
              <w:pStyle w:val="234"/>
              <w:jc w:val="both"/>
              <w:rPr>
                <w:sz w:val="24"/>
                <w:szCs w:val="24"/>
              </w:rPr>
            </w:pPr>
            <w:r>
              <w:rPr>
                <w:sz w:val="24"/>
                <w:szCs w:val="24"/>
              </w:rPr>
              <w:t>Алкадиены. Химические свойства алкадиенов: реакции присоединения (гидрирование, галогенирование), горения и полимеризации. Получение алкадиенов</w:t>
            </w:r>
          </w:p>
        </w:tc>
      </w:tr>
      <w:tr w14:paraId="2C8E5F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6AE1E0">
            <w:pPr>
              <w:pStyle w:val="234"/>
              <w:jc w:val="center"/>
              <w:rPr>
                <w:sz w:val="24"/>
                <w:szCs w:val="24"/>
              </w:rPr>
            </w:pPr>
            <w:r>
              <w:rPr>
                <w:sz w:val="24"/>
                <w:szCs w:val="24"/>
              </w:rPr>
              <w:t>3.8</w:t>
            </w:r>
          </w:p>
        </w:tc>
        <w:tc>
          <w:tcPr>
            <w:tcW w:w="7994" w:type="dxa"/>
          </w:tcPr>
          <w:p w14:paraId="4540B7E8">
            <w:pPr>
              <w:pStyle w:val="234"/>
              <w:jc w:val="both"/>
              <w:rPr>
                <w:sz w:val="24"/>
                <w:szCs w:val="24"/>
              </w:rPr>
            </w:pPr>
            <w:r>
              <w:rPr>
                <w:sz w:val="24"/>
                <w:szCs w:val="24"/>
              </w:rPr>
              <w:t>Алкины. Химические свойства: реакции присоединения (галогенирование, гидрирование, гидратация, гидрогалогенирование) как способ получения полимеров и других полезных продуктов. Реакции замещения. Горение ацетилена как источник высокотемпературного пламени для сварки и резки металлов. Применение ацетилена</w:t>
            </w:r>
          </w:p>
        </w:tc>
      </w:tr>
      <w:tr w14:paraId="2013E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9757AE">
            <w:pPr>
              <w:pStyle w:val="234"/>
              <w:jc w:val="center"/>
              <w:rPr>
                <w:sz w:val="24"/>
                <w:szCs w:val="24"/>
              </w:rPr>
            </w:pPr>
            <w:r>
              <w:rPr>
                <w:sz w:val="24"/>
                <w:szCs w:val="24"/>
              </w:rPr>
              <w:t>3.9</w:t>
            </w:r>
          </w:p>
        </w:tc>
        <w:tc>
          <w:tcPr>
            <w:tcW w:w="7994" w:type="dxa"/>
          </w:tcPr>
          <w:p w14:paraId="7A906438">
            <w:pPr>
              <w:pStyle w:val="234"/>
              <w:jc w:val="both"/>
              <w:rPr>
                <w:sz w:val="24"/>
                <w:szCs w:val="24"/>
              </w:rPr>
            </w:pPr>
            <w:r>
              <w:rPr>
                <w:sz w:val="24"/>
                <w:szCs w:val="24"/>
              </w:rPr>
              <w:t>Арены. Химические свойства бензола: реакции электрофильного замещения, присоединения (гидрирование, галогенирование). Реакция горения. Особенности химических свойств толуола. Получение бензола. Особенности химических свойств стирола. Полимеризация стирола. Способы получения и применение ароматических углеводородов</w:t>
            </w:r>
          </w:p>
        </w:tc>
      </w:tr>
      <w:tr w14:paraId="7851AD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4287817">
            <w:pPr>
              <w:pStyle w:val="234"/>
              <w:jc w:val="center"/>
              <w:rPr>
                <w:sz w:val="24"/>
                <w:szCs w:val="24"/>
              </w:rPr>
            </w:pPr>
            <w:r>
              <w:rPr>
                <w:sz w:val="24"/>
                <w:szCs w:val="24"/>
              </w:rPr>
              <w:t>3.10</w:t>
            </w:r>
          </w:p>
        </w:tc>
        <w:tc>
          <w:tcPr>
            <w:tcW w:w="7994" w:type="dxa"/>
          </w:tcPr>
          <w:p w14:paraId="465438F4">
            <w:pPr>
              <w:pStyle w:val="234"/>
              <w:jc w:val="both"/>
              <w:rPr>
                <w:sz w:val="24"/>
                <w:szCs w:val="24"/>
              </w:rPr>
            </w:pPr>
            <w:r>
              <w:rPr>
                <w:sz w:val="24"/>
                <w:szCs w:val="24"/>
              </w:rPr>
              <w:t>Спирты. Предельные одноатомные спирты. Химические свойства: взаимодействие с натрием как способ установления наличия гидроксогруппы, с галогеноводородами как способ получения растворителей, внутри- и межмолекулярная дегидратация. Реакция горения. Получение этанола: реакция брожения глюкозы, гидратация этилена. Этиленгликоль и глицерин как представители предельных многоатомных спиртов</w:t>
            </w:r>
          </w:p>
        </w:tc>
      </w:tr>
      <w:tr w14:paraId="67B4D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B6BB59">
            <w:pPr>
              <w:pStyle w:val="234"/>
              <w:jc w:val="center"/>
              <w:rPr>
                <w:sz w:val="24"/>
                <w:szCs w:val="24"/>
              </w:rPr>
            </w:pPr>
            <w:r>
              <w:rPr>
                <w:sz w:val="24"/>
                <w:szCs w:val="24"/>
              </w:rPr>
              <w:t>3.11</w:t>
            </w:r>
          </w:p>
        </w:tc>
        <w:tc>
          <w:tcPr>
            <w:tcW w:w="7994" w:type="dxa"/>
          </w:tcPr>
          <w:p w14:paraId="3F05D3BE">
            <w:pPr>
              <w:pStyle w:val="234"/>
              <w:jc w:val="both"/>
              <w:rPr>
                <w:sz w:val="24"/>
                <w:szCs w:val="24"/>
              </w:rPr>
            </w:pPr>
            <w:r>
              <w:rPr>
                <w:sz w:val="24"/>
                <w:szCs w:val="24"/>
              </w:rPr>
              <w:t>Фенол. Химические свойства фенола (реакции с натрием, гидроксидом натрия, бромом). Получение фенола</w:t>
            </w:r>
          </w:p>
        </w:tc>
      </w:tr>
      <w:tr w14:paraId="118C64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55BFB4">
            <w:pPr>
              <w:pStyle w:val="234"/>
              <w:jc w:val="center"/>
              <w:rPr>
                <w:sz w:val="24"/>
                <w:szCs w:val="24"/>
              </w:rPr>
            </w:pPr>
            <w:r>
              <w:rPr>
                <w:sz w:val="24"/>
                <w:szCs w:val="24"/>
              </w:rPr>
              <w:t>3.12</w:t>
            </w:r>
          </w:p>
        </w:tc>
        <w:tc>
          <w:tcPr>
            <w:tcW w:w="7994" w:type="dxa"/>
          </w:tcPr>
          <w:p w14:paraId="5ED4A659">
            <w:pPr>
              <w:pStyle w:val="234"/>
              <w:jc w:val="both"/>
              <w:rPr>
                <w:sz w:val="24"/>
                <w:szCs w:val="24"/>
              </w:rPr>
            </w:pPr>
            <w:r>
              <w:rPr>
                <w:sz w:val="24"/>
                <w:szCs w:val="24"/>
              </w:rPr>
              <w:t>Альдегиды. Химические свойства предельных альдегидов: гидрирование; качественные реакции на карбонильную группу (реакция "серебряного зеркала", взаимодействие с гидроксидом меди (II). Получение предельных альдегидов: окисление спиртов, гидратация ацетилена. Ацетон как представитель кетонов. Особенности реакции окисления ацетона</w:t>
            </w:r>
          </w:p>
        </w:tc>
      </w:tr>
      <w:tr w14:paraId="6C7F74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28B15F9">
            <w:pPr>
              <w:pStyle w:val="234"/>
              <w:jc w:val="center"/>
              <w:rPr>
                <w:sz w:val="24"/>
                <w:szCs w:val="24"/>
              </w:rPr>
            </w:pPr>
            <w:r>
              <w:rPr>
                <w:sz w:val="24"/>
                <w:szCs w:val="24"/>
              </w:rPr>
              <w:t>3.13</w:t>
            </w:r>
          </w:p>
        </w:tc>
        <w:tc>
          <w:tcPr>
            <w:tcW w:w="7994" w:type="dxa"/>
          </w:tcPr>
          <w:p w14:paraId="0234C5E3">
            <w:pPr>
              <w:pStyle w:val="234"/>
              <w:jc w:val="both"/>
              <w:rPr>
                <w:sz w:val="24"/>
                <w:szCs w:val="24"/>
              </w:rPr>
            </w:pPr>
            <w:r>
              <w:rPr>
                <w:sz w:val="24"/>
                <w:szCs w:val="24"/>
              </w:rPr>
              <w:t>Карбоновые кислоты. Химические свойства предельных одноосновных карбоновых кислот. Особенности химических свойств муравьиной кислоты. Получение предельных одноосновных карбоновых кислот: окисление алканов, алкенов, первичных спиртов, альдегидов. Высшие предельные и непредельные карбоновые кислоты</w:t>
            </w:r>
          </w:p>
        </w:tc>
      </w:tr>
      <w:tr w14:paraId="044DF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28D6A03">
            <w:pPr>
              <w:pStyle w:val="234"/>
              <w:jc w:val="center"/>
              <w:rPr>
                <w:sz w:val="24"/>
                <w:szCs w:val="24"/>
              </w:rPr>
            </w:pPr>
            <w:r>
              <w:rPr>
                <w:sz w:val="24"/>
                <w:szCs w:val="24"/>
              </w:rPr>
              <w:t>3.14</w:t>
            </w:r>
          </w:p>
        </w:tc>
        <w:tc>
          <w:tcPr>
            <w:tcW w:w="7994" w:type="dxa"/>
          </w:tcPr>
          <w:p w14:paraId="07203797">
            <w:pPr>
              <w:pStyle w:val="234"/>
              <w:jc w:val="both"/>
              <w:rPr>
                <w:sz w:val="24"/>
                <w:szCs w:val="24"/>
              </w:rPr>
            </w:pPr>
            <w:r>
              <w:rPr>
                <w:sz w:val="24"/>
                <w:szCs w:val="24"/>
              </w:rPr>
              <w:t xml:space="preserve">Сложные эфиры и жиры. Способы получения сложных эфиров. Обратимость реакции этерификации. Применение сложных эфиров в пищевой и парфюмерной промышленности. Жиры как сложные эфиры глицерина и высших карбоновых кислот. Химические свойства жиров: гидрирование, окисление. Гидролиз, или омыление, жиров как способ промышленного получения солей высших карбоновых кислот. </w:t>
            </w:r>
            <w:r>
              <w:rPr>
                <w:position w:val="-4"/>
                <w:sz w:val="24"/>
                <w:szCs w:val="24"/>
              </w:rPr>
              <w:drawing>
                <wp:inline distT="0" distB="0" distL="0" distR="0">
                  <wp:extent cx="428625" cy="180975"/>
                  <wp:effectExtent l="0" t="0" r="0" b="0"/>
                  <wp:docPr id="1904" name="Консультант Плюс"/>
                  <wp:cNvGraphicFramePr/>
                  <a:graphic xmlns:a="http://schemas.openxmlformats.org/drawingml/2006/main">
                    <a:graphicData uri="http://schemas.openxmlformats.org/drawingml/2006/picture">
                      <pic:pic xmlns:pic="http://schemas.openxmlformats.org/drawingml/2006/picture">
                        <pic:nvPicPr>
                          <pic:cNvPr id="1904" name="Консультант Плюс"/>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428625" cy="180975"/>
                          </a:xfrm>
                          <a:prstGeom prst="rect">
                            <a:avLst/>
                          </a:prstGeom>
                          <a:noFill/>
                          <a:ln>
                            <a:noFill/>
                          </a:ln>
                        </pic:spPr>
                      </pic:pic>
                    </a:graphicData>
                  </a:graphic>
                </wp:inline>
              </w:drawing>
            </w:r>
            <w:r>
              <w:rPr>
                <w:sz w:val="24"/>
                <w:szCs w:val="24"/>
              </w:rPr>
              <w:t xml:space="preserve"> как соли высших карбоновых кислот</w:t>
            </w:r>
          </w:p>
        </w:tc>
      </w:tr>
      <w:tr w14:paraId="223B41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A278DB">
            <w:pPr>
              <w:pStyle w:val="234"/>
              <w:jc w:val="center"/>
              <w:rPr>
                <w:sz w:val="24"/>
                <w:szCs w:val="24"/>
              </w:rPr>
            </w:pPr>
            <w:r>
              <w:rPr>
                <w:sz w:val="24"/>
                <w:szCs w:val="24"/>
              </w:rPr>
              <w:t>3.15</w:t>
            </w:r>
          </w:p>
        </w:tc>
        <w:tc>
          <w:tcPr>
            <w:tcW w:w="7994" w:type="dxa"/>
          </w:tcPr>
          <w:p w14:paraId="331E05E9">
            <w:pPr>
              <w:pStyle w:val="234"/>
              <w:jc w:val="both"/>
              <w:rPr>
                <w:sz w:val="24"/>
                <w:szCs w:val="24"/>
              </w:rPr>
            </w:pPr>
            <w:r>
              <w:rPr>
                <w:sz w:val="24"/>
                <w:szCs w:val="24"/>
              </w:rPr>
              <w:t>Химические свойства глюкозы: реакции с участием спиртовых и альдегидной групп и молочнокислое брожение. Применение глюкозы, ее значение в жизнедеятельности организма. Дисахариды: сахароза, мальтоза. Восстанавливающие и невосстанавливающие дисахариды. Гидролиз дисахаридов. Полисахариды: крахмал, гликоген. Строение макромолекул крахмала, гликогена и целлюлозы. Физические свойства крахмала и целлюлозы. Химические свойства крахмала: гидролиз, качественная реакция с иодом. Химические свойства целлюлозы: гидролиз, получение эфиров целлюлозы. Понятие об искусственных волокнах (вискоза, ацетатный шелк)</w:t>
            </w:r>
          </w:p>
        </w:tc>
      </w:tr>
      <w:tr w14:paraId="67C4EA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1ABD6D4">
            <w:pPr>
              <w:pStyle w:val="234"/>
              <w:jc w:val="center"/>
              <w:rPr>
                <w:sz w:val="24"/>
                <w:szCs w:val="24"/>
              </w:rPr>
            </w:pPr>
            <w:r>
              <w:rPr>
                <w:sz w:val="24"/>
                <w:szCs w:val="24"/>
              </w:rPr>
              <w:t>3.16</w:t>
            </w:r>
          </w:p>
        </w:tc>
        <w:tc>
          <w:tcPr>
            <w:tcW w:w="7994" w:type="dxa"/>
          </w:tcPr>
          <w:p w14:paraId="750B3318">
            <w:pPr>
              <w:pStyle w:val="234"/>
              <w:jc w:val="both"/>
              <w:rPr>
                <w:sz w:val="24"/>
                <w:szCs w:val="24"/>
              </w:rPr>
            </w:pPr>
            <w:r>
              <w:rPr>
                <w:sz w:val="24"/>
                <w:szCs w:val="24"/>
              </w:rPr>
              <w:t>Амины. Амины как органические основания: реакции с водой, кислотами, реакция горения. Анилин как представитель ароматических аминов. Химические свойства анилина: взаимодействие с кислотами, бромной водой, окисление. Получение аминов алкилированием аммиака и восстановлением нитропроизводных углеводородов</w:t>
            </w:r>
          </w:p>
        </w:tc>
      </w:tr>
      <w:tr w14:paraId="0FA48A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7E55EE3">
            <w:pPr>
              <w:pStyle w:val="234"/>
              <w:jc w:val="center"/>
              <w:rPr>
                <w:sz w:val="24"/>
                <w:szCs w:val="24"/>
              </w:rPr>
            </w:pPr>
            <w:r>
              <w:rPr>
                <w:sz w:val="24"/>
                <w:szCs w:val="24"/>
              </w:rPr>
              <w:t>3.17</w:t>
            </w:r>
          </w:p>
        </w:tc>
        <w:tc>
          <w:tcPr>
            <w:tcW w:w="7994" w:type="dxa"/>
          </w:tcPr>
          <w:p w14:paraId="33CDFD79">
            <w:pPr>
              <w:pStyle w:val="234"/>
              <w:jc w:val="both"/>
              <w:rPr>
                <w:sz w:val="24"/>
                <w:szCs w:val="24"/>
              </w:rPr>
            </w:pPr>
            <w:r>
              <w:rPr>
                <w:sz w:val="24"/>
                <w:szCs w:val="24"/>
              </w:rPr>
              <w:t>Аминокислоты и белки. Аминокислоты как амфотерные органические соединения. Основные аминокислоты, образующие белки. Химические свойства белков: гидролиз, денатурация, качественные (цветные) реакции на белки</w:t>
            </w:r>
          </w:p>
        </w:tc>
      </w:tr>
      <w:tr w14:paraId="36D762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7D0A172">
            <w:pPr>
              <w:pStyle w:val="234"/>
              <w:jc w:val="center"/>
              <w:rPr>
                <w:sz w:val="24"/>
                <w:szCs w:val="24"/>
              </w:rPr>
            </w:pPr>
            <w:r>
              <w:rPr>
                <w:sz w:val="24"/>
                <w:szCs w:val="24"/>
              </w:rPr>
              <w:t>3.18</w:t>
            </w:r>
          </w:p>
        </w:tc>
        <w:tc>
          <w:tcPr>
            <w:tcW w:w="7994" w:type="dxa"/>
          </w:tcPr>
          <w:p w14:paraId="0B073FC9">
            <w:pPr>
              <w:pStyle w:val="234"/>
              <w:jc w:val="both"/>
              <w:rPr>
                <w:sz w:val="24"/>
                <w:szCs w:val="24"/>
              </w:rPr>
            </w:pPr>
            <w:r>
              <w:rPr>
                <w:sz w:val="24"/>
                <w:szCs w:val="24"/>
              </w:rPr>
              <w:t>Строение и структура полимеров. Зависимость свойств полимеров от строения молекул. Основные способы получения высокомолекулярных соединений: реакции полимеризации и поликонденсации. Классификация волокон</w:t>
            </w:r>
          </w:p>
        </w:tc>
      </w:tr>
      <w:tr w14:paraId="17D72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57870F7">
            <w:pPr>
              <w:pStyle w:val="234"/>
              <w:jc w:val="center"/>
              <w:rPr>
                <w:sz w:val="24"/>
                <w:szCs w:val="24"/>
              </w:rPr>
            </w:pPr>
            <w:r>
              <w:rPr>
                <w:sz w:val="24"/>
                <w:szCs w:val="24"/>
              </w:rPr>
              <w:t>3.19</w:t>
            </w:r>
          </w:p>
        </w:tc>
        <w:tc>
          <w:tcPr>
            <w:tcW w:w="7994" w:type="dxa"/>
          </w:tcPr>
          <w:p w14:paraId="4F1902A3">
            <w:pPr>
              <w:pStyle w:val="234"/>
              <w:jc w:val="both"/>
              <w:rPr>
                <w:sz w:val="24"/>
                <w:szCs w:val="24"/>
              </w:rPr>
            </w:pPr>
            <w:r>
              <w:rPr>
                <w:sz w:val="24"/>
                <w:szCs w:val="24"/>
              </w:rPr>
              <w:t>Идентификация органических соединений. Решение экспериментальных задач на распознавание органических веществ</w:t>
            </w:r>
          </w:p>
        </w:tc>
      </w:tr>
      <w:tr w14:paraId="41875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790C0A9">
            <w:pPr>
              <w:pStyle w:val="234"/>
              <w:jc w:val="center"/>
              <w:rPr>
                <w:sz w:val="24"/>
                <w:szCs w:val="24"/>
              </w:rPr>
            </w:pPr>
            <w:r>
              <w:rPr>
                <w:sz w:val="24"/>
                <w:szCs w:val="24"/>
              </w:rPr>
              <w:t>3.20</w:t>
            </w:r>
          </w:p>
        </w:tc>
        <w:tc>
          <w:tcPr>
            <w:tcW w:w="7994" w:type="dxa"/>
          </w:tcPr>
          <w:p w14:paraId="2566C669">
            <w:pPr>
              <w:pStyle w:val="234"/>
              <w:jc w:val="both"/>
              <w:rPr>
                <w:sz w:val="24"/>
                <w:szCs w:val="24"/>
              </w:rPr>
            </w:pPr>
            <w:r>
              <w:rPr>
                <w:sz w:val="24"/>
                <w:szCs w:val="24"/>
              </w:rPr>
              <w:t>Генетическая связь между классами органических соединений</w:t>
            </w:r>
          </w:p>
        </w:tc>
      </w:tr>
      <w:tr w14:paraId="0D7C58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F0ABB8F">
            <w:pPr>
              <w:pStyle w:val="234"/>
              <w:jc w:val="center"/>
              <w:rPr>
                <w:sz w:val="24"/>
                <w:szCs w:val="24"/>
              </w:rPr>
            </w:pPr>
            <w:r>
              <w:rPr>
                <w:sz w:val="24"/>
                <w:szCs w:val="24"/>
              </w:rPr>
              <w:t>4</w:t>
            </w:r>
          </w:p>
        </w:tc>
        <w:tc>
          <w:tcPr>
            <w:tcW w:w="7994" w:type="dxa"/>
          </w:tcPr>
          <w:p w14:paraId="7BCC8614">
            <w:pPr>
              <w:pStyle w:val="234"/>
              <w:jc w:val="both"/>
              <w:rPr>
                <w:sz w:val="24"/>
                <w:szCs w:val="24"/>
              </w:rPr>
            </w:pPr>
            <w:r>
              <w:rPr>
                <w:sz w:val="24"/>
                <w:szCs w:val="24"/>
              </w:rPr>
              <w:t>Химия и жизнь</w:t>
            </w:r>
          </w:p>
        </w:tc>
      </w:tr>
      <w:tr w14:paraId="561D91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BE9C3A7">
            <w:pPr>
              <w:pStyle w:val="234"/>
              <w:jc w:val="center"/>
              <w:rPr>
                <w:sz w:val="24"/>
                <w:szCs w:val="24"/>
              </w:rPr>
            </w:pPr>
            <w:r>
              <w:rPr>
                <w:sz w:val="24"/>
                <w:szCs w:val="24"/>
              </w:rPr>
              <w:t>4.1</w:t>
            </w:r>
          </w:p>
        </w:tc>
        <w:tc>
          <w:tcPr>
            <w:tcW w:w="7994" w:type="dxa"/>
          </w:tcPr>
          <w:p w14:paraId="299ED1C2">
            <w:pPr>
              <w:pStyle w:val="234"/>
              <w:jc w:val="both"/>
              <w:rPr>
                <w:sz w:val="24"/>
                <w:szCs w:val="24"/>
              </w:rPr>
            </w:pPr>
            <w:r>
              <w:rPr>
                <w:sz w:val="24"/>
                <w:szCs w:val="24"/>
              </w:rPr>
              <w:t>Химия в повседневной жизни. Правила безопасной работы с едкими, горючими и токсичными веществами, средствами бытовой химии</w:t>
            </w:r>
          </w:p>
        </w:tc>
      </w:tr>
      <w:tr w14:paraId="4D221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4ED7E5">
            <w:pPr>
              <w:pStyle w:val="234"/>
              <w:jc w:val="center"/>
              <w:rPr>
                <w:sz w:val="24"/>
                <w:szCs w:val="24"/>
              </w:rPr>
            </w:pPr>
            <w:r>
              <w:rPr>
                <w:sz w:val="24"/>
                <w:szCs w:val="24"/>
              </w:rPr>
              <w:t>4.2</w:t>
            </w:r>
          </w:p>
        </w:tc>
        <w:tc>
          <w:tcPr>
            <w:tcW w:w="7994" w:type="dxa"/>
          </w:tcPr>
          <w:p w14:paraId="1D2AD3F6">
            <w:pPr>
              <w:pStyle w:val="234"/>
              <w:jc w:val="both"/>
              <w:rPr>
                <w:sz w:val="24"/>
                <w:szCs w:val="24"/>
              </w:rPr>
            </w:pPr>
            <w:r>
              <w:rPr>
                <w:sz w:val="24"/>
                <w:szCs w:val="24"/>
              </w:rPr>
              <w:t>Химия и здоровье. Химия в медицине. Химия и сельское хозяйство. Химия в промышленности. Химия и энергетика: природный и попутный нефтяной газы, их состав и использование. Состав нефти и ее переработка (природные источники углеводородов)</w:t>
            </w:r>
          </w:p>
        </w:tc>
      </w:tr>
      <w:tr w14:paraId="35927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ACF7D58">
            <w:pPr>
              <w:pStyle w:val="234"/>
              <w:jc w:val="center"/>
              <w:rPr>
                <w:sz w:val="24"/>
                <w:szCs w:val="24"/>
              </w:rPr>
            </w:pPr>
            <w:r>
              <w:rPr>
                <w:sz w:val="24"/>
                <w:szCs w:val="24"/>
              </w:rPr>
              <w:t>4.3</w:t>
            </w:r>
          </w:p>
        </w:tc>
        <w:tc>
          <w:tcPr>
            <w:tcW w:w="7994" w:type="dxa"/>
          </w:tcPr>
          <w:p w14:paraId="3EE549A6">
            <w:pPr>
              <w:pStyle w:val="234"/>
              <w:jc w:val="both"/>
              <w:rPr>
                <w:sz w:val="24"/>
                <w:szCs w:val="24"/>
              </w:rPr>
            </w:pPr>
            <w:r>
              <w:rPr>
                <w:sz w:val="24"/>
                <w:szCs w:val="24"/>
              </w:rPr>
              <w:t>Химия и экология. Химическое загрязнение окружающей среды и его последствия. Охрана гидросферы, почвы, атмосферы, флоры и фауны от химического загрязнения. Проблема отходов и побочных продуктов. Альтернативные источники энергии</w:t>
            </w:r>
          </w:p>
        </w:tc>
      </w:tr>
      <w:tr w14:paraId="30676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B46F0D6">
            <w:pPr>
              <w:pStyle w:val="234"/>
              <w:jc w:val="center"/>
              <w:rPr>
                <w:sz w:val="24"/>
                <w:szCs w:val="24"/>
              </w:rPr>
            </w:pPr>
            <w:r>
              <w:rPr>
                <w:sz w:val="24"/>
                <w:szCs w:val="24"/>
              </w:rPr>
              <w:t>4.4</w:t>
            </w:r>
          </w:p>
        </w:tc>
        <w:tc>
          <w:tcPr>
            <w:tcW w:w="7994" w:type="dxa"/>
          </w:tcPr>
          <w:p w14:paraId="0DC39F44">
            <w:pPr>
              <w:pStyle w:val="234"/>
              <w:jc w:val="both"/>
              <w:rPr>
                <w:sz w:val="24"/>
                <w:szCs w:val="24"/>
              </w:rPr>
            </w:pPr>
            <w:r>
              <w:rPr>
                <w:sz w:val="24"/>
                <w:szCs w:val="24"/>
              </w:rPr>
              <w:t>Общие представления о промышленных способах получения химических веществ (на примере производства аммиака, серной кислоты). Черная и цветная металлургия. Стекло и силикатная промышленность. Промышленная органическая химия. Сырье для органической промышленности</w:t>
            </w:r>
          </w:p>
        </w:tc>
      </w:tr>
      <w:tr w14:paraId="639FC1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87C56B2">
            <w:pPr>
              <w:pStyle w:val="234"/>
              <w:jc w:val="center"/>
              <w:rPr>
                <w:sz w:val="24"/>
                <w:szCs w:val="24"/>
              </w:rPr>
            </w:pPr>
            <w:r>
              <w:rPr>
                <w:sz w:val="24"/>
                <w:szCs w:val="24"/>
              </w:rPr>
              <w:t>5</w:t>
            </w:r>
          </w:p>
        </w:tc>
        <w:tc>
          <w:tcPr>
            <w:tcW w:w="7994" w:type="dxa"/>
          </w:tcPr>
          <w:p w14:paraId="3E17555E">
            <w:pPr>
              <w:pStyle w:val="234"/>
              <w:jc w:val="both"/>
              <w:rPr>
                <w:sz w:val="24"/>
                <w:szCs w:val="24"/>
              </w:rPr>
            </w:pPr>
            <w:r>
              <w:rPr>
                <w:sz w:val="24"/>
                <w:szCs w:val="24"/>
              </w:rPr>
              <w:t>Типы расчетных задач</w:t>
            </w:r>
          </w:p>
        </w:tc>
      </w:tr>
      <w:tr w14:paraId="5CE6E2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A3943BF">
            <w:pPr>
              <w:pStyle w:val="234"/>
              <w:jc w:val="center"/>
              <w:rPr>
                <w:sz w:val="24"/>
                <w:szCs w:val="24"/>
              </w:rPr>
            </w:pPr>
            <w:r>
              <w:rPr>
                <w:sz w:val="24"/>
                <w:szCs w:val="24"/>
              </w:rPr>
              <w:t>5.1</w:t>
            </w:r>
          </w:p>
        </w:tc>
        <w:tc>
          <w:tcPr>
            <w:tcW w:w="7994" w:type="dxa"/>
          </w:tcPr>
          <w:p w14:paraId="46643B4C">
            <w:pPr>
              <w:pStyle w:val="234"/>
              <w:jc w:val="both"/>
              <w:rPr>
                <w:sz w:val="24"/>
                <w:szCs w:val="24"/>
              </w:rPr>
            </w:pPr>
            <w:r>
              <w:rPr>
                <w:sz w:val="24"/>
                <w:szCs w:val="24"/>
              </w:rPr>
              <w:t>Расчеты массы вещества или объема газов по известному количеству вещества, массе или объему одного из участвующих в реакции веществ</w:t>
            </w:r>
          </w:p>
        </w:tc>
      </w:tr>
      <w:tr w14:paraId="383FEF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0FCA773">
            <w:pPr>
              <w:pStyle w:val="234"/>
              <w:jc w:val="center"/>
              <w:rPr>
                <w:sz w:val="24"/>
                <w:szCs w:val="24"/>
              </w:rPr>
            </w:pPr>
            <w:r>
              <w:rPr>
                <w:sz w:val="24"/>
                <w:szCs w:val="24"/>
              </w:rPr>
              <w:t>5.2</w:t>
            </w:r>
          </w:p>
        </w:tc>
        <w:tc>
          <w:tcPr>
            <w:tcW w:w="7994" w:type="dxa"/>
          </w:tcPr>
          <w:p w14:paraId="11945013">
            <w:pPr>
              <w:pStyle w:val="234"/>
              <w:jc w:val="both"/>
              <w:rPr>
                <w:sz w:val="24"/>
                <w:szCs w:val="24"/>
              </w:rPr>
            </w:pPr>
            <w:r>
              <w:rPr>
                <w:sz w:val="24"/>
                <w:szCs w:val="24"/>
              </w:rPr>
              <w:t>Расчеты теплового эффекта реакции</w:t>
            </w:r>
          </w:p>
        </w:tc>
      </w:tr>
      <w:tr w14:paraId="286475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3051654">
            <w:pPr>
              <w:pStyle w:val="234"/>
              <w:jc w:val="center"/>
              <w:rPr>
                <w:sz w:val="24"/>
                <w:szCs w:val="24"/>
              </w:rPr>
            </w:pPr>
            <w:r>
              <w:rPr>
                <w:sz w:val="24"/>
                <w:szCs w:val="24"/>
              </w:rPr>
              <w:t>5.3</w:t>
            </w:r>
          </w:p>
        </w:tc>
        <w:tc>
          <w:tcPr>
            <w:tcW w:w="7994" w:type="dxa"/>
          </w:tcPr>
          <w:p w14:paraId="236782DE">
            <w:pPr>
              <w:pStyle w:val="234"/>
              <w:jc w:val="both"/>
              <w:rPr>
                <w:sz w:val="24"/>
                <w:szCs w:val="24"/>
              </w:rPr>
            </w:pPr>
            <w:r>
              <w:rPr>
                <w:sz w:val="24"/>
                <w:szCs w:val="24"/>
              </w:rPr>
              <w:t>Расчеты объемных отношений газов при химических реакциях</w:t>
            </w:r>
          </w:p>
        </w:tc>
      </w:tr>
      <w:tr w14:paraId="530865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F66BF53">
            <w:pPr>
              <w:pStyle w:val="234"/>
              <w:jc w:val="center"/>
              <w:rPr>
                <w:sz w:val="24"/>
                <w:szCs w:val="24"/>
              </w:rPr>
            </w:pPr>
            <w:r>
              <w:rPr>
                <w:sz w:val="24"/>
                <w:szCs w:val="24"/>
              </w:rPr>
              <w:t>5.4</w:t>
            </w:r>
          </w:p>
        </w:tc>
        <w:tc>
          <w:tcPr>
            <w:tcW w:w="7994" w:type="dxa"/>
          </w:tcPr>
          <w:p w14:paraId="5DB8D102">
            <w:pPr>
              <w:pStyle w:val="234"/>
              <w:jc w:val="both"/>
              <w:rPr>
                <w:sz w:val="24"/>
                <w:szCs w:val="24"/>
              </w:rPr>
            </w:pPr>
            <w:r>
              <w:rPr>
                <w:sz w:val="24"/>
                <w:szCs w:val="24"/>
              </w:rPr>
              <w:t>Расчеты массы (объема, количества вещества) продуктов реакции, если одно из веществ дано в избытке (имеет примеси)</w:t>
            </w:r>
          </w:p>
        </w:tc>
      </w:tr>
      <w:tr w14:paraId="55382E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2BCB2CF">
            <w:pPr>
              <w:pStyle w:val="234"/>
              <w:jc w:val="center"/>
              <w:rPr>
                <w:sz w:val="24"/>
                <w:szCs w:val="24"/>
              </w:rPr>
            </w:pPr>
            <w:r>
              <w:rPr>
                <w:sz w:val="24"/>
                <w:szCs w:val="24"/>
              </w:rPr>
              <w:t>5.5</w:t>
            </w:r>
          </w:p>
        </w:tc>
        <w:tc>
          <w:tcPr>
            <w:tcW w:w="7994" w:type="dxa"/>
          </w:tcPr>
          <w:p w14:paraId="29B87FD3">
            <w:pPr>
              <w:pStyle w:val="234"/>
              <w:jc w:val="both"/>
              <w:rPr>
                <w:sz w:val="24"/>
                <w:szCs w:val="24"/>
              </w:rPr>
            </w:pPr>
            <w:r>
              <w:rPr>
                <w:sz w:val="24"/>
                <w:szCs w:val="24"/>
              </w:rPr>
              <w:t>Расчеты массовой или объемной доли выхода продукта реакции от теоретически возможного</w:t>
            </w:r>
          </w:p>
        </w:tc>
      </w:tr>
      <w:tr w14:paraId="379AF0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AA78F1">
            <w:pPr>
              <w:pStyle w:val="234"/>
              <w:jc w:val="center"/>
              <w:rPr>
                <w:sz w:val="24"/>
                <w:szCs w:val="24"/>
              </w:rPr>
            </w:pPr>
            <w:r>
              <w:rPr>
                <w:sz w:val="24"/>
                <w:szCs w:val="24"/>
              </w:rPr>
              <w:t>5.6</w:t>
            </w:r>
          </w:p>
        </w:tc>
        <w:tc>
          <w:tcPr>
            <w:tcW w:w="7994" w:type="dxa"/>
          </w:tcPr>
          <w:p w14:paraId="0254F0F8">
            <w:pPr>
              <w:pStyle w:val="234"/>
              <w:jc w:val="both"/>
              <w:rPr>
                <w:sz w:val="24"/>
                <w:szCs w:val="24"/>
              </w:rPr>
            </w:pPr>
            <w:r>
              <w:rPr>
                <w:sz w:val="24"/>
                <w:szCs w:val="24"/>
              </w:rPr>
              <w:t>Расчеты массы (объема, количества вещества) продукта реакции, если одно из веществ дано в виде раствора с определенной массовой долей растворенного вещества</w:t>
            </w:r>
          </w:p>
        </w:tc>
      </w:tr>
      <w:tr w14:paraId="712D9B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BAE7C4B">
            <w:pPr>
              <w:pStyle w:val="234"/>
              <w:jc w:val="center"/>
              <w:rPr>
                <w:sz w:val="24"/>
                <w:szCs w:val="24"/>
              </w:rPr>
            </w:pPr>
            <w:r>
              <w:rPr>
                <w:sz w:val="24"/>
                <w:szCs w:val="24"/>
              </w:rPr>
              <w:t>5.7</w:t>
            </w:r>
          </w:p>
        </w:tc>
        <w:tc>
          <w:tcPr>
            <w:tcW w:w="7994" w:type="dxa"/>
          </w:tcPr>
          <w:p w14:paraId="6866F442">
            <w:pPr>
              <w:pStyle w:val="234"/>
              <w:jc w:val="both"/>
              <w:rPr>
                <w:sz w:val="24"/>
                <w:szCs w:val="24"/>
              </w:rPr>
            </w:pPr>
            <w:r>
              <w:rPr>
                <w:sz w:val="24"/>
                <w:szCs w:val="24"/>
              </w:rPr>
              <w:t>Расчеты с использованием понятий "массовая доля", "молярная концентрация", "растворимость"</w:t>
            </w:r>
          </w:p>
        </w:tc>
      </w:tr>
      <w:tr w14:paraId="6CE3A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D3DAE8A">
            <w:pPr>
              <w:pStyle w:val="234"/>
              <w:jc w:val="center"/>
              <w:rPr>
                <w:sz w:val="24"/>
                <w:szCs w:val="24"/>
              </w:rPr>
            </w:pPr>
            <w:r>
              <w:rPr>
                <w:sz w:val="24"/>
                <w:szCs w:val="24"/>
              </w:rPr>
              <w:t>5.8</w:t>
            </w:r>
          </w:p>
        </w:tc>
        <w:tc>
          <w:tcPr>
            <w:tcW w:w="7994" w:type="dxa"/>
          </w:tcPr>
          <w:p w14:paraId="388416CB">
            <w:pPr>
              <w:pStyle w:val="234"/>
              <w:jc w:val="both"/>
              <w:rPr>
                <w:sz w:val="24"/>
                <w:szCs w:val="24"/>
              </w:rPr>
            </w:pPr>
            <w:r>
              <w:rPr>
                <w:sz w:val="24"/>
                <w:szCs w:val="24"/>
              </w:rPr>
              <w:t>Нахождение молекулярной формулы органического вещества по его плотности и массовым долям элементов, входящих в его состав, или по продуктам сгорания</w:t>
            </w:r>
          </w:p>
        </w:tc>
      </w:tr>
    </w:tbl>
    <w:p w14:paraId="15993518">
      <w:pPr>
        <w:pStyle w:val="313"/>
        <w:spacing w:line="360" w:lineRule="auto"/>
        <w:ind w:left="0" w:firstLine="709"/>
        <w:rPr>
          <w:rFonts w:ascii="Times New Roman" w:hAnsi="Times New Roman" w:cs="Times New Roman"/>
          <w:color w:val="auto"/>
          <w:sz w:val="28"/>
          <w:szCs w:val="28"/>
        </w:rPr>
      </w:pPr>
    </w:p>
    <w:p w14:paraId="0A144FC0">
      <w:pPr>
        <w:pStyle w:val="313"/>
        <w:spacing w:line="360" w:lineRule="auto"/>
        <w:ind w:left="0" w:firstLine="709"/>
        <w:rPr>
          <w:rFonts w:ascii="Times New Roman" w:hAnsi="Times New Roman" w:cs="Times New Roman"/>
          <w:color w:val="auto"/>
          <w:sz w:val="28"/>
          <w:szCs w:val="28"/>
        </w:rPr>
      </w:pPr>
    </w:p>
    <w:p w14:paraId="048BB625">
      <w:pPr>
        <w:pStyle w:val="313"/>
        <w:spacing w:line="360" w:lineRule="auto"/>
        <w:ind w:left="0" w:firstLine="709"/>
        <w:rPr>
          <w:rFonts w:ascii="Times New Roman" w:hAnsi="Times New Roman" w:cs="Times New Roman"/>
          <w:color w:val="auto"/>
          <w:sz w:val="28"/>
          <w:szCs w:val="28"/>
        </w:rPr>
      </w:pPr>
      <w:r>
        <w:rPr>
          <w:rFonts w:ascii="Times New Roman" w:hAnsi="Times New Roman" w:cs="Times New Roman"/>
          <w:color w:val="auto"/>
          <w:sz w:val="28"/>
          <w:szCs w:val="28"/>
        </w:rPr>
        <w:t>119. </w:t>
      </w:r>
      <w:r>
        <w:rPr>
          <w:rStyle w:val="205"/>
        </w:rPr>
        <w:t xml:space="preserve">Федеральная рабочая программа по учебному предмету «Биология» (базовый уровень). </w:t>
      </w:r>
    </w:p>
    <w:p w14:paraId="7D66E79E">
      <w:pPr>
        <w:spacing w:after="0" w:line="360" w:lineRule="auto"/>
        <w:ind w:firstLine="709"/>
        <w:jc w:val="both"/>
        <w:rPr>
          <w:rFonts w:ascii="Times New Roman" w:hAnsi="Times New Roman" w:eastAsia="SchoolBookSanPin"/>
          <w:sz w:val="28"/>
          <w:szCs w:val="28"/>
        </w:rPr>
      </w:pPr>
      <w:r>
        <w:rPr>
          <w:rFonts w:ascii="Times New Roman" w:hAnsi="Times New Roman"/>
          <w:sz w:val="28"/>
          <w:szCs w:val="28"/>
        </w:rPr>
        <w:t xml:space="preserve">119.1. Федеральная рабочая программа по учебному предмету «Биология» (базовый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w:t>
      </w:r>
      <w:r>
        <w:rPr>
          <w:rFonts w:ascii="Times New Roman" w:hAnsi="Times New Roman" w:eastAsia="SchoolBookSanPin"/>
          <w:sz w:val="28"/>
          <w:szCs w:val="28"/>
        </w:rPr>
        <w:t>планируемые результаты освоения программы по биологии.</w:t>
      </w:r>
    </w:p>
    <w:p w14:paraId="65E2F01C">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119.2. Пояснительная записка отражает общие цели и задачи изучения биологии,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w:t>
      </w:r>
    </w:p>
    <w:p w14:paraId="17DFFDDC">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119.3.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14:paraId="0AF5B72B">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119.4. Планируемые результаты освоения программы по биологии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2E14A68A">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119.5. Пояснительная записка.</w:t>
      </w:r>
    </w:p>
    <w:p w14:paraId="429A6BDE">
      <w:pPr>
        <w:spacing w:after="0" w:line="360" w:lineRule="auto"/>
        <w:ind w:firstLine="709"/>
        <w:jc w:val="both"/>
        <w:rPr>
          <w:rFonts w:ascii="Times New Roman" w:hAnsi="Times New Roman"/>
          <w:sz w:val="28"/>
          <w:szCs w:val="28"/>
        </w:rPr>
      </w:pPr>
      <w:r>
        <w:rPr>
          <w:rFonts w:ascii="Times New Roman" w:hAnsi="Times New Roman" w:eastAsia="SchoolBookSanPin"/>
          <w:sz w:val="28"/>
          <w:szCs w:val="28"/>
        </w:rPr>
        <w:t>119.5.1. При</w:t>
      </w:r>
      <w:r>
        <w:rPr>
          <w:rFonts w:ascii="Times New Roman" w:hAnsi="Times New Roman"/>
          <w:sz w:val="28"/>
          <w:szCs w:val="28"/>
        </w:rPr>
        <w:t xml:space="preserve"> разработке программы по биологии теоретическую основу для определения подходов к формированию содержания учебного предмета «Биология»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положения об общих целях и принципах, характеризующих современное состояние системы среднего общего образования в Российской Федерации, а также положения о специфике биологии, её значении в познании живой природы и обеспечении существования человеческого общества. Согласно названным положениям определены основные функции программы по биологии и её структура.</w:t>
      </w:r>
    </w:p>
    <w:p w14:paraId="417F8729">
      <w:pPr>
        <w:spacing w:line="360" w:lineRule="auto"/>
        <w:ind w:firstLine="709"/>
        <w:contextualSpacing/>
        <w:jc w:val="both"/>
        <w:rPr>
          <w:rFonts w:ascii="Times New Roman" w:hAnsi="Times New Roman"/>
          <w:sz w:val="28"/>
          <w:szCs w:val="28"/>
        </w:rPr>
      </w:pPr>
      <w:r>
        <w:rPr>
          <w:rFonts w:ascii="Times New Roman" w:hAnsi="Times New Roman"/>
          <w:sz w:val="28"/>
          <w:szCs w:val="28"/>
        </w:rPr>
        <w:t>119.5.2. Программа по биологии даёт представление о целях, об общей стратегии обучения, воспитания и развития обучающихся средствами учебного предмета «Биология», определяет обязательное предметное содержание, его структуру, распределение по разделам и темам, рекомендуемую последовательность изучения учебного материала с учётом межпредметных и внутрипредметных связей, логики образовательного процесса, возрастных особенностей обучающихся. В программе по биологии также учитываются требования к планируемым личностным, метапредметным и предметным результатам обучения в формировании основных видов учебно-познавательной деятельности/учебных действий обучающихся по освоению содержания биологического образования.</w:t>
      </w:r>
    </w:p>
    <w:p w14:paraId="6DFD23F3">
      <w:pPr>
        <w:spacing w:line="360" w:lineRule="auto"/>
        <w:ind w:firstLine="709"/>
        <w:contextualSpacing/>
        <w:jc w:val="both"/>
        <w:rPr>
          <w:rFonts w:ascii="Times New Roman" w:hAnsi="Times New Roman"/>
          <w:sz w:val="28"/>
          <w:szCs w:val="28"/>
        </w:rPr>
      </w:pPr>
      <w:r>
        <w:rPr>
          <w:rFonts w:ascii="Times New Roman" w:hAnsi="Times New Roman"/>
          <w:sz w:val="28"/>
          <w:szCs w:val="28"/>
        </w:rPr>
        <w:t>119.5.3. В программе по биологии (10–11 классы, базовый уровень) реализован принцип преемственности в изучении биологии, благодаря чему в ней просматривается направленность на развитие знаний, связанных с формированием естественно-научного мировоззрения, ценностных ориентаций личности, экологического мышления, представлений о здоровом образе жизни и бережным отношением к окружающей природной среде. Поэтому наряду с изучением общебиологических теорий, а также знаний о строении живых систем разного ранга и сущности основных протекающих в них процессов в программе по биологии уделено внимание использованию полученных знаний в повседневной жизни для решения прикладных задач, в том числе: профилактики наследственных заболеваний человека, медико-генетического консультирования, обоснования экологически целесообразного поведения в окружающей природной среде, анализа влияния хозяйственной деятельности человека на состояние природных и искусственных экосистем. Усиление внимания к прикладной направленности учебного предмета «Биология» продиктовано необходимостью обеспечения условий для решения одной из актуальных задач школьного биологического образования, которая предполагает формирование у обучающихся способности адаптироваться к изменениям динамично развивающегося современного мира.</w:t>
      </w:r>
    </w:p>
    <w:p w14:paraId="5B4E830A">
      <w:pPr>
        <w:spacing w:line="360" w:lineRule="auto"/>
        <w:ind w:firstLine="709"/>
        <w:contextualSpacing/>
        <w:jc w:val="both"/>
        <w:rPr>
          <w:rFonts w:ascii="Times New Roman" w:hAnsi="Times New Roman"/>
          <w:sz w:val="28"/>
          <w:szCs w:val="28"/>
        </w:rPr>
      </w:pPr>
      <w:r>
        <w:rPr>
          <w:rFonts w:ascii="Times New Roman" w:hAnsi="Times New Roman"/>
          <w:sz w:val="28"/>
          <w:szCs w:val="28"/>
        </w:rPr>
        <w:t>119.5.4. Программа по биологии является ориентиром для составления рабочих программ, авторы которых могут предложить свой вариант последовательности изучения и структуры учебного материала, своё видение путей формирования у обучающихся 10–11 классов предметных знаний, умений и способов учебной деятельности, а также методических решений задач воспитания и развития средствами учебного предмета «Биология».</w:t>
      </w:r>
    </w:p>
    <w:p w14:paraId="1B91D11D">
      <w:pPr>
        <w:spacing w:line="360" w:lineRule="auto"/>
        <w:ind w:firstLine="709"/>
        <w:contextualSpacing/>
        <w:jc w:val="both"/>
        <w:rPr>
          <w:rFonts w:ascii="Times New Roman" w:hAnsi="Times New Roman"/>
          <w:sz w:val="28"/>
          <w:szCs w:val="28"/>
        </w:rPr>
      </w:pPr>
      <w:r>
        <w:rPr>
          <w:rFonts w:ascii="Times New Roman" w:hAnsi="Times New Roman"/>
          <w:sz w:val="28"/>
          <w:szCs w:val="28"/>
        </w:rPr>
        <w:t>119.5.5. Биология на уровне среднего общего образования занимает важное место. Он обеспечивает формирование у обучающихся представлений о научной картине мира, расширяет и обобщает знания о живой природе, её отличительных признаках – уровневой организации и эволюции, создаёт условия для: познания законов живой природы, формирования функциональной грамотности, навыков здорового и безопасного образа жизни, экологического мышления, ценностного отношения к живой природе и человеку.</w:t>
      </w:r>
    </w:p>
    <w:p w14:paraId="02A21C3E">
      <w:pPr>
        <w:spacing w:line="360" w:lineRule="auto"/>
        <w:ind w:firstLine="709"/>
        <w:contextualSpacing/>
        <w:jc w:val="both"/>
        <w:rPr>
          <w:rFonts w:ascii="Times New Roman" w:hAnsi="Times New Roman"/>
          <w:sz w:val="28"/>
          <w:szCs w:val="28"/>
        </w:rPr>
      </w:pPr>
      <w:r>
        <w:rPr>
          <w:rFonts w:ascii="Times New Roman" w:hAnsi="Times New Roman"/>
          <w:sz w:val="28"/>
          <w:szCs w:val="28"/>
        </w:rPr>
        <w:t>119.5.6. Большое значение биология имеет также для решения воспитательных и развивающих задач среднего общего образования, социализации обучающихся. Изучение биологии обеспечивает условия для формирования интеллектуальных, коммуникационных и информационных навыков, эстетической культуры, способствует интеграции биологических знаний с представлениями из других учебных предметов, в частности, физики, химии и географии. Названные положения о предназначении учебного предмета «Биология» составили основу для определения подходов к отбору и структурированию его содержания, представленного в программе по биологии.</w:t>
      </w:r>
    </w:p>
    <w:p w14:paraId="15FB28A7">
      <w:pPr>
        <w:spacing w:line="360" w:lineRule="auto"/>
        <w:ind w:firstLine="709"/>
        <w:contextualSpacing/>
        <w:jc w:val="both"/>
        <w:rPr>
          <w:rFonts w:ascii="Times New Roman" w:hAnsi="Times New Roman"/>
          <w:sz w:val="28"/>
          <w:szCs w:val="28"/>
        </w:rPr>
      </w:pPr>
      <w:r>
        <w:rPr>
          <w:rFonts w:ascii="Times New Roman" w:hAnsi="Times New Roman"/>
          <w:sz w:val="28"/>
          <w:szCs w:val="28"/>
        </w:rPr>
        <w:t>119.5.7. Отбор содержания учебного предмета «Биология» на базовом уровне осуществлён с позиций культуросообразного подхода, в соответствии с которым обучающиеся должны освоить знания и умения, значимые для формирования общей культуры, определяющие поведение человека в окружающей природной среде, востребованные в повседневной жизни и практической деятельности. Особое место в этой системе знаний занимают элементы содержания, которые служат основой для формирования представлений о современной естественно-научной картине мира и ценностных ориентациях личности, способствующих гуманизации биологического образования.</w:t>
      </w:r>
    </w:p>
    <w:p w14:paraId="39F8ED88">
      <w:pPr>
        <w:spacing w:line="360" w:lineRule="auto"/>
        <w:ind w:firstLine="709"/>
        <w:contextualSpacing/>
        <w:jc w:val="both"/>
        <w:rPr>
          <w:rFonts w:ascii="Times New Roman" w:hAnsi="Times New Roman"/>
          <w:sz w:val="28"/>
          <w:szCs w:val="28"/>
        </w:rPr>
      </w:pPr>
      <w:r>
        <w:rPr>
          <w:rFonts w:ascii="Times New Roman" w:hAnsi="Times New Roman"/>
          <w:sz w:val="28"/>
          <w:szCs w:val="28"/>
        </w:rPr>
        <w:t>119.5.8. Структурирование содержания учебного материала в программе по биологии осуществлено с учётом приоритетного значения знаний об отличительных особенностях живой природы, о её уровневой организации и эволюции. В соответствии с этим в структуре учебного предмета «Биология» выделены следующие содержательные линии: «Биология как наука. Методы научного познания», «Клетка как биологическая система», «Организм как биологическая система», «Система и многообразие органического мира», «Эволюция живой природы», «Экосистемы и присущие им закономерности».</w:t>
      </w:r>
    </w:p>
    <w:p w14:paraId="265B5A6C">
      <w:pPr>
        <w:spacing w:line="360" w:lineRule="auto"/>
        <w:ind w:firstLine="709"/>
        <w:contextualSpacing/>
        <w:jc w:val="both"/>
        <w:rPr>
          <w:rFonts w:ascii="Times New Roman" w:hAnsi="Times New Roman"/>
          <w:sz w:val="28"/>
          <w:szCs w:val="28"/>
        </w:rPr>
      </w:pPr>
      <w:r>
        <w:rPr>
          <w:rFonts w:ascii="Times New Roman" w:hAnsi="Times New Roman"/>
          <w:sz w:val="28"/>
          <w:szCs w:val="28"/>
        </w:rPr>
        <w:t>119.5.9. Цель изучения учебного предмета «Биология» на базовом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для грамотных действий в отношении объектов живой природы и решения различных жизненных проблем.</w:t>
      </w:r>
    </w:p>
    <w:p w14:paraId="47557299">
      <w:pPr>
        <w:spacing w:line="360" w:lineRule="auto"/>
        <w:ind w:firstLine="709"/>
        <w:contextualSpacing/>
        <w:jc w:val="both"/>
        <w:rPr>
          <w:rFonts w:ascii="Times New Roman" w:hAnsi="Times New Roman"/>
          <w:sz w:val="28"/>
          <w:szCs w:val="28"/>
        </w:rPr>
      </w:pPr>
      <w:r>
        <w:rPr>
          <w:rFonts w:ascii="Times New Roman" w:hAnsi="Times New Roman"/>
          <w:sz w:val="28"/>
          <w:szCs w:val="28"/>
        </w:rPr>
        <w:t>119.5.10. Достижение цели изучения учебного предмета «Биология» на базовом уровне обеспечивается решением следующих задач:</w:t>
      </w:r>
    </w:p>
    <w:p w14:paraId="4DE725DE">
      <w:pPr>
        <w:spacing w:line="360" w:lineRule="auto"/>
        <w:ind w:firstLine="709"/>
        <w:contextualSpacing/>
        <w:jc w:val="both"/>
        <w:rPr>
          <w:rFonts w:ascii="Times New Roman" w:hAnsi="Times New Roman"/>
          <w:sz w:val="28"/>
          <w:szCs w:val="28"/>
        </w:rPr>
      </w:pPr>
      <w:r>
        <w:rPr>
          <w:rFonts w:ascii="Times New Roman" w:hAnsi="Times New Roman"/>
          <w:sz w:val="28"/>
          <w:szCs w:val="28"/>
        </w:rPr>
        <w:t>освоение обучающимися системы знаний о биологических теориях, учениях, законах, закономерностях, гипотезах, правилах, служащих основой для формирования представлений о естественно-научной картине мира, о методах научного познания, строении, многообразии и особенностях живых систем разного уровня организации, выдающихся открытиях и современных исследованиях в биологии;</w:t>
      </w:r>
    </w:p>
    <w:p w14:paraId="1A54CEF6">
      <w:pPr>
        <w:spacing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у обучающихся познавательных, интеллектуальных и творческих способностей в процессе анализа данных о путях развития в биологии научных взглядов, идей и подходов к изучению живых систем разного уровня организации;</w:t>
      </w:r>
    </w:p>
    <w:p w14:paraId="33B3708D">
      <w:pPr>
        <w:spacing w:line="360" w:lineRule="auto"/>
        <w:ind w:firstLine="709"/>
        <w:contextualSpacing/>
        <w:jc w:val="both"/>
        <w:rPr>
          <w:rFonts w:ascii="Times New Roman" w:hAnsi="Times New Roman"/>
          <w:sz w:val="28"/>
          <w:szCs w:val="28"/>
        </w:rPr>
      </w:pPr>
      <w:r>
        <w:rPr>
          <w:rFonts w:ascii="Times New Roman" w:hAnsi="Times New Roman"/>
          <w:sz w:val="28"/>
          <w:szCs w:val="28"/>
        </w:rPr>
        <w:t>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биологии;</w:t>
      </w:r>
    </w:p>
    <w:p w14:paraId="2021DE79">
      <w:pPr>
        <w:spacing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у обучающихся умений иллюстрировать значение биологических знаний в практической деятельности человека, развитии современных медицинских технологий и агробиотехнологий;</w:t>
      </w:r>
    </w:p>
    <w:p w14:paraId="0F52BFE2">
      <w:pPr>
        <w:spacing w:line="360" w:lineRule="auto"/>
        <w:ind w:firstLine="709"/>
        <w:contextualSpacing/>
        <w:jc w:val="both"/>
        <w:rPr>
          <w:rFonts w:ascii="Times New Roman" w:hAnsi="Times New Roman"/>
          <w:sz w:val="28"/>
          <w:szCs w:val="28"/>
        </w:rPr>
      </w:pPr>
      <w:r>
        <w:rPr>
          <w:rFonts w:ascii="Times New Roman" w:hAnsi="Times New Roman"/>
          <w:sz w:val="28"/>
          <w:szCs w:val="28"/>
        </w:rPr>
        <w:t>воспитание убеждённости в возможности познания человеком живой природы, необходимости бережного отношения к ней, соблюдения этических норм при проведении биологических исследований;</w:t>
      </w:r>
    </w:p>
    <w:p w14:paraId="5AD9610A">
      <w:pPr>
        <w:spacing w:line="360" w:lineRule="auto"/>
        <w:ind w:firstLine="709"/>
        <w:contextualSpacing/>
        <w:jc w:val="both"/>
        <w:rPr>
          <w:rFonts w:ascii="Times New Roman" w:hAnsi="Times New Roman"/>
          <w:sz w:val="28"/>
          <w:szCs w:val="28"/>
        </w:rPr>
      </w:pPr>
      <w:r>
        <w:rPr>
          <w:rFonts w:ascii="Times New Roman" w:hAnsi="Times New Roman"/>
          <w:sz w:val="28"/>
          <w:szCs w:val="28"/>
        </w:rPr>
        <w:t>осознание ценности биологических знаний для повышения уровня экологической культуры, для формирования научного мировоззрения;</w:t>
      </w:r>
    </w:p>
    <w:p w14:paraId="16AF31D7">
      <w:pPr>
        <w:spacing w:line="360" w:lineRule="auto"/>
        <w:ind w:firstLine="709"/>
        <w:contextualSpacing/>
        <w:jc w:val="both"/>
        <w:rPr>
          <w:rFonts w:ascii="Times New Roman" w:hAnsi="Times New Roman"/>
          <w:sz w:val="28"/>
          <w:szCs w:val="28"/>
        </w:rPr>
      </w:pPr>
      <w:r>
        <w:rPr>
          <w:rFonts w:ascii="Times New Roman" w:hAnsi="Times New Roman"/>
          <w:sz w:val="28"/>
          <w:szCs w:val="28"/>
        </w:rPr>
        <w:t>применение приобретённых знаний и умений в повседневной жизни для оценки последствий своей деятельности по отношению к окружающей среде, собственному здоровью, обоснование и соблюдение мер профилактики заболеваний.</w:t>
      </w:r>
    </w:p>
    <w:p w14:paraId="28D98BA2">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119.5.11. В системе среднего общего образования «Биология», изучаемая на базовом уровне, является обязательным учебным предметом, входящим в состав предметной области «Естественно-научные предметы». </w:t>
      </w:r>
    </w:p>
    <w:p w14:paraId="041380DB">
      <w:pPr>
        <w:spacing w:line="360" w:lineRule="auto"/>
        <w:ind w:firstLine="709"/>
        <w:contextualSpacing/>
        <w:jc w:val="both"/>
        <w:rPr>
          <w:rFonts w:ascii="Times New Roman" w:hAnsi="Times New Roman"/>
          <w:sz w:val="28"/>
          <w:szCs w:val="28"/>
        </w:rPr>
      </w:pPr>
      <w:r>
        <w:rPr>
          <w:rFonts w:ascii="Times New Roman" w:hAnsi="Times New Roman"/>
          <w:sz w:val="28"/>
          <w:szCs w:val="28"/>
        </w:rPr>
        <w:t>Общее число часов, рекомендованных для изучения биологии – 68 часов: в 10 классе – 34 часов (1 час в неделю), в 11 классе – 34 часов (1 час в неделю).</w:t>
      </w:r>
    </w:p>
    <w:p w14:paraId="0852AA13">
      <w:pPr>
        <w:spacing w:line="360" w:lineRule="auto"/>
        <w:ind w:firstLine="709"/>
        <w:contextualSpacing/>
        <w:jc w:val="both"/>
        <w:rPr>
          <w:rFonts w:ascii="Times New Roman" w:hAnsi="Times New Roman"/>
          <w:sz w:val="28"/>
          <w:szCs w:val="28"/>
        </w:rPr>
      </w:pPr>
      <w:r>
        <w:rPr>
          <w:rFonts w:ascii="Times New Roman" w:hAnsi="Times New Roman"/>
          <w:sz w:val="28"/>
          <w:szCs w:val="28"/>
        </w:rPr>
        <w:t>119.6. Содержание обучения в 10 классе.</w:t>
      </w:r>
    </w:p>
    <w:p w14:paraId="3C76214C">
      <w:pPr>
        <w:spacing w:line="360" w:lineRule="auto"/>
        <w:ind w:firstLine="709"/>
        <w:contextualSpacing/>
        <w:jc w:val="both"/>
        <w:rPr>
          <w:rFonts w:ascii="Times New Roman" w:hAnsi="Times New Roman"/>
          <w:sz w:val="28"/>
          <w:szCs w:val="28"/>
        </w:rPr>
      </w:pPr>
      <w:r>
        <w:rPr>
          <w:rFonts w:ascii="Times New Roman" w:hAnsi="Times New Roman"/>
          <w:sz w:val="28"/>
          <w:szCs w:val="28"/>
        </w:rPr>
        <w:t>119.6.1. Тема 1. Биология как наука.</w:t>
      </w:r>
    </w:p>
    <w:p w14:paraId="62852341">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Биология как наука. Связь биологии с общественными, техническими и другими естественными науками, философией, этикой, эстетикой и правом. Роль биологии в формировании современной научной картины мира. Система биологических наук. </w:t>
      </w:r>
    </w:p>
    <w:p w14:paraId="4E528283">
      <w:pPr>
        <w:spacing w:line="360" w:lineRule="auto"/>
        <w:ind w:firstLine="709"/>
        <w:contextualSpacing/>
        <w:jc w:val="both"/>
        <w:rPr>
          <w:rFonts w:ascii="Times New Roman" w:hAnsi="Times New Roman"/>
          <w:sz w:val="28"/>
          <w:szCs w:val="28"/>
        </w:rPr>
      </w:pPr>
      <w:r>
        <w:rPr>
          <w:rFonts w:ascii="Times New Roman" w:hAnsi="Times New Roman"/>
          <w:sz w:val="28"/>
          <w:szCs w:val="28"/>
        </w:rPr>
        <w:t>Методы познания живой природы (наблюдение, эксперимент, описание, измерение, классификация, моделирование, статистическая обработка данных).</w:t>
      </w:r>
    </w:p>
    <w:p w14:paraId="26B91AC2">
      <w:pPr>
        <w:spacing w:line="360" w:lineRule="auto"/>
        <w:ind w:firstLine="709"/>
        <w:contextualSpacing/>
        <w:jc w:val="both"/>
        <w:rPr>
          <w:rFonts w:ascii="Times New Roman" w:hAnsi="Times New Roman"/>
          <w:sz w:val="28"/>
          <w:szCs w:val="28"/>
        </w:rPr>
      </w:pPr>
      <w:r>
        <w:rPr>
          <w:rFonts w:ascii="Times New Roman" w:hAnsi="Times New Roman"/>
          <w:sz w:val="28"/>
          <w:szCs w:val="28"/>
        </w:rPr>
        <w:t>Демонстрации:</w:t>
      </w:r>
    </w:p>
    <w:p w14:paraId="49476DBB">
      <w:pPr>
        <w:spacing w:line="360" w:lineRule="auto"/>
        <w:ind w:firstLine="709"/>
        <w:contextualSpacing/>
        <w:jc w:val="both"/>
        <w:rPr>
          <w:rFonts w:ascii="Times New Roman" w:hAnsi="Times New Roman"/>
          <w:sz w:val="28"/>
          <w:szCs w:val="28"/>
        </w:rPr>
      </w:pPr>
      <w:r>
        <w:rPr>
          <w:rFonts w:ascii="Times New Roman" w:hAnsi="Times New Roman"/>
          <w:sz w:val="28"/>
          <w:szCs w:val="28"/>
        </w:rPr>
        <w:t>Портреты: Ч. Дарвин, Г. Мендель, Н.К. Кольцов, Дж. Уотсон и Ф. Крик.</w:t>
      </w:r>
    </w:p>
    <w:p w14:paraId="171D93C3">
      <w:pPr>
        <w:spacing w:line="360" w:lineRule="auto"/>
        <w:ind w:firstLine="709"/>
        <w:contextualSpacing/>
        <w:jc w:val="both"/>
        <w:rPr>
          <w:rFonts w:ascii="Times New Roman" w:hAnsi="Times New Roman"/>
          <w:sz w:val="28"/>
          <w:szCs w:val="28"/>
        </w:rPr>
      </w:pPr>
      <w:r>
        <w:rPr>
          <w:rFonts w:ascii="Times New Roman" w:hAnsi="Times New Roman"/>
          <w:sz w:val="28"/>
          <w:szCs w:val="28"/>
        </w:rPr>
        <w:t>Таблицы и схемы: «Методы познания живой природы».</w:t>
      </w:r>
    </w:p>
    <w:p w14:paraId="082E06ED">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Лабораторные и практические работы:</w:t>
      </w:r>
    </w:p>
    <w:p w14:paraId="610654B8">
      <w:pPr>
        <w:spacing w:line="360" w:lineRule="auto"/>
        <w:ind w:firstLine="709"/>
        <w:contextualSpacing/>
        <w:jc w:val="both"/>
        <w:rPr>
          <w:rFonts w:ascii="Times New Roman" w:hAnsi="Times New Roman"/>
          <w:sz w:val="28"/>
          <w:szCs w:val="28"/>
        </w:rPr>
      </w:pPr>
      <w:r>
        <w:rPr>
          <w:rFonts w:ascii="Times New Roman" w:hAnsi="Times New Roman"/>
          <w:sz w:val="28"/>
          <w:szCs w:val="28"/>
        </w:rPr>
        <w:t>Практическая работа № 1. «Использование различных методов при изучении биологических объектов».</w:t>
      </w:r>
    </w:p>
    <w:p w14:paraId="68FCD8FE">
      <w:pPr>
        <w:spacing w:line="360" w:lineRule="auto"/>
        <w:ind w:firstLine="709"/>
        <w:contextualSpacing/>
        <w:jc w:val="both"/>
        <w:rPr>
          <w:rFonts w:ascii="Times New Roman" w:hAnsi="Times New Roman"/>
          <w:sz w:val="28"/>
          <w:szCs w:val="28"/>
        </w:rPr>
      </w:pPr>
      <w:r>
        <w:rPr>
          <w:rFonts w:ascii="Times New Roman" w:hAnsi="Times New Roman"/>
          <w:sz w:val="28"/>
          <w:szCs w:val="28"/>
        </w:rPr>
        <w:t>119.6.2. Тема 2. Живые системы и их организация.</w:t>
      </w:r>
    </w:p>
    <w:p w14:paraId="3EC3CE18">
      <w:pPr>
        <w:spacing w:line="360" w:lineRule="auto"/>
        <w:ind w:firstLine="709"/>
        <w:contextualSpacing/>
        <w:jc w:val="both"/>
        <w:rPr>
          <w:rFonts w:ascii="Times New Roman" w:hAnsi="Times New Roman"/>
          <w:sz w:val="28"/>
          <w:szCs w:val="28"/>
        </w:rPr>
      </w:pPr>
      <w:r>
        <w:rPr>
          <w:rFonts w:ascii="Times New Roman" w:hAnsi="Times New Roman"/>
          <w:sz w:val="28"/>
          <w:szCs w:val="28"/>
        </w:rPr>
        <w:t>Живые системы (биосистемы) как предмет изучения биологии. Отличие живых систем от неорганической природы.</w:t>
      </w:r>
    </w:p>
    <w:p w14:paraId="30DC455E">
      <w:pPr>
        <w:spacing w:line="360" w:lineRule="auto"/>
        <w:ind w:firstLine="709"/>
        <w:contextualSpacing/>
        <w:jc w:val="both"/>
        <w:rPr>
          <w:rFonts w:ascii="Times New Roman" w:hAnsi="Times New Roman"/>
          <w:sz w:val="28"/>
          <w:szCs w:val="28"/>
        </w:rPr>
      </w:pPr>
      <w:r>
        <w:rPr>
          <w:rFonts w:ascii="Times New Roman" w:hAnsi="Times New Roman"/>
          <w:sz w:val="28"/>
          <w:szCs w:val="28"/>
        </w:rPr>
        <w:t>Свойства биосистем и их разнообразие. Уровни организации биосистем: молекулярный, клеточный, тканевый, организменный, популяционно-видовой, экосистемный (биогеоценотический), биосферный.</w:t>
      </w:r>
    </w:p>
    <w:p w14:paraId="5F1D63C5">
      <w:pPr>
        <w:spacing w:line="360" w:lineRule="auto"/>
        <w:ind w:firstLine="709"/>
        <w:contextualSpacing/>
        <w:jc w:val="both"/>
        <w:rPr>
          <w:rFonts w:ascii="Times New Roman" w:hAnsi="Times New Roman"/>
          <w:sz w:val="28"/>
          <w:szCs w:val="28"/>
        </w:rPr>
      </w:pPr>
      <w:r>
        <w:rPr>
          <w:rFonts w:ascii="Times New Roman" w:hAnsi="Times New Roman"/>
          <w:sz w:val="28"/>
          <w:szCs w:val="28"/>
        </w:rPr>
        <w:t>Демонстрации:</w:t>
      </w:r>
    </w:p>
    <w:p w14:paraId="2FF2040B">
      <w:pPr>
        <w:spacing w:line="360" w:lineRule="auto"/>
        <w:ind w:firstLine="709"/>
        <w:contextualSpacing/>
        <w:jc w:val="both"/>
        <w:rPr>
          <w:rFonts w:ascii="Times New Roman" w:hAnsi="Times New Roman"/>
          <w:sz w:val="28"/>
          <w:szCs w:val="28"/>
        </w:rPr>
      </w:pPr>
      <w:r>
        <w:rPr>
          <w:rFonts w:ascii="Times New Roman" w:hAnsi="Times New Roman"/>
          <w:sz w:val="28"/>
          <w:szCs w:val="28"/>
        </w:rPr>
        <w:t>Таблицы и схемы: «Основные признаки жизни», «Уровни организации живой природы».</w:t>
      </w:r>
    </w:p>
    <w:p w14:paraId="701A3186">
      <w:pPr>
        <w:spacing w:line="360" w:lineRule="auto"/>
        <w:ind w:firstLine="709"/>
        <w:contextualSpacing/>
        <w:jc w:val="both"/>
        <w:rPr>
          <w:rFonts w:ascii="Times New Roman" w:hAnsi="Times New Roman"/>
          <w:sz w:val="28"/>
          <w:szCs w:val="28"/>
        </w:rPr>
      </w:pPr>
      <w:r>
        <w:rPr>
          <w:rFonts w:ascii="Times New Roman" w:hAnsi="Times New Roman"/>
          <w:sz w:val="28"/>
          <w:szCs w:val="28"/>
        </w:rPr>
        <w:t>Оборудование: модель молекулы ДНК.</w:t>
      </w:r>
    </w:p>
    <w:p w14:paraId="23868A74">
      <w:pPr>
        <w:spacing w:line="360" w:lineRule="auto"/>
        <w:ind w:firstLine="709"/>
        <w:contextualSpacing/>
        <w:jc w:val="both"/>
        <w:rPr>
          <w:rFonts w:ascii="Times New Roman" w:hAnsi="Times New Roman"/>
          <w:sz w:val="28"/>
          <w:szCs w:val="28"/>
        </w:rPr>
      </w:pPr>
      <w:r>
        <w:rPr>
          <w:rFonts w:ascii="Times New Roman" w:hAnsi="Times New Roman"/>
          <w:sz w:val="28"/>
          <w:szCs w:val="28"/>
        </w:rPr>
        <w:t>119.6.3. Тема 3. Химический состав и строение клетки.</w:t>
      </w:r>
    </w:p>
    <w:p w14:paraId="1FDCB060">
      <w:pPr>
        <w:spacing w:line="360" w:lineRule="auto"/>
        <w:ind w:firstLine="709"/>
        <w:contextualSpacing/>
        <w:jc w:val="both"/>
        <w:rPr>
          <w:rFonts w:ascii="Times New Roman" w:hAnsi="Times New Roman"/>
          <w:sz w:val="28"/>
          <w:szCs w:val="28"/>
        </w:rPr>
      </w:pPr>
      <w:r>
        <w:rPr>
          <w:rFonts w:ascii="Times New Roman" w:hAnsi="Times New Roman"/>
          <w:sz w:val="28"/>
          <w:szCs w:val="28"/>
        </w:rPr>
        <w:t>Химический состав клетки. Химические элементы: макроэлементы, микроэлементы. Вода и минеральные вещества.</w:t>
      </w:r>
    </w:p>
    <w:p w14:paraId="15220DC5">
      <w:pPr>
        <w:spacing w:line="360" w:lineRule="auto"/>
        <w:ind w:firstLine="709"/>
        <w:contextualSpacing/>
        <w:jc w:val="both"/>
        <w:rPr>
          <w:rFonts w:ascii="Times New Roman" w:hAnsi="Times New Roman"/>
          <w:sz w:val="28"/>
          <w:szCs w:val="28"/>
        </w:rPr>
      </w:pPr>
      <w:r>
        <w:rPr>
          <w:rFonts w:ascii="Times New Roman" w:hAnsi="Times New Roman"/>
          <w:sz w:val="28"/>
          <w:szCs w:val="28"/>
        </w:rPr>
        <w:t>Функции воды и минеральных веществ в клетке. Поддержание осмотического баланса.</w:t>
      </w:r>
    </w:p>
    <w:p w14:paraId="4BABC851">
      <w:pPr>
        <w:spacing w:line="360" w:lineRule="auto"/>
        <w:ind w:firstLine="709"/>
        <w:contextualSpacing/>
        <w:jc w:val="both"/>
        <w:rPr>
          <w:rFonts w:ascii="Times New Roman" w:hAnsi="Times New Roman"/>
          <w:sz w:val="28"/>
          <w:szCs w:val="28"/>
        </w:rPr>
      </w:pPr>
      <w:r>
        <w:rPr>
          <w:rFonts w:ascii="Times New Roman" w:hAnsi="Times New Roman"/>
          <w:sz w:val="28"/>
          <w:szCs w:val="28"/>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14:paraId="0D8716C6">
      <w:pPr>
        <w:spacing w:line="360" w:lineRule="auto"/>
        <w:ind w:firstLine="709"/>
        <w:contextualSpacing/>
        <w:jc w:val="both"/>
        <w:rPr>
          <w:rFonts w:ascii="Times New Roman" w:hAnsi="Times New Roman"/>
          <w:sz w:val="28"/>
          <w:szCs w:val="28"/>
        </w:rPr>
      </w:pPr>
      <w:r>
        <w:rPr>
          <w:rFonts w:ascii="Times New Roman" w:hAnsi="Times New Roman"/>
          <w:sz w:val="28"/>
          <w:szCs w:val="28"/>
        </w:rPr>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p w14:paraId="551E4CAF">
      <w:pPr>
        <w:spacing w:line="360" w:lineRule="auto"/>
        <w:ind w:firstLine="709"/>
        <w:contextualSpacing/>
        <w:jc w:val="both"/>
        <w:rPr>
          <w:rFonts w:ascii="Times New Roman" w:hAnsi="Times New Roman"/>
          <w:sz w:val="28"/>
          <w:szCs w:val="28"/>
        </w:rPr>
      </w:pPr>
      <w:r>
        <w:rPr>
          <w:rFonts w:ascii="Times New Roman" w:hAnsi="Times New Roman"/>
          <w:sz w:val="28"/>
          <w:szCs w:val="28"/>
        </w:rPr>
        <w:t>Углеводы: моносахариды (глюкоза, рибоза и дезоксирибоза), дисахариды (сахароза, лактоза) и полисахариды (крахмал, гликоген, целлюлоза). Биологические функции углеводов.</w:t>
      </w:r>
    </w:p>
    <w:p w14:paraId="077A6E2E">
      <w:pPr>
        <w:spacing w:line="360" w:lineRule="auto"/>
        <w:ind w:firstLine="709"/>
        <w:contextualSpacing/>
        <w:jc w:val="both"/>
        <w:rPr>
          <w:rFonts w:ascii="Times New Roman" w:hAnsi="Times New Roman"/>
          <w:sz w:val="28"/>
          <w:szCs w:val="28"/>
        </w:rPr>
      </w:pPr>
      <w:r>
        <w:rPr>
          <w:rFonts w:ascii="Times New Roman" w:hAnsi="Times New Roman"/>
          <w:sz w:val="28"/>
          <w:szCs w:val="28"/>
        </w:rPr>
        <w:t>Липиды: триглицериды, фосфолипиды, стероиды. Гидрофильно-гидрофобные свойства. Биологические функции липидов. Сравнение углеводов, белков и липидов как источников энергии.</w:t>
      </w:r>
    </w:p>
    <w:p w14:paraId="1AB32302">
      <w:pPr>
        <w:spacing w:line="360" w:lineRule="auto"/>
        <w:ind w:firstLine="709"/>
        <w:contextualSpacing/>
        <w:jc w:val="both"/>
        <w:rPr>
          <w:rFonts w:ascii="Times New Roman" w:hAnsi="Times New Roman"/>
          <w:sz w:val="28"/>
          <w:szCs w:val="28"/>
        </w:rPr>
      </w:pPr>
      <w:r>
        <w:rPr>
          <w:rFonts w:ascii="Times New Roman" w:hAnsi="Times New Roman"/>
          <w:sz w:val="28"/>
          <w:szCs w:val="28"/>
        </w:rPr>
        <w:t>Нуклеиновые кислоты: ДНК и РНК. Нуклеотиды – мономеры нуклеиновых кислот. Строение и функции ДНК. Строение и функции РНК. Виды РНК. АТФ: строение и функции.</w:t>
      </w:r>
    </w:p>
    <w:p w14:paraId="48D791A8">
      <w:pPr>
        <w:spacing w:line="360" w:lineRule="auto"/>
        <w:ind w:firstLine="709"/>
        <w:contextualSpacing/>
        <w:jc w:val="both"/>
        <w:rPr>
          <w:rFonts w:ascii="Times New Roman" w:hAnsi="Times New Roman"/>
          <w:sz w:val="28"/>
          <w:szCs w:val="28"/>
        </w:rPr>
      </w:pPr>
      <w:r>
        <w:rPr>
          <w:rFonts w:ascii="Times New Roman" w:hAnsi="Times New Roman"/>
          <w:sz w:val="28"/>
          <w:szCs w:val="28"/>
        </w:rPr>
        <w:t>Цитология – наука о клетке. Клеточная теория – пример взаимодействия идей и фактов в научном познании. Методы изучения клетки.</w:t>
      </w:r>
    </w:p>
    <w:p w14:paraId="533A8047">
      <w:pPr>
        <w:spacing w:line="360" w:lineRule="auto"/>
        <w:ind w:firstLine="709"/>
        <w:contextualSpacing/>
        <w:jc w:val="both"/>
        <w:rPr>
          <w:rFonts w:ascii="Times New Roman" w:hAnsi="Times New Roman"/>
          <w:sz w:val="28"/>
          <w:szCs w:val="28"/>
        </w:rPr>
      </w:pPr>
      <w:r>
        <w:rPr>
          <w:rFonts w:ascii="Times New Roman" w:hAnsi="Times New Roman"/>
          <w:sz w:val="28"/>
          <w:szCs w:val="28"/>
        </w:rP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p w14:paraId="75774E2B">
      <w:pPr>
        <w:spacing w:line="360" w:lineRule="auto"/>
        <w:ind w:firstLine="709"/>
        <w:contextualSpacing/>
        <w:jc w:val="both"/>
        <w:rPr>
          <w:rFonts w:ascii="Times New Roman" w:hAnsi="Times New Roman"/>
          <w:sz w:val="28"/>
          <w:szCs w:val="28"/>
        </w:rPr>
      </w:pPr>
      <w:r>
        <w:rPr>
          <w:rFonts w:ascii="Times New Roman" w:hAnsi="Times New Roman"/>
          <w:sz w:val="28"/>
          <w:szCs w:val="28"/>
        </w:rPr>
        <w:t>Типы клеток: эукариотическая и прокариотическая. Особенности строения прокариотической клетки. Клеточная стенка бактерий. Строение эукариотической клетки. Основные отличия растительной, животной и грибной клетки.</w:t>
      </w:r>
    </w:p>
    <w:p w14:paraId="40011419">
      <w:pPr>
        <w:spacing w:line="360" w:lineRule="auto"/>
        <w:ind w:firstLine="709"/>
        <w:contextualSpacing/>
        <w:jc w:val="both"/>
        <w:rPr>
          <w:rFonts w:ascii="Times New Roman" w:hAnsi="Times New Roman"/>
          <w:sz w:val="28"/>
          <w:szCs w:val="28"/>
        </w:rPr>
      </w:pPr>
      <w:r>
        <w:rPr>
          <w:rFonts w:ascii="Times New Roman" w:hAnsi="Times New Roman"/>
          <w:sz w:val="28"/>
          <w:szCs w:val="28"/>
        </w:rPr>
        <w:t>Поверхностные структуры клеток – клеточная стенка, гликокаликс, их функции. Плазматическая мембрана, её свойства и функции. Цитоплазма и её органоиды. Одномембранные органоиды клетки: ЭПС, аппарат Гольджи, лизосомы. Полуавтономные органоиды клетки: митохондрии, пластиды. Происхождение митохондрий и пластид. Виды пластид. Немембранные органоиды клетки: рибосомы, клеточный центр, центриоли, реснички, жгутики. Функции органоидов клетки. Включения.</w:t>
      </w:r>
    </w:p>
    <w:p w14:paraId="22F40BA8">
      <w:pPr>
        <w:spacing w:line="360" w:lineRule="auto"/>
        <w:ind w:firstLine="709"/>
        <w:contextualSpacing/>
        <w:jc w:val="both"/>
        <w:rPr>
          <w:rFonts w:ascii="Times New Roman" w:hAnsi="Times New Roman"/>
          <w:sz w:val="28"/>
          <w:szCs w:val="28"/>
        </w:rPr>
      </w:pPr>
      <w:r>
        <w:rPr>
          <w:rFonts w:ascii="Times New Roman" w:hAnsi="Times New Roman"/>
          <w:sz w:val="28"/>
          <w:szCs w:val="28"/>
        </w:rPr>
        <w:t>Ядро – регуляторный центр клетки. Строение ядра: ядерная оболочка, кариоплазма, хроматин, ядрышко. Хромосомы.</w:t>
      </w:r>
    </w:p>
    <w:p w14:paraId="7AE3B52F">
      <w:pPr>
        <w:spacing w:line="360" w:lineRule="auto"/>
        <w:ind w:firstLine="709"/>
        <w:contextualSpacing/>
        <w:jc w:val="both"/>
        <w:rPr>
          <w:rFonts w:ascii="Times New Roman" w:hAnsi="Times New Roman"/>
          <w:sz w:val="28"/>
          <w:szCs w:val="28"/>
        </w:rPr>
      </w:pPr>
      <w:r>
        <w:rPr>
          <w:rFonts w:ascii="Times New Roman" w:hAnsi="Times New Roman"/>
          <w:sz w:val="28"/>
          <w:szCs w:val="28"/>
        </w:rPr>
        <w:t>Транспорт веществ в клетке.</w:t>
      </w:r>
    </w:p>
    <w:p w14:paraId="7DFA19E1">
      <w:pPr>
        <w:spacing w:line="360" w:lineRule="auto"/>
        <w:ind w:firstLine="709"/>
        <w:contextualSpacing/>
        <w:jc w:val="both"/>
        <w:rPr>
          <w:rFonts w:ascii="Times New Roman" w:hAnsi="Times New Roman"/>
          <w:sz w:val="28"/>
          <w:szCs w:val="28"/>
        </w:rPr>
      </w:pPr>
      <w:r>
        <w:rPr>
          <w:rFonts w:ascii="Times New Roman" w:hAnsi="Times New Roman"/>
          <w:sz w:val="28"/>
          <w:szCs w:val="28"/>
        </w:rPr>
        <w:t>Демонстрации:</w:t>
      </w:r>
    </w:p>
    <w:p w14:paraId="3F950CB8">
      <w:pPr>
        <w:spacing w:line="360" w:lineRule="auto"/>
        <w:ind w:firstLine="709"/>
        <w:contextualSpacing/>
        <w:jc w:val="both"/>
        <w:rPr>
          <w:rFonts w:ascii="Times New Roman" w:hAnsi="Times New Roman"/>
          <w:sz w:val="28"/>
          <w:szCs w:val="28"/>
        </w:rPr>
      </w:pPr>
      <w:r>
        <w:rPr>
          <w:rFonts w:ascii="Times New Roman" w:hAnsi="Times New Roman"/>
          <w:sz w:val="28"/>
          <w:szCs w:val="28"/>
        </w:rPr>
        <w:t>Портреты: А. Левенгук, Р. Гук, Т. Шванн, М. Шлейден, Р. Вирхов, Дж. Уотсон, Ф. Крик, М. Уилкинс, Р. Франклин, К.М. Бэр.</w:t>
      </w:r>
    </w:p>
    <w:p w14:paraId="19CEA67E">
      <w:pPr>
        <w:spacing w:line="360" w:lineRule="auto"/>
        <w:ind w:firstLine="709"/>
        <w:contextualSpacing/>
        <w:jc w:val="both"/>
        <w:rPr>
          <w:rFonts w:ascii="Times New Roman" w:hAnsi="Times New Roman"/>
          <w:sz w:val="28"/>
          <w:szCs w:val="28"/>
        </w:rPr>
      </w:pPr>
      <w:r>
        <w:rPr>
          <w:rFonts w:ascii="Times New Roman" w:hAnsi="Times New Roman"/>
          <w:sz w:val="28"/>
          <w:szCs w:val="28"/>
        </w:rPr>
        <w:t>Диаграммы: «Распределение химических элементов в неживой природе», «Распределение химических элементов в живой природе».</w:t>
      </w:r>
    </w:p>
    <w:p w14:paraId="529FC591">
      <w:pPr>
        <w:spacing w:line="360" w:lineRule="auto"/>
        <w:ind w:firstLine="709"/>
        <w:contextualSpacing/>
        <w:jc w:val="both"/>
        <w:rPr>
          <w:rFonts w:ascii="Times New Roman" w:hAnsi="Times New Roman"/>
          <w:sz w:val="28"/>
          <w:szCs w:val="28"/>
        </w:rPr>
      </w:pPr>
      <w:r>
        <w:rPr>
          <w:rFonts w:ascii="Times New Roman" w:hAnsi="Times New Roman"/>
          <w:sz w:val="28"/>
          <w:szCs w:val="28"/>
        </w:rPr>
        <w:t>Таблицы и схемы: «Периодическая таблица химических элементов», «Строение молекулы воды», «Биосинтез белка», «Строение молекулы белка», «Строение фермента», «Нуклеиновые кислоты. ДНК», «Строение молекулы АТФ», «Строение эукариотической клетки», «Строение животной клетки», «Строение растительной клетки», «Строение прокариотической клетки», «Строение ядра клетки», «Углеводы», «Липиды».</w:t>
      </w:r>
    </w:p>
    <w:p w14:paraId="6B0376B2">
      <w:pPr>
        <w:spacing w:line="360" w:lineRule="auto"/>
        <w:ind w:firstLine="709"/>
        <w:contextualSpacing/>
        <w:jc w:val="both"/>
        <w:rPr>
          <w:rFonts w:ascii="Times New Roman" w:hAnsi="Times New Roman"/>
          <w:sz w:val="28"/>
          <w:szCs w:val="28"/>
        </w:rPr>
      </w:pPr>
      <w:r>
        <w:rPr>
          <w:rFonts w:ascii="Times New Roman" w:hAnsi="Times New Roman"/>
          <w:sz w:val="28"/>
          <w:szCs w:val="28"/>
        </w:rPr>
        <w:t>Оборудование: световой микроскоп, оборудование для проведения наблюдений, измерений, экспериментов, микропрепараты растительных, животных и бактериальных клеток.</w:t>
      </w:r>
    </w:p>
    <w:p w14:paraId="2545CB39">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Лабораторные и практические работы:</w:t>
      </w:r>
    </w:p>
    <w:p w14:paraId="48BE985B">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Лабораторная работа № 1. «Изучение каталитической активности ферментов (на примере амилазы или каталазы)».</w:t>
      </w:r>
    </w:p>
    <w:p w14:paraId="2DD112ED">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Лабораторная работа № 2. «Изучение строения клеток растений, животных и бактерий под микроскопом на готовых микропрепаратах и их описание».</w:t>
      </w:r>
    </w:p>
    <w:p w14:paraId="7636A52F">
      <w:pPr>
        <w:spacing w:line="360" w:lineRule="auto"/>
        <w:ind w:firstLine="709"/>
        <w:contextualSpacing/>
        <w:jc w:val="both"/>
        <w:rPr>
          <w:rFonts w:ascii="Times New Roman" w:hAnsi="Times New Roman"/>
          <w:sz w:val="28"/>
          <w:szCs w:val="28"/>
        </w:rPr>
      </w:pPr>
      <w:r>
        <w:rPr>
          <w:rFonts w:ascii="Times New Roman" w:hAnsi="Times New Roman"/>
          <w:sz w:val="28"/>
          <w:szCs w:val="28"/>
        </w:rPr>
        <w:t>119.6.4. Тема 4. Жизнедеятельность клетки.</w:t>
      </w:r>
    </w:p>
    <w:p w14:paraId="45FBF32E">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 и энергии в понимании метаболизма. </w:t>
      </w:r>
    </w:p>
    <w:p w14:paraId="42B2AE5E">
      <w:pPr>
        <w:spacing w:line="360" w:lineRule="auto"/>
        <w:ind w:firstLine="709"/>
        <w:contextualSpacing/>
        <w:jc w:val="both"/>
        <w:rPr>
          <w:rFonts w:ascii="Times New Roman" w:hAnsi="Times New Roman"/>
          <w:sz w:val="28"/>
          <w:szCs w:val="28"/>
        </w:rPr>
      </w:pPr>
      <w:r>
        <w:rPr>
          <w:rFonts w:ascii="Times New Roman" w:hAnsi="Times New Roman"/>
          <w:sz w:val="28"/>
          <w:szCs w:val="28"/>
        </w:rPr>
        <w:t>Типы обмена веществ: автотрофный и гетеротрофный. Роль ферментов в обмене веществ и превращении энергии в клетке.</w:t>
      </w:r>
    </w:p>
    <w:p w14:paraId="12726217">
      <w:pPr>
        <w:spacing w:line="360" w:lineRule="auto"/>
        <w:ind w:firstLine="709"/>
        <w:contextualSpacing/>
        <w:jc w:val="both"/>
        <w:rPr>
          <w:rFonts w:ascii="Times New Roman" w:hAnsi="Times New Roman"/>
          <w:sz w:val="28"/>
          <w:szCs w:val="28"/>
        </w:rPr>
      </w:pPr>
      <w:r>
        <w:rPr>
          <w:rFonts w:ascii="Times New Roman" w:hAnsi="Times New Roman"/>
          <w:sz w:val="28"/>
          <w:szCs w:val="28"/>
        </w:rPr>
        <w:t>Фотосинтез. Световая и темновая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14:paraId="217789D1">
      <w:pPr>
        <w:spacing w:line="360" w:lineRule="auto"/>
        <w:ind w:firstLine="709"/>
        <w:contextualSpacing/>
        <w:jc w:val="both"/>
        <w:rPr>
          <w:rFonts w:ascii="Times New Roman" w:hAnsi="Times New Roman"/>
          <w:sz w:val="28"/>
          <w:szCs w:val="28"/>
        </w:rPr>
      </w:pPr>
      <w:r>
        <w:rPr>
          <w:rFonts w:ascii="Times New Roman" w:hAnsi="Times New Roman"/>
          <w:sz w:val="28"/>
          <w:szCs w:val="28"/>
        </w:rPr>
        <w:t>Хемосинтез. Хемосинтезирующие бактерии. Значение хемосинтеза для жизни на Земле.</w:t>
      </w:r>
    </w:p>
    <w:p w14:paraId="098E9539">
      <w:pPr>
        <w:spacing w:line="360" w:lineRule="auto"/>
        <w:ind w:firstLine="709"/>
        <w:contextualSpacing/>
        <w:jc w:val="both"/>
        <w:rPr>
          <w:rFonts w:ascii="Times New Roman" w:hAnsi="Times New Roman"/>
          <w:sz w:val="28"/>
          <w:szCs w:val="28"/>
        </w:rPr>
      </w:pPr>
      <w:r>
        <w:rPr>
          <w:rFonts w:ascii="Times New Roman" w:hAnsi="Times New Roman"/>
          <w:sz w:val="28"/>
          <w:szCs w:val="28"/>
        </w:rPr>
        <w:t>Энергетический обмен в клетке. Расщепление веществ, выделение и аккумулирование энергии в клетке. Этапы энергетического обмена. Гликолиз. Брожение и его виды. Кислородное окисление, или клеточное дыхание. Окислительное фосфорилирование. Эффективность энергетического обмена.</w:t>
      </w:r>
    </w:p>
    <w:p w14:paraId="27084761">
      <w:pPr>
        <w:spacing w:line="360" w:lineRule="auto"/>
        <w:ind w:firstLine="709"/>
        <w:contextualSpacing/>
        <w:jc w:val="both"/>
        <w:rPr>
          <w:rFonts w:ascii="Times New Roman" w:hAnsi="Times New Roman"/>
          <w:sz w:val="28"/>
          <w:szCs w:val="28"/>
        </w:rPr>
      </w:pPr>
      <w:r>
        <w:rPr>
          <w:rFonts w:ascii="Times New Roman" w:hAnsi="Times New Roman"/>
          <w:sz w:val="28"/>
          <w:szCs w:val="28"/>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p w14:paraId="33B7FAF6">
      <w:pPr>
        <w:spacing w:line="360" w:lineRule="auto"/>
        <w:ind w:firstLine="709"/>
        <w:contextualSpacing/>
        <w:jc w:val="both"/>
        <w:rPr>
          <w:rFonts w:ascii="Times New Roman" w:hAnsi="Times New Roman"/>
          <w:sz w:val="28"/>
          <w:szCs w:val="28"/>
        </w:rPr>
      </w:pPr>
      <w:r>
        <w:rPr>
          <w:rFonts w:ascii="Times New Roman" w:hAnsi="Times New Roman"/>
          <w:sz w:val="28"/>
          <w:szCs w:val="28"/>
        </w:rPr>
        <w:t>Неклеточные формы жизни – вирусы. История открытия вирусов (Д.И. Ивановский). Особенности строения и жизненный цикл вирусов. Бактериофаги. Болезни растений, животных и человека, вызываемые вирусами. Вирус иммунодефицита человека (ВИЧ) – возбудитель СПИДа. Обратная транскрипция, ревертаза и интеграза. Профилактика распространения вирусных заболеваний.</w:t>
      </w:r>
    </w:p>
    <w:p w14:paraId="1FAFF8BB">
      <w:pPr>
        <w:spacing w:line="360" w:lineRule="auto"/>
        <w:ind w:firstLine="709"/>
        <w:contextualSpacing/>
        <w:jc w:val="both"/>
        <w:rPr>
          <w:rFonts w:ascii="Times New Roman" w:hAnsi="Times New Roman"/>
          <w:sz w:val="28"/>
          <w:szCs w:val="28"/>
        </w:rPr>
      </w:pPr>
      <w:r>
        <w:rPr>
          <w:rFonts w:ascii="Times New Roman" w:hAnsi="Times New Roman"/>
          <w:sz w:val="28"/>
          <w:szCs w:val="28"/>
        </w:rPr>
        <w:t>Демонстрации:</w:t>
      </w:r>
    </w:p>
    <w:p w14:paraId="78046AFF">
      <w:pPr>
        <w:spacing w:line="360" w:lineRule="auto"/>
        <w:ind w:firstLine="709"/>
        <w:contextualSpacing/>
        <w:jc w:val="both"/>
        <w:rPr>
          <w:rFonts w:ascii="Times New Roman" w:hAnsi="Times New Roman"/>
          <w:sz w:val="28"/>
          <w:szCs w:val="28"/>
        </w:rPr>
      </w:pPr>
      <w:r>
        <w:rPr>
          <w:rFonts w:ascii="Times New Roman" w:hAnsi="Times New Roman"/>
          <w:sz w:val="28"/>
          <w:szCs w:val="28"/>
        </w:rPr>
        <w:t>Портреты: Н.К. Кольцов, Д.И. Ивановский, К.А. Тимирязев.</w:t>
      </w:r>
    </w:p>
    <w:p w14:paraId="42CE8782">
      <w:pPr>
        <w:spacing w:line="360" w:lineRule="auto"/>
        <w:ind w:firstLine="709"/>
        <w:contextualSpacing/>
        <w:jc w:val="both"/>
        <w:rPr>
          <w:rFonts w:ascii="Times New Roman" w:hAnsi="Times New Roman"/>
          <w:sz w:val="28"/>
          <w:szCs w:val="28"/>
        </w:rPr>
      </w:pPr>
      <w:r>
        <w:rPr>
          <w:rFonts w:ascii="Times New Roman" w:hAnsi="Times New Roman"/>
          <w:sz w:val="28"/>
          <w:szCs w:val="28"/>
        </w:rPr>
        <w:t>Таблицы и схемы: «Типы питания», «Метаболизм», «Митохондрия», «Энергетический обмен», «Хлоропласт», «Фотосинтез», «Строение ДНК», «Строение и функционирование гена», «Синтез белка», «Генетический код», «Вирусы», «Бактериофаги», «Строение и жизненный цикл вируса СПИДа, бактериофага», «Репликация ДНК».</w:t>
      </w:r>
    </w:p>
    <w:p w14:paraId="0F56F741">
      <w:pPr>
        <w:spacing w:line="360" w:lineRule="auto"/>
        <w:ind w:firstLine="709"/>
        <w:contextualSpacing/>
        <w:jc w:val="both"/>
        <w:rPr>
          <w:rFonts w:ascii="Times New Roman" w:hAnsi="Times New Roman"/>
          <w:sz w:val="28"/>
          <w:szCs w:val="28"/>
        </w:rPr>
      </w:pPr>
      <w:r>
        <w:rPr>
          <w:rFonts w:ascii="Times New Roman" w:hAnsi="Times New Roman"/>
          <w:sz w:val="28"/>
          <w:szCs w:val="28"/>
        </w:rPr>
        <w:t>Оборудование: модели-аппликации «Удвоение ДНК и транскрипция», «Биосинтез белка», «Строение клетки», модель структуры ДНК.</w:t>
      </w:r>
    </w:p>
    <w:p w14:paraId="787FAAF0">
      <w:pPr>
        <w:spacing w:line="360" w:lineRule="auto"/>
        <w:ind w:firstLine="709"/>
        <w:contextualSpacing/>
        <w:jc w:val="both"/>
        <w:rPr>
          <w:rFonts w:ascii="Times New Roman" w:hAnsi="Times New Roman"/>
          <w:sz w:val="28"/>
          <w:szCs w:val="28"/>
        </w:rPr>
      </w:pPr>
      <w:r>
        <w:rPr>
          <w:rFonts w:ascii="Times New Roman" w:hAnsi="Times New Roman"/>
          <w:sz w:val="28"/>
          <w:szCs w:val="28"/>
        </w:rPr>
        <w:t>119.6.5. Тема 5. Размножение и индивидуальное развитие организмов.</w:t>
      </w:r>
    </w:p>
    <w:p w14:paraId="3417721C">
      <w:pPr>
        <w:spacing w:line="360" w:lineRule="auto"/>
        <w:ind w:firstLine="709"/>
        <w:contextualSpacing/>
        <w:jc w:val="both"/>
        <w:rPr>
          <w:rFonts w:ascii="Times New Roman" w:hAnsi="Times New Roman"/>
          <w:sz w:val="28"/>
          <w:szCs w:val="28"/>
        </w:rPr>
      </w:pPr>
      <w:r>
        <w:rPr>
          <w:rFonts w:ascii="Times New Roman" w:hAnsi="Times New Roman"/>
          <w:sz w:val="28"/>
          <w:szCs w:val="28"/>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14:paraId="2B2D02EA">
      <w:pPr>
        <w:spacing w:line="360" w:lineRule="auto"/>
        <w:ind w:firstLine="709"/>
        <w:contextualSpacing/>
        <w:jc w:val="both"/>
        <w:rPr>
          <w:rFonts w:ascii="Times New Roman" w:hAnsi="Times New Roman"/>
          <w:sz w:val="28"/>
          <w:szCs w:val="28"/>
        </w:rPr>
      </w:pPr>
      <w:r>
        <w:rPr>
          <w:rFonts w:ascii="Times New Roman" w:hAnsi="Times New Roman"/>
          <w:sz w:val="28"/>
          <w:szCs w:val="28"/>
        </w:rPr>
        <w:t>Деление клетки – митоз. Стадии митоза. Процессы, происходящие на разных стадиях митоза. Биологический смысл митоза.</w:t>
      </w:r>
    </w:p>
    <w:p w14:paraId="4528B384">
      <w:pPr>
        <w:spacing w:line="360" w:lineRule="auto"/>
        <w:ind w:firstLine="709"/>
        <w:contextualSpacing/>
        <w:jc w:val="both"/>
        <w:rPr>
          <w:rFonts w:ascii="Times New Roman" w:hAnsi="Times New Roman"/>
          <w:sz w:val="28"/>
          <w:szCs w:val="28"/>
        </w:rPr>
      </w:pPr>
      <w:r>
        <w:rPr>
          <w:rFonts w:ascii="Times New Roman" w:hAnsi="Times New Roman"/>
          <w:sz w:val="28"/>
          <w:szCs w:val="28"/>
        </w:rPr>
        <w:t>Программируемая гибель клетки – апоптоз.</w:t>
      </w:r>
    </w:p>
    <w:p w14:paraId="0E7D9512">
      <w:pPr>
        <w:spacing w:line="360" w:lineRule="auto"/>
        <w:ind w:firstLine="709"/>
        <w:contextualSpacing/>
        <w:jc w:val="both"/>
        <w:rPr>
          <w:rFonts w:ascii="Times New Roman" w:hAnsi="Times New Roman"/>
          <w:sz w:val="28"/>
          <w:szCs w:val="28"/>
        </w:rPr>
      </w:pPr>
      <w:r>
        <w:rPr>
          <w:rFonts w:ascii="Times New Roman" w:hAnsi="Times New Roman"/>
          <w:sz w:val="28"/>
          <w:szCs w:val="28"/>
        </w:rPr>
        <w:t>Формы размножения организмов: бесполое и половое. Виды бесполого размножения: деление надвое, почкование одно и многоклеточных, спорообразование, вегетативное размножение. Искусственное клонирование организмов, его значение для селекции.</w:t>
      </w:r>
    </w:p>
    <w:p w14:paraId="1B03DDCD">
      <w:pPr>
        <w:spacing w:line="360" w:lineRule="auto"/>
        <w:ind w:firstLine="709"/>
        <w:contextualSpacing/>
        <w:jc w:val="both"/>
        <w:rPr>
          <w:rFonts w:ascii="Times New Roman" w:hAnsi="Times New Roman"/>
          <w:sz w:val="28"/>
          <w:szCs w:val="28"/>
        </w:rPr>
      </w:pPr>
      <w:r>
        <w:rPr>
          <w:rFonts w:ascii="Times New Roman" w:hAnsi="Times New Roman"/>
          <w:sz w:val="28"/>
          <w:szCs w:val="28"/>
        </w:rPr>
        <w:t>Половое размножение, его отличия от бесполого.</w:t>
      </w:r>
    </w:p>
    <w:p w14:paraId="3413EE92">
      <w:pPr>
        <w:spacing w:line="360" w:lineRule="auto"/>
        <w:ind w:firstLine="709"/>
        <w:contextualSpacing/>
        <w:jc w:val="both"/>
        <w:rPr>
          <w:rFonts w:ascii="Times New Roman" w:hAnsi="Times New Roman"/>
          <w:sz w:val="28"/>
          <w:szCs w:val="28"/>
        </w:rPr>
      </w:pPr>
      <w:r>
        <w:rPr>
          <w:rFonts w:ascii="Times New Roman" w:hAnsi="Times New Roman"/>
          <w:sz w:val="28"/>
          <w:szCs w:val="28"/>
        </w:rPr>
        <w:t>Мейоз. Стадии мейоза. Процессы, происходящие на стадиях мейоза. Поведение хромосом в мейозе. Кроссинговер. Биологический смысл и значение мейоза.</w:t>
      </w:r>
    </w:p>
    <w:p w14:paraId="6C192C81">
      <w:pPr>
        <w:spacing w:line="360" w:lineRule="auto"/>
        <w:ind w:firstLine="709"/>
        <w:contextualSpacing/>
        <w:jc w:val="both"/>
        <w:rPr>
          <w:rFonts w:ascii="Times New Roman" w:hAnsi="Times New Roman"/>
          <w:sz w:val="28"/>
          <w:szCs w:val="28"/>
        </w:rPr>
      </w:pPr>
      <w:r>
        <w:rPr>
          <w:rFonts w:ascii="Times New Roman" w:hAnsi="Times New Roman"/>
          <w:sz w:val="28"/>
          <w:szCs w:val="28"/>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яйцеклеток и сперматозоидов. Оплодотворение. Партеногенез.</w:t>
      </w:r>
    </w:p>
    <w:p w14:paraId="2C3CCE3F">
      <w:pPr>
        <w:spacing w:line="360" w:lineRule="auto"/>
        <w:ind w:firstLine="709"/>
        <w:contextualSpacing/>
        <w:jc w:val="both"/>
        <w:rPr>
          <w:rFonts w:ascii="Times New Roman" w:hAnsi="Times New Roman"/>
          <w:sz w:val="28"/>
          <w:szCs w:val="28"/>
        </w:rPr>
      </w:pPr>
      <w:r>
        <w:rPr>
          <w:rFonts w:ascii="Times New Roman" w:hAnsi="Times New Roman"/>
          <w:sz w:val="28"/>
          <w:szCs w:val="28"/>
        </w:rPr>
        <w:t>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прямое, непрямое (личиночное). Влияние среды на развитие организмов, факторы, способные вызывать врождённые уродства.</w:t>
      </w:r>
    </w:p>
    <w:p w14:paraId="387731AC">
      <w:pPr>
        <w:spacing w:line="360" w:lineRule="auto"/>
        <w:ind w:firstLine="709"/>
        <w:contextualSpacing/>
        <w:jc w:val="both"/>
        <w:rPr>
          <w:rFonts w:ascii="Times New Roman" w:hAnsi="Times New Roman"/>
          <w:sz w:val="28"/>
          <w:szCs w:val="28"/>
        </w:rPr>
      </w:pPr>
      <w:r>
        <w:rPr>
          <w:rFonts w:ascii="Times New Roman" w:hAnsi="Times New Roman"/>
          <w:sz w:val="28"/>
          <w:szCs w:val="28"/>
        </w:rPr>
        <w:t>Рост и развитие растений. Онтогенез цветкового растения: строение семени, стадии развития.</w:t>
      </w:r>
    </w:p>
    <w:p w14:paraId="560E5DB4">
      <w:pPr>
        <w:spacing w:line="360" w:lineRule="auto"/>
        <w:ind w:firstLine="709"/>
        <w:contextualSpacing/>
        <w:jc w:val="both"/>
        <w:rPr>
          <w:rFonts w:ascii="Times New Roman" w:hAnsi="Times New Roman"/>
          <w:sz w:val="28"/>
          <w:szCs w:val="28"/>
        </w:rPr>
      </w:pPr>
      <w:r>
        <w:rPr>
          <w:rFonts w:ascii="Times New Roman" w:hAnsi="Times New Roman"/>
          <w:sz w:val="28"/>
          <w:szCs w:val="28"/>
        </w:rPr>
        <w:t>Демонстрации:</w:t>
      </w:r>
    </w:p>
    <w:p w14:paraId="616ED14A">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Таблицы и схемы: «Формы размножения организмов», «Двойное оплодотворение у цветковых растений», «Вегетативное размножение растений», «Деление клетки бактерий», «Строение половых клеток», «Строение хромосомы», «Клеточный цикл», «Репликация ДНК», «Митоз», «Мейоз», «Прямое и непрямое развитие», «Гаметогенез у млекопитающих и человека», «Основные стадии онтогенеза». </w:t>
      </w:r>
    </w:p>
    <w:p w14:paraId="39A1450F">
      <w:pPr>
        <w:spacing w:line="360" w:lineRule="auto"/>
        <w:ind w:firstLine="709"/>
        <w:contextualSpacing/>
        <w:jc w:val="both"/>
        <w:rPr>
          <w:rFonts w:ascii="Times New Roman" w:hAnsi="Times New Roman"/>
          <w:sz w:val="28"/>
          <w:szCs w:val="28"/>
        </w:rPr>
      </w:pPr>
      <w:r>
        <w:rPr>
          <w:rFonts w:ascii="Times New Roman" w:hAnsi="Times New Roman"/>
          <w:sz w:val="28"/>
          <w:szCs w:val="28"/>
        </w:rPr>
        <w:t>Оборудование: микроскоп, микропрепараты «Сперматозоиды млекопитающего», «Яйцеклетка млекопитающего», «Кариокинез в клетках корешка лука», магнитная модель-аппликация «Деление клетки», модель ДНК, модель метафазной хромосомы.</w:t>
      </w:r>
    </w:p>
    <w:p w14:paraId="6EEC0E16">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Лабораторные и практические работы:</w:t>
      </w:r>
    </w:p>
    <w:p w14:paraId="6F2CB5DA">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Лабораторная работа № 3. «Наблюдение митоза в клетках кончика корешка лука на готовых микропрепаратах».</w:t>
      </w:r>
    </w:p>
    <w:p w14:paraId="60003FE4">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Лабораторная работа № 4. «Изучение строения половых клеток на готовых микропрепаратах».</w:t>
      </w:r>
    </w:p>
    <w:p w14:paraId="5639DB70">
      <w:pPr>
        <w:spacing w:line="360" w:lineRule="auto"/>
        <w:ind w:firstLine="709"/>
        <w:contextualSpacing/>
        <w:jc w:val="both"/>
        <w:rPr>
          <w:rFonts w:ascii="Times New Roman" w:hAnsi="Times New Roman"/>
          <w:sz w:val="28"/>
          <w:szCs w:val="28"/>
        </w:rPr>
      </w:pPr>
      <w:r>
        <w:rPr>
          <w:rFonts w:ascii="Times New Roman" w:hAnsi="Times New Roman"/>
          <w:sz w:val="28"/>
          <w:szCs w:val="28"/>
        </w:rPr>
        <w:t>119.6.6. Тема 6. Наследственность и изменчивость организмов.</w:t>
      </w:r>
    </w:p>
    <w:p w14:paraId="618FF1FE">
      <w:pPr>
        <w:spacing w:line="360" w:lineRule="auto"/>
        <w:ind w:firstLine="709"/>
        <w:contextualSpacing/>
        <w:jc w:val="both"/>
        <w:rPr>
          <w:rFonts w:ascii="Times New Roman" w:hAnsi="Times New Roman"/>
          <w:sz w:val="28"/>
          <w:szCs w:val="28"/>
        </w:rPr>
      </w:pPr>
      <w:r>
        <w:rPr>
          <w:rFonts w:ascii="Times New Roman" w:hAnsi="Times New Roman"/>
          <w:sz w:val="28"/>
          <w:szCs w:val="28"/>
        </w:rPr>
        <w:t>Предмет и задачи генетики. История развития генетики. Роль цитологии и эмбриологии в становлении генетики. Вклад российских и зарубежных учёных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p w14:paraId="5762EBE0">
      <w:pPr>
        <w:spacing w:line="360" w:lineRule="auto"/>
        <w:ind w:firstLine="709"/>
        <w:contextualSpacing/>
        <w:jc w:val="both"/>
        <w:rPr>
          <w:rFonts w:ascii="Times New Roman" w:hAnsi="Times New Roman"/>
          <w:sz w:val="28"/>
          <w:szCs w:val="28"/>
        </w:rPr>
      </w:pPr>
      <w:r>
        <w:rPr>
          <w:rFonts w:ascii="Times New Roman" w:hAnsi="Times New Roman"/>
          <w:sz w:val="28"/>
          <w:szCs w:val="28"/>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14:paraId="35E9C803">
      <w:pPr>
        <w:spacing w:line="360" w:lineRule="auto"/>
        <w:ind w:firstLine="709"/>
        <w:contextualSpacing/>
        <w:jc w:val="both"/>
        <w:rPr>
          <w:rFonts w:ascii="Times New Roman" w:hAnsi="Times New Roman"/>
          <w:sz w:val="28"/>
          <w:szCs w:val="28"/>
        </w:rPr>
      </w:pPr>
      <w:r>
        <w:rPr>
          <w:rFonts w:ascii="Times New Roman" w:hAnsi="Times New Roman"/>
          <w:sz w:val="28"/>
          <w:szCs w:val="28"/>
        </w:rPr>
        <w:t>Дигибридное скрещивание. Закон независимого наследования признаков. Цитогенетические основы дигибридного скрещивания. Анализирующее скрещивание. Использование анализирующего скрещивания для определения генотипа особи.</w:t>
      </w:r>
    </w:p>
    <w:p w14:paraId="5B368DEE">
      <w:pPr>
        <w:spacing w:line="360" w:lineRule="auto"/>
        <w:ind w:firstLine="709"/>
        <w:contextualSpacing/>
        <w:jc w:val="both"/>
        <w:rPr>
          <w:rFonts w:ascii="Times New Roman" w:hAnsi="Times New Roman"/>
          <w:sz w:val="28"/>
          <w:szCs w:val="28"/>
        </w:rPr>
      </w:pPr>
      <w:r>
        <w:rPr>
          <w:rFonts w:ascii="Times New Roman" w:hAnsi="Times New Roman"/>
          <w:sz w:val="28"/>
          <w:szCs w:val="28"/>
        </w:rPr>
        <w:t>Сцепленное наследование признаков. Работа Т. Моргана по сцепленному наследованию генов. Нарушение сцепления генов в результате кроссинговера.</w:t>
      </w:r>
    </w:p>
    <w:p w14:paraId="0BF746A7">
      <w:pPr>
        <w:spacing w:line="360" w:lineRule="auto"/>
        <w:ind w:firstLine="709"/>
        <w:contextualSpacing/>
        <w:jc w:val="both"/>
        <w:rPr>
          <w:rFonts w:ascii="Times New Roman" w:hAnsi="Times New Roman"/>
          <w:sz w:val="28"/>
          <w:szCs w:val="28"/>
        </w:rPr>
      </w:pPr>
      <w:r>
        <w:rPr>
          <w:rFonts w:ascii="Times New Roman" w:hAnsi="Times New Roman"/>
          <w:sz w:val="28"/>
          <w:szCs w:val="28"/>
        </w:rPr>
        <w:t>Хромосомная теория наследственности. Генетические карты.</w:t>
      </w:r>
    </w:p>
    <w:p w14:paraId="76A4E5EF">
      <w:pPr>
        <w:spacing w:line="360" w:lineRule="auto"/>
        <w:ind w:firstLine="709"/>
        <w:contextualSpacing/>
        <w:jc w:val="both"/>
        <w:rPr>
          <w:rFonts w:ascii="Times New Roman" w:hAnsi="Times New Roman"/>
          <w:sz w:val="28"/>
          <w:szCs w:val="28"/>
        </w:rPr>
      </w:pPr>
      <w:r>
        <w:rPr>
          <w:rFonts w:ascii="Times New Roman" w:hAnsi="Times New Roman"/>
          <w:sz w:val="28"/>
          <w:szCs w:val="28"/>
        </w:rPr>
        <w:t>Генетика пола. Хромосомное определение пола. Аутосомы и половые хромосомы. Гомогаметные и гетерогаметные организмы. Наследование признаков, сцепленных с полом.</w:t>
      </w:r>
    </w:p>
    <w:p w14:paraId="37DD8D7F">
      <w:pPr>
        <w:spacing w:line="360" w:lineRule="auto"/>
        <w:ind w:firstLine="709"/>
        <w:contextualSpacing/>
        <w:jc w:val="both"/>
        <w:rPr>
          <w:rFonts w:ascii="Times New Roman" w:hAnsi="Times New Roman"/>
          <w:sz w:val="28"/>
          <w:szCs w:val="28"/>
        </w:rPr>
      </w:pPr>
      <w:r>
        <w:rPr>
          <w:rFonts w:ascii="Times New Roman" w:hAnsi="Times New Roman"/>
          <w:sz w:val="28"/>
          <w:szCs w:val="28"/>
        </w:rPr>
        <w:t>Изменчивость. Виды изменчивости: ненаследственная и наследственная. Роль среды в ненаследственной изменчивости. Характеристика модификационной изменчивости. Вариационный ряд и вариационная кривая. Норма реакции признака. Количественные и качественные признаки и их норма реакции. Свойства модификационной изменчивости.</w:t>
      </w:r>
    </w:p>
    <w:p w14:paraId="39786477">
      <w:pPr>
        <w:spacing w:line="360" w:lineRule="auto"/>
        <w:ind w:firstLine="709"/>
        <w:contextualSpacing/>
        <w:jc w:val="both"/>
        <w:rPr>
          <w:rFonts w:ascii="Times New Roman" w:hAnsi="Times New Roman"/>
          <w:sz w:val="28"/>
          <w:szCs w:val="28"/>
        </w:rPr>
      </w:pPr>
      <w:r>
        <w:rPr>
          <w:rFonts w:ascii="Times New Roman" w:hAnsi="Times New Roman"/>
          <w:sz w:val="28"/>
          <w:szCs w:val="28"/>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 изменчивости Н.И. Вавилова.</w:t>
      </w:r>
    </w:p>
    <w:p w14:paraId="500AF5DC">
      <w:pPr>
        <w:spacing w:line="360" w:lineRule="auto"/>
        <w:ind w:firstLine="709"/>
        <w:contextualSpacing/>
        <w:jc w:val="both"/>
        <w:rPr>
          <w:rFonts w:ascii="Times New Roman" w:hAnsi="Times New Roman"/>
          <w:sz w:val="28"/>
          <w:szCs w:val="28"/>
        </w:rPr>
      </w:pPr>
      <w:r>
        <w:rPr>
          <w:rFonts w:ascii="Times New Roman" w:hAnsi="Times New Roman"/>
          <w:sz w:val="28"/>
          <w:szCs w:val="28"/>
        </w:rPr>
        <w:t>Внеядерная наследственность и изменчивость.</w:t>
      </w:r>
    </w:p>
    <w:p w14:paraId="4EF27859">
      <w:pPr>
        <w:spacing w:line="360" w:lineRule="auto"/>
        <w:ind w:firstLine="709"/>
        <w:contextualSpacing/>
        <w:jc w:val="both"/>
        <w:rPr>
          <w:rFonts w:ascii="Times New Roman" w:hAnsi="Times New Roman"/>
          <w:sz w:val="28"/>
          <w:szCs w:val="28"/>
        </w:rPr>
      </w:pPr>
      <w:r>
        <w:rPr>
          <w:rFonts w:ascii="Times New Roman" w:hAnsi="Times New Roman"/>
          <w:sz w:val="28"/>
          <w:szCs w:val="28"/>
        </w:rPr>
        <w:t>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Стволовые клетки.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человека.</w:t>
      </w:r>
    </w:p>
    <w:p w14:paraId="3A032ADD">
      <w:pPr>
        <w:spacing w:line="360" w:lineRule="auto"/>
        <w:ind w:firstLine="709"/>
        <w:contextualSpacing/>
        <w:jc w:val="both"/>
        <w:rPr>
          <w:rFonts w:ascii="Times New Roman" w:hAnsi="Times New Roman"/>
          <w:sz w:val="28"/>
          <w:szCs w:val="28"/>
        </w:rPr>
      </w:pPr>
      <w:r>
        <w:rPr>
          <w:rFonts w:ascii="Times New Roman" w:hAnsi="Times New Roman"/>
          <w:sz w:val="28"/>
          <w:szCs w:val="28"/>
        </w:rPr>
        <w:t>Демонстрации:</w:t>
      </w:r>
    </w:p>
    <w:p w14:paraId="3E6CFA78">
      <w:pPr>
        <w:spacing w:line="360" w:lineRule="auto"/>
        <w:ind w:firstLine="709"/>
        <w:contextualSpacing/>
        <w:jc w:val="both"/>
        <w:rPr>
          <w:rFonts w:ascii="Times New Roman" w:hAnsi="Times New Roman"/>
          <w:sz w:val="28"/>
          <w:szCs w:val="28"/>
        </w:rPr>
      </w:pPr>
      <w:r>
        <w:rPr>
          <w:rFonts w:ascii="Times New Roman" w:hAnsi="Times New Roman"/>
          <w:sz w:val="28"/>
          <w:szCs w:val="28"/>
        </w:rPr>
        <w:t>Портреты: Г. Мендель, Т. Морган, Г. де Фриз, С.С. Четвериков, Н.В. Тимофеев-Ресовский, Н.И. Вавилов.</w:t>
      </w:r>
    </w:p>
    <w:p w14:paraId="1F2FE7CD">
      <w:pPr>
        <w:spacing w:line="360" w:lineRule="auto"/>
        <w:ind w:firstLine="709"/>
        <w:contextualSpacing/>
        <w:jc w:val="both"/>
        <w:rPr>
          <w:rFonts w:ascii="Times New Roman" w:hAnsi="Times New Roman"/>
          <w:sz w:val="28"/>
          <w:szCs w:val="28"/>
        </w:rPr>
      </w:pPr>
      <w:r>
        <w:rPr>
          <w:rFonts w:ascii="Times New Roman" w:hAnsi="Times New Roman"/>
          <w:sz w:val="28"/>
          <w:szCs w:val="28"/>
        </w:rPr>
        <w:t>Таблицы и схемы: «Моногибридное скрещивание и его цитогенетическая основа», «Закон расщепления и его цитогенетическая основа», «Закон чистоты гамет», «Дигибридное скрещивание», «Цитологические основы дигибридного скрещивания», «Мейоз», «Взаимодействие аллельных генов», «Генетические карты растений, животных и человека», «Генетика пола», «Закономерности наследования, сцепленного с полом», «Кариотипы человека и животных», «Виды изменчивости», «Модификационная изменчивость», «Наследование резус-фактора», «Генетика групп крови», «Мутационная изменчивость».</w:t>
      </w:r>
    </w:p>
    <w:p w14:paraId="27D64CC7">
      <w:pPr>
        <w:spacing w:line="360" w:lineRule="auto"/>
        <w:ind w:firstLine="709"/>
        <w:contextualSpacing/>
        <w:jc w:val="both"/>
        <w:rPr>
          <w:rFonts w:ascii="Times New Roman" w:hAnsi="Times New Roman"/>
          <w:sz w:val="28"/>
          <w:szCs w:val="28"/>
        </w:rPr>
      </w:pPr>
      <w:r>
        <w:rPr>
          <w:rFonts w:ascii="Times New Roman" w:hAnsi="Times New Roman"/>
          <w:sz w:val="28"/>
          <w:szCs w:val="28"/>
        </w:rPr>
        <w:t>Оборудование: модели-аппликации «Моногибридное скрещивание», «Неполное доминирование», «Дигибридное скрещивание», «Перекрёст хромосом», микроскоп и микропрепарат «Дрозофила» (норма, мутации формы крыльев и окраски тела), гербарий «Горох посевной».</w:t>
      </w:r>
    </w:p>
    <w:p w14:paraId="50CB970C">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Лабораторные и практические работы:</w:t>
      </w:r>
    </w:p>
    <w:p w14:paraId="15933E5C">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Лабораторная работа № 5. «Изучение результатов моногибридного и дигибридного скрещивания у дрозофилы на готовых микропрепаратах».</w:t>
      </w:r>
    </w:p>
    <w:p w14:paraId="494F1CFB">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Лабораторная работа № 6. «Изучение модификационной изменчивости, построение вариационного ряда и вариационной кривой».</w:t>
      </w:r>
    </w:p>
    <w:p w14:paraId="0B28C3DB">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Лабораторная работа № 7. «Анализ мутаций у дрозофилы на готовых микропрепаратах».</w:t>
      </w:r>
    </w:p>
    <w:p w14:paraId="45CE06FB">
      <w:pPr>
        <w:spacing w:line="360" w:lineRule="auto"/>
        <w:ind w:firstLine="709"/>
        <w:contextualSpacing/>
        <w:jc w:val="both"/>
        <w:rPr>
          <w:rFonts w:ascii="Times New Roman" w:hAnsi="Times New Roman"/>
          <w:sz w:val="28"/>
          <w:szCs w:val="28"/>
        </w:rPr>
      </w:pPr>
      <w:r>
        <w:rPr>
          <w:rFonts w:ascii="Times New Roman" w:hAnsi="Times New Roman"/>
          <w:sz w:val="28"/>
          <w:szCs w:val="28"/>
        </w:rPr>
        <w:t>Практическая работа № 2. «Составление и анализ родословных человека».</w:t>
      </w:r>
    </w:p>
    <w:p w14:paraId="3E3B777C">
      <w:pPr>
        <w:spacing w:line="360" w:lineRule="auto"/>
        <w:ind w:firstLine="709"/>
        <w:contextualSpacing/>
        <w:jc w:val="both"/>
        <w:rPr>
          <w:rFonts w:ascii="Times New Roman" w:hAnsi="Times New Roman"/>
          <w:sz w:val="28"/>
          <w:szCs w:val="28"/>
        </w:rPr>
      </w:pPr>
      <w:r>
        <w:rPr>
          <w:rFonts w:ascii="Times New Roman" w:hAnsi="Times New Roman"/>
          <w:sz w:val="28"/>
          <w:szCs w:val="28"/>
        </w:rPr>
        <w:t>119.6.7. Тема 7. Селекция организмов. Основы биотехнологии.</w:t>
      </w:r>
    </w:p>
    <w:p w14:paraId="2F31A59A">
      <w:pPr>
        <w:spacing w:line="360" w:lineRule="auto"/>
        <w:ind w:firstLine="709"/>
        <w:contextualSpacing/>
        <w:jc w:val="both"/>
        <w:rPr>
          <w:rFonts w:ascii="Times New Roman" w:hAnsi="Times New Roman"/>
          <w:sz w:val="28"/>
          <w:szCs w:val="28"/>
        </w:rPr>
      </w:pPr>
      <w:r>
        <w:rPr>
          <w:rFonts w:ascii="Times New Roman" w:hAnsi="Times New Roman"/>
          <w:sz w:val="28"/>
          <w:szCs w:val="28"/>
        </w:rPr>
        <w:t>Селекция как наука и процесс. Зарождение селекции и доместикация. Учение Н.И. Вавилова о центрах происхождения и многообразия культурных растений. Центры происхождения домашних животных. Сорт, порода, штамм.</w:t>
      </w:r>
    </w:p>
    <w:p w14:paraId="79290B34">
      <w:pPr>
        <w:spacing w:line="360" w:lineRule="auto"/>
        <w:ind w:firstLine="709"/>
        <w:contextualSpacing/>
        <w:jc w:val="both"/>
        <w:rPr>
          <w:rFonts w:ascii="Times New Roman" w:hAnsi="Times New Roman"/>
          <w:sz w:val="28"/>
          <w:szCs w:val="28"/>
        </w:rPr>
      </w:pPr>
      <w:r>
        <w:rPr>
          <w:rFonts w:ascii="Times New Roman" w:hAnsi="Times New Roman"/>
          <w:sz w:val="28"/>
          <w:szCs w:val="28"/>
        </w:rPr>
        <w:t>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Отдалённая гибридизация и её успехи. Искусственный мутагенез и получение полиплоидов. Достижения селекции растений, животных и микроорганизмов.</w:t>
      </w:r>
    </w:p>
    <w:p w14:paraId="2479B810">
      <w:pPr>
        <w:spacing w:line="360" w:lineRule="auto"/>
        <w:ind w:firstLine="709"/>
        <w:contextualSpacing/>
        <w:jc w:val="both"/>
        <w:rPr>
          <w:rFonts w:ascii="Times New Roman" w:hAnsi="Times New Roman"/>
          <w:sz w:val="28"/>
          <w:szCs w:val="28"/>
        </w:rPr>
      </w:pPr>
      <w:r>
        <w:rPr>
          <w:rFonts w:ascii="Times New Roman" w:hAnsi="Times New Roman"/>
          <w:sz w:val="28"/>
          <w:szCs w:val="28"/>
        </w:rPr>
        <w:t>Биотехнология как отрасль производства. Генная инженерия. Этапы создания рекомбинантной ДНК и трансгенных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p w14:paraId="3A8446A3">
      <w:pPr>
        <w:spacing w:line="360" w:lineRule="auto"/>
        <w:ind w:firstLine="709"/>
        <w:contextualSpacing/>
        <w:jc w:val="both"/>
        <w:rPr>
          <w:rFonts w:ascii="Times New Roman" w:hAnsi="Times New Roman"/>
          <w:sz w:val="28"/>
          <w:szCs w:val="28"/>
        </w:rPr>
      </w:pPr>
      <w:r>
        <w:rPr>
          <w:rFonts w:ascii="Times New Roman" w:hAnsi="Times New Roman"/>
          <w:sz w:val="28"/>
          <w:szCs w:val="28"/>
        </w:rPr>
        <w:t>Демонстрации:</w:t>
      </w:r>
    </w:p>
    <w:p w14:paraId="7000DD64">
      <w:pPr>
        <w:spacing w:line="360" w:lineRule="auto"/>
        <w:ind w:firstLine="709"/>
        <w:contextualSpacing/>
        <w:jc w:val="both"/>
        <w:rPr>
          <w:rFonts w:ascii="Times New Roman" w:hAnsi="Times New Roman"/>
          <w:sz w:val="28"/>
          <w:szCs w:val="28"/>
        </w:rPr>
      </w:pPr>
      <w:r>
        <w:rPr>
          <w:rFonts w:ascii="Times New Roman" w:hAnsi="Times New Roman"/>
          <w:sz w:val="28"/>
          <w:szCs w:val="28"/>
        </w:rPr>
        <w:t>Портреты: Н.И. Вавилов, И.В. Мичурин, Г.Д. Карпеченко, М.Ф. Иванов.</w:t>
      </w:r>
    </w:p>
    <w:p w14:paraId="7C6ABEA7">
      <w:pPr>
        <w:spacing w:line="360" w:lineRule="auto"/>
        <w:ind w:firstLine="709"/>
        <w:contextualSpacing/>
        <w:jc w:val="both"/>
        <w:rPr>
          <w:rFonts w:ascii="Times New Roman" w:hAnsi="Times New Roman"/>
          <w:sz w:val="28"/>
          <w:szCs w:val="28"/>
        </w:rPr>
      </w:pPr>
      <w:r>
        <w:rPr>
          <w:rFonts w:ascii="Times New Roman" w:hAnsi="Times New Roman"/>
          <w:sz w:val="28"/>
          <w:szCs w:val="28"/>
        </w:rPr>
        <w:t>Таблицы и схемы: карта «Центры происхождения и многообразия культурных растений», «Породы домашних животных», «Сорта культурных растений», «Отдалённая гибридизация», «Работы академика М.Ф. Иванова», «Полиплоидия», «Объекты биотехнологии», «Клеточные культуры и клонирование», «Конструирование и перенос генов, хромосом».</w:t>
      </w:r>
    </w:p>
    <w:p w14:paraId="55999CC7">
      <w:pPr>
        <w:spacing w:line="360" w:lineRule="auto"/>
        <w:ind w:firstLine="709"/>
        <w:contextualSpacing/>
        <w:jc w:val="both"/>
        <w:rPr>
          <w:rFonts w:ascii="Times New Roman" w:hAnsi="Times New Roman"/>
          <w:sz w:val="28"/>
          <w:szCs w:val="28"/>
        </w:rPr>
      </w:pPr>
      <w:r>
        <w:rPr>
          <w:rFonts w:ascii="Times New Roman" w:hAnsi="Times New Roman"/>
          <w:sz w:val="28"/>
          <w:szCs w:val="28"/>
        </w:rPr>
        <w:t>Оборудование: муляжи плодов и корнеплодов диких форм и культурных сортов растений, гербарий «Сельскохозяйственные растения».</w:t>
      </w:r>
    </w:p>
    <w:p w14:paraId="109B82A8">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Лабораторные и практические работы:</w:t>
      </w:r>
    </w:p>
    <w:p w14:paraId="5FC7F515">
      <w:pPr>
        <w:spacing w:line="360" w:lineRule="auto"/>
        <w:ind w:firstLine="709"/>
        <w:contextualSpacing/>
        <w:jc w:val="both"/>
        <w:rPr>
          <w:rFonts w:ascii="Times New Roman" w:hAnsi="Times New Roman"/>
          <w:sz w:val="28"/>
          <w:szCs w:val="28"/>
        </w:rPr>
      </w:pPr>
      <w:r>
        <w:rPr>
          <w:rFonts w:ascii="Times New Roman" w:hAnsi="Times New Roman"/>
          <w:sz w:val="28"/>
          <w:szCs w:val="28"/>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лабораторию агроуниверситета или научного центра)».</w:t>
      </w:r>
    </w:p>
    <w:p w14:paraId="12364FD3">
      <w:pPr>
        <w:spacing w:line="360" w:lineRule="auto"/>
        <w:ind w:firstLine="709"/>
        <w:contextualSpacing/>
        <w:jc w:val="both"/>
        <w:rPr>
          <w:rFonts w:ascii="Times New Roman" w:hAnsi="Times New Roman"/>
          <w:sz w:val="28"/>
          <w:szCs w:val="28"/>
        </w:rPr>
      </w:pPr>
      <w:r>
        <w:rPr>
          <w:rFonts w:ascii="Times New Roman" w:hAnsi="Times New Roman"/>
          <w:sz w:val="28"/>
          <w:szCs w:val="28"/>
        </w:rPr>
        <w:t>119.7. Содержание обучения в 11 классе.</w:t>
      </w:r>
    </w:p>
    <w:p w14:paraId="629A33FE">
      <w:pPr>
        <w:spacing w:line="360" w:lineRule="auto"/>
        <w:ind w:firstLine="709"/>
        <w:contextualSpacing/>
        <w:jc w:val="both"/>
        <w:rPr>
          <w:rFonts w:ascii="Times New Roman" w:hAnsi="Times New Roman"/>
          <w:sz w:val="28"/>
          <w:szCs w:val="28"/>
        </w:rPr>
      </w:pPr>
      <w:r>
        <w:rPr>
          <w:rFonts w:ascii="Times New Roman" w:hAnsi="Times New Roman"/>
          <w:sz w:val="28"/>
          <w:szCs w:val="28"/>
        </w:rPr>
        <w:t>1 час в неделю, всего 34 часа, из них 2 часа – резервное время</w:t>
      </w:r>
    </w:p>
    <w:p w14:paraId="3E49E938">
      <w:pPr>
        <w:spacing w:line="360" w:lineRule="auto"/>
        <w:ind w:firstLine="709"/>
        <w:contextualSpacing/>
        <w:jc w:val="both"/>
        <w:rPr>
          <w:rFonts w:ascii="Times New Roman" w:hAnsi="Times New Roman"/>
          <w:sz w:val="28"/>
          <w:szCs w:val="28"/>
        </w:rPr>
      </w:pPr>
      <w:r>
        <w:rPr>
          <w:rFonts w:ascii="Times New Roman" w:hAnsi="Times New Roman"/>
          <w:sz w:val="28"/>
          <w:szCs w:val="28"/>
        </w:rPr>
        <w:t>119.7.1. Тема 1. Эволюционная биология.</w:t>
      </w:r>
    </w:p>
    <w:p w14:paraId="1B6B2630">
      <w:pPr>
        <w:spacing w:line="360" w:lineRule="auto"/>
        <w:ind w:firstLine="709"/>
        <w:contextualSpacing/>
        <w:jc w:val="both"/>
        <w:rPr>
          <w:rFonts w:ascii="Times New Roman" w:hAnsi="Times New Roman"/>
          <w:sz w:val="28"/>
          <w:szCs w:val="28"/>
        </w:rPr>
      </w:pPr>
      <w:r>
        <w:rPr>
          <w:rFonts w:ascii="Times New Roman" w:hAnsi="Times New Roman"/>
          <w:sz w:val="28"/>
          <w:szCs w:val="28"/>
        </w:rPr>
        <w:t>Предпосылки возникновения эволюционной теории. Эволюционная теория и её место в биологии. Влияние эволюционной теории на развитие биологии и других наук.</w:t>
      </w:r>
    </w:p>
    <w:p w14:paraId="23F3DE87">
      <w:pPr>
        <w:spacing w:line="360" w:lineRule="auto"/>
        <w:ind w:firstLine="709"/>
        <w:contextualSpacing/>
        <w:jc w:val="both"/>
        <w:rPr>
          <w:rFonts w:ascii="Times New Roman" w:hAnsi="Times New Roman"/>
          <w:sz w:val="28"/>
          <w:szCs w:val="28"/>
        </w:rPr>
      </w:pPr>
      <w:r>
        <w:rPr>
          <w:rFonts w:ascii="Times New Roman" w:hAnsi="Times New Roman"/>
          <w:sz w:val="28"/>
          <w:szCs w:val="28"/>
        </w:rPr>
        <w:t>Свидетельства эволюции. Палеонтологические: последовательность появления видов в палеонтологической летописи, переходные формы. Биогеографические: сходство и различие фаун и флор материков и островов.</w:t>
      </w:r>
    </w:p>
    <w:p w14:paraId="09CD2488">
      <w:pPr>
        <w:spacing w:line="360" w:lineRule="auto"/>
        <w:ind w:firstLine="709"/>
        <w:contextualSpacing/>
        <w:jc w:val="both"/>
        <w:rPr>
          <w:rFonts w:ascii="Times New Roman" w:hAnsi="Times New Roman"/>
          <w:sz w:val="28"/>
          <w:szCs w:val="28"/>
        </w:rPr>
      </w:pPr>
      <w:r>
        <w:rPr>
          <w:rFonts w:ascii="Times New Roman" w:hAnsi="Times New Roman"/>
          <w:sz w:val="28"/>
          <w:szCs w:val="28"/>
        </w:rPr>
        <w:t>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организмов.</w:t>
      </w:r>
    </w:p>
    <w:p w14:paraId="50DB9928">
      <w:pPr>
        <w:spacing w:line="360" w:lineRule="auto"/>
        <w:ind w:firstLine="709"/>
        <w:contextualSpacing/>
        <w:jc w:val="both"/>
        <w:rPr>
          <w:rFonts w:ascii="Times New Roman" w:hAnsi="Times New Roman"/>
          <w:sz w:val="28"/>
          <w:szCs w:val="28"/>
        </w:rPr>
      </w:pPr>
      <w:r>
        <w:rPr>
          <w:rFonts w:ascii="Times New Roman" w:hAnsi="Times New Roman"/>
          <w:sz w:val="28"/>
          <w:szCs w:val="28"/>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неопределённая изменчивость, борьба за существование, естественный отбор).</w:t>
      </w:r>
    </w:p>
    <w:p w14:paraId="0E597381">
      <w:pPr>
        <w:spacing w:line="360" w:lineRule="auto"/>
        <w:ind w:firstLine="709"/>
        <w:contextualSpacing/>
        <w:jc w:val="both"/>
        <w:rPr>
          <w:rFonts w:ascii="Times New Roman" w:hAnsi="Times New Roman"/>
          <w:sz w:val="28"/>
          <w:szCs w:val="28"/>
        </w:rPr>
      </w:pPr>
      <w:r>
        <w:rPr>
          <w:rFonts w:ascii="Times New Roman" w:hAnsi="Times New Roman"/>
          <w:sz w:val="28"/>
          <w:szCs w:val="28"/>
        </w:rPr>
        <w:t>Синтетическая теория эволюции (СТЭ) и её основные положения.</w:t>
      </w:r>
    </w:p>
    <w:p w14:paraId="497D786F">
      <w:pPr>
        <w:spacing w:line="360" w:lineRule="auto"/>
        <w:ind w:firstLine="709"/>
        <w:contextualSpacing/>
        <w:jc w:val="both"/>
        <w:rPr>
          <w:rFonts w:ascii="Times New Roman" w:hAnsi="Times New Roman"/>
          <w:sz w:val="28"/>
          <w:szCs w:val="28"/>
        </w:rPr>
      </w:pPr>
      <w:r>
        <w:rPr>
          <w:rFonts w:ascii="Times New Roman" w:hAnsi="Times New Roman"/>
          <w:sz w:val="28"/>
          <w:szCs w:val="28"/>
        </w:rPr>
        <w:t>Микроэволюция. Популяция как единица вида и эволюции.</w:t>
      </w:r>
    </w:p>
    <w:p w14:paraId="5C413D89">
      <w:pPr>
        <w:spacing w:line="360" w:lineRule="auto"/>
        <w:ind w:firstLine="709"/>
        <w:contextualSpacing/>
        <w:jc w:val="both"/>
        <w:rPr>
          <w:rFonts w:ascii="Times New Roman" w:hAnsi="Times New Roman"/>
          <w:sz w:val="28"/>
          <w:szCs w:val="28"/>
        </w:rPr>
      </w:pPr>
      <w:r>
        <w:rPr>
          <w:rFonts w:ascii="Times New Roman" w:hAnsi="Times New Roman"/>
          <w:sz w:val="28"/>
          <w:szCs w:val="28"/>
        </w:rP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w:t>
      </w:r>
    </w:p>
    <w:p w14:paraId="3796B88F">
      <w:pPr>
        <w:spacing w:line="360" w:lineRule="auto"/>
        <w:ind w:firstLine="709"/>
        <w:contextualSpacing/>
        <w:jc w:val="both"/>
        <w:rPr>
          <w:rFonts w:ascii="Times New Roman" w:hAnsi="Times New Roman"/>
          <w:sz w:val="28"/>
          <w:szCs w:val="28"/>
        </w:rPr>
      </w:pPr>
      <w:r>
        <w:rPr>
          <w:rFonts w:ascii="Times New Roman" w:hAnsi="Times New Roman"/>
          <w:sz w:val="28"/>
          <w:szCs w:val="28"/>
        </w:rPr>
        <w:t>Естественный отбор – направляющий фактор эволюции. Формы естественного отбора.</w:t>
      </w:r>
    </w:p>
    <w:p w14:paraId="5F8C45B8">
      <w:pPr>
        <w:spacing w:line="360" w:lineRule="auto"/>
        <w:ind w:firstLine="709"/>
        <w:contextualSpacing/>
        <w:jc w:val="both"/>
        <w:rPr>
          <w:rFonts w:ascii="Times New Roman" w:hAnsi="Times New Roman"/>
          <w:sz w:val="28"/>
          <w:szCs w:val="28"/>
        </w:rPr>
      </w:pPr>
      <w:r>
        <w:rPr>
          <w:rFonts w:ascii="Times New Roman" w:hAnsi="Times New Roman"/>
          <w:sz w:val="28"/>
          <w:szCs w:val="28"/>
        </w:rPr>
        <w:t>Приспособленность организмов как результат эволюции. Примеры приспособлений у организмов. Ароморфозы и идио­адаптации.</w:t>
      </w:r>
    </w:p>
    <w:p w14:paraId="2CC13CA4">
      <w:pPr>
        <w:spacing w:line="360" w:lineRule="auto"/>
        <w:ind w:firstLine="709"/>
        <w:contextualSpacing/>
        <w:jc w:val="both"/>
        <w:rPr>
          <w:rFonts w:ascii="Times New Roman" w:hAnsi="Times New Roman"/>
          <w:sz w:val="28"/>
          <w:szCs w:val="28"/>
        </w:rPr>
      </w:pPr>
      <w:r>
        <w:rPr>
          <w:rFonts w:ascii="Times New Roman" w:hAnsi="Times New Roman"/>
          <w:sz w:val="28"/>
          <w:szCs w:val="28"/>
        </w:rPr>
        <w:t>Вид и видообразование. Критерии вида. Основные формы видообразования: географическое, экологическое.</w:t>
      </w:r>
    </w:p>
    <w:p w14:paraId="3549F838">
      <w:pPr>
        <w:spacing w:line="360" w:lineRule="auto"/>
        <w:ind w:firstLine="709"/>
        <w:contextualSpacing/>
        <w:jc w:val="both"/>
        <w:rPr>
          <w:rFonts w:ascii="Times New Roman" w:hAnsi="Times New Roman"/>
          <w:sz w:val="28"/>
          <w:szCs w:val="28"/>
        </w:rPr>
      </w:pPr>
      <w:r>
        <w:rPr>
          <w:rFonts w:ascii="Times New Roman" w:hAnsi="Times New Roman"/>
          <w:sz w:val="28"/>
          <w:szCs w:val="28"/>
        </w:rPr>
        <w:t>Макроэволюция. Формы эволюции: филетическая, дивергентная, конвергентная, параллельная. Необратимость эволюции.</w:t>
      </w:r>
    </w:p>
    <w:p w14:paraId="132B40D6">
      <w:pPr>
        <w:spacing w:line="360" w:lineRule="auto"/>
        <w:ind w:firstLine="709"/>
        <w:contextualSpacing/>
        <w:jc w:val="both"/>
        <w:rPr>
          <w:rFonts w:ascii="Times New Roman" w:hAnsi="Times New Roman"/>
          <w:sz w:val="28"/>
          <w:szCs w:val="28"/>
        </w:rPr>
      </w:pPr>
      <w:r>
        <w:rPr>
          <w:rFonts w:ascii="Times New Roman" w:hAnsi="Times New Roman"/>
          <w:sz w:val="28"/>
          <w:szCs w:val="28"/>
        </w:rPr>
        <w:t>Происхождение от неспециализированных предков. Прогрессирующая специализация. Адаптивная радиация.</w:t>
      </w:r>
    </w:p>
    <w:p w14:paraId="2C4F5D1E">
      <w:pPr>
        <w:spacing w:line="360" w:lineRule="auto"/>
        <w:ind w:firstLine="709"/>
        <w:contextualSpacing/>
        <w:jc w:val="both"/>
        <w:rPr>
          <w:rFonts w:ascii="Times New Roman" w:hAnsi="Times New Roman"/>
          <w:sz w:val="28"/>
          <w:szCs w:val="28"/>
        </w:rPr>
      </w:pPr>
      <w:r>
        <w:rPr>
          <w:rFonts w:ascii="Times New Roman" w:hAnsi="Times New Roman"/>
          <w:sz w:val="28"/>
          <w:szCs w:val="28"/>
        </w:rPr>
        <w:t>Демонстрации:</w:t>
      </w:r>
    </w:p>
    <w:p w14:paraId="3EE98C85">
      <w:pPr>
        <w:spacing w:line="360" w:lineRule="auto"/>
        <w:ind w:firstLine="709"/>
        <w:contextualSpacing/>
        <w:jc w:val="both"/>
        <w:rPr>
          <w:rFonts w:ascii="Times New Roman" w:hAnsi="Times New Roman"/>
          <w:sz w:val="28"/>
          <w:szCs w:val="28"/>
        </w:rPr>
      </w:pPr>
      <w:r>
        <w:rPr>
          <w:rFonts w:ascii="Times New Roman" w:hAnsi="Times New Roman"/>
          <w:sz w:val="28"/>
          <w:szCs w:val="28"/>
        </w:rPr>
        <w:t>Портреты: К. Линней, Ж.Б. Ламарк, Ч. Дарвин, В.О. Ковалевский, К.М. Бэр, Э. Геккель, Ф. Мюллер, А.Н. Северцов.</w:t>
      </w:r>
    </w:p>
    <w:p w14:paraId="69B08A02">
      <w:pPr>
        <w:spacing w:line="360" w:lineRule="auto"/>
        <w:ind w:firstLine="709"/>
        <w:contextualSpacing/>
        <w:jc w:val="both"/>
        <w:rPr>
          <w:rFonts w:ascii="Times New Roman" w:hAnsi="Times New Roman"/>
          <w:sz w:val="28"/>
          <w:szCs w:val="28"/>
        </w:rPr>
      </w:pPr>
      <w:r>
        <w:rPr>
          <w:rFonts w:ascii="Times New Roman" w:hAnsi="Times New Roman"/>
          <w:sz w:val="28"/>
          <w:szCs w:val="28"/>
        </w:rPr>
        <w:t>Таблицы и схемы: «Развитие органического мира на Земле», «Зародыши позвоночных животных», «Археоптерикс», «Формы борьбы за существование», «Естественный отбор», «Многообразие сортов растений», «Многообразие пород животных», «Популяции», «Мутационная изменчивость», «Ароморфозы», «Идиоадаптации», «Общая дегенерация», «Движущие силы эволюции», «Карта-схема маршрута путешествия Ч. Дарвина», «Борьба за существование», «Приспособленность организмов», «Географическое видообразование», «Экологическое видообразование».</w:t>
      </w:r>
    </w:p>
    <w:p w14:paraId="2D49ACEE">
      <w:pPr>
        <w:spacing w:line="360" w:lineRule="auto"/>
        <w:ind w:firstLine="709"/>
        <w:contextualSpacing/>
        <w:jc w:val="both"/>
        <w:rPr>
          <w:rFonts w:ascii="Times New Roman" w:hAnsi="Times New Roman"/>
          <w:sz w:val="28"/>
          <w:szCs w:val="28"/>
        </w:rPr>
      </w:pPr>
      <w:r>
        <w:rPr>
          <w:rFonts w:ascii="Times New Roman" w:hAnsi="Times New Roman"/>
          <w:sz w:val="28"/>
          <w:szCs w:val="28"/>
        </w:rPr>
        <w:t>Оборудование: коллекция насекомых с различными типами окраски, набор плодов и семян, коллекция «Примеры защитных приспособлений у животных», модель «Основные направления эволюции», объёмная модель «Строение головного мозга позвоночных».</w:t>
      </w:r>
    </w:p>
    <w:p w14:paraId="19A1F659">
      <w:pPr>
        <w:spacing w:line="360" w:lineRule="auto"/>
        <w:ind w:firstLine="709"/>
        <w:contextualSpacing/>
        <w:jc w:val="both"/>
        <w:rPr>
          <w:rFonts w:ascii="Times New Roman" w:hAnsi="Times New Roman"/>
          <w:sz w:val="28"/>
          <w:szCs w:val="28"/>
        </w:rPr>
      </w:pPr>
      <w:r>
        <w:rPr>
          <w:rFonts w:ascii="Times New Roman" w:hAnsi="Times New Roman"/>
          <w:sz w:val="28"/>
          <w:szCs w:val="28"/>
        </w:rPr>
        <w:t>Биогеографическая карта мира, коллекция «Формы сохранности ископаемых животных и растений», модель аппликация «Перекрёст хромосом», влажные препараты «Развитие насекомого», «Развитие лягушки», микропрепарат «Дрозофила» (норма, мутации формы крыльев и окраски тела).</w:t>
      </w:r>
    </w:p>
    <w:p w14:paraId="563ECC40">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Лабораторные и практические работы:</w:t>
      </w:r>
    </w:p>
    <w:p w14:paraId="288A1F77">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Лабораторная работа № 1. «Сравнение видов по морфологическому критерию».</w:t>
      </w:r>
    </w:p>
    <w:p w14:paraId="564CA3F5">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Лабораторная работа № 2. «Описание приспособленности организма и её относительного характера».</w:t>
      </w:r>
    </w:p>
    <w:p w14:paraId="70FC3D43">
      <w:pPr>
        <w:spacing w:line="360" w:lineRule="auto"/>
        <w:ind w:firstLine="709"/>
        <w:contextualSpacing/>
        <w:jc w:val="both"/>
        <w:rPr>
          <w:rFonts w:ascii="Times New Roman" w:hAnsi="Times New Roman"/>
          <w:sz w:val="28"/>
          <w:szCs w:val="28"/>
        </w:rPr>
      </w:pPr>
      <w:r>
        <w:rPr>
          <w:rFonts w:ascii="Times New Roman" w:hAnsi="Times New Roman"/>
          <w:sz w:val="28"/>
          <w:szCs w:val="28"/>
        </w:rPr>
        <w:t>119.7.2. Тема 2. Возникновение и развитие жизни на Земле.</w:t>
      </w:r>
    </w:p>
    <w:p w14:paraId="6A42008A">
      <w:pPr>
        <w:spacing w:line="360" w:lineRule="auto"/>
        <w:ind w:firstLine="709"/>
        <w:contextualSpacing/>
        <w:jc w:val="both"/>
        <w:rPr>
          <w:rFonts w:ascii="Times New Roman" w:hAnsi="Times New Roman"/>
          <w:sz w:val="28"/>
          <w:szCs w:val="28"/>
        </w:rPr>
      </w:pPr>
      <w:r>
        <w:rPr>
          <w:rFonts w:ascii="Times New Roman" w:hAnsi="Times New Roman"/>
          <w:sz w:val="28"/>
          <w:szCs w:val="28"/>
        </w:rPr>
        <w:t>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из неорганических. Экспериментальное подтверждение химической эволюции. Начальные этапы биологической эволюции. Гипотеза РНК-мира. Формирование мебранных структур и возникновение протоклетки. Первые клетки и их эволюция. Формирование основных групп живых организмов.</w:t>
      </w:r>
    </w:p>
    <w:p w14:paraId="6F536144">
      <w:pPr>
        <w:spacing w:line="360" w:lineRule="auto"/>
        <w:ind w:firstLine="709"/>
        <w:contextualSpacing/>
        <w:jc w:val="both"/>
        <w:rPr>
          <w:rFonts w:ascii="Times New Roman" w:hAnsi="Times New Roman"/>
          <w:sz w:val="28"/>
          <w:szCs w:val="28"/>
        </w:rPr>
      </w:pPr>
      <w:r>
        <w:rPr>
          <w:rFonts w:ascii="Times New Roman" w:hAnsi="Times New Roman"/>
          <w:sz w:val="28"/>
          <w:szCs w:val="28"/>
        </w:rPr>
        <w:t>Развитие жизни на Земле по эрам и периодам. Катархей. Архейская и протерозойская эры. Палеозойская эра и её периоды: кембрийский, ордовикский, силурийский, девонский, каменноугольный, пермский.</w:t>
      </w:r>
    </w:p>
    <w:p w14:paraId="6F5B97B2">
      <w:pPr>
        <w:spacing w:line="360" w:lineRule="auto"/>
        <w:ind w:firstLine="709"/>
        <w:contextualSpacing/>
        <w:jc w:val="both"/>
        <w:rPr>
          <w:rFonts w:ascii="Times New Roman" w:hAnsi="Times New Roman"/>
          <w:sz w:val="28"/>
          <w:szCs w:val="28"/>
        </w:rPr>
      </w:pPr>
      <w:r>
        <w:rPr>
          <w:rFonts w:ascii="Times New Roman" w:hAnsi="Times New Roman"/>
          <w:sz w:val="28"/>
          <w:szCs w:val="28"/>
        </w:rPr>
        <w:t>Мезозойская эра и её периоды: триасовый, юрский, меловой.</w:t>
      </w:r>
    </w:p>
    <w:p w14:paraId="175C0011">
      <w:pPr>
        <w:spacing w:line="360" w:lineRule="auto"/>
        <w:ind w:firstLine="709"/>
        <w:contextualSpacing/>
        <w:jc w:val="both"/>
        <w:rPr>
          <w:rFonts w:ascii="Times New Roman" w:hAnsi="Times New Roman"/>
          <w:sz w:val="28"/>
          <w:szCs w:val="28"/>
        </w:rPr>
      </w:pPr>
      <w:r>
        <w:rPr>
          <w:rFonts w:ascii="Times New Roman" w:hAnsi="Times New Roman"/>
          <w:sz w:val="28"/>
          <w:szCs w:val="28"/>
        </w:rPr>
        <w:t>Кайнозойская эра и её периоды: палеогеновый, неогеновый, антропогеновый.</w:t>
      </w:r>
    </w:p>
    <w:p w14:paraId="167E6A7A">
      <w:pPr>
        <w:spacing w:line="360" w:lineRule="auto"/>
        <w:ind w:firstLine="709"/>
        <w:contextualSpacing/>
        <w:jc w:val="both"/>
        <w:rPr>
          <w:rFonts w:ascii="Times New Roman" w:hAnsi="Times New Roman"/>
          <w:sz w:val="28"/>
          <w:szCs w:val="28"/>
        </w:rPr>
      </w:pPr>
      <w:r>
        <w:rPr>
          <w:rFonts w:ascii="Times New Roman" w:hAnsi="Times New Roman"/>
          <w:sz w:val="28"/>
          <w:szCs w:val="28"/>
        </w:rPr>
        <w:t>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p w14:paraId="3A04CABB">
      <w:pPr>
        <w:spacing w:line="360" w:lineRule="auto"/>
        <w:ind w:firstLine="709"/>
        <w:contextualSpacing/>
        <w:jc w:val="both"/>
        <w:rPr>
          <w:rFonts w:ascii="Times New Roman" w:hAnsi="Times New Roman"/>
          <w:sz w:val="28"/>
          <w:szCs w:val="28"/>
        </w:rPr>
      </w:pPr>
      <w:r>
        <w:rPr>
          <w:rFonts w:ascii="Times New Roman" w:hAnsi="Times New Roman"/>
          <w:sz w:val="28"/>
          <w:szCs w:val="28"/>
        </w:rPr>
        <w:t>Система органического мира как отражение эволюции. Основные систематические группы организмов.</w:t>
      </w:r>
    </w:p>
    <w:p w14:paraId="7E9ED755">
      <w:pPr>
        <w:spacing w:line="360" w:lineRule="auto"/>
        <w:ind w:firstLine="709"/>
        <w:contextualSpacing/>
        <w:jc w:val="both"/>
        <w:rPr>
          <w:rFonts w:ascii="Times New Roman" w:hAnsi="Times New Roman"/>
          <w:sz w:val="28"/>
          <w:szCs w:val="28"/>
        </w:rPr>
      </w:pPr>
      <w:r>
        <w:rPr>
          <w:rFonts w:ascii="Times New Roman" w:hAnsi="Times New Roman"/>
          <w:sz w:val="28"/>
          <w:szCs w:val="28"/>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14:paraId="6B10C05E">
      <w:pPr>
        <w:spacing w:line="360" w:lineRule="auto"/>
        <w:ind w:firstLine="709"/>
        <w:contextualSpacing/>
        <w:jc w:val="both"/>
        <w:rPr>
          <w:rFonts w:ascii="Times New Roman" w:hAnsi="Times New Roman"/>
          <w:sz w:val="28"/>
          <w:szCs w:val="28"/>
        </w:rPr>
      </w:pPr>
      <w:r>
        <w:rPr>
          <w:rFonts w:ascii="Times New Roman" w:hAnsi="Times New Roman"/>
          <w:sz w:val="28"/>
          <w:szCs w:val="28"/>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14:paraId="162AA4BD">
      <w:pPr>
        <w:spacing w:line="360" w:lineRule="auto"/>
        <w:ind w:firstLine="709"/>
        <w:contextualSpacing/>
        <w:jc w:val="both"/>
        <w:rPr>
          <w:rFonts w:ascii="Times New Roman" w:hAnsi="Times New Roman"/>
          <w:sz w:val="28"/>
          <w:szCs w:val="28"/>
        </w:rPr>
      </w:pPr>
      <w:r>
        <w:rPr>
          <w:rFonts w:ascii="Times New Roman" w:hAnsi="Times New Roman"/>
          <w:sz w:val="28"/>
          <w:szCs w:val="28"/>
        </w:rP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остатков, время существования, область распространения, объём головного мозга, образ жизни, орудия.</w:t>
      </w:r>
    </w:p>
    <w:p w14:paraId="1AA66ED5">
      <w:pPr>
        <w:spacing w:line="360" w:lineRule="auto"/>
        <w:ind w:firstLine="709"/>
        <w:contextualSpacing/>
        <w:jc w:val="both"/>
        <w:rPr>
          <w:rFonts w:ascii="Times New Roman" w:hAnsi="Times New Roman"/>
          <w:sz w:val="28"/>
          <w:szCs w:val="28"/>
        </w:rPr>
      </w:pPr>
      <w:r>
        <w:rPr>
          <w:rFonts w:ascii="Times New Roman" w:hAnsi="Times New Roman"/>
          <w:sz w:val="28"/>
          <w:szCs w:val="28"/>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p w14:paraId="469826CD">
      <w:pPr>
        <w:spacing w:line="360" w:lineRule="auto"/>
        <w:ind w:firstLine="709"/>
        <w:contextualSpacing/>
        <w:jc w:val="both"/>
        <w:rPr>
          <w:rFonts w:ascii="Times New Roman" w:hAnsi="Times New Roman"/>
          <w:sz w:val="28"/>
          <w:szCs w:val="28"/>
        </w:rPr>
      </w:pPr>
      <w:r>
        <w:rPr>
          <w:rFonts w:ascii="Times New Roman" w:hAnsi="Times New Roman"/>
          <w:sz w:val="28"/>
          <w:szCs w:val="28"/>
        </w:rPr>
        <w:t>Демонстрации:</w:t>
      </w:r>
    </w:p>
    <w:p w14:paraId="263B4451">
      <w:pPr>
        <w:spacing w:line="360" w:lineRule="auto"/>
        <w:ind w:firstLine="709"/>
        <w:contextualSpacing/>
        <w:jc w:val="both"/>
        <w:rPr>
          <w:rFonts w:ascii="Times New Roman" w:hAnsi="Times New Roman"/>
          <w:sz w:val="28"/>
          <w:szCs w:val="28"/>
        </w:rPr>
      </w:pPr>
      <w:r>
        <w:rPr>
          <w:rFonts w:ascii="Times New Roman" w:hAnsi="Times New Roman"/>
          <w:sz w:val="28"/>
          <w:szCs w:val="28"/>
        </w:rPr>
        <w:t>Портреты: Ф. Реди, Л. Пастер, А.И. Опарин, С. Миллер, Г. Юри, Ч. Дарвин.</w:t>
      </w:r>
    </w:p>
    <w:p w14:paraId="7F1DAC51">
      <w:pPr>
        <w:spacing w:line="360" w:lineRule="auto"/>
        <w:ind w:firstLine="709"/>
        <w:contextualSpacing/>
        <w:jc w:val="both"/>
        <w:rPr>
          <w:rFonts w:ascii="Times New Roman" w:hAnsi="Times New Roman"/>
          <w:sz w:val="28"/>
          <w:szCs w:val="28"/>
        </w:rPr>
      </w:pPr>
      <w:r>
        <w:rPr>
          <w:rFonts w:ascii="Times New Roman" w:hAnsi="Times New Roman"/>
          <w:sz w:val="28"/>
          <w:szCs w:val="28"/>
        </w:rPr>
        <w:t>Таблицы и схемы: «Возникновение Солнечной системы», «Развитие органического мира», «Растительная клетка», «Животная клетка», «Прокариотическая клетка», «Современная система органического мира», «Сравнение анатомических черт строения человека и человекообразных обезьян», «Основные места палеонтологических находок предков современного человека», «Древнейшие люди», «Древние люди», «Первые современные люди», «Человеческие расы».</w:t>
      </w:r>
    </w:p>
    <w:p w14:paraId="096921A0">
      <w:pPr>
        <w:spacing w:line="360" w:lineRule="auto"/>
        <w:ind w:firstLine="709"/>
        <w:contextualSpacing/>
        <w:jc w:val="both"/>
        <w:rPr>
          <w:rFonts w:ascii="Times New Roman" w:hAnsi="Times New Roman"/>
          <w:sz w:val="28"/>
          <w:szCs w:val="28"/>
        </w:rPr>
      </w:pPr>
      <w:r>
        <w:rPr>
          <w:rFonts w:ascii="Times New Roman" w:hAnsi="Times New Roman"/>
          <w:sz w:val="28"/>
          <w:szCs w:val="28"/>
        </w:rPr>
        <w:t>Оборудование: муляжи «Происхождение человека» (бюсты австралопитека, питекантропа, неандертальца, кроманьонца), слепки или изображения каменных орудий первобытного человека (камни-чопперы, рубила, скребла), геохронологическая таблица, коллекция «Формы сохранности ископаемых животных и растений».</w:t>
      </w:r>
    </w:p>
    <w:p w14:paraId="7D9E2737">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Лабораторные и практические работы:</w:t>
      </w:r>
    </w:p>
    <w:p w14:paraId="7C210593">
      <w:pPr>
        <w:spacing w:line="360" w:lineRule="auto"/>
        <w:ind w:firstLine="709"/>
        <w:contextualSpacing/>
        <w:jc w:val="both"/>
        <w:rPr>
          <w:rFonts w:ascii="Times New Roman" w:hAnsi="Times New Roman"/>
          <w:sz w:val="28"/>
          <w:szCs w:val="28"/>
        </w:rPr>
      </w:pPr>
      <w:r>
        <w:rPr>
          <w:rFonts w:ascii="Times New Roman" w:hAnsi="Times New Roman"/>
          <w:sz w:val="28"/>
          <w:szCs w:val="28"/>
        </w:rPr>
        <w:t>Практическая работа № 1. «Изучение ископаемых остатков растений и животных в коллекциях».</w:t>
      </w:r>
    </w:p>
    <w:p w14:paraId="43DF161F">
      <w:pPr>
        <w:spacing w:line="360" w:lineRule="auto"/>
        <w:ind w:firstLine="709"/>
        <w:contextualSpacing/>
        <w:jc w:val="both"/>
        <w:rPr>
          <w:rFonts w:ascii="Times New Roman" w:hAnsi="Times New Roman"/>
          <w:sz w:val="28"/>
          <w:szCs w:val="28"/>
        </w:rPr>
      </w:pPr>
      <w:r>
        <w:rPr>
          <w:rFonts w:ascii="Times New Roman" w:hAnsi="Times New Roman"/>
          <w:sz w:val="28"/>
          <w:szCs w:val="28"/>
        </w:rPr>
        <w:t>Экскурсия «Эволюция органического мира на Земле» (в естественно-научный или краеведческий музей).</w:t>
      </w:r>
    </w:p>
    <w:p w14:paraId="27122E30">
      <w:pPr>
        <w:spacing w:line="360" w:lineRule="auto"/>
        <w:ind w:firstLine="709"/>
        <w:contextualSpacing/>
        <w:jc w:val="both"/>
        <w:rPr>
          <w:rFonts w:ascii="Times New Roman" w:hAnsi="Times New Roman"/>
          <w:sz w:val="28"/>
          <w:szCs w:val="28"/>
        </w:rPr>
      </w:pPr>
      <w:r>
        <w:rPr>
          <w:rFonts w:ascii="Times New Roman" w:hAnsi="Times New Roman"/>
          <w:sz w:val="28"/>
          <w:szCs w:val="28"/>
        </w:rPr>
        <w:t>119.7.3. Тема 3. Организмы и окружающая среда.</w:t>
      </w:r>
    </w:p>
    <w:p w14:paraId="4E4E5EC0">
      <w:pPr>
        <w:spacing w:line="360" w:lineRule="auto"/>
        <w:ind w:firstLine="709"/>
        <w:contextualSpacing/>
        <w:jc w:val="both"/>
        <w:rPr>
          <w:rFonts w:ascii="Times New Roman" w:hAnsi="Times New Roman"/>
          <w:sz w:val="28"/>
          <w:szCs w:val="28"/>
        </w:rPr>
      </w:pPr>
      <w:r>
        <w:rPr>
          <w:rFonts w:ascii="Times New Roman" w:hAnsi="Times New Roman"/>
          <w:sz w:val="28"/>
          <w:szCs w:val="28"/>
        </w:rPr>
        <w:t>Экология как наука. Задачи и разделы экологии. Методы экологических исследований. Экологическое мировоззрение современного человека.</w:t>
      </w:r>
    </w:p>
    <w:p w14:paraId="6A84982E">
      <w:pPr>
        <w:spacing w:line="360" w:lineRule="auto"/>
        <w:ind w:firstLine="709"/>
        <w:contextualSpacing/>
        <w:jc w:val="both"/>
        <w:rPr>
          <w:rFonts w:ascii="Times New Roman" w:hAnsi="Times New Roman"/>
          <w:sz w:val="28"/>
          <w:szCs w:val="28"/>
        </w:rPr>
      </w:pPr>
      <w:r>
        <w:rPr>
          <w:rFonts w:ascii="Times New Roman" w:hAnsi="Times New Roman"/>
          <w:sz w:val="28"/>
          <w:szCs w:val="28"/>
        </w:rPr>
        <w:t>Среды обитания организмов: водная, наземно-воздушная, почвенная, внутриорганизменная.</w:t>
      </w:r>
    </w:p>
    <w:p w14:paraId="7F7DFC42">
      <w:pPr>
        <w:spacing w:line="360" w:lineRule="auto"/>
        <w:ind w:firstLine="709"/>
        <w:contextualSpacing/>
        <w:jc w:val="both"/>
        <w:rPr>
          <w:rFonts w:ascii="Times New Roman" w:hAnsi="Times New Roman"/>
          <w:sz w:val="28"/>
          <w:szCs w:val="28"/>
        </w:rPr>
      </w:pPr>
      <w:r>
        <w:rPr>
          <w:rFonts w:ascii="Times New Roman" w:hAnsi="Times New Roman"/>
          <w:sz w:val="28"/>
          <w:szCs w:val="28"/>
        </w:rPr>
        <w:t>Экологические факторы. Классификация экологических факторов: абиотические, биотические и антропогенные. Действие экологических факторов на организмы.</w:t>
      </w:r>
    </w:p>
    <w:p w14:paraId="69BE8BF9">
      <w:pPr>
        <w:spacing w:line="360" w:lineRule="auto"/>
        <w:ind w:firstLine="709"/>
        <w:contextualSpacing/>
        <w:jc w:val="both"/>
        <w:rPr>
          <w:rFonts w:ascii="Times New Roman" w:hAnsi="Times New Roman"/>
          <w:sz w:val="28"/>
          <w:szCs w:val="28"/>
        </w:rPr>
      </w:pPr>
      <w:r>
        <w:rPr>
          <w:rFonts w:ascii="Times New Roman" w:hAnsi="Times New Roman"/>
          <w:sz w:val="28"/>
          <w:szCs w:val="28"/>
        </w:rP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p w14:paraId="34618505">
      <w:pPr>
        <w:spacing w:line="360" w:lineRule="auto"/>
        <w:ind w:firstLine="709"/>
        <w:contextualSpacing/>
        <w:jc w:val="both"/>
        <w:rPr>
          <w:rFonts w:ascii="Times New Roman" w:hAnsi="Times New Roman"/>
          <w:sz w:val="28"/>
          <w:szCs w:val="28"/>
        </w:rPr>
      </w:pPr>
      <w:r>
        <w:rPr>
          <w:rFonts w:ascii="Times New Roman" w:hAnsi="Times New Roman"/>
          <w:sz w:val="28"/>
          <w:szCs w:val="28"/>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(квартиранство, нахлебничество). Аменсализм, нейтрализм. Значение биотических взаимодействий для существования организмов в природных сообществах.</w:t>
      </w:r>
    </w:p>
    <w:p w14:paraId="19316410">
      <w:pPr>
        <w:spacing w:line="360" w:lineRule="auto"/>
        <w:ind w:firstLine="709"/>
        <w:contextualSpacing/>
        <w:jc w:val="both"/>
        <w:rPr>
          <w:rFonts w:ascii="Times New Roman" w:hAnsi="Times New Roman"/>
          <w:sz w:val="28"/>
          <w:szCs w:val="28"/>
        </w:rPr>
      </w:pPr>
      <w:r>
        <w:rPr>
          <w:rFonts w:ascii="Times New Roman" w:hAnsi="Times New Roman"/>
          <w:sz w:val="28"/>
          <w:szCs w:val="28"/>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её регуляция.</w:t>
      </w:r>
    </w:p>
    <w:p w14:paraId="5510DD92">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Демонстрации: </w:t>
      </w:r>
    </w:p>
    <w:p w14:paraId="278E9483">
      <w:pPr>
        <w:spacing w:line="360" w:lineRule="auto"/>
        <w:ind w:firstLine="709"/>
        <w:contextualSpacing/>
        <w:jc w:val="both"/>
        <w:rPr>
          <w:rFonts w:ascii="Times New Roman" w:hAnsi="Times New Roman"/>
          <w:sz w:val="28"/>
          <w:szCs w:val="28"/>
        </w:rPr>
      </w:pPr>
      <w:r>
        <w:rPr>
          <w:rFonts w:ascii="Times New Roman" w:hAnsi="Times New Roman"/>
          <w:sz w:val="28"/>
          <w:szCs w:val="28"/>
        </w:rPr>
        <w:t>Портреты: А. Гумбольдт, К.Ф. Рулье, Э. Геккель.</w:t>
      </w:r>
    </w:p>
    <w:p w14:paraId="6DEBF7EF">
      <w:pPr>
        <w:spacing w:line="360" w:lineRule="auto"/>
        <w:ind w:firstLine="709"/>
        <w:contextualSpacing/>
        <w:jc w:val="both"/>
        <w:rPr>
          <w:rFonts w:ascii="Times New Roman" w:hAnsi="Times New Roman"/>
          <w:sz w:val="28"/>
          <w:szCs w:val="28"/>
        </w:rPr>
      </w:pPr>
      <w:r>
        <w:rPr>
          <w:rFonts w:ascii="Times New Roman" w:hAnsi="Times New Roman"/>
          <w:sz w:val="28"/>
          <w:szCs w:val="28"/>
        </w:rPr>
        <w:t>Таблицы и схемы: карта «Природные зоны Земли», «Среды обитания организмов», «Фотопериодизм», «Популяции», «Закономерности роста численности популяции инфузории-туфельки», «Пищевые цепи».</w:t>
      </w:r>
    </w:p>
    <w:p w14:paraId="4080DF59">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Лабораторные и практические работы:</w:t>
      </w:r>
    </w:p>
    <w:p w14:paraId="2529572C">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Лабораторная работа № 3. «Морфологические особенности растений из разных мест обитания».</w:t>
      </w:r>
    </w:p>
    <w:p w14:paraId="539FAC5D">
      <w:pPr>
        <w:spacing w:line="360" w:lineRule="auto"/>
        <w:ind w:firstLine="709"/>
        <w:contextualSpacing/>
        <w:jc w:val="both"/>
        <w:rPr>
          <w:rFonts w:ascii="Times New Roman" w:hAnsi="Times New Roman"/>
          <w:sz w:val="28"/>
          <w:szCs w:val="28"/>
        </w:rPr>
      </w:pPr>
      <w:r>
        <w:rPr>
          <w:rFonts w:ascii="Times New Roman" w:hAnsi="Times New Roman"/>
          <w:sz w:val="28"/>
          <w:szCs w:val="28"/>
        </w:rPr>
        <w:t>Лабораторная работа № 4. «Влияние света на рост и развитие черенков колеуса».</w:t>
      </w:r>
    </w:p>
    <w:p w14:paraId="197B0D03">
      <w:pPr>
        <w:spacing w:line="360" w:lineRule="auto"/>
        <w:ind w:firstLine="709"/>
        <w:contextualSpacing/>
        <w:jc w:val="both"/>
        <w:rPr>
          <w:rFonts w:ascii="Times New Roman" w:hAnsi="Times New Roman"/>
          <w:sz w:val="28"/>
          <w:szCs w:val="28"/>
        </w:rPr>
      </w:pPr>
      <w:r>
        <w:rPr>
          <w:rFonts w:ascii="Times New Roman" w:hAnsi="Times New Roman"/>
          <w:sz w:val="28"/>
          <w:szCs w:val="28"/>
        </w:rPr>
        <w:t>Практическая работа № 5. «Подсчёт плотности популяций разных видов растений».</w:t>
      </w:r>
    </w:p>
    <w:p w14:paraId="17F190A7">
      <w:pPr>
        <w:spacing w:line="360" w:lineRule="auto"/>
        <w:ind w:firstLine="709"/>
        <w:contextualSpacing/>
        <w:jc w:val="both"/>
        <w:rPr>
          <w:rFonts w:ascii="Times New Roman" w:hAnsi="Times New Roman"/>
          <w:sz w:val="28"/>
          <w:szCs w:val="28"/>
        </w:rPr>
      </w:pPr>
      <w:r>
        <w:rPr>
          <w:rFonts w:ascii="Times New Roman" w:hAnsi="Times New Roman"/>
          <w:sz w:val="28"/>
          <w:szCs w:val="28"/>
        </w:rPr>
        <w:t>119.7.4. Тема 4. Сообщества и экологические системы.</w:t>
      </w:r>
    </w:p>
    <w:p w14:paraId="1F567859">
      <w:pPr>
        <w:spacing w:line="360" w:lineRule="auto"/>
        <w:ind w:firstLine="709"/>
        <w:contextualSpacing/>
        <w:jc w:val="both"/>
        <w:rPr>
          <w:rFonts w:ascii="Times New Roman" w:hAnsi="Times New Roman"/>
          <w:sz w:val="28"/>
          <w:szCs w:val="28"/>
        </w:rPr>
      </w:pPr>
      <w:r>
        <w:rPr>
          <w:rFonts w:ascii="Times New Roman" w:hAnsi="Times New Roman"/>
          <w:sz w:val="28"/>
          <w:szCs w:val="28"/>
        </w:rPr>
        <w:t>Сообщество организмов – биоценоз. Структуры биоценоза: видовая, пространственная, трофическая (пищевая). Виды-доминанты. Связи в биоценозе.</w:t>
      </w:r>
    </w:p>
    <w:p w14:paraId="5FE693D9">
      <w:pPr>
        <w:spacing w:line="360" w:lineRule="auto"/>
        <w:ind w:firstLine="709"/>
        <w:contextualSpacing/>
        <w:jc w:val="both"/>
        <w:rPr>
          <w:rFonts w:ascii="Times New Roman" w:hAnsi="Times New Roman"/>
          <w:sz w:val="28"/>
          <w:szCs w:val="28"/>
        </w:rPr>
      </w:pPr>
      <w:r>
        <w:rPr>
          <w:rFonts w:ascii="Times New Roman" w:hAnsi="Times New Roman"/>
          <w:sz w:val="28"/>
          <w:szCs w:val="28"/>
        </w:rPr>
        <w:t>Экологические системы (экосистемы). Понятие об экосистеме и биогеоценозе. Функциональные компоненты экосистемы: продуценты, консументы, редуценты.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саморегуляция, развитие. Сукцессия.</w:t>
      </w:r>
    </w:p>
    <w:p w14:paraId="2B3D4E61">
      <w:pPr>
        <w:spacing w:line="360" w:lineRule="auto"/>
        <w:ind w:firstLine="709"/>
        <w:contextualSpacing/>
        <w:jc w:val="both"/>
        <w:rPr>
          <w:rFonts w:ascii="Times New Roman" w:hAnsi="Times New Roman"/>
          <w:sz w:val="28"/>
          <w:szCs w:val="28"/>
        </w:rPr>
      </w:pPr>
      <w:r>
        <w:rPr>
          <w:rFonts w:ascii="Times New Roman" w:hAnsi="Times New Roman"/>
          <w:sz w:val="28"/>
          <w:szCs w:val="28"/>
        </w:rPr>
        <w:t>Природные экосистемы. Экосистемы озёр и рек. Экосистема хвойного или широколиственного леса.</w:t>
      </w:r>
    </w:p>
    <w:p w14:paraId="5546B382">
      <w:pPr>
        <w:spacing w:line="360" w:lineRule="auto"/>
        <w:ind w:firstLine="709"/>
        <w:contextualSpacing/>
        <w:jc w:val="both"/>
        <w:rPr>
          <w:rFonts w:ascii="Times New Roman" w:hAnsi="Times New Roman"/>
          <w:sz w:val="28"/>
          <w:szCs w:val="28"/>
        </w:rPr>
      </w:pPr>
      <w:r>
        <w:rPr>
          <w:rFonts w:ascii="Times New Roman" w:hAnsi="Times New Roman"/>
          <w:sz w:val="28"/>
          <w:szCs w:val="28"/>
        </w:rPr>
        <w:t>Антропогенные экосистемы. Агроэкосистемы. Урбоэкосистемы. Биологическое и хозяйственное значение агроэкосистем и урбоэкосистем.</w:t>
      </w:r>
    </w:p>
    <w:p w14:paraId="3316BBC1">
      <w:pPr>
        <w:spacing w:line="360" w:lineRule="auto"/>
        <w:ind w:firstLine="709"/>
        <w:contextualSpacing/>
        <w:jc w:val="both"/>
        <w:rPr>
          <w:rFonts w:ascii="Times New Roman" w:hAnsi="Times New Roman"/>
          <w:sz w:val="28"/>
          <w:szCs w:val="28"/>
        </w:rPr>
      </w:pPr>
      <w:r>
        <w:rPr>
          <w:rFonts w:ascii="Times New Roman" w:hAnsi="Times New Roman"/>
          <w:sz w:val="28"/>
          <w:szCs w:val="28"/>
        </w:rPr>
        <w:t>Биоразнообразие как фактор устойчивости экосистем. Сохранение биологического разнообразия на Земле.</w:t>
      </w:r>
    </w:p>
    <w:p w14:paraId="3B985227">
      <w:pPr>
        <w:spacing w:line="360" w:lineRule="auto"/>
        <w:ind w:firstLine="709"/>
        <w:contextualSpacing/>
        <w:jc w:val="both"/>
        <w:rPr>
          <w:rFonts w:ascii="Times New Roman" w:hAnsi="Times New Roman"/>
          <w:sz w:val="28"/>
          <w:szCs w:val="28"/>
        </w:rPr>
      </w:pPr>
      <w:r>
        <w:rPr>
          <w:rFonts w:ascii="Times New Roman" w:hAnsi="Times New Roman"/>
          <w:sz w:val="28"/>
          <w:szCs w:val="28"/>
        </w:rPr>
        <w:t>Учение В.И.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w:t>
      </w:r>
    </w:p>
    <w:p w14:paraId="21A79721">
      <w:pPr>
        <w:spacing w:line="360" w:lineRule="auto"/>
        <w:ind w:firstLine="709"/>
        <w:contextualSpacing/>
        <w:jc w:val="both"/>
        <w:rPr>
          <w:rFonts w:ascii="Times New Roman" w:hAnsi="Times New Roman"/>
          <w:sz w:val="28"/>
          <w:szCs w:val="28"/>
        </w:rPr>
      </w:pPr>
      <w:r>
        <w:rPr>
          <w:rFonts w:ascii="Times New Roman" w:hAnsi="Times New Roman"/>
          <w:sz w:val="28"/>
          <w:szCs w:val="28"/>
        </w:rPr>
        <w:t>Круговороты веществ и биогеохимические циклы элементов (углерода, азота). Зональность биосферы. Основные биомы суши.</w:t>
      </w:r>
    </w:p>
    <w:p w14:paraId="16688E3E">
      <w:pPr>
        <w:spacing w:line="360" w:lineRule="auto"/>
        <w:ind w:firstLine="709"/>
        <w:contextualSpacing/>
        <w:jc w:val="both"/>
        <w:rPr>
          <w:rFonts w:ascii="Times New Roman" w:hAnsi="Times New Roman"/>
          <w:sz w:val="28"/>
          <w:szCs w:val="28"/>
        </w:rPr>
      </w:pPr>
      <w:r>
        <w:rPr>
          <w:rFonts w:ascii="Times New Roman" w:hAnsi="Times New Roman"/>
          <w:sz w:val="28"/>
          <w:szCs w:val="28"/>
        </w:rPr>
        <w:t>Человечество в биосфере Земли. Антропогенные изменения в биосфере. Глобальные экологические проблемы.</w:t>
      </w:r>
    </w:p>
    <w:p w14:paraId="7FA9CA97">
      <w:pPr>
        <w:spacing w:line="360" w:lineRule="auto"/>
        <w:ind w:firstLine="709"/>
        <w:contextualSpacing/>
        <w:jc w:val="both"/>
        <w:rPr>
          <w:rFonts w:ascii="Times New Roman" w:hAnsi="Times New Roman"/>
          <w:sz w:val="28"/>
          <w:szCs w:val="28"/>
        </w:rPr>
      </w:pPr>
      <w:r>
        <w:rPr>
          <w:rFonts w:ascii="Times New Roman" w:hAnsi="Times New Roman"/>
          <w:sz w:val="28"/>
          <w:szCs w:val="28"/>
        </w:rPr>
        <w:t>Сосуществование природы и человечества. Сохранение биоразнообразия как основа устойчивости биосферы. Основа рационального управления природными ресурсами и их использование. Достижения биологии и охрана природы.</w:t>
      </w:r>
    </w:p>
    <w:p w14:paraId="27B9C7BA">
      <w:pPr>
        <w:spacing w:line="360" w:lineRule="auto"/>
        <w:ind w:firstLine="709"/>
        <w:contextualSpacing/>
        <w:jc w:val="both"/>
        <w:rPr>
          <w:rFonts w:ascii="Times New Roman" w:hAnsi="Times New Roman"/>
          <w:sz w:val="28"/>
          <w:szCs w:val="28"/>
        </w:rPr>
      </w:pPr>
      <w:r>
        <w:rPr>
          <w:rFonts w:ascii="Times New Roman" w:hAnsi="Times New Roman"/>
          <w:sz w:val="28"/>
          <w:szCs w:val="28"/>
        </w:rPr>
        <w:t>Демонстрации:</w:t>
      </w:r>
    </w:p>
    <w:p w14:paraId="515122B7">
      <w:pPr>
        <w:spacing w:line="360" w:lineRule="auto"/>
        <w:ind w:firstLine="709"/>
        <w:contextualSpacing/>
        <w:jc w:val="both"/>
        <w:rPr>
          <w:rFonts w:ascii="Times New Roman" w:hAnsi="Times New Roman"/>
          <w:sz w:val="28"/>
          <w:szCs w:val="28"/>
        </w:rPr>
      </w:pPr>
      <w:r>
        <w:rPr>
          <w:rFonts w:ascii="Times New Roman" w:hAnsi="Times New Roman"/>
          <w:sz w:val="28"/>
          <w:szCs w:val="28"/>
        </w:rPr>
        <w:t>Портреты: А.Д. Тенсли, В.Н. Сукачёв, В.И. Вернадский.</w:t>
      </w:r>
    </w:p>
    <w:p w14:paraId="2915E710">
      <w:pPr>
        <w:spacing w:line="360" w:lineRule="auto"/>
        <w:ind w:firstLine="709"/>
        <w:contextualSpacing/>
        <w:jc w:val="both"/>
        <w:rPr>
          <w:rFonts w:ascii="Times New Roman" w:hAnsi="Times New Roman"/>
          <w:sz w:val="28"/>
          <w:szCs w:val="28"/>
        </w:rPr>
      </w:pPr>
      <w:r>
        <w:rPr>
          <w:rFonts w:ascii="Times New Roman" w:hAnsi="Times New Roman"/>
          <w:sz w:val="28"/>
          <w:szCs w:val="28"/>
        </w:rPr>
        <w:t>Таблицы и схемы: «Пищевые цепи», «Биоценоз: состав и структура», «Природные сообщества», «Цепи питания», «Экологическая пирамида», «Биосфера и человек», «Экосистема широколиственного леса», «Экосистема хвойного леса», «Биоценоз водоёма», «Агроценоз», «Примерные антропогенные воздействия на природу», «Важнейшие источники загрязнения воздуха и грунтовых вод», «Почва – важнейшая составляющая биосферы», «Факторы деградации почв», «Парниковый эффект», «Факторы радиоактивного загрязнения биосферы», «Общая структура биосферы», «Распространение жизни в биосфере», «Озоновый экран биосферы», «Круговорот углерода в биосфере», «Круговорот азота в природе».</w:t>
      </w:r>
    </w:p>
    <w:p w14:paraId="07A68B36">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Оборудование: модель-аппликация «Типичные биоценозы», гербарий «Растительные сообщества», коллекции «Биоценоз», «Вредители важнейших сельскохозяйственных культур», гербарии и коллекции растений и животных, принадлежащие к разным экологическим группам одного вида, Красная книга Российской Федерации, изображения охраняемых видов растений и животных. </w:t>
      </w:r>
    </w:p>
    <w:p w14:paraId="2439280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119.8. Планируемые результаты освоения программы по биологии (базовый уровень) на уровне среднего общего образования.</w:t>
      </w:r>
    </w:p>
    <w:p w14:paraId="560BCEEC">
      <w:pPr>
        <w:spacing w:line="360" w:lineRule="auto"/>
        <w:ind w:firstLine="709"/>
        <w:contextualSpacing/>
        <w:jc w:val="both"/>
        <w:rPr>
          <w:rFonts w:ascii="Times New Roman" w:hAnsi="Times New Roman"/>
          <w:sz w:val="28"/>
          <w:szCs w:val="28"/>
        </w:rPr>
      </w:pPr>
      <w:r>
        <w:rPr>
          <w:rFonts w:ascii="Times New Roman" w:hAnsi="Times New Roman"/>
          <w:bCs/>
          <w:color w:val="000000"/>
          <w:sz w:val="28"/>
          <w:szCs w:val="28"/>
        </w:rPr>
        <w:t>119.8.1</w:t>
      </w:r>
      <w:r>
        <w:rPr>
          <w:rFonts w:ascii="Times New Roman" w:hAnsi="Times New Roman"/>
          <w:color w:val="000000"/>
          <w:sz w:val="28"/>
          <w:szCs w:val="28"/>
        </w:rPr>
        <w:t>.</w:t>
      </w:r>
      <w:r>
        <w:rPr>
          <w:rFonts w:ascii="Times New Roman" w:hAnsi="Times New Roman"/>
          <w:sz w:val="28"/>
          <w:szCs w:val="28"/>
        </w:rPr>
        <w:t> Согласно ФГОС СОО устанавливаются требования к результатам освоения обучающимися программ среднего общего образования: личностным, метапредметным и предметным.</w:t>
      </w:r>
    </w:p>
    <w:p w14:paraId="1D584884">
      <w:pPr>
        <w:spacing w:line="360" w:lineRule="auto"/>
        <w:ind w:firstLine="709"/>
        <w:contextualSpacing/>
        <w:jc w:val="both"/>
        <w:rPr>
          <w:rFonts w:ascii="Times New Roman" w:hAnsi="Times New Roman"/>
          <w:sz w:val="28"/>
          <w:szCs w:val="28"/>
        </w:rPr>
      </w:pPr>
      <w:r>
        <w:rPr>
          <w:rFonts w:ascii="Times New Roman" w:hAnsi="Times New Roman"/>
          <w:sz w:val="28"/>
          <w:szCs w:val="28"/>
        </w:rPr>
        <w:t>119.8.2. В структуре личностных результатов освоения предмета «Биология»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ценностно-смысловыми установками, присущими системе биологического образования, наличие экологического правосознания, способности ставить цели и строить жизненные планы.</w:t>
      </w:r>
    </w:p>
    <w:p w14:paraId="35B735CB">
      <w:pPr>
        <w:spacing w:line="360" w:lineRule="auto"/>
        <w:ind w:firstLine="709"/>
        <w:contextualSpacing/>
        <w:jc w:val="both"/>
        <w:rPr>
          <w:rFonts w:ascii="Times New Roman" w:hAnsi="Times New Roman"/>
          <w:sz w:val="28"/>
          <w:szCs w:val="28"/>
        </w:rPr>
      </w:pPr>
      <w:r>
        <w:rPr>
          <w:rFonts w:ascii="Times New Roman" w:hAnsi="Times New Roman"/>
          <w:sz w:val="28"/>
          <w:szCs w:val="28"/>
        </w:rPr>
        <w:t>119.8.3. Личностные результаты освоения предмета «Биология»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6C5A5359">
      <w:pPr>
        <w:spacing w:line="360" w:lineRule="auto"/>
        <w:ind w:firstLine="709"/>
        <w:contextualSpacing/>
        <w:jc w:val="both"/>
        <w:rPr>
          <w:rFonts w:ascii="Times New Roman" w:hAnsi="Times New Roman"/>
          <w:sz w:val="28"/>
          <w:szCs w:val="28"/>
        </w:rPr>
      </w:pPr>
      <w:r>
        <w:rPr>
          <w:rFonts w:ascii="Times New Roman" w:hAnsi="Times New Roman"/>
          <w:sz w:val="28"/>
          <w:szCs w:val="28"/>
        </w:rPr>
        <w:t>119.8.4. 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67484AD3">
      <w:pPr>
        <w:spacing w:line="360" w:lineRule="auto"/>
        <w:ind w:firstLine="709"/>
        <w:contextualSpacing/>
        <w:jc w:val="both"/>
        <w:rPr>
          <w:rFonts w:ascii="Times New Roman" w:hAnsi="Times New Roman" w:eastAsia="SchoolBookSanPin"/>
          <w:sz w:val="28"/>
          <w:szCs w:val="28"/>
        </w:rPr>
      </w:pPr>
      <w:r>
        <w:rPr>
          <w:rFonts w:ascii="Times New Roman" w:hAnsi="Times New Roman" w:eastAsia="SchoolBookSanPin"/>
          <w:bCs/>
          <w:position w:val="1"/>
          <w:sz w:val="28"/>
          <w:szCs w:val="28"/>
        </w:rPr>
        <w:t>1) гражданского воспитания:</w:t>
      </w:r>
    </w:p>
    <w:p w14:paraId="0F3F4843">
      <w:pPr>
        <w:spacing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гражданской позиции обучающегося как активного и ответственного члена российского общества;</w:t>
      </w:r>
    </w:p>
    <w:p w14:paraId="63B3E975">
      <w:pPr>
        <w:spacing w:line="360" w:lineRule="auto"/>
        <w:ind w:firstLine="709"/>
        <w:contextualSpacing/>
        <w:jc w:val="both"/>
        <w:rPr>
          <w:rFonts w:ascii="Times New Roman" w:hAnsi="Times New Roman"/>
          <w:sz w:val="28"/>
          <w:szCs w:val="28"/>
        </w:rPr>
      </w:pPr>
      <w:r>
        <w:rPr>
          <w:rFonts w:ascii="Times New Roman" w:hAnsi="Times New Roman"/>
          <w:sz w:val="28"/>
          <w:szCs w:val="28"/>
        </w:rPr>
        <w:t>осознание своих конституционных прав и обязанностей, уважение закона и правопорядка;</w:t>
      </w:r>
    </w:p>
    <w:p w14:paraId="3DDDCC8E">
      <w:pPr>
        <w:spacing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14:paraId="23AB5B0C">
      <w:pPr>
        <w:spacing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определять собственную позицию по отношению к явлениям современной жизни и объяснять её;</w:t>
      </w:r>
    </w:p>
    <w:p w14:paraId="686C4258">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14:paraId="03B60849">
      <w:pPr>
        <w:spacing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сотрудничеству в процессе совместного выполнения учебных, познавательных и исследовательских задач, уважительное отношение к мнению оппонентов при обсуждении спорных вопросов биологического содержания;</w:t>
      </w:r>
    </w:p>
    <w:p w14:paraId="74C1B29B">
      <w:pPr>
        <w:spacing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гуманитарной и волонтёрской деятельности;</w:t>
      </w:r>
    </w:p>
    <w:p w14:paraId="7AC0D910">
      <w:pPr>
        <w:spacing w:line="360" w:lineRule="auto"/>
        <w:ind w:firstLine="709"/>
        <w:contextualSpacing/>
        <w:jc w:val="both"/>
        <w:rPr>
          <w:rFonts w:ascii="Times New Roman" w:hAnsi="Times New Roman"/>
          <w:sz w:val="28"/>
          <w:szCs w:val="28"/>
        </w:rPr>
      </w:pPr>
      <w:r>
        <w:rPr>
          <w:rFonts w:ascii="Times New Roman" w:hAnsi="Times New Roman"/>
          <w:sz w:val="28"/>
          <w:szCs w:val="28"/>
        </w:rPr>
        <w:t>2) патриотического воспитания:</w:t>
      </w:r>
    </w:p>
    <w:p w14:paraId="6A97D582">
      <w:pPr>
        <w:spacing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5B48EB74">
      <w:pPr>
        <w:spacing w:line="360" w:lineRule="auto"/>
        <w:ind w:firstLine="709"/>
        <w:contextualSpacing/>
        <w:jc w:val="both"/>
        <w:rPr>
          <w:rFonts w:ascii="Times New Roman" w:hAnsi="Times New Roman"/>
          <w:sz w:val="28"/>
          <w:szCs w:val="28"/>
        </w:rPr>
      </w:pPr>
      <w:r>
        <w:rPr>
          <w:rFonts w:ascii="Times New Roman" w:hAnsi="Times New Roman"/>
          <w:sz w:val="28"/>
          <w:szCs w:val="28"/>
        </w:rPr>
        <w:t>ценностное отношение к природному наследию и памятникам природы, достижениям России в науке, искусстве, спорте, технологиях, труде;</w:t>
      </w:r>
    </w:p>
    <w:p w14:paraId="154F1DFA">
      <w:pPr>
        <w:spacing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оценивать вклад российских учёных в становление и развитие биологии, понимание значения биологии в познании законов природы, в жизни человека и современного общества;</w:t>
      </w:r>
    </w:p>
    <w:p w14:paraId="3BE1BF34">
      <w:pPr>
        <w:spacing w:line="360" w:lineRule="auto"/>
        <w:ind w:firstLine="709"/>
        <w:contextualSpacing/>
        <w:jc w:val="both"/>
        <w:rPr>
          <w:rFonts w:ascii="Times New Roman" w:hAnsi="Times New Roman"/>
          <w:sz w:val="28"/>
          <w:szCs w:val="28"/>
        </w:rPr>
      </w:pPr>
      <w:r>
        <w:rPr>
          <w:rFonts w:ascii="Times New Roman" w:hAnsi="Times New Roman"/>
          <w:sz w:val="28"/>
          <w:szCs w:val="28"/>
        </w:rPr>
        <w:t>идейная убеждённость, готовность к служению Отечеству и его защите, ответственность за его судьбу;</w:t>
      </w:r>
    </w:p>
    <w:p w14:paraId="7C06C9BF">
      <w:pPr>
        <w:spacing w:line="360" w:lineRule="auto"/>
        <w:ind w:firstLine="709"/>
        <w:contextualSpacing/>
        <w:jc w:val="both"/>
        <w:rPr>
          <w:rFonts w:ascii="Times New Roman" w:hAnsi="Times New Roman"/>
          <w:sz w:val="28"/>
          <w:szCs w:val="28"/>
        </w:rPr>
      </w:pPr>
      <w:r>
        <w:rPr>
          <w:rFonts w:ascii="Times New Roman" w:hAnsi="Times New Roman"/>
          <w:sz w:val="28"/>
          <w:szCs w:val="28"/>
        </w:rPr>
        <w:t>3) духовно-нравственного воспитания:</w:t>
      </w:r>
    </w:p>
    <w:p w14:paraId="0E324FB5">
      <w:pPr>
        <w:spacing w:line="360" w:lineRule="auto"/>
        <w:ind w:firstLine="709"/>
        <w:contextualSpacing/>
        <w:jc w:val="both"/>
        <w:rPr>
          <w:rFonts w:ascii="Times New Roman" w:hAnsi="Times New Roman"/>
          <w:sz w:val="28"/>
          <w:szCs w:val="28"/>
        </w:rPr>
      </w:pPr>
      <w:r>
        <w:rPr>
          <w:rFonts w:ascii="Times New Roman" w:hAnsi="Times New Roman"/>
          <w:sz w:val="28"/>
          <w:szCs w:val="28"/>
        </w:rPr>
        <w:t>осознание духовных ценностей российского народа;</w:t>
      </w:r>
    </w:p>
    <w:p w14:paraId="19C03A2A">
      <w:pPr>
        <w:spacing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нравственного сознания, этического поведения;</w:t>
      </w:r>
    </w:p>
    <w:p w14:paraId="31BBC1B9">
      <w:pPr>
        <w:spacing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оценивать ситуацию и принимать осознанные решения, ориентируясь на морально-нравственные нормы и ценности;</w:t>
      </w:r>
    </w:p>
    <w:p w14:paraId="48AA3B01">
      <w:pPr>
        <w:spacing w:line="360" w:lineRule="auto"/>
        <w:ind w:firstLine="709"/>
        <w:contextualSpacing/>
        <w:jc w:val="both"/>
        <w:rPr>
          <w:rFonts w:ascii="Times New Roman" w:hAnsi="Times New Roman"/>
          <w:sz w:val="28"/>
          <w:szCs w:val="28"/>
        </w:rPr>
      </w:pPr>
      <w:r>
        <w:rPr>
          <w:rFonts w:ascii="Times New Roman" w:hAnsi="Times New Roman"/>
          <w:sz w:val="28"/>
          <w:szCs w:val="28"/>
        </w:rPr>
        <w:t>осознание личного вклада в построение устойчивого будущего;</w:t>
      </w:r>
    </w:p>
    <w:p w14:paraId="78528D30">
      <w:pPr>
        <w:spacing w:line="360" w:lineRule="auto"/>
        <w:ind w:firstLine="709"/>
        <w:contextualSpacing/>
        <w:jc w:val="both"/>
        <w:rPr>
          <w:rFonts w:ascii="Times New Roman" w:hAnsi="Times New Roman"/>
          <w:sz w:val="28"/>
          <w:szCs w:val="28"/>
        </w:rPr>
      </w:pPr>
      <w:r>
        <w:rPr>
          <w:rFonts w:ascii="Times New Roman" w:hAnsi="Times New Roman"/>
          <w:sz w:val="28"/>
          <w:szCs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66B8D9AE">
      <w:pPr>
        <w:spacing w:line="360" w:lineRule="auto"/>
        <w:ind w:firstLine="709"/>
        <w:contextualSpacing/>
        <w:jc w:val="both"/>
        <w:rPr>
          <w:rFonts w:ascii="Times New Roman" w:hAnsi="Times New Roman"/>
          <w:sz w:val="28"/>
          <w:szCs w:val="28"/>
        </w:rPr>
      </w:pPr>
      <w:r>
        <w:rPr>
          <w:rFonts w:ascii="Times New Roman" w:hAnsi="Times New Roman"/>
          <w:sz w:val="28"/>
          <w:szCs w:val="28"/>
        </w:rPr>
        <w:t>4) эстетического воспитания:</w:t>
      </w:r>
    </w:p>
    <w:p w14:paraId="479C42EC">
      <w:pPr>
        <w:spacing w:line="360" w:lineRule="auto"/>
        <w:ind w:firstLine="709"/>
        <w:contextualSpacing/>
        <w:jc w:val="both"/>
        <w:rPr>
          <w:rFonts w:ascii="Times New Roman" w:hAnsi="Times New Roman"/>
          <w:sz w:val="28"/>
          <w:szCs w:val="28"/>
        </w:rPr>
      </w:pPr>
      <w:r>
        <w:rPr>
          <w:rFonts w:ascii="Times New Roman" w:hAnsi="Times New Roman"/>
          <w:sz w:val="28"/>
          <w:szCs w:val="28"/>
        </w:rPr>
        <w:t>эстетическое отношение к миру, включая эстетику быта, научного и технического творчества, спорта, труда, общественных отношений;</w:t>
      </w:r>
    </w:p>
    <w:p w14:paraId="64C270BF">
      <w:pPr>
        <w:spacing w:line="360" w:lineRule="auto"/>
        <w:ind w:firstLine="709"/>
        <w:contextualSpacing/>
        <w:jc w:val="both"/>
        <w:rPr>
          <w:rFonts w:ascii="Times New Roman" w:hAnsi="Times New Roman"/>
          <w:sz w:val="28"/>
          <w:szCs w:val="28"/>
        </w:rPr>
      </w:pPr>
      <w:r>
        <w:rPr>
          <w:rFonts w:ascii="Times New Roman" w:hAnsi="Times New Roman"/>
          <w:sz w:val="28"/>
          <w:szCs w:val="28"/>
        </w:rPr>
        <w:t>понимание эмоционального воздействия живой природы и её ценности;</w:t>
      </w:r>
    </w:p>
    <w:p w14:paraId="7BB50F83">
      <w:pPr>
        <w:spacing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самовыражению в разных видах искусства, стремление проявлять качества творческой личности;</w:t>
      </w:r>
    </w:p>
    <w:p w14:paraId="72D38C34">
      <w:pPr>
        <w:spacing w:line="360" w:lineRule="auto"/>
        <w:ind w:firstLine="709"/>
        <w:contextualSpacing/>
        <w:jc w:val="both"/>
        <w:rPr>
          <w:rFonts w:ascii="Times New Roman" w:hAnsi="Times New Roman"/>
          <w:sz w:val="28"/>
          <w:szCs w:val="28"/>
        </w:rPr>
      </w:pPr>
      <w:r>
        <w:rPr>
          <w:rFonts w:ascii="Times New Roman" w:hAnsi="Times New Roman"/>
          <w:sz w:val="28"/>
          <w:szCs w:val="28"/>
        </w:rPr>
        <w:t>5) физического воспитания:</w:t>
      </w:r>
    </w:p>
    <w:p w14:paraId="3BAF876E">
      <w:pPr>
        <w:spacing w:line="360" w:lineRule="auto"/>
        <w:ind w:firstLine="709"/>
        <w:contextualSpacing/>
        <w:jc w:val="both"/>
        <w:rPr>
          <w:rFonts w:ascii="Times New Roman" w:hAnsi="Times New Roman"/>
          <w:sz w:val="28"/>
          <w:szCs w:val="28"/>
        </w:rPr>
      </w:pPr>
      <w:r>
        <w:rPr>
          <w:rFonts w:ascii="Times New Roman" w:hAnsi="Times New Roman"/>
          <w:sz w:val="28"/>
          <w:szCs w:val="28"/>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14:paraId="5874EDE2">
      <w:pPr>
        <w:spacing w:line="360" w:lineRule="auto"/>
        <w:ind w:firstLine="709"/>
        <w:contextualSpacing/>
        <w:jc w:val="both"/>
        <w:rPr>
          <w:rFonts w:ascii="Times New Roman" w:hAnsi="Times New Roman"/>
          <w:sz w:val="28"/>
          <w:szCs w:val="28"/>
        </w:rPr>
      </w:pPr>
      <w:r>
        <w:rPr>
          <w:rFonts w:ascii="Times New Roman" w:hAnsi="Times New Roman"/>
          <w:sz w:val="28"/>
          <w:szCs w:val="28"/>
        </w:rPr>
        <w:t>понимание ценности правил индивидуального и коллективного безопасного поведения в ситуациях, угрожающих здоровью и жизни людей;</w:t>
      </w:r>
    </w:p>
    <w:p w14:paraId="555DC921">
      <w:pPr>
        <w:spacing w:line="360" w:lineRule="auto"/>
        <w:ind w:firstLine="709"/>
        <w:contextualSpacing/>
        <w:jc w:val="both"/>
        <w:rPr>
          <w:rFonts w:ascii="Times New Roman" w:hAnsi="Times New Roman"/>
          <w:sz w:val="28"/>
          <w:szCs w:val="28"/>
        </w:rPr>
      </w:pPr>
      <w:r>
        <w:rPr>
          <w:rFonts w:ascii="Times New Roman" w:hAnsi="Times New Roman"/>
          <w:sz w:val="28"/>
          <w:szCs w:val="28"/>
        </w:rPr>
        <w:t>осознание последствий и неприятие вредных привычек (употребления алкоголя, наркотиков, курения);</w:t>
      </w:r>
    </w:p>
    <w:p w14:paraId="77FAEDFE">
      <w:pPr>
        <w:spacing w:line="360" w:lineRule="auto"/>
        <w:ind w:firstLine="709"/>
        <w:contextualSpacing/>
        <w:jc w:val="both"/>
        <w:rPr>
          <w:rFonts w:ascii="Times New Roman" w:hAnsi="Times New Roman"/>
          <w:sz w:val="28"/>
          <w:szCs w:val="28"/>
        </w:rPr>
      </w:pPr>
      <w:r>
        <w:rPr>
          <w:rFonts w:ascii="Times New Roman" w:hAnsi="Times New Roman"/>
          <w:sz w:val="28"/>
          <w:szCs w:val="28"/>
        </w:rPr>
        <w:t>6) трудового воспитания:</w:t>
      </w:r>
    </w:p>
    <w:p w14:paraId="30CB7602">
      <w:pPr>
        <w:spacing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труду, осознание ценности мастерства, трудолюбие;</w:t>
      </w:r>
    </w:p>
    <w:p w14:paraId="51B9AB26">
      <w:pPr>
        <w:spacing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2ABAB92A">
      <w:pPr>
        <w:spacing w:line="360" w:lineRule="auto"/>
        <w:ind w:firstLine="709"/>
        <w:contextualSpacing/>
        <w:jc w:val="both"/>
        <w:rPr>
          <w:rFonts w:ascii="Times New Roman" w:hAnsi="Times New Roman"/>
          <w:sz w:val="28"/>
          <w:szCs w:val="28"/>
        </w:rPr>
      </w:pPr>
      <w:r>
        <w:rPr>
          <w:rFonts w:ascii="Times New Roman" w:hAnsi="Times New Roman"/>
          <w:sz w:val="28"/>
          <w:szCs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20F22F68">
      <w:pPr>
        <w:spacing w:line="360" w:lineRule="auto"/>
        <w:ind w:firstLine="709"/>
        <w:contextualSpacing/>
        <w:jc w:val="both"/>
        <w:rPr>
          <w:rFonts w:ascii="Times New Roman" w:hAnsi="Times New Roman"/>
          <w:sz w:val="28"/>
          <w:szCs w:val="28"/>
        </w:rPr>
      </w:pPr>
      <w:r>
        <w:rPr>
          <w:rFonts w:ascii="Times New Roman" w:hAnsi="Times New Roman"/>
          <w:sz w:val="28"/>
          <w:szCs w:val="28"/>
        </w:rPr>
        <w:t>готовность и способность к образованию и самообразованию на протяжении всей жизни;</w:t>
      </w:r>
    </w:p>
    <w:p w14:paraId="5FE2D9AD">
      <w:pPr>
        <w:spacing w:line="360" w:lineRule="auto"/>
        <w:ind w:firstLine="709"/>
        <w:contextualSpacing/>
        <w:jc w:val="both"/>
        <w:rPr>
          <w:rFonts w:ascii="Times New Roman" w:hAnsi="Times New Roman"/>
          <w:sz w:val="28"/>
          <w:szCs w:val="28"/>
        </w:rPr>
      </w:pPr>
      <w:r>
        <w:rPr>
          <w:rFonts w:ascii="Times New Roman" w:hAnsi="Times New Roman"/>
          <w:sz w:val="28"/>
          <w:szCs w:val="28"/>
        </w:rPr>
        <w:t>7) экологического воспитания:</w:t>
      </w:r>
    </w:p>
    <w:p w14:paraId="38F9BE50">
      <w:pPr>
        <w:spacing w:line="360" w:lineRule="auto"/>
        <w:ind w:firstLine="709"/>
        <w:contextualSpacing/>
        <w:jc w:val="both"/>
        <w:rPr>
          <w:rFonts w:ascii="Times New Roman" w:hAnsi="Times New Roman"/>
          <w:sz w:val="28"/>
          <w:szCs w:val="28"/>
        </w:rPr>
      </w:pPr>
      <w:r>
        <w:rPr>
          <w:rFonts w:ascii="Times New Roman" w:hAnsi="Times New Roman"/>
          <w:sz w:val="28"/>
          <w:szCs w:val="28"/>
        </w:rPr>
        <w:t>экологически целесообразное отношение к природе как источнику жизни на Земле, основе её существования;</w:t>
      </w:r>
    </w:p>
    <w:p w14:paraId="7532AFB9">
      <w:pPr>
        <w:spacing w:line="360" w:lineRule="auto"/>
        <w:ind w:firstLine="709"/>
        <w:contextualSpacing/>
        <w:jc w:val="both"/>
        <w:rPr>
          <w:rFonts w:ascii="Times New Roman" w:hAnsi="Times New Roman"/>
          <w:sz w:val="28"/>
          <w:szCs w:val="28"/>
        </w:rPr>
      </w:pPr>
      <w:r>
        <w:rPr>
          <w:rFonts w:ascii="Times New Roman" w:hAnsi="Times New Roman"/>
          <w:sz w:val="28"/>
          <w:szCs w:val="28"/>
        </w:rPr>
        <w:t>повышение уровня экологической культуры: приобретение опыта планирования поступков и оценки их возможных последствий для окружающей среды;</w:t>
      </w:r>
    </w:p>
    <w:p w14:paraId="1A4A948C">
      <w:pPr>
        <w:spacing w:line="360" w:lineRule="auto"/>
        <w:ind w:firstLine="709"/>
        <w:contextualSpacing/>
        <w:jc w:val="both"/>
        <w:rPr>
          <w:rFonts w:ascii="Times New Roman" w:hAnsi="Times New Roman"/>
          <w:sz w:val="28"/>
          <w:szCs w:val="28"/>
        </w:rPr>
      </w:pPr>
      <w:r>
        <w:rPr>
          <w:rFonts w:ascii="Times New Roman" w:hAnsi="Times New Roman"/>
          <w:sz w:val="28"/>
          <w:szCs w:val="28"/>
        </w:rPr>
        <w:t>осознание глобального характера экологических проблем и путей их решения;</w:t>
      </w:r>
    </w:p>
    <w:p w14:paraId="431F8979">
      <w:pPr>
        <w:spacing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14:paraId="613A9490">
      <w:pPr>
        <w:spacing w:line="360" w:lineRule="auto"/>
        <w:ind w:firstLine="709"/>
        <w:contextualSpacing/>
        <w:jc w:val="both"/>
        <w:rPr>
          <w:rFonts w:ascii="Times New Roman" w:hAnsi="Times New Roman"/>
          <w:sz w:val="28"/>
          <w:szCs w:val="28"/>
        </w:rPr>
      </w:pPr>
      <w:r>
        <w:rPr>
          <w:rFonts w:ascii="Times New Roman" w:hAnsi="Times New Roman"/>
          <w:sz w:val="28"/>
          <w:szCs w:val="28"/>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14:paraId="123CAA6D">
      <w:pPr>
        <w:spacing w:line="360" w:lineRule="auto"/>
        <w:ind w:firstLine="709"/>
        <w:contextualSpacing/>
        <w:jc w:val="both"/>
        <w:rPr>
          <w:rFonts w:ascii="Times New Roman" w:hAnsi="Times New Roman"/>
          <w:sz w:val="28"/>
          <w:szCs w:val="28"/>
        </w:rPr>
      </w:pPr>
      <w:r>
        <w:rPr>
          <w:rFonts w:ascii="Times New Roman" w:hAnsi="Times New Roman"/>
          <w:sz w:val="28"/>
          <w:szCs w:val="28"/>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14:paraId="3A781306">
      <w:pPr>
        <w:spacing w:line="360" w:lineRule="auto"/>
        <w:ind w:firstLine="709"/>
        <w:contextualSpacing/>
        <w:jc w:val="both"/>
        <w:rPr>
          <w:rFonts w:ascii="Times New Roman" w:hAnsi="Times New Roman"/>
          <w:sz w:val="28"/>
          <w:szCs w:val="28"/>
        </w:rPr>
      </w:pPr>
      <w:r>
        <w:rPr>
          <w:rFonts w:ascii="Times New Roman" w:hAnsi="Times New Roman"/>
          <w:sz w:val="28"/>
          <w:szCs w:val="28"/>
        </w:rPr>
        <w:t>8) ценности научного познания:</w:t>
      </w:r>
    </w:p>
    <w:p w14:paraId="6F7656DF">
      <w:pPr>
        <w:spacing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5ED6A41A">
      <w:pPr>
        <w:spacing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языковой и читательской культуры как средства взаимодействия между людьми и познания мира;</w:t>
      </w:r>
    </w:p>
    <w:p w14:paraId="5CDFA285">
      <w:pPr>
        <w:spacing w:line="360" w:lineRule="auto"/>
        <w:ind w:firstLine="709"/>
        <w:contextualSpacing/>
        <w:jc w:val="both"/>
        <w:rPr>
          <w:rFonts w:ascii="Times New Roman" w:hAnsi="Times New Roman"/>
          <w:sz w:val="28"/>
          <w:szCs w:val="28"/>
        </w:rPr>
      </w:pPr>
      <w:r>
        <w:rPr>
          <w:rFonts w:ascii="Times New Roman" w:hAnsi="Times New Roman"/>
          <w:sz w:val="28"/>
          <w:szCs w:val="28"/>
        </w:rPr>
        <w:t>понимание специфики биологии как науки, осознание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14:paraId="1C769B45">
      <w:pPr>
        <w:spacing w:line="360" w:lineRule="auto"/>
        <w:ind w:firstLine="709"/>
        <w:contextualSpacing/>
        <w:jc w:val="both"/>
        <w:rPr>
          <w:rFonts w:ascii="Times New Roman" w:hAnsi="Times New Roman"/>
          <w:sz w:val="28"/>
          <w:szCs w:val="28"/>
        </w:rPr>
      </w:pPr>
      <w:r>
        <w:rPr>
          <w:rFonts w:ascii="Times New Roman" w:hAnsi="Times New Roman"/>
          <w:sz w:val="28"/>
          <w:szCs w:val="28"/>
        </w:rPr>
        <w:t>убеждённость в значимости биологии для современной цивилизации: обеспечения нового уровня развития медицины, создания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14:paraId="290B77C0">
      <w:pPr>
        <w:spacing w:line="360" w:lineRule="auto"/>
        <w:ind w:firstLine="709"/>
        <w:contextualSpacing/>
        <w:jc w:val="both"/>
        <w:rPr>
          <w:rFonts w:ascii="Times New Roman" w:hAnsi="Times New Roman"/>
          <w:sz w:val="28"/>
          <w:szCs w:val="28"/>
        </w:rPr>
      </w:pPr>
      <w:r>
        <w:rPr>
          <w:rFonts w:ascii="Times New Roman" w:hAnsi="Times New Roman"/>
          <w:sz w:val="28"/>
          <w:szCs w:val="28"/>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14:paraId="580A5721">
      <w:pPr>
        <w:spacing w:line="360" w:lineRule="auto"/>
        <w:ind w:firstLine="709"/>
        <w:contextualSpacing/>
        <w:jc w:val="both"/>
        <w:rPr>
          <w:rFonts w:ascii="Times New Roman" w:hAnsi="Times New Roman"/>
          <w:sz w:val="28"/>
          <w:szCs w:val="28"/>
        </w:rPr>
      </w:pPr>
      <w:r>
        <w:rPr>
          <w:rFonts w:ascii="Times New Roman" w:hAnsi="Times New Roman"/>
          <w:sz w:val="28"/>
          <w:szCs w:val="28"/>
        </w:rPr>
        <w:t>понимание сущности методов познания, используемых в естественных науках, способность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14:paraId="701EE196">
      <w:pPr>
        <w:spacing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самостоятельно использовать биологические знания для решения проблем в реальных жизненных ситуациях;</w:t>
      </w:r>
    </w:p>
    <w:p w14:paraId="2C399236">
      <w:pPr>
        <w:spacing w:line="360" w:lineRule="auto"/>
        <w:ind w:firstLine="709"/>
        <w:contextualSpacing/>
        <w:jc w:val="both"/>
        <w:rPr>
          <w:rFonts w:ascii="Times New Roman" w:hAnsi="Times New Roman"/>
          <w:sz w:val="28"/>
          <w:szCs w:val="28"/>
        </w:rPr>
      </w:pPr>
      <w:r>
        <w:rPr>
          <w:rFonts w:ascii="Times New Roman" w:hAnsi="Times New Roman"/>
          <w:sz w:val="28"/>
          <w:szCs w:val="28"/>
        </w:rPr>
        <w:t>осознание ценности научной деятельности, готовность осуществлять проектную и исследовательскую деятельность индивидуально и в группе;</w:t>
      </w:r>
    </w:p>
    <w:p w14:paraId="0B58E927">
      <w:pPr>
        <w:spacing w:line="360" w:lineRule="auto"/>
        <w:ind w:firstLine="709"/>
        <w:contextualSpacing/>
        <w:jc w:val="both"/>
        <w:rPr>
          <w:rFonts w:ascii="Times New Roman" w:hAnsi="Times New Roman"/>
          <w:sz w:val="28"/>
          <w:szCs w:val="28"/>
        </w:rPr>
      </w:pPr>
      <w:r>
        <w:rPr>
          <w:rFonts w:ascii="Times New Roman" w:hAnsi="Times New Roman"/>
          <w:sz w:val="28"/>
          <w:szCs w:val="28"/>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14:paraId="39C6DBFF">
      <w:pPr>
        <w:spacing w:line="360" w:lineRule="auto"/>
        <w:ind w:firstLine="709"/>
        <w:contextualSpacing/>
        <w:jc w:val="both"/>
        <w:rPr>
          <w:rFonts w:ascii="Times New Roman" w:hAnsi="Times New Roman"/>
          <w:sz w:val="28"/>
          <w:szCs w:val="28"/>
        </w:rPr>
      </w:pPr>
      <w:r>
        <w:rPr>
          <w:rFonts w:ascii="Times New Roman" w:hAnsi="Times New Roman"/>
          <w:sz w:val="28"/>
          <w:szCs w:val="28"/>
        </w:rPr>
        <w:t>119.8.5. В процессе достижения личностных результатов освоения обучающимися программы по биологии на уровне среднего общего образования у обучающихся совершенствуется эмоциональный интеллект, предполагающий сформированность:</w:t>
      </w:r>
    </w:p>
    <w:p w14:paraId="2DBC5E27">
      <w:pPr>
        <w:spacing w:line="360" w:lineRule="auto"/>
        <w:ind w:firstLine="709"/>
        <w:contextualSpacing/>
        <w:jc w:val="both"/>
        <w:rPr>
          <w:rFonts w:ascii="Times New Roman" w:hAnsi="Times New Roman"/>
          <w:sz w:val="28"/>
          <w:szCs w:val="28"/>
        </w:rPr>
      </w:pPr>
      <w:r>
        <w:rPr>
          <w:rFonts w:ascii="Times New Roman" w:hAnsi="Times New Roman"/>
          <w:sz w:val="28"/>
          <w:szCs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2BB29925">
      <w:pPr>
        <w:spacing w:line="360" w:lineRule="auto"/>
        <w:ind w:firstLine="709"/>
        <w:contextualSpacing/>
        <w:jc w:val="both"/>
        <w:rPr>
          <w:rFonts w:ascii="Times New Roman" w:hAnsi="Times New Roman"/>
          <w:sz w:val="28"/>
          <w:szCs w:val="28"/>
        </w:rPr>
      </w:pPr>
      <w:r>
        <w:rPr>
          <w:rFonts w:ascii="Times New Roman" w:hAnsi="Times New Roman"/>
          <w:sz w:val="28"/>
          <w:szCs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00250FA4">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4858CE0A">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14:paraId="56C578D6">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социальных навыков, включающих способность выстраивать отношения с другими людьми, заботиться, проявлять интерес и разрешать конфликты. </w:t>
      </w:r>
    </w:p>
    <w:p w14:paraId="14C4A5D0">
      <w:pPr>
        <w:spacing w:line="360" w:lineRule="auto"/>
        <w:ind w:firstLine="709"/>
        <w:contextualSpacing/>
        <w:jc w:val="both"/>
        <w:rPr>
          <w:rFonts w:ascii="Times New Roman" w:hAnsi="Times New Roman"/>
          <w:sz w:val="28"/>
          <w:szCs w:val="28"/>
        </w:rPr>
      </w:pPr>
      <w:r>
        <w:rPr>
          <w:rFonts w:ascii="Times New Roman" w:hAnsi="Times New Roman"/>
          <w:sz w:val="28"/>
          <w:szCs w:val="28"/>
        </w:rPr>
        <w:t>119.8.6. Метапредметные результаты освоения учебного предмета «Биология» включают: 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других),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5B98CE6C">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119.8.7. Метапредметные результаты освоения программы среднего общего образования должны отражать: </w:t>
      </w:r>
    </w:p>
    <w:p w14:paraId="2DC6F0AF">
      <w:pPr>
        <w:spacing w:line="360" w:lineRule="auto"/>
        <w:ind w:firstLine="709"/>
        <w:contextualSpacing/>
        <w:jc w:val="both"/>
        <w:rPr>
          <w:rFonts w:ascii="Times New Roman" w:hAnsi="Times New Roman"/>
          <w:sz w:val="28"/>
          <w:szCs w:val="28"/>
        </w:rPr>
      </w:pPr>
      <w:r>
        <w:rPr>
          <w:rFonts w:ascii="Times New Roman" w:hAnsi="Times New Roman"/>
          <w:sz w:val="28"/>
          <w:szCs w:val="28"/>
        </w:rPr>
        <w:t>119.8.7.1. Овладение универсальными учебными познавательными действиями:</w:t>
      </w:r>
    </w:p>
    <w:p w14:paraId="525AF298">
      <w:pPr>
        <w:spacing w:line="360" w:lineRule="auto"/>
        <w:ind w:firstLine="709"/>
        <w:contextualSpacing/>
        <w:jc w:val="both"/>
        <w:rPr>
          <w:rFonts w:ascii="Times New Roman" w:hAnsi="Times New Roman"/>
          <w:sz w:val="28"/>
          <w:szCs w:val="28"/>
        </w:rPr>
      </w:pPr>
      <w:r>
        <w:rPr>
          <w:rFonts w:ascii="Times New Roman" w:hAnsi="Times New Roman"/>
          <w:sz w:val="28"/>
          <w:szCs w:val="28"/>
        </w:rPr>
        <w:t>1) базовые логические действия:</w:t>
      </w:r>
    </w:p>
    <w:p w14:paraId="5EF71A69">
      <w:pPr>
        <w:spacing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формулировать и актуализировать проблему, рассматривать её всесторонне;</w:t>
      </w:r>
    </w:p>
    <w:p w14:paraId="724BE972">
      <w:pPr>
        <w:spacing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14:paraId="3DD1BF49">
      <w:pPr>
        <w:spacing w:line="360" w:lineRule="auto"/>
        <w:ind w:firstLine="709"/>
        <w:contextualSpacing/>
        <w:jc w:val="both"/>
        <w:rPr>
          <w:rFonts w:ascii="Times New Roman" w:hAnsi="Times New Roman"/>
          <w:sz w:val="28"/>
          <w:szCs w:val="28"/>
        </w:rPr>
      </w:pPr>
      <w:r>
        <w:rPr>
          <w:rFonts w:ascii="Times New Roman" w:hAnsi="Times New Roman"/>
          <w:sz w:val="28"/>
          <w:szCs w:val="28"/>
        </w:rPr>
        <w:t>определять цели деятельности, задавая параметры и критерии их достижения, соотносить результаты деятельности с поставленными целями;</w:t>
      </w:r>
    </w:p>
    <w:p w14:paraId="6F2EE9CD">
      <w:pPr>
        <w:spacing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биологические понятия для объяснения фактов и явлений живой природы;</w:t>
      </w:r>
    </w:p>
    <w:p w14:paraId="5943FA86">
      <w:pPr>
        <w:spacing w:line="360" w:lineRule="auto"/>
        <w:ind w:firstLine="709"/>
        <w:contextualSpacing/>
        <w:jc w:val="both"/>
        <w:rPr>
          <w:rFonts w:ascii="Times New Roman" w:hAnsi="Times New Roman"/>
          <w:sz w:val="28"/>
          <w:szCs w:val="28"/>
        </w:rPr>
      </w:pPr>
      <w:r>
        <w:rPr>
          <w:rFonts w:ascii="Times New Roman" w:hAnsi="Times New Roman"/>
          <w:sz w:val="28"/>
          <w:szCs w:val="28"/>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51B407E2">
      <w:pPr>
        <w:spacing w:line="360" w:lineRule="auto"/>
        <w:ind w:firstLine="709"/>
        <w:contextualSpacing/>
        <w:jc w:val="both"/>
        <w:rPr>
          <w:rFonts w:ascii="Times New Roman" w:hAnsi="Times New Roman"/>
          <w:sz w:val="28"/>
          <w:szCs w:val="28"/>
        </w:rPr>
      </w:pPr>
      <w:r>
        <w:rPr>
          <w:rFonts w:ascii="Times New Roman" w:hAnsi="Times New Roman"/>
          <w:sz w:val="28"/>
          <w:szCs w:val="28"/>
        </w:rP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14:paraId="7287B1AD">
      <w:pPr>
        <w:spacing w:line="360" w:lineRule="auto"/>
        <w:ind w:firstLine="709"/>
        <w:contextualSpacing/>
        <w:jc w:val="both"/>
        <w:rPr>
          <w:rFonts w:ascii="Times New Roman" w:hAnsi="Times New Roman"/>
          <w:sz w:val="28"/>
          <w:szCs w:val="28"/>
        </w:rPr>
      </w:pPr>
      <w:r>
        <w:rPr>
          <w:rFonts w:ascii="Times New Roman" w:hAnsi="Times New Roman"/>
          <w:sz w:val="28"/>
          <w:szCs w:val="28"/>
        </w:rPr>
        <w:t>разрабатывать план решения проблемы с учётом анализа имеющихся материальных и нематериальных ресурсов;</w:t>
      </w:r>
    </w:p>
    <w:p w14:paraId="432E7B95">
      <w:pPr>
        <w:spacing w:line="360" w:lineRule="auto"/>
        <w:ind w:firstLine="709"/>
        <w:contextualSpacing/>
        <w:jc w:val="both"/>
        <w:rPr>
          <w:rFonts w:ascii="Times New Roman" w:hAnsi="Times New Roman"/>
          <w:sz w:val="28"/>
          <w:szCs w:val="28"/>
        </w:rPr>
      </w:pPr>
      <w:r>
        <w:rPr>
          <w:rFonts w:ascii="Times New Roman" w:hAnsi="Times New Roman"/>
          <w:sz w:val="28"/>
          <w:szCs w:val="28"/>
        </w:rPr>
        <w:t>вносить коррективы в деятельность, оценивать соответствие результатов целям, оценивать риски последствий деятельности;</w:t>
      </w:r>
    </w:p>
    <w:p w14:paraId="3973BA21">
      <w:pPr>
        <w:spacing w:line="360" w:lineRule="auto"/>
        <w:ind w:firstLine="709"/>
        <w:contextualSpacing/>
        <w:jc w:val="both"/>
        <w:rPr>
          <w:rFonts w:ascii="Times New Roman" w:hAnsi="Times New Roman"/>
          <w:sz w:val="28"/>
          <w:szCs w:val="28"/>
        </w:rPr>
      </w:pPr>
      <w:r>
        <w:rPr>
          <w:rFonts w:ascii="Times New Roman" w:hAnsi="Times New Roman"/>
          <w:sz w:val="28"/>
          <w:szCs w:val="28"/>
        </w:rPr>
        <w:t>координировать и выполнять работу в условиях реального, виртуального и комбинированного взаимодействия;</w:t>
      </w:r>
    </w:p>
    <w:p w14:paraId="06B7819A">
      <w:pPr>
        <w:spacing w:line="360" w:lineRule="auto"/>
        <w:ind w:firstLine="709"/>
        <w:contextualSpacing/>
        <w:jc w:val="both"/>
        <w:rPr>
          <w:rFonts w:ascii="Times New Roman" w:hAnsi="Times New Roman"/>
          <w:sz w:val="28"/>
          <w:szCs w:val="28"/>
        </w:rPr>
      </w:pPr>
      <w:r>
        <w:rPr>
          <w:rFonts w:ascii="Times New Roman" w:hAnsi="Times New Roman"/>
          <w:sz w:val="28"/>
          <w:szCs w:val="28"/>
        </w:rPr>
        <w:t>развивать креативное мышление при решении жизненных проблем;</w:t>
      </w:r>
    </w:p>
    <w:p w14:paraId="4B9099E2">
      <w:pPr>
        <w:spacing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2)</w:t>
      </w:r>
      <w:r>
        <w:rPr>
          <w:rFonts w:ascii="Times New Roman" w:hAnsi="Times New Roman" w:eastAsia="SchoolBookSanPin"/>
          <w:sz w:val="28"/>
          <w:szCs w:val="28"/>
        </w:rPr>
        <w:t xml:space="preserve"> базовые исследовательские действия:</w:t>
      </w:r>
    </w:p>
    <w:p w14:paraId="38432166">
      <w:pPr>
        <w:spacing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учебно-исследовательской и проектной деятельности, навыками разрешения проблем, обладать способностью и готовностью к самостоятельному поиску методов решения практических задач, применению различных методов познания;</w:t>
      </w:r>
    </w:p>
    <w:p w14:paraId="1C5ADFB2">
      <w:pPr>
        <w:spacing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14:paraId="78964052">
      <w:pPr>
        <w:spacing w:line="360" w:lineRule="auto"/>
        <w:ind w:firstLine="709"/>
        <w:contextualSpacing/>
        <w:jc w:val="both"/>
        <w:rPr>
          <w:rFonts w:ascii="Times New Roman" w:hAnsi="Times New Roman"/>
          <w:sz w:val="28"/>
          <w:szCs w:val="28"/>
        </w:rPr>
      </w:pPr>
      <w:r>
        <w:rPr>
          <w:rFonts w:ascii="Times New Roman" w:hAnsi="Times New Roman"/>
          <w:sz w:val="28"/>
          <w:szCs w:val="28"/>
        </w:rPr>
        <w:t>формировать научный тип мышления, владеть научной терминологией, ключевыми понятиями и методами;</w:t>
      </w:r>
    </w:p>
    <w:p w14:paraId="011C1A8C">
      <w:pPr>
        <w:spacing w:line="360" w:lineRule="auto"/>
        <w:ind w:firstLine="709"/>
        <w:contextualSpacing/>
        <w:jc w:val="both"/>
        <w:rPr>
          <w:rFonts w:ascii="Times New Roman" w:hAnsi="Times New Roman"/>
          <w:sz w:val="28"/>
          <w:szCs w:val="28"/>
        </w:rPr>
      </w:pPr>
      <w:r>
        <w:rPr>
          <w:rFonts w:ascii="Times New Roman" w:hAnsi="Times New Roman"/>
          <w:sz w:val="28"/>
          <w:szCs w:val="28"/>
        </w:rPr>
        <w:t>ставить и формулировать собственные задачи в образовательной деятельности и жизненных ситуациях;</w:t>
      </w:r>
    </w:p>
    <w:p w14:paraId="0F6C9A56">
      <w:pPr>
        <w:spacing w:line="360" w:lineRule="auto"/>
        <w:ind w:firstLine="709"/>
        <w:contextualSpacing/>
        <w:jc w:val="both"/>
        <w:rPr>
          <w:rFonts w:ascii="Times New Roman" w:hAnsi="Times New Roman"/>
          <w:sz w:val="28"/>
          <w:szCs w:val="28"/>
        </w:rPr>
      </w:pPr>
      <w:r>
        <w:rPr>
          <w:rFonts w:ascii="Times New Roman" w:hAnsi="Times New Roman"/>
          <w:sz w:val="28"/>
          <w:szCs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2A9CAD91">
      <w:pPr>
        <w:spacing w:line="360" w:lineRule="auto"/>
        <w:ind w:firstLine="709"/>
        <w:contextualSpacing/>
        <w:jc w:val="both"/>
        <w:rPr>
          <w:rFonts w:ascii="Times New Roman" w:hAnsi="Times New Roman"/>
          <w:sz w:val="28"/>
          <w:szCs w:val="28"/>
        </w:rPr>
      </w:pPr>
      <w:r>
        <w:rPr>
          <w:rFonts w:ascii="Times New Roman" w:hAnsi="Times New Roman"/>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1D3F3F28">
      <w:pPr>
        <w:spacing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 оценивать приобретённый опыт;</w:t>
      </w:r>
    </w:p>
    <w:p w14:paraId="64EA8E70">
      <w:pPr>
        <w:spacing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целенаправленный поиск переноса средств и способов действия в профессиональную среду;</w:t>
      </w:r>
    </w:p>
    <w:p w14:paraId="4E43FB2D">
      <w:pPr>
        <w:spacing w:line="360" w:lineRule="auto"/>
        <w:ind w:firstLine="709"/>
        <w:contextualSpacing/>
        <w:jc w:val="both"/>
        <w:rPr>
          <w:rFonts w:ascii="Times New Roman" w:hAnsi="Times New Roman"/>
          <w:sz w:val="28"/>
          <w:szCs w:val="28"/>
        </w:rPr>
      </w:pPr>
      <w:r>
        <w:rPr>
          <w:rFonts w:ascii="Times New Roman" w:hAnsi="Times New Roman"/>
          <w:sz w:val="28"/>
          <w:szCs w:val="28"/>
        </w:rPr>
        <w:t>уметь переносить знания в познавательную и практическую области жизнедеятельности;</w:t>
      </w:r>
    </w:p>
    <w:p w14:paraId="297D0927">
      <w:pPr>
        <w:spacing w:line="360" w:lineRule="auto"/>
        <w:ind w:firstLine="709"/>
        <w:contextualSpacing/>
        <w:jc w:val="both"/>
        <w:rPr>
          <w:rFonts w:ascii="Times New Roman" w:hAnsi="Times New Roman"/>
          <w:sz w:val="28"/>
          <w:szCs w:val="28"/>
        </w:rPr>
      </w:pPr>
      <w:r>
        <w:rPr>
          <w:rFonts w:ascii="Times New Roman" w:hAnsi="Times New Roman"/>
          <w:sz w:val="28"/>
          <w:szCs w:val="28"/>
        </w:rPr>
        <w:t>уметь интегрировать знания из разных предметных областей;</w:t>
      </w:r>
    </w:p>
    <w:p w14:paraId="514F14A4">
      <w:pPr>
        <w:spacing w:line="360" w:lineRule="auto"/>
        <w:ind w:firstLine="709"/>
        <w:contextualSpacing/>
        <w:jc w:val="both"/>
        <w:rPr>
          <w:rFonts w:ascii="Times New Roman" w:hAnsi="Times New Roman"/>
          <w:sz w:val="28"/>
          <w:szCs w:val="28"/>
        </w:rPr>
      </w:pPr>
      <w:r>
        <w:rPr>
          <w:rFonts w:ascii="Times New Roman" w:hAnsi="Times New Roman"/>
          <w:sz w:val="28"/>
          <w:szCs w:val="28"/>
        </w:rPr>
        <w:t>выдвигать новые идеи, предлагать оригинальные подходы и решения, ставить проблемы и задачи, допускающие альтернативные решения;</w:t>
      </w:r>
    </w:p>
    <w:p w14:paraId="7AE6655F">
      <w:pPr>
        <w:spacing w:line="360" w:lineRule="auto"/>
        <w:ind w:firstLine="709"/>
        <w:contextualSpacing/>
        <w:jc w:val="both"/>
        <w:rPr>
          <w:rFonts w:ascii="Times New Roman" w:hAnsi="Times New Roman"/>
          <w:sz w:val="28"/>
          <w:szCs w:val="28"/>
        </w:rPr>
      </w:pPr>
      <w:r>
        <w:rPr>
          <w:rFonts w:ascii="Times New Roman" w:hAnsi="Times New Roman"/>
          <w:sz w:val="28"/>
          <w:szCs w:val="28"/>
        </w:rPr>
        <w:t>3)</w:t>
      </w:r>
      <w:r>
        <w:rPr>
          <w:rFonts w:ascii="Times New Roman" w:hAnsi="Times New Roman" w:eastAsia="SchoolBookSanPin"/>
          <w:sz w:val="28"/>
          <w:szCs w:val="28"/>
        </w:rPr>
        <w:t xml:space="preserve"> работа с информацией:</w:t>
      </w:r>
    </w:p>
    <w:p w14:paraId="3829F187">
      <w:pPr>
        <w:spacing w:line="360" w:lineRule="auto"/>
        <w:ind w:firstLine="709"/>
        <w:contextualSpacing/>
        <w:jc w:val="both"/>
        <w:rPr>
          <w:rFonts w:ascii="Times New Roman" w:hAnsi="Times New Roman"/>
          <w:sz w:val="28"/>
          <w:szCs w:val="28"/>
        </w:rPr>
      </w:pPr>
      <w:r>
        <w:rPr>
          <w:rFonts w:ascii="Times New Roman" w:hAnsi="Times New Roman"/>
          <w:sz w:val="28"/>
          <w:szCs w:val="28"/>
        </w:rPr>
        <w:t>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различных видов и форм представления, критически оценивать её достоверность и непротиворечивость;</w:t>
      </w:r>
    </w:p>
    <w:p w14:paraId="22975E74">
      <w:pPr>
        <w:spacing w:line="360" w:lineRule="auto"/>
        <w:ind w:firstLine="709"/>
        <w:contextualSpacing/>
        <w:jc w:val="both"/>
        <w:rPr>
          <w:rFonts w:ascii="Times New Roman" w:hAnsi="Times New Roman"/>
          <w:sz w:val="28"/>
          <w:szCs w:val="28"/>
        </w:rPr>
      </w:pPr>
      <w:r>
        <w:rPr>
          <w:rFonts w:ascii="Times New Roman" w:hAnsi="Times New Roman"/>
          <w:sz w:val="28"/>
          <w:szCs w:val="28"/>
        </w:rPr>
        <w:t>формулировать запросы и применять различные методы при поиске и отборе биологической информации, необходимой для выполнения учебных задач;</w:t>
      </w:r>
    </w:p>
    <w:p w14:paraId="087A1B58">
      <w:pPr>
        <w:spacing w:line="360" w:lineRule="auto"/>
        <w:ind w:firstLine="709"/>
        <w:contextualSpacing/>
        <w:jc w:val="both"/>
        <w:rPr>
          <w:rFonts w:ascii="Times New Roman" w:hAnsi="Times New Roman"/>
          <w:sz w:val="28"/>
          <w:szCs w:val="28"/>
        </w:rPr>
      </w:pPr>
      <w:r>
        <w:rPr>
          <w:rFonts w:ascii="Times New Roman" w:hAnsi="Times New Roman"/>
          <w:sz w:val="28"/>
          <w:szCs w:val="28"/>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14:paraId="73151CDA">
      <w:pPr>
        <w:spacing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выбирать оптимальную форму представления биологической информации (схемы, графики, диаграммы, таблицы, рисунки и другое);</w:t>
      </w:r>
    </w:p>
    <w:p w14:paraId="367612EE">
      <w:pPr>
        <w:spacing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14:paraId="4BD323C5">
      <w:pPr>
        <w:spacing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распознавания и защиты информации, информационной безопасности личности.</w:t>
      </w:r>
    </w:p>
    <w:p w14:paraId="3919F333">
      <w:pPr>
        <w:spacing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119.8.7.2. </w:t>
      </w:r>
      <w:r>
        <w:rPr>
          <w:rFonts w:ascii="Times New Roman" w:hAnsi="Times New Roman" w:eastAsia="SchoolBookSanPin"/>
          <w:sz w:val="28"/>
          <w:szCs w:val="28"/>
        </w:rPr>
        <w:t>Овладение универсальными коммуникативными действиями:</w:t>
      </w:r>
    </w:p>
    <w:p w14:paraId="6DC26DD0">
      <w:pPr>
        <w:spacing w:line="360" w:lineRule="auto"/>
        <w:ind w:firstLine="709"/>
        <w:contextualSpacing/>
        <w:jc w:val="both"/>
        <w:rPr>
          <w:rFonts w:ascii="Times New Roman" w:hAnsi="Times New Roman"/>
          <w:sz w:val="28"/>
          <w:szCs w:val="28"/>
        </w:rPr>
      </w:pPr>
      <w:r>
        <w:rPr>
          <w:rFonts w:ascii="Times New Roman" w:hAnsi="Times New Roman" w:eastAsia="SchoolBookSanPin"/>
          <w:sz w:val="28"/>
          <w:szCs w:val="28"/>
        </w:rPr>
        <w:t>1) общение:</w:t>
      </w:r>
    </w:p>
    <w:p w14:paraId="19B70295">
      <w:pPr>
        <w:spacing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14:paraId="574D7023">
      <w:pPr>
        <w:spacing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14:paraId="0BC7939D">
      <w:pPr>
        <w:spacing w:line="360" w:lineRule="auto"/>
        <w:ind w:firstLine="709"/>
        <w:contextualSpacing/>
        <w:jc w:val="both"/>
        <w:rPr>
          <w:rFonts w:ascii="Times New Roman" w:hAnsi="Times New Roman"/>
          <w:sz w:val="28"/>
          <w:szCs w:val="28"/>
        </w:rPr>
      </w:pPr>
      <w:r>
        <w:rPr>
          <w:rFonts w:ascii="Times New Roman" w:hAnsi="Times New Roman"/>
          <w:sz w:val="28"/>
          <w:szCs w:val="28"/>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14:paraId="2550CAC8">
      <w:pPr>
        <w:spacing w:line="360" w:lineRule="auto"/>
        <w:ind w:firstLine="709"/>
        <w:contextualSpacing/>
        <w:jc w:val="both"/>
        <w:rPr>
          <w:rFonts w:ascii="Times New Roman" w:hAnsi="Times New Roman"/>
          <w:sz w:val="28"/>
          <w:szCs w:val="28"/>
        </w:rPr>
      </w:pPr>
      <w:r>
        <w:rPr>
          <w:rFonts w:ascii="Times New Roman" w:hAnsi="Times New Roman"/>
          <w:sz w:val="28"/>
          <w:szCs w:val="28"/>
        </w:rPr>
        <w:t>развёрнуто и логично излагать свою точку зрения с использованием языковых средств;</w:t>
      </w:r>
    </w:p>
    <w:p w14:paraId="49622695">
      <w:pPr>
        <w:spacing w:line="360" w:lineRule="auto"/>
        <w:ind w:firstLine="709"/>
        <w:contextualSpacing/>
        <w:jc w:val="both"/>
        <w:rPr>
          <w:rFonts w:ascii="Times New Roman" w:hAnsi="Times New Roman"/>
          <w:sz w:val="28"/>
          <w:szCs w:val="28"/>
        </w:rPr>
      </w:pPr>
      <w:r>
        <w:rPr>
          <w:rFonts w:ascii="Times New Roman" w:hAnsi="Times New Roman"/>
          <w:sz w:val="28"/>
          <w:szCs w:val="28"/>
        </w:rPr>
        <w:t>2) совместная деятельность:</w:t>
      </w:r>
    </w:p>
    <w:p w14:paraId="33290D08">
      <w:pPr>
        <w:spacing w:line="360" w:lineRule="auto"/>
        <w:ind w:firstLine="709"/>
        <w:contextualSpacing/>
        <w:jc w:val="both"/>
        <w:rPr>
          <w:rFonts w:ascii="Times New Roman" w:hAnsi="Times New Roman"/>
          <w:iCs/>
          <w:sz w:val="28"/>
          <w:szCs w:val="28"/>
        </w:rPr>
      </w:pPr>
      <w:r>
        <w:rPr>
          <w:rFonts w:ascii="Times New Roman" w:hAnsi="Times New Roman"/>
          <w:sz w:val="28"/>
          <w:szCs w:val="28"/>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14:paraId="0F1D99AB">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выбирать тематику и методы совместных действий с учётом общих интересов и возможностей каждого члена коллектива; </w:t>
      </w:r>
    </w:p>
    <w:p w14:paraId="35CCFFE4">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74468AE0">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оценивать качество своего вклада и каждого участника команды в общий результат по разработанным критериям; </w:t>
      </w:r>
    </w:p>
    <w:p w14:paraId="5E057942">
      <w:pPr>
        <w:spacing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предлагать новые проекты, оценивать идеи с позиции новизны, оригинальности, практической значимости; </w:t>
      </w:r>
    </w:p>
    <w:p w14:paraId="5DC9346D">
      <w:pPr>
        <w:spacing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позитивное стратегическое поведение в различных ситуациях, проявлять творчество и воображение, быть инициативным.</w:t>
      </w:r>
    </w:p>
    <w:p w14:paraId="5B486DA5">
      <w:pPr>
        <w:spacing w:line="360" w:lineRule="auto"/>
        <w:ind w:firstLine="709"/>
        <w:contextualSpacing/>
        <w:jc w:val="both"/>
        <w:rPr>
          <w:rFonts w:ascii="Times New Roman" w:hAnsi="Times New Roman" w:eastAsia="SchoolBookSanPin"/>
          <w:sz w:val="28"/>
          <w:szCs w:val="28"/>
        </w:rPr>
      </w:pPr>
      <w:r>
        <w:rPr>
          <w:rFonts w:ascii="Times New Roman" w:hAnsi="Times New Roman"/>
          <w:sz w:val="28"/>
          <w:szCs w:val="28"/>
        </w:rPr>
        <w:t>119.8.7.3. </w:t>
      </w:r>
      <w:r>
        <w:rPr>
          <w:rFonts w:ascii="Times New Roman" w:hAnsi="Times New Roman" w:eastAsia="SchoolBookSanPin"/>
          <w:sz w:val="28"/>
          <w:szCs w:val="28"/>
        </w:rPr>
        <w:t>Овладение универсальными регулятивными действиями:</w:t>
      </w:r>
    </w:p>
    <w:p w14:paraId="167447DA">
      <w:pPr>
        <w:spacing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1) самоорганизация: </w:t>
      </w:r>
    </w:p>
    <w:p w14:paraId="72F38D37">
      <w:pPr>
        <w:spacing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биологические знания для выявления проблем и их решения в жизненных и учебных ситуациях;</w:t>
      </w:r>
    </w:p>
    <w:p w14:paraId="473F74CF">
      <w:pPr>
        <w:spacing w:line="360" w:lineRule="auto"/>
        <w:ind w:firstLine="709"/>
        <w:contextualSpacing/>
        <w:jc w:val="both"/>
        <w:rPr>
          <w:rFonts w:ascii="Times New Roman" w:hAnsi="Times New Roman"/>
          <w:sz w:val="28"/>
          <w:szCs w:val="28"/>
        </w:rPr>
      </w:pPr>
      <w:r>
        <w:rPr>
          <w:rFonts w:ascii="Times New Roman" w:hAnsi="Times New Roman"/>
          <w:sz w:val="28"/>
          <w:szCs w:val="28"/>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14:paraId="37613855">
      <w:pPr>
        <w:spacing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06680DE2">
      <w:pPr>
        <w:spacing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составлять план решения проблемы с учётом имеющихся ресурсов, собственных возможностей и предпочтений;</w:t>
      </w:r>
    </w:p>
    <w:p w14:paraId="306BA88F">
      <w:pPr>
        <w:spacing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w:t>
      </w:r>
    </w:p>
    <w:p w14:paraId="4C6DA961">
      <w:pPr>
        <w:spacing w:line="360" w:lineRule="auto"/>
        <w:ind w:firstLine="709"/>
        <w:contextualSpacing/>
        <w:jc w:val="both"/>
        <w:rPr>
          <w:rFonts w:ascii="Times New Roman" w:hAnsi="Times New Roman"/>
          <w:sz w:val="28"/>
          <w:szCs w:val="28"/>
        </w:rPr>
      </w:pPr>
      <w:r>
        <w:rPr>
          <w:rFonts w:ascii="Times New Roman" w:hAnsi="Times New Roman"/>
          <w:sz w:val="28"/>
          <w:szCs w:val="28"/>
        </w:rPr>
        <w:t>расширять рамки учебного предмета на основе личных предпочтений;</w:t>
      </w:r>
    </w:p>
    <w:p w14:paraId="108B7E9D">
      <w:pPr>
        <w:spacing w:line="360" w:lineRule="auto"/>
        <w:ind w:firstLine="709"/>
        <w:contextualSpacing/>
        <w:jc w:val="both"/>
        <w:rPr>
          <w:rFonts w:ascii="Times New Roman" w:hAnsi="Times New Roman"/>
          <w:sz w:val="28"/>
          <w:szCs w:val="28"/>
        </w:rPr>
      </w:pPr>
      <w:r>
        <w:rPr>
          <w:rFonts w:ascii="Times New Roman" w:hAnsi="Times New Roman"/>
          <w:sz w:val="28"/>
          <w:szCs w:val="28"/>
        </w:rPr>
        <w:t>делать осознанный выбор, аргументировать его, брать ответственность за решение;</w:t>
      </w:r>
    </w:p>
    <w:p w14:paraId="76A30767">
      <w:pPr>
        <w:spacing w:line="360" w:lineRule="auto"/>
        <w:ind w:firstLine="709"/>
        <w:contextualSpacing/>
        <w:jc w:val="both"/>
        <w:rPr>
          <w:rFonts w:ascii="Times New Roman" w:hAnsi="Times New Roman"/>
          <w:sz w:val="28"/>
          <w:szCs w:val="28"/>
        </w:rPr>
      </w:pPr>
      <w:r>
        <w:rPr>
          <w:rFonts w:ascii="Times New Roman" w:hAnsi="Times New Roman"/>
          <w:sz w:val="28"/>
          <w:szCs w:val="28"/>
        </w:rPr>
        <w:t>оценивать приобретённый опыт;</w:t>
      </w:r>
    </w:p>
    <w:p w14:paraId="48851B35">
      <w:pPr>
        <w:spacing w:line="360" w:lineRule="auto"/>
        <w:ind w:firstLine="709"/>
        <w:contextualSpacing/>
        <w:jc w:val="both"/>
        <w:rPr>
          <w:rFonts w:ascii="Times New Roman" w:hAnsi="Times New Roman"/>
          <w:sz w:val="28"/>
          <w:szCs w:val="28"/>
        </w:rPr>
      </w:pPr>
      <w:r>
        <w:rPr>
          <w:rFonts w:ascii="Times New Roman" w:hAnsi="Times New Roman"/>
          <w:sz w:val="28"/>
          <w:szCs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48B1135F">
      <w:pPr>
        <w:spacing w:line="360" w:lineRule="auto"/>
        <w:ind w:firstLine="709"/>
        <w:contextualSpacing/>
        <w:jc w:val="both"/>
        <w:rPr>
          <w:rFonts w:ascii="Times New Roman" w:hAnsi="Times New Roman"/>
          <w:sz w:val="28"/>
          <w:szCs w:val="28"/>
        </w:rPr>
      </w:pPr>
      <w:r>
        <w:rPr>
          <w:rFonts w:ascii="Times New Roman" w:hAnsi="Times New Roman"/>
          <w:sz w:val="28"/>
          <w:szCs w:val="28"/>
        </w:rPr>
        <w:t>2) самоконтроль:</w:t>
      </w:r>
    </w:p>
    <w:p w14:paraId="6A49513A">
      <w:pPr>
        <w:spacing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 вносить коррективы в деятельность, оценивать соответствие результатов целям;</w:t>
      </w:r>
    </w:p>
    <w:p w14:paraId="19203DFE">
      <w:pPr>
        <w:spacing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71659333">
      <w:pPr>
        <w:spacing w:line="360" w:lineRule="auto"/>
        <w:ind w:firstLine="709"/>
        <w:contextualSpacing/>
        <w:jc w:val="both"/>
        <w:rPr>
          <w:rFonts w:ascii="Times New Roman" w:hAnsi="Times New Roman"/>
          <w:sz w:val="28"/>
          <w:szCs w:val="28"/>
        </w:rPr>
      </w:pPr>
      <w:r>
        <w:rPr>
          <w:rFonts w:ascii="Times New Roman" w:hAnsi="Times New Roman"/>
          <w:sz w:val="28"/>
          <w:szCs w:val="28"/>
        </w:rPr>
        <w:t>оценивать риски и своевременно принимать решения по их снижению;</w:t>
      </w:r>
    </w:p>
    <w:p w14:paraId="4A96F2D8">
      <w:pPr>
        <w:spacing w:line="360" w:lineRule="auto"/>
        <w:ind w:firstLine="709"/>
        <w:contextualSpacing/>
        <w:jc w:val="both"/>
        <w:rPr>
          <w:rFonts w:ascii="Times New Roman" w:hAnsi="Times New Roman"/>
          <w:sz w:val="28"/>
          <w:szCs w:val="28"/>
        </w:rPr>
      </w:pPr>
      <w:r>
        <w:rPr>
          <w:rFonts w:ascii="Times New Roman" w:hAnsi="Times New Roman"/>
          <w:sz w:val="28"/>
          <w:szCs w:val="28"/>
        </w:rPr>
        <w:t>принимать мотивы и аргументы других при анализе результатов деятельности;</w:t>
      </w:r>
    </w:p>
    <w:p w14:paraId="6FE77429">
      <w:pPr>
        <w:spacing w:line="360" w:lineRule="auto"/>
        <w:ind w:firstLine="709"/>
        <w:contextualSpacing/>
        <w:jc w:val="both"/>
        <w:rPr>
          <w:rFonts w:ascii="Times New Roman" w:hAnsi="Times New Roman"/>
          <w:sz w:val="28"/>
          <w:szCs w:val="28"/>
        </w:rPr>
      </w:pPr>
      <w:r>
        <w:rPr>
          <w:rFonts w:ascii="Times New Roman" w:hAnsi="Times New Roman"/>
          <w:sz w:val="28"/>
          <w:szCs w:val="28"/>
        </w:rPr>
        <w:t>3) принятия себя и других</w:t>
      </w:r>
    </w:p>
    <w:p w14:paraId="5F7A9B59">
      <w:pPr>
        <w:spacing w:line="360" w:lineRule="auto"/>
        <w:ind w:firstLine="709"/>
        <w:contextualSpacing/>
        <w:jc w:val="both"/>
        <w:rPr>
          <w:rFonts w:ascii="Times New Roman" w:hAnsi="Times New Roman"/>
          <w:sz w:val="28"/>
          <w:szCs w:val="28"/>
        </w:rPr>
      </w:pPr>
      <w:r>
        <w:rPr>
          <w:rFonts w:ascii="Times New Roman" w:hAnsi="Times New Roman"/>
          <w:sz w:val="28"/>
          <w:szCs w:val="28"/>
        </w:rPr>
        <w:t>принимать себя, понимая свои недостатки и достоинства;</w:t>
      </w:r>
    </w:p>
    <w:p w14:paraId="184137AB">
      <w:pPr>
        <w:spacing w:line="360" w:lineRule="auto"/>
        <w:ind w:firstLine="709"/>
        <w:contextualSpacing/>
        <w:jc w:val="both"/>
        <w:rPr>
          <w:rFonts w:ascii="Times New Roman" w:hAnsi="Times New Roman"/>
          <w:sz w:val="28"/>
          <w:szCs w:val="28"/>
        </w:rPr>
      </w:pPr>
      <w:r>
        <w:rPr>
          <w:rFonts w:ascii="Times New Roman" w:hAnsi="Times New Roman"/>
          <w:sz w:val="28"/>
          <w:szCs w:val="28"/>
        </w:rPr>
        <w:t>принимать мотивы и аргументы других при анализе результатов деятельности;</w:t>
      </w:r>
    </w:p>
    <w:p w14:paraId="26F5B996">
      <w:pPr>
        <w:spacing w:line="360" w:lineRule="auto"/>
        <w:ind w:firstLine="709"/>
        <w:contextualSpacing/>
        <w:jc w:val="both"/>
        <w:rPr>
          <w:rFonts w:ascii="Times New Roman" w:hAnsi="Times New Roman"/>
          <w:sz w:val="28"/>
          <w:szCs w:val="28"/>
        </w:rPr>
      </w:pPr>
      <w:r>
        <w:rPr>
          <w:rFonts w:ascii="Times New Roman" w:hAnsi="Times New Roman"/>
          <w:sz w:val="28"/>
          <w:szCs w:val="28"/>
        </w:rPr>
        <w:t>признавать своё право и право других на ошибку;</w:t>
      </w:r>
    </w:p>
    <w:p w14:paraId="24805F64">
      <w:pPr>
        <w:spacing w:line="360" w:lineRule="auto"/>
        <w:ind w:firstLine="709"/>
        <w:contextualSpacing/>
        <w:jc w:val="both"/>
        <w:rPr>
          <w:rFonts w:ascii="Times New Roman" w:hAnsi="Times New Roman"/>
          <w:sz w:val="28"/>
          <w:szCs w:val="28"/>
        </w:rPr>
      </w:pPr>
      <w:r>
        <w:rPr>
          <w:rFonts w:ascii="Times New Roman" w:hAnsi="Times New Roman"/>
          <w:sz w:val="28"/>
          <w:szCs w:val="28"/>
        </w:rPr>
        <w:t>развивать способность понимать мир с позиции другого человека.</w:t>
      </w:r>
    </w:p>
    <w:p w14:paraId="7D0B9D76">
      <w:pPr>
        <w:spacing w:line="360" w:lineRule="auto"/>
        <w:ind w:firstLine="709"/>
        <w:contextualSpacing/>
        <w:jc w:val="both"/>
        <w:rPr>
          <w:rFonts w:ascii="Times New Roman" w:hAnsi="Times New Roman"/>
          <w:sz w:val="28"/>
          <w:szCs w:val="28"/>
        </w:rPr>
      </w:pPr>
      <w:r>
        <w:rPr>
          <w:rFonts w:ascii="Times New Roman" w:hAnsi="Times New Roman"/>
          <w:sz w:val="28"/>
          <w:szCs w:val="28"/>
        </w:rPr>
        <w:t>119.8.8. Предметные результаты освоения прораммы СОО по биологии на базовом уровне включают специфические для учебного предмета «Биология»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биологией. В программе предметные результаты представленны по годам обучения.</w:t>
      </w:r>
    </w:p>
    <w:p w14:paraId="02CE7029">
      <w:pPr>
        <w:spacing w:line="360" w:lineRule="auto"/>
        <w:ind w:firstLine="709"/>
        <w:contextualSpacing/>
        <w:jc w:val="both"/>
        <w:rPr>
          <w:rFonts w:ascii="Times New Roman" w:hAnsi="Times New Roman"/>
          <w:sz w:val="28"/>
          <w:szCs w:val="28"/>
        </w:rPr>
      </w:pPr>
      <w:r>
        <w:rPr>
          <w:rFonts w:ascii="Times New Roman" w:hAnsi="Times New Roman"/>
          <w:sz w:val="28"/>
          <w:szCs w:val="28"/>
        </w:rPr>
        <w:t>119.8.9. Предметные результаты освоения учебного предмета «Биология» в 10 клвссе должны отражать:</w:t>
      </w:r>
    </w:p>
    <w:p w14:paraId="5CA26005">
      <w:pPr>
        <w:spacing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14:paraId="6174FADD">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раскрывать содержание биологических терминов и понятий: жизнь, клетка, организм, метаболизм (обмен веществ и превращение энергии), гомеостаз (саморегуляция), уровневая организация живых систем, самовоспроизведение (репродукция), наследственность, изменчивость, рост и развитие;</w:t>
      </w:r>
    </w:p>
    <w:p w14:paraId="0939C778">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излагать биологические теории (клеточная, хромосомная, мутационная, центральная догма молекулярной биологии), законы (Г. Менделя, Т. Моргана, Н.И. Вавилова) и учения (о центрах многообразия и происхождения культурных растений Н.И. Вавилова), определять границы их применимости к живым системам;</w:t>
      </w:r>
    </w:p>
    <w:p w14:paraId="708D2790">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14:paraId="5045A7A9">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выделять существенные признаки вирусов, клеток прокариот и эукариот, одноклеточных и многоклеточных организмов,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размножения, индивидуального развития организма (онтогенез);</w:t>
      </w:r>
    </w:p>
    <w:p w14:paraId="48EBB97A">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14:paraId="5CB2174C">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решать элементарные генетические задачи на моно- и дигибридное скрещивание, сцепленное наследование, составлять схемы моногибридного скрещивания для предсказания наследования признаков у организмов;</w:t>
      </w:r>
    </w:p>
    <w:p w14:paraId="4DF10B47">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выполнять лабораторные и практические работы, соблюдать правила при работе с учебным и лабораторным оборудованием;</w:t>
      </w:r>
    </w:p>
    <w:p w14:paraId="418A9F2B">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этические аспекты современных исследований в биологии, медицине, биотехнологии;</w:t>
      </w:r>
    </w:p>
    <w:p w14:paraId="5D9AD319">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14:paraId="1695946A">
      <w:pPr>
        <w:spacing w:line="360" w:lineRule="auto"/>
        <w:ind w:firstLine="709"/>
        <w:contextualSpacing/>
        <w:jc w:val="both"/>
        <w:rPr>
          <w:rFonts w:ascii="Times New Roman" w:hAnsi="Times New Roman"/>
          <w:sz w:val="28"/>
          <w:szCs w:val="28"/>
        </w:rPr>
      </w:pPr>
      <w:r>
        <w:rPr>
          <w:rFonts w:ascii="Times New Roman" w:hAnsi="Times New Roman"/>
          <w:sz w:val="28"/>
          <w:szCs w:val="28"/>
        </w:rPr>
        <w:t>119.8.10. Предметные результаты освоения учебного предмета «Биология» в 11 классе должны отражать:</w:t>
      </w:r>
    </w:p>
    <w:p w14:paraId="5915C748">
      <w:pPr>
        <w:spacing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14:paraId="7DD17651">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раскрывать содержание биологических терминов и понятий: вид, популяция, генофонд, эволюция, движущие силы (факторы) эволюции, приспособленность организмов, видообразование, экологические факторы, экосистема, продуценты, консументы, редуценты, цепи питания, экологическая пирамида, биогеоценоз, биосфера;</w:t>
      </w:r>
    </w:p>
    <w:p w14:paraId="161D049F">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излагать биологические теории (эволюционная теория Ч. Дарвина, синтетическая теория эволюции), законы и закономерности (зародышевого сходства К.М. Бэра, чередования главных направлений и путей эволюции А.Н. Северцова, учения о биосфере В.И. Вернадского), определять границы их применимости к живым системам;</w:t>
      </w:r>
    </w:p>
    <w:p w14:paraId="4E88061B">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14:paraId="2D2A1614">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выделять существенные признаки строения биологических объектов: видов, популяций, продуцентов, консументов, редуцентов, биогеоценозов и экосистем, особенности процессов: наследственной изменчивости, естественного отбора, видообразования, приспособленности организмов, действия экологических факторов на организмы, переноса веществ и потока энергии в экосистемах, антропогенных изменений в экосистемах своей местности, круговорота веществ и биогеохимических циклов в биосфере;</w:t>
      </w:r>
    </w:p>
    <w:p w14:paraId="78304B46">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для рационального природопользования;</w:t>
      </w:r>
    </w:p>
    <w:p w14:paraId="27A93A92">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решать элементарные биологические задачи, составлять схемы переноса веществ и энергии в экосистемах (цепи питания);</w:t>
      </w:r>
    </w:p>
    <w:p w14:paraId="6B359084">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выполнять лабораторные и практические работы, соблюдать правила при работе с учебным и лабораторным оборудованием;</w:t>
      </w:r>
    </w:p>
    <w:p w14:paraId="47F057A7">
      <w:pPr>
        <w:spacing w:line="360" w:lineRule="auto"/>
        <w:ind w:firstLine="709"/>
        <w:contextualSpacing/>
        <w:jc w:val="both"/>
        <w:rPr>
          <w:rFonts w:ascii="Times New Roman" w:hAnsi="Times New Roman"/>
          <w:sz w:val="28"/>
          <w:szCs w:val="28"/>
        </w:rPr>
      </w:pPr>
      <w:r>
        <w:rPr>
          <w:rFonts w:ascii="Times New Roman" w:hAnsi="Times New Roman"/>
          <w:sz w:val="28"/>
          <w:szCs w:val="28"/>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рассматривать глобальные экологические проблемы современности, формировать по отношению к ним собственную позицию;</w:t>
      </w:r>
    </w:p>
    <w:p w14:paraId="7A1AECB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14:paraId="495DADA7">
      <w:pPr>
        <w:pStyle w:val="234"/>
        <w:spacing w:before="200"/>
        <w:ind w:firstLine="540"/>
        <w:jc w:val="both"/>
        <w:rPr>
          <w:sz w:val="28"/>
          <w:szCs w:val="28"/>
        </w:rPr>
      </w:pPr>
      <w:r>
        <w:rPr>
          <w:sz w:val="28"/>
          <w:szCs w:val="28"/>
        </w:rPr>
        <w:t>119.9.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биологии.</w:t>
      </w:r>
    </w:p>
    <w:p w14:paraId="6D4806EA">
      <w:pPr>
        <w:pStyle w:val="234"/>
        <w:ind w:firstLine="540"/>
        <w:jc w:val="both"/>
        <w:rPr>
          <w:sz w:val="28"/>
          <w:szCs w:val="28"/>
        </w:rPr>
      </w:pPr>
    </w:p>
    <w:p w14:paraId="6DDAADC2">
      <w:pPr>
        <w:pStyle w:val="234"/>
        <w:jc w:val="right"/>
        <w:rPr>
          <w:sz w:val="28"/>
          <w:szCs w:val="28"/>
        </w:rPr>
      </w:pPr>
      <w:r>
        <w:rPr>
          <w:sz w:val="28"/>
          <w:szCs w:val="28"/>
        </w:rPr>
        <w:t>Таблица 16</w:t>
      </w:r>
    </w:p>
    <w:p w14:paraId="11611124">
      <w:pPr>
        <w:pStyle w:val="234"/>
        <w:ind w:firstLine="540"/>
        <w:jc w:val="both"/>
        <w:rPr>
          <w:sz w:val="28"/>
          <w:szCs w:val="28"/>
        </w:rPr>
      </w:pPr>
    </w:p>
    <w:p w14:paraId="5C1B0387">
      <w:pPr>
        <w:pStyle w:val="234"/>
        <w:jc w:val="center"/>
        <w:rPr>
          <w:sz w:val="28"/>
          <w:szCs w:val="28"/>
        </w:rPr>
      </w:pPr>
      <w:r>
        <w:rPr>
          <w:sz w:val="28"/>
          <w:szCs w:val="28"/>
        </w:rPr>
        <w:t>Проверяемые требования к результатам освоения основной</w:t>
      </w:r>
    </w:p>
    <w:p w14:paraId="0743D08D">
      <w:pPr>
        <w:pStyle w:val="234"/>
        <w:jc w:val="center"/>
        <w:rPr>
          <w:sz w:val="28"/>
          <w:szCs w:val="28"/>
        </w:rPr>
      </w:pPr>
      <w:r>
        <w:rPr>
          <w:sz w:val="28"/>
          <w:szCs w:val="28"/>
        </w:rPr>
        <w:t>образовательной программы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663210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BD7C8FC">
            <w:pPr>
              <w:pStyle w:val="234"/>
              <w:jc w:val="center"/>
              <w:rPr>
                <w:sz w:val="24"/>
                <w:szCs w:val="24"/>
              </w:rPr>
            </w:pPr>
            <w:r>
              <w:rPr>
                <w:sz w:val="24"/>
                <w:szCs w:val="24"/>
              </w:rPr>
              <w:t>Код проверяемого результата</w:t>
            </w:r>
          </w:p>
        </w:tc>
        <w:tc>
          <w:tcPr>
            <w:tcW w:w="7370" w:type="dxa"/>
          </w:tcPr>
          <w:p w14:paraId="7937B693">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2B890D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600A413">
            <w:pPr>
              <w:pStyle w:val="234"/>
              <w:jc w:val="center"/>
              <w:rPr>
                <w:sz w:val="24"/>
                <w:szCs w:val="24"/>
              </w:rPr>
            </w:pPr>
            <w:r>
              <w:rPr>
                <w:sz w:val="24"/>
                <w:szCs w:val="24"/>
              </w:rPr>
              <w:t>1</w:t>
            </w:r>
          </w:p>
        </w:tc>
        <w:tc>
          <w:tcPr>
            <w:tcW w:w="7370" w:type="dxa"/>
          </w:tcPr>
          <w:p w14:paraId="35754B6D">
            <w:pPr>
              <w:pStyle w:val="234"/>
              <w:jc w:val="both"/>
              <w:rPr>
                <w:sz w:val="24"/>
                <w:szCs w:val="24"/>
              </w:rPr>
            </w:pPr>
            <w:r>
              <w:rPr>
                <w:sz w:val="24"/>
                <w:szCs w:val="24"/>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ученых-биологов в развитие биологии; функциональной грамотности человека для решения жизненных задач</w:t>
            </w:r>
          </w:p>
        </w:tc>
      </w:tr>
      <w:tr w14:paraId="6875DD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5EAA5DE">
            <w:pPr>
              <w:pStyle w:val="234"/>
              <w:jc w:val="center"/>
              <w:rPr>
                <w:sz w:val="24"/>
                <w:szCs w:val="24"/>
              </w:rPr>
            </w:pPr>
            <w:r>
              <w:rPr>
                <w:sz w:val="24"/>
                <w:szCs w:val="24"/>
              </w:rPr>
              <w:t>2</w:t>
            </w:r>
          </w:p>
        </w:tc>
        <w:tc>
          <w:tcPr>
            <w:tcW w:w="7370" w:type="dxa"/>
          </w:tcPr>
          <w:p w14:paraId="3B291DF7">
            <w:pPr>
              <w:pStyle w:val="234"/>
              <w:jc w:val="both"/>
              <w:rPr>
                <w:sz w:val="24"/>
                <w:szCs w:val="24"/>
              </w:rPr>
            </w:pPr>
            <w:r>
              <w:rPr>
                <w:sz w:val="24"/>
                <w:szCs w:val="24"/>
              </w:rPr>
              <w:t>Умение раскрывать содержание биологических терминов и понятий: жизнь, клетка, организм; метаболизм (обмен веществ и превращение энергии), гомеостаз (саморегуляция), уровневая организация живых систем, самовоспроизведение (репродукция), наследственность, изменчивость, рост и развитие</w:t>
            </w:r>
          </w:p>
        </w:tc>
      </w:tr>
      <w:tr w14:paraId="4157CD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C02159E">
            <w:pPr>
              <w:pStyle w:val="234"/>
              <w:jc w:val="center"/>
              <w:rPr>
                <w:sz w:val="24"/>
                <w:szCs w:val="24"/>
              </w:rPr>
            </w:pPr>
            <w:r>
              <w:rPr>
                <w:sz w:val="24"/>
                <w:szCs w:val="24"/>
              </w:rPr>
              <w:t>3</w:t>
            </w:r>
          </w:p>
        </w:tc>
        <w:tc>
          <w:tcPr>
            <w:tcW w:w="7370" w:type="dxa"/>
          </w:tcPr>
          <w:p w14:paraId="0C742843">
            <w:pPr>
              <w:pStyle w:val="234"/>
              <w:jc w:val="both"/>
              <w:rPr>
                <w:sz w:val="24"/>
                <w:szCs w:val="24"/>
              </w:rPr>
            </w:pPr>
            <w:r>
              <w:rPr>
                <w:sz w:val="24"/>
                <w:szCs w:val="24"/>
              </w:rPr>
              <w:t>Умение излагать биологические теории (клеточная, хромосомная, мутационная), законы (Г. Менделя, Т. Моргана, Н.И. Вавилова) и учения (о центрах многообразия и происхождения культурных растений Н.И. Вавилова), определять границы их применимости к живым системам</w:t>
            </w:r>
          </w:p>
        </w:tc>
      </w:tr>
      <w:tr w14:paraId="57CECF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2AF92B5">
            <w:pPr>
              <w:pStyle w:val="234"/>
              <w:jc w:val="center"/>
              <w:rPr>
                <w:sz w:val="24"/>
                <w:szCs w:val="24"/>
              </w:rPr>
            </w:pPr>
            <w:r>
              <w:rPr>
                <w:sz w:val="24"/>
                <w:szCs w:val="24"/>
              </w:rPr>
              <w:t>4</w:t>
            </w:r>
          </w:p>
        </w:tc>
        <w:tc>
          <w:tcPr>
            <w:tcW w:w="7370" w:type="dxa"/>
          </w:tcPr>
          <w:p w14:paraId="4856C4B2">
            <w:pPr>
              <w:pStyle w:val="234"/>
              <w:jc w:val="both"/>
              <w:rPr>
                <w:sz w:val="24"/>
                <w:szCs w:val="24"/>
              </w:rPr>
            </w:pPr>
            <w:r>
              <w:rPr>
                <w:sz w:val="24"/>
                <w:szCs w:val="24"/>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tc>
      </w:tr>
      <w:tr w14:paraId="53A28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21D5124">
            <w:pPr>
              <w:pStyle w:val="234"/>
              <w:jc w:val="center"/>
              <w:rPr>
                <w:sz w:val="24"/>
                <w:szCs w:val="24"/>
              </w:rPr>
            </w:pPr>
            <w:r>
              <w:rPr>
                <w:sz w:val="24"/>
                <w:szCs w:val="24"/>
              </w:rPr>
              <w:t>5</w:t>
            </w:r>
          </w:p>
        </w:tc>
        <w:tc>
          <w:tcPr>
            <w:tcW w:w="7370" w:type="dxa"/>
          </w:tcPr>
          <w:p w14:paraId="260B7496">
            <w:pPr>
              <w:pStyle w:val="234"/>
              <w:jc w:val="both"/>
              <w:rPr>
                <w:sz w:val="24"/>
                <w:szCs w:val="24"/>
              </w:rPr>
            </w:pPr>
            <w:r>
              <w:rPr>
                <w:sz w:val="24"/>
                <w:szCs w:val="24"/>
              </w:rPr>
              <w:t>Умение выделять существенные признаки вирусов, клеток прокариот и эукариот, одноклеточных и многоклеточных организмов;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размножения, индивидуального развития организма (онтогенез)</w:t>
            </w:r>
          </w:p>
        </w:tc>
      </w:tr>
      <w:tr w14:paraId="149781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91677D9">
            <w:pPr>
              <w:pStyle w:val="234"/>
              <w:jc w:val="center"/>
              <w:rPr>
                <w:sz w:val="24"/>
                <w:szCs w:val="24"/>
              </w:rPr>
            </w:pPr>
            <w:r>
              <w:rPr>
                <w:sz w:val="24"/>
                <w:szCs w:val="24"/>
              </w:rPr>
              <w:t>6</w:t>
            </w:r>
          </w:p>
        </w:tc>
        <w:tc>
          <w:tcPr>
            <w:tcW w:w="7370" w:type="dxa"/>
          </w:tcPr>
          <w:p w14:paraId="131F7976">
            <w:pPr>
              <w:pStyle w:val="234"/>
              <w:jc w:val="both"/>
              <w:rPr>
                <w:sz w:val="24"/>
                <w:szCs w:val="24"/>
              </w:rPr>
            </w:pPr>
            <w:r>
              <w:rPr>
                <w:sz w:val="24"/>
                <w:szCs w:val="24"/>
              </w:rPr>
              <w:t>Умение применять полученные знания для объяснения биологических процессов и явлений, для принятия практических решений в повседневной жизни в целях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tc>
      </w:tr>
      <w:tr w14:paraId="246D78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F7B87C5">
            <w:pPr>
              <w:pStyle w:val="234"/>
              <w:jc w:val="center"/>
              <w:rPr>
                <w:sz w:val="24"/>
                <w:szCs w:val="24"/>
              </w:rPr>
            </w:pPr>
            <w:r>
              <w:rPr>
                <w:sz w:val="24"/>
                <w:szCs w:val="24"/>
              </w:rPr>
              <w:t>7</w:t>
            </w:r>
          </w:p>
        </w:tc>
        <w:tc>
          <w:tcPr>
            <w:tcW w:w="7370" w:type="dxa"/>
          </w:tcPr>
          <w:p w14:paraId="348484C7">
            <w:pPr>
              <w:pStyle w:val="234"/>
              <w:jc w:val="both"/>
              <w:rPr>
                <w:sz w:val="24"/>
                <w:szCs w:val="24"/>
              </w:rPr>
            </w:pPr>
            <w:r>
              <w:rPr>
                <w:sz w:val="24"/>
                <w:szCs w:val="24"/>
              </w:rPr>
              <w:t>Умение решать элементарные генетические задачи на моно- и дигибридное скрещивание, сцепленное наследование; составлять схемы моногибридного скрещивания для предсказания наследования признаков у организмов</w:t>
            </w:r>
          </w:p>
        </w:tc>
      </w:tr>
      <w:tr w14:paraId="138BCD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00C3173">
            <w:pPr>
              <w:pStyle w:val="234"/>
              <w:jc w:val="center"/>
              <w:rPr>
                <w:sz w:val="24"/>
                <w:szCs w:val="24"/>
              </w:rPr>
            </w:pPr>
            <w:r>
              <w:rPr>
                <w:sz w:val="24"/>
                <w:szCs w:val="24"/>
              </w:rPr>
              <w:t>8</w:t>
            </w:r>
          </w:p>
        </w:tc>
        <w:tc>
          <w:tcPr>
            <w:tcW w:w="7370" w:type="dxa"/>
          </w:tcPr>
          <w:p w14:paraId="2DE3F458">
            <w:pPr>
              <w:pStyle w:val="234"/>
              <w:jc w:val="both"/>
              <w:rPr>
                <w:sz w:val="24"/>
                <w:szCs w:val="24"/>
              </w:rPr>
            </w:pPr>
            <w:r>
              <w:rPr>
                <w:sz w:val="24"/>
                <w:szCs w:val="24"/>
              </w:rPr>
              <w:t>Умение выполнять лабораторные и практические работы, соблюдать правила при работе с учебным и лабораторным оборудованием</w:t>
            </w:r>
          </w:p>
        </w:tc>
      </w:tr>
      <w:tr w14:paraId="07D7B3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D8C9257">
            <w:pPr>
              <w:pStyle w:val="234"/>
              <w:jc w:val="center"/>
              <w:rPr>
                <w:sz w:val="24"/>
                <w:szCs w:val="24"/>
              </w:rPr>
            </w:pPr>
            <w:r>
              <w:rPr>
                <w:sz w:val="24"/>
                <w:szCs w:val="24"/>
              </w:rPr>
              <w:t>9</w:t>
            </w:r>
          </w:p>
        </w:tc>
        <w:tc>
          <w:tcPr>
            <w:tcW w:w="7370" w:type="dxa"/>
          </w:tcPr>
          <w:p w14:paraId="4F80B5BA">
            <w:pPr>
              <w:pStyle w:val="234"/>
              <w:jc w:val="both"/>
              <w:rPr>
                <w:sz w:val="24"/>
                <w:szCs w:val="24"/>
              </w:rPr>
            </w:pPr>
            <w:r>
              <w:rPr>
                <w:sz w:val="24"/>
                <w:szCs w:val="24"/>
              </w:rPr>
              <w:t>Умение критически оценивать и интерпретировать информацию биологического содержания, включающую псевдонаучные знания из различных источников (СМИ, научно-популярные материалы); этические аспекты современных исследований в биологии, медицине, биотехнологии</w:t>
            </w:r>
          </w:p>
        </w:tc>
      </w:tr>
      <w:tr w14:paraId="3395C7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45E14A0">
            <w:pPr>
              <w:pStyle w:val="234"/>
              <w:jc w:val="center"/>
              <w:rPr>
                <w:sz w:val="24"/>
                <w:szCs w:val="24"/>
              </w:rPr>
            </w:pPr>
            <w:r>
              <w:rPr>
                <w:sz w:val="24"/>
                <w:szCs w:val="24"/>
              </w:rPr>
              <w:t>10</w:t>
            </w:r>
          </w:p>
        </w:tc>
        <w:tc>
          <w:tcPr>
            <w:tcW w:w="7370" w:type="dxa"/>
          </w:tcPr>
          <w:p w14:paraId="0DDAA75D">
            <w:pPr>
              <w:pStyle w:val="234"/>
              <w:jc w:val="both"/>
              <w:rPr>
                <w:sz w:val="24"/>
                <w:szCs w:val="24"/>
              </w:rPr>
            </w:pPr>
            <w:r>
              <w:rPr>
                <w:sz w:val="24"/>
                <w:szCs w:val="24"/>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tc>
      </w:tr>
    </w:tbl>
    <w:p w14:paraId="648BC02E">
      <w:pPr>
        <w:spacing w:after="0" w:line="360" w:lineRule="auto"/>
        <w:ind w:firstLine="709"/>
        <w:contextualSpacing/>
        <w:jc w:val="both"/>
        <w:rPr>
          <w:rFonts w:ascii="Times New Roman" w:hAnsi="Times New Roman"/>
          <w:sz w:val="28"/>
          <w:szCs w:val="28"/>
        </w:rPr>
      </w:pPr>
    </w:p>
    <w:p w14:paraId="56B05599">
      <w:pPr>
        <w:pStyle w:val="234"/>
        <w:jc w:val="right"/>
        <w:rPr>
          <w:sz w:val="28"/>
          <w:szCs w:val="28"/>
        </w:rPr>
      </w:pPr>
      <w:r>
        <w:rPr>
          <w:sz w:val="28"/>
          <w:szCs w:val="28"/>
        </w:rPr>
        <w:t>Таблица 16.1</w:t>
      </w:r>
    </w:p>
    <w:p w14:paraId="40AC05E3">
      <w:pPr>
        <w:pStyle w:val="234"/>
        <w:ind w:firstLine="540"/>
        <w:jc w:val="both"/>
        <w:rPr>
          <w:sz w:val="28"/>
          <w:szCs w:val="28"/>
        </w:rPr>
      </w:pPr>
    </w:p>
    <w:p w14:paraId="54D51384">
      <w:pPr>
        <w:pStyle w:val="234"/>
        <w:jc w:val="center"/>
        <w:rPr>
          <w:sz w:val="28"/>
          <w:szCs w:val="28"/>
        </w:rPr>
      </w:pPr>
      <w:r>
        <w:rPr>
          <w:sz w:val="28"/>
          <w:szCs w:val="28"/>
        </w:rPr>
        <w:t>Проверяемые элементы содержания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3FA219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FE799A1">
            <w:pPr>
              <w:pStyle w:val="234"/>
              <w:jc w:val="center"/>
              <w:rPr>
                <w:sz w:val="24"/>
                <w:szCs w:val="24"/>
              </w:rPr>
            </w:pPr>
            <w:r>
              <w:rPr>
                <w:sz w:val="24"/>
                <w:szCs w:val="24"/>
              </w:rPr>
              <w:t>Код</w:t>
            </w:r>
          </w:p>
        </w:tc>
        <w:tc>
          <w:tcPr>
            <w:tcW w:w="7994" w:type="dxa"/>
          </w:tcPr>
          <w:p w14:paraId="5742A1B6">
            <w:pPr>
              <w:pStyle w:val="234"/>
              <w:jc w:val="center"/>
              <w:rPr>
                <w:sz w:val="24"/>
                <w:szCs w:val="24"/>
              </w:rPr>
            </w:pPr>
            <w:r>
              <w:rPr>
                <w:sz w:val="24"/>
                <w:szCs w:val="24"/>
              </w:rPr>
              <w:t>Проверяемый элемент содержания</w:t>
            </w:r>
          </w:p>
        </w:tc>
      </w:tr>
      <w:tr w14:paraId="6D433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B42C617">
            <w:pPr>
              <w:pStyle w:val="234"/>
              <w:jc w:val="center"/>
              <w:rPr>
                <w:sz w:val="24"/>
                <w:szCs w:val="24"/>
              </w:rPr>
            </w:pPr>
            <w:r>
              <w:rPr>
                <w:sz w:val="24"/>
                <w:szCs w:val="24"/>
              </w:rPr>
              <w:t>1</w:t>
            </w:r>
          </w:p>
        </w:tc>
        <w:tc>
          <w:tcPr>
            <w:tcW w:w="7994" w:type="dxa"/>
          </w:tcPr>
          <w:p w14:paraId="3436C1BC">
            <w:pPr>
              <w:pStyle w:val="234"/>
              <w:jc w:val="both"/>
              <w:rPr>
                <w:sz w:val="24"/>
                <w:szCs w:val="24"/>
              </w:rPr>
            </w:pPr>
            <w:r>
              <w:rPr>
                <w:sz w:val="24"/>
                <w:szCs w:val="24"/>
              </w:rPr>
              <w:t>Биология как наука</w:t>
            </w:r>
          </w:p>
        </w:tc>
      </w:tr>
      <w:tr w14:paraId="49160C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66CBE1F">
            <w:pPr>
              <w:pStyle w:val="234"/>
              <w:jc w:val="center"/>
              <w:rPr>
                <w:sz w:val="24"/>
                <w:szCs w:val="24"/>
              </w:rPr>
            </w:pPr>
            <w:r>
              <w:rPr>
                <w:sz w:val="24"/>
                <w:szCs w:val="24"/>
              </w:rPr>
              <w:t>1.1</w:t>
            </w:r>
          </w:p>
        </w:tc>
        <w:tc>
          <w:tcPr>
            <w:tcW w:w="7994" w:type="dxa"/>
          </w:tcPr>
          <w:p w14:paraId="7BFCFA0E">
            <w:pPr>
              <w:pStyle w:val="234"/>
              <w:jc w:val="both"/>
              <w:rPr>
                <w:sz w:val="24"/>
                <w:szCs w:val="24"/>
              </w:rPr>
            </w:pPr>
            <w:r>
              <w:rPr>
                <w:sz w:val="24"/>
                <w:szCs w:val="24"/>
              </w:rPr>
              <w:t>Биология - наука о живой природе. Роль биологии в формировании современной научной картины мира. Система биологических наук</w:t>
            </w:r>
          </w:p>
        </w:tc>
      </w:tr>
      <w:tr w14:paraId="4760E2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C8021F5">
            <w:pPr>
              <w:pStyle w:val="234"/>
              <w:jc w:val="center"/>
              <w:rPr>
                <w:sz w:val="24"/>
                <w:szCs w:val="24"/>
              </w:rPr>
            </w:pPr>
            <w:r>
              <w:rPr>
                <w:sz w:val="24"/>
                <w:szCs w:val="24"/>
              </w:rPr>
              <w:t>1.2</w:t>
            </w:r>
          </w:p>
        </w:tc>
        <w:tc>
          <w:tcPr>
            <w:tcW w:w="7994" w:type="dxa"/>
          </w:tcPr>
          <w:p w14:paraId="2036AFB6">
            <w:pPr>
              <w:pStyle w:val="234"/>
              <w:jc w:val="both"/>
              <w:rPr>
                <w:sz w:val="24"/>
                <w:szCs w:val="24"/>
              </w:rPr>
            </w:pPr>
            <w:r>
              <w:rPr>
                <w:sz w:val="24"/>
                <w:szCs w:val="24"/>
              </w:rPr>
              <w:t>Методы познания живой природы (наблюдение, эксперимент, описание, измерение, классификация, моделирование, статистическая обработка данных)</w:t>
            </w:r>
          </w:p>
        </w:tc>
      </w:tr>
      <w:tr w14:paraId="387389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0EBABFF">
            <w:pPr>
              <w:pStyle w:val="234"/>
              <w:jc w:val="center"/>
              <w:rPr>
                <w:sz w:val="24"/>
                <w:szCs w:val="24"/>
              </w:rPr>
            </w:pPr>
            <w:r>
              <w:rPr>
                <w:sz w:val="24"/>
                <w:szCs w:val="24"/>
              </w:rPr>
              <w:t>2</w:t>
            </w:r>
          </w:p>
        </w:tc>
        <w:tc>
          <w:tcPr>
            <w:tcW w:w="7994" w:type="dxa"/>
          </w:tcPr>
          <w:p w14:paraId="2C6025E9">
            <w:pPr>
              <w:pStyle w:val="234"/>
              <w:jc w:val="both"/>
              <w:rPr>
                <w:sz w:val="24"/>
                <w:szCs w:val="24"/>
              </w:rPr>
            </w:pPr>
            <w:r>
              <w:rPr>
                <w:sz w:val="24"/>
                <w:szCs w:val="24"/>
              </w:rPr>
              <w:t>Живые системы и их организация</w:t>
            </w:r>
          </w:p>
        </w:tc>
      </w:tr>
      <w:tr w14:paraId="0B16A9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5FB38B4">
            <w:pPr>
              <w:pStyle w:val="234"/>
              <w:jc w:val="center"/>
              <w:rPr>
                <w:sz w:val="24"/>
                <w:szCs w:val="24"/>
              </w:rPr>
            </w:pPr>
            <w:r>
              <w:rPr>
                <w:sz w:val="24"/>
                <w:szCs w:val="24"/>
              </w:rPr>
              <w:t>2.1</w:t>
            </w:r>
          </w:p>
        </w:tc>
        <w:tc>
          <w:tcPr>
            <w:tcW w:w="7994" w:type="dxa"/>
          </w:tcPr>
          <w:p w14:paraId="522CD330">
            <w:pPr>
              <w:pStyle w:val="234"/>
              <w:jc w:val="both"/>
              <w:rPr>
                <w:sz w:val="24"/>
                <w:szCs w:val="24"/>
              </w:rPr>
            </w:pPr>
            <w:r>
              <w:rPr>
                <w:sz w:val="24"/>
                <w:szCs w:val="24"/>
              </w:rPr>
              <w:t>Живые системы (биосистемы) как предмет изучения биологии. Свойства биосистем и их разнообразие</w:t>
            </w:r>
          </w:p>
        </w:tc>
      </w:tr>
      <w:tr w14:paraId="22FE75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B6DD63D">
            <w:pPr>
              <w:pStyle w:val="234"/>
              <w:jc w:val="center"/>
              <w:rPr>
                <w:sz w:val="24"/>
                <w:szCs w:val="24"/>
              </w:rPr>
            </w:pPr>
            <w:r>
              <w:rPr>
                <w:sz w:val="24"/>
                <w:szCs w:val="24"/>
              </w:rPr>
              <w:t>2.2</w:t>
            </w:r>
          </w:p>
        </w:tc>
        <w:tc>
          <w:tcPr>
            <w:tcW w:w="7994" w:type="dxa"/>
          </w:tcPr>
          <w:p w14:paraId="09CCB8E5">
            <w:pPr>
              <w:pStyle w:val="234"/>
              <w:jc w:val="both"/>
              <w:rPr>
                <w:sz w:val="24"/>
                <w:szCs w:val="24"/>
              </w:rPr>
            </w:pPr>
            <w:r>
              <w:rPr>
                <w:sz w:val="24"/>
                <w:szCs w:val="24"/>
              </w:rPr>
              <w:t>Уровни организации биосистем: молекулярно-генетический, клеточный, организменный, популяционно-видовой, экосистемный, биосферный</w:t>
            </w:r>
          </w:p>
        </w:tc>
      </w:tr>
      <w:tr w14:paraId="5B86FE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FE889FB">
            <w:pPr>
              <w:pStyle w:val="234"/>
              <w:jc w:val="center"/>
              <w:rPr>
                <w:sz w:val="24"/>
                <w:szCs w:val="24"/>
              </w:rPr>
            </w:pPr>
            <w:r>
              <w:rPr>
                <w:sz w:val="24"/>
                <w:szCs w:val="24"/>
              </w:rPr>
              <w:t>3</w:t>
            </w:r>
          </w:p>
        </w:tc>
        <w:tc>
          <w:tcPr>
            <w:tcW w:w="7994" w:type="dxa"/>
          </w:tcPr>
          <w:p w14:paraId="147B9516">
            <w:pPr>
              <w:pStyle w:val="234"/>
              <w:jc w:val="both"/>
              <w:rPr>
                <w:sz w:val="24"/>
                <w:szCs w:val="24"/>
              </w:rPr>
            </w:pPr>
            <w:r>
              <w:rPr>
                <w:sz w:val="24"/>
                <w:szCs w:val="24"/>
              </w:rPr>
              <w:t>Химический состав и строение клетки</w:t>
            </w:r>
          </w:p>
        </w:tc>
      </w:tr>
      <w:tr w14:paraId="27C024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E511B7">
            <w:pPr>
              <w:pStyle w:val="234"/>
              <w:jc w:val="center"/>
              <w:rPr>
                <w:sz w:val="24"/>
                <w:szCs w:val="24"/>
              </w:rPr>
            </w:pPr>
            <w:r>
              <w:rPr>
                <w:sz w:val="24"/>
                <w:szCs w:val="24"/>
              </w:rPr>
              <w:t>3.1</w:t>
            </w:r>
          </w:p>
        </w:tc>
        <w:tc>
          <w:tcPr>
            <w:tcW w:w="7994" w:type="dxa"/>
          </w:tcPr>
          <w:p w14:paraId="716305E6">
            <w:pPr>
              <w:pStyle w:val="234"/>
              <w:jc w:val="both"/>
              <w:rPr>
                <w:sz w:val="24"/>
                <w:szCs w:val="24"/>
              </w:rPr>
            </w:pPr>
            <w:r>
              <w:rPr>
                <w:sz w:val="24"/>
                <w:szCs w:val="24"/>
              </w:rPr>
              <w:t>Химический состав клетки. Химические элементы: макроэлементы, микроэлементы. Вода и минеральные вещества. Функции воды и минеральных веществ в клетке. Поддержание осмотического баланса</w:t>
            </w:r>
          </w:p>
        </w:tc>
      </w:tr>
      <w:tr w14:paraId="25A3D2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7CE5EB">
            <w:pPr>
              <w:pStyle w:val="234"/>
              <w:jc w:val="center"/>
              <w:rPr>
                <w:sz w:val="24"/>
                <w:szCs w:val="24"/>
              </w:rPr>
            </w:pPr>
            <w:r>
              <w:rPr>
                <w:sz w:val="24"/>
                <w:szCs w:val="24"/>
              </w:rPr>
              <w:t>3.2</w:t>
            </w:r>
          </w:p>
        </w:tc>
        <w:tc>
          <w:tcPr>
            <w:tcW w:w="7994" w:type="dxa"/>
          </w:tcPr>
          <w:p w14:paraId="1EB1319B">
            <w:pPr>
              <w:pStyle w:val="234"/>
              <w:jc w:val="both"/>
              <w:rPr>
                <w:sz w:val="24"/>
                <w:szCs w:val="24"/>
              </w:rPr>
            </w:pPr>
            <w:r>
              <w:rPr>
                <w:sz w:val="24"/>
                <w:szCs w:val="24"/>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14:paraId="5C4BD92C">
            <w:pPr>
              <w:pStyle w:val="234"/>
              <w:jc w:val="both"/>
              <w:rPr>
                <w:sz w:val="24"/>
                <w:szCs w:val="24"/>
              </w:rPr>
            </w:pPr>
            <w:r>
              <w:rPr>
                <w:sz w:val="24"/>
                <w:szCs w:val="24"/>
              </w:rPr>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tc>
      </w:tr>
      <w:tr w14:paraId="2267DD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0BCC7C">
            <w:pPr>
              <w:pStyle w:val="234"/>
              <w:jc w:val="center"/>
              <w:rPr>
                <w:sz w:val="24"/>
                <w:szCs w:val="24"/>
              </w:rPr>
            </w:pPr>
            <w:r>
              <w:rPr>
                <w:sz w:val="24"/>
                <w:szCs w:val="24"/>
              </w:rPr>
              <w:t>3.3</w:t>
            </w:r>
          </w:p>
        </w:tc>
        <w:tc>
          <w:tcPr>
            <w:tcW w:w="7994" w:type="dxa"/>
          </w:tcPr>
          <w:p w14:paraId="24AF7107">
            <w:pPr>
              <w:pStyle w:val="234"/>
              <w:jc w:val="both"/>
              <w:rPr>
                <w:sz w:val="24"/>
                <w:szCs w:val="24"/>
              </w:rPr>
            </w:pPr>
            <w:r>
              <w:rPr>
                <w:sz w:val="24"/>
                <w:szCs w:val="24"/>
              </w:rPr>
              <w:t>Углеводы: моносахариды (глюкоза, рибоза и дезоксирибоза), дисахариды (сахароза, лактоза) и полисахариды (крахмал, гликоген, целлюлоза). Биологические функции углеводов.</w:t>
            </w:r>
          </w:p>
          <w:p w14:paraId="0F25BACB">
            <w:pPr>
              <w:pStyle w:val="234"/>
              <w:jc w:val="both"/>
              <w:rPr>
                <w:sz w:val="24"/>
                <w:szCs w:val="24"/>
              </w:rPr>
            </w:pPr>
            <w:r>
              <w:rPr>
                <w:sz w:val="24"/>
                <w:szCs w:val="24"/>
              </w:rPr>
              <w:t>Липиды: триглицериды, стероиды, фосфолипиды. Гидрофильно-гидрофобные свойства. Биологические функции липидов. Сравнение углеводов, белков и липидов как источников энергии</w:t>
            </w:r>
          </w:p>
        </w:tc>
      </w:tr>
      <w:tr w14:paraId="751178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F44D6B8">
            <w:pPr>
              <w:pStyle w:val="234"/>
              <w:jc w:val="center"/>
              <w:rPr>
                <w:sz w:val="24"/>
                <w:szCs w:val="24"/>
              </w:rPr>
            </w:pPr>
            <w:r>
              <w:rPr>
                <w:sz w:val="24"/>
                <w:szCs w:val="24"/>
              </w:rPr>
              <w:t>3.4</w:t>
            </w:r>
          </w:p>
        </w:tc>
        <w:tc>
          <w:tcPr>
            <w:tcW w:w="7994" w:type="dxa"/>
          </w:tcPr>
          <w:p w14:paraId="3602CA0F">
            <w:pPr>
              <w:pStyle w:val="234"/>
              <w:jc w:val="both"/>
              <w:rPr>
                <w:sz w:val="24"/>
                <w:szCs w:val="24"/>
              </w:rPr>
            </w:pPr>
            <w:r>
              <w:rPr>
                <w:sz w:val="24"/>
                <w:szCs w:val="24"/>
              </w:rPr>
              <w:t>Нуклеиновые кислоты: ДНК и РНК. Нуклеотиды - мономеры нуклеиновых кислот. Строение и функции ДНК. Строение и функции РНК. АТФ: строение и функции</w:t>
            </w:r>
          </w:p>
        </w:tc>
      </w:tr>
      <w:tr w14:paraId="6C306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B9D748">
            <w:pPr>
              <w:pStyle w:val="234"/>
              <w:jc w:val="center"/>
              <w:rPr>
                <w:sz w:val="24"/>
                <w:szCs w:val="24"/>
              </w:rPr>
            </w:pPr>
            <w:r>
              <w:rPr>
                <w:sz w:val="24"/>
                <w:szCs w:val="24"/>
              </w:rPr>
              <w:t>3.5</w:t>
            </w:r>
          </w:p>
        </w:tc>
        <w:tc>
          <w:tcPr>
            <w:tcW w:w="7994" w:type="dxa"/>
          </w:tcPr>
          <w:p w14:paraId="3BD27AA9">
            <w:pPr>
              <w:pStyle w:val="234"/>
              <w:jc w:val="both"/>
              <w:rPr>
                <w:sz w:val="24"/>
                <w:szCs w:val="24"/>
              </w:rPr>
            </w:pPr>
            <w:r>
              <w:rPr>
                <w:sz w:val="24"/>
                <w:szCs w:val="24"/>
              </w:rPr>
              <w:t>Цитология - наука о клетке. Клеточная теория. Методы изучения клеток</w:t>
            </w:r>
          </w:p>
        </w:tc>
      </w:tr>
      <w:tr w14:paraId="73E56E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D069673">
            <w:pPr>
              <w:pStyle w:val="234"/>
              <w:jc w:val="center"/>
              <w:rPr>
                <w:sz w:val="24"/>
                <w:szCs w:val="24"/>
              </w:rPr>
            </w:pPr>
            <w:r>
              <w:rPr>
                <w:sz w:val="24"/>
                <w:szCs w:val="24"/>
              </w:rPr>
              <w:t>3.6</w:t>
            </w:r>
          </w:p>
        </w:tc>
        <w:tc>
          <w:tcPr>
            <w:tcW w:w="7994" w:type="dxa"/>
          </w:tcPr>
          <w:p w14:paraId="75349D4F">
            <w:pPr>
              <w:pStyle w:val="234"/>
              <w:jc w:val="both"/>
              <w:rPr>
                <w:sz w:val="24"/>
                <w:szCs w:val="24"/>
              </w:rPr>
            </w:pPr>
            <w:r>
              <w:rPr>
                <w:sz w:val="24"/>
                <w:szCs w:val="24"/>
              </w:rP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tc>
      </w:tr>
      <w:tr w14:paraId="1C8B16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BEC9385">
            <w:pPr>
              <w:pStyle w:val="234"/>
              <w:jc w:val="center"/>
              <w:rPr>
                <w:sz w:val="24"/>
                <w:szCs w:val="24"/>
              </w:rPr>
            </w:pPr>
            <w:r>
              <w:rPr>
                <w:sz w:val="24"/>
                <w:szCs w:val="24"/>
              </w:rPr>
              <w:t>3.7</w:t>
            </w:r>
          </w:p>
        </w:tc>
        <w:tc>
          <w:tcPr>
            <w:tcW w:w="7994" w:type="dxa"/>
          </w:tcPr>
          <w:p w14:paraId="299E8812">
            <w:pPr>
              <w:pStyle w:val="234"/>
              <w:jc w:val="both"/>
              <w:rPr>
                <w:sz w:val="24"/>
                <w:szCs w:val="24"/>
              </w:rPr>
            </w:pPr>
            <w:r>
              <w:rPr>
                <w:sz w:val="24"/>
                <w:szCs w:val="24"/>
              </w:rPr>
              <w:t>Типы клеток: эукариотическая и прокариотическая. Особенности строения прокариотической клетки. Клеточная стенка бактерий. Строение эукариотической клетки. Основные отличия растительной, животной и грибной клетки</w:t>
            </w:r>
          </w:p>
        </w:tc>
      </w:tr>
      <w:tr w14:paraId="64574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AA4B074">
            <w:pPr>
              <w:pStyle w:val="234"/>
              <w:jc w:val="center"/>
              <w:rPr>
                <w:sz w:val="24"/>
                <w:szCs w:val="24"/>
              </w:rPr>
            </w:pPr>
            <w:r>
              <w:rPr>
                <w:sz w:val="24"/>
                <w:szCs w:val="24"/>
              </w:rPr>
              <w:t>3.8</w:t>
            </w:r>
          </w:p>
        </w:tc>
        <w:tc>
          <w:tcPr>
            <w:tcW w:w="7994" w:type="dxa"/>
          </w:tcPr>
          <w:p w14:paraId="187712B1">
            <w:pPr>
              <w:pStyle w:val="234"/>
              <w:jc w:val="both"/>
              <w:rPr>
                <w:sz w:val="24"/>
                <w:szCs w:val="24"/>
              </w:rPr>
            </w:pPr>
            <w:r>
              <w:rPr>
                <w:sz w:val="24"/>
                <w:szCs w:val="24"/>
              </w:rPr>
              <w:t>Поверхностные структуры клеток - клеточная стенка, гликокаликс, их функции. Плазматическая мембрана, ее свойства и функции. Цитоплазма и ее органоиды. Одномембранные органоиды клетки: эндоплазматическая сеть (ЭПС), аппарат Гольджи, лизосомы. Полуавтономные органоиды клетки: митохондрии, пластиды. Происхождение митохондрий и пластид. Виды пластид. Немембранные органоиды клетки: рибосомы, клеточный центр, реснички, жгутики. Функции органоидов клетки. Включения</w:t>
            </w:r>
          </w:p>
        </w:tc>
      </w:tr>
      <w:tr w14:paraId="553E9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1E5CB0">
            <w:pPr>
              <w:pStyle w:val="234"/>
              <w:jc w:val="center"/>
              <w:rPr>
                <w:sz w:val="24"/>
                <w:szCs w:val="24"/>
              </w:rPr>
            </w:pPr>
            <w:r>
              <w:rPr>
                <w:sz w:val="24"/>
                <w:szCs w:val="24"/>
              </w:rPr>
              <w:t>3.9</w:t>
            </w:r>
          </w:p>
        </w:tc>
        <w:tc>
          <w:tcPr>
            <w:tcW w:w="7994" w:type="dxa"/>
          </w:tcPr>
          <w:p w14:paraId="67933165">
            <w:pPr>
              <w:pStyle w:val="234"/>
              <w:jc w:val="both"/>
              <w:rPr>
                <w:sz w:val="24"/>
                <w:szCs w:val="24"/>
              </w:rPr>
            </w:pPr>
            <w:r>
              <w:rPr>
                <w:sz w:val="24"/>
                <w:szCs w:val="24"/>
              </w:rPr>
              <w:t>Ядро - регуляторный центр клетки. Строение ядра: ядерная оболочка, кариоплазма, хроматин, ядрышко. Хромосомы</w:t>
            </w:r>
          </w:p>
        </w:tc>
      </w:tr>
      <w:tr w14:paraId="0E32C6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1E0A8F9">
            <w:pPr>
              <w:pStyle w:val="234"/>
              <w:jc w:val="center"/>
              <w:rPr>
                <w:sz w:val="24"/>
                <w:szCs w:val="24"/>
              </w:rPr>
            </w:pPr>
            <w:r>
              <w:rPr>
                <w:sz w:val="24"/>
                <w:szCs w:val="24"/>
              </w:rPr>
              <w:t>3.10</w:t>
            </w:r>
          </w:p>
        </w:tc>
        <w:tc>
          <w:tcPr>
            <w:tcW w:w="7994" w:type="dxa"/>
          </w:tcPr>
          <w:p w14:paraId="37D8936B">
            <w:pPr>
              <w:pStyle w:val="234"/>
              <w:jc w:val="both"/>
              <w:rPr>
                <w:sz w:val="24"/>
                <w:szCs w:val="24"/>
              </w:rPr>
            </w:pPr>
            <w:r>
              <w:rPr>
                <w:sz w:val="24"/>
                <w:szCs w:val="24"/>
              </w:rPr>
              <w:t>Транспорт веществ в клетке</w:t>
            </w:r>
          </w:p>
        </w:tc>
      </w:tr>
      <w:tr w14:paraId="3D1CAA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6ABBB03">
            <w:pPr>
              <w:pStyle w:val="234"/>
              <w:jc w:val="center"/>
              <w:rPr>
                <w:sz w:val="24"/>
                <w:szCs w:val="24"/>
              </w:rPr>
            </w:pPr>
            <w:r>
              <w:rPr>
                <w:sz w:val="24"/>
                <w:szCs w:val="24"/>
              </w:rPr>
              <w:t>4</w:t>
            </w:r>
          </w:p>
        </w:tc>
        <w:tc>
          <w:tcPr>
            <w:tcW w:w="7994" w:type="dxa"/>
          </w:tcPr>
          <w:p w14:paraId="290D7D08">
            <w:pPr>
              <w:pStyle w:val="234"/>
              <w:jc w:val="both"/>
              <w:rPr>
                <w:sz w:val="24"/>
                <w:szCs w:val="24"/>
              </w:rPr>
            </w:pPr>
            <w:r>
              <w:rPr>
                <w:sz w:val="24"/>
                <w:szCs w:val="24"/>
              </w:rPr>
              <w:t>Жизнедеятельность клетки</w:t>
            </w:r>
          </w:p>
        </w:tc>
      </w:tr>
      <w:tr w14:paraId="1C02C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A544674">
            <w:pPr>
              <w:pStyle w:val="234"/>
              <w:jc w:val="center"/>
              <w:rPr>
                <w:sz w:val="24"/>
                <w:szCs w:val="24"/>
              </w:rPr>
            </w:pPr>
            <w:r>
              <w:rPr>
                <w:sz w:val="24"/>
                <w:szCs w:val="24"/>
              </w:rPr>
              <w:t>4.1</w:t>
            </w:r>
          </w:p>
        </w:tc>
        <w:tc>
          <w:tcPr>
            <w:tcW w:w="7994" w:type="dxa"/>
          </w:tcPr>
          <w:p w14:paraId="695A3DC5">
            <w:pPr>
              <w:pStyle w:val="234"/>
              <w:jc w:val="both"/>
              <w:rPr>
                <w:sz w:val="24"/>
                <w:szCs w:val="24"/>
              </w:rPr>
            </w:pPr>
            <w:r>
              <w:rPr>
                <w:sz w:val="24"/>
                <w:szCs w:val="24"/>
              </w:rPr>
              <w:t>Обмен веществ, или метаболизм. Ассимиляция (пластический обмен) и диссимиляция (энергетический обмен) - две стороны единого процесса метаболизма. Типы обмена веществ: автотрофный и гетеротрофный. Роль ферментов в обмене веществ и превращении энергии в клетке</w:t>
            </w:r>
          </w:p>
        </w:tc>
      </w:tr>
      <w:tr w14:paraId="42CDE2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D47A572">
            <w:pPr>
              <w:pStyle w:val="234"/>
              <w:jc w:val="center"/>
              <w:rPr>
                <w:sz w:val="24"/>
                <w:szCs w:val="24"/>
              </w:rPr>
            </w:pPr>
            <w:r>
              <w:rPr>
                <w:sz w:val="24"/>
                <w:szCs w:val="24"/>
              </w:rPr>
              <w:t>4.2</w:t>
            </w:r>
          </w:p>
        </w:tc>
        <w:tc>
          <w:tcPr>
            <w:tcW w:w="7994" w:type="dxa"/>
          </w:tcPr>
          <w:p w14:paraId="15B9353A">
            <w:pPr>
              <w:pStyle w:val="234"/>
              <w:jc w:val="both"/>
              <w:rPr>
                <w:sz w:val="24"/>
                <w:szCs w:val="24"/>
              </w:rPr>
            </w:pPr>
            <w:r>
              <w:rPr>
                <w:sz w:val="24"/>
                <w:szCs w:val="24"/>
              </w:rPr>
              <w:t>Фотосинтез. Световая и темновая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14:paraId="5A8F2445">
            <w:pPr>
              <w:pStyle w:val="234"/>
              <w:jc w:val="both"/>
              <w:rPr>
                <w:sz w:val="24"/>
                <w:szCs w:val="24"/>
              </w:rPr>
            </w:pPr>
            <w:r>
              <w:rPr>
                <w:sz w:val="24"/>
                <w:szCs w:val="24"/>
              </w:rPr>
              <w:t>Хемосинтез. Хемосинтезирующие бактерии. Значение хемосинтеза для жизни на Земле</w:t>
            </w:r>
          </w:p>
        </w:tc>
      </w:tr>
      <w:tr w14:paraId="733F54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3629F00">
            <w:pPr>
              <w:pStyle w:val="234"/>
              <w:jc w:val="center"/>
              <w:rPr>
                <w:sz w:val="24"/>
                <w:szCs w:val="24"/>
              </w:rPr>
            </w:pPr>
            <w:r>
              <w:rPr>
                <w:sz w:val="24"/>
                <w:szCs w:val="24"/>
              </w:rPr>
              <w:t>4.3</w:t>
            </w:r>
          </w:p>
        </w:tc>
        <w:tc>
          <w:tcPr>
            <w:tcW w:w="7994" w:type="dxa"/>
          </w:tcPr>
          <w:p w14:paraId="03D246E7">
            <w:pPr>
              <w:pStyle w:val="234"/>
              <w:jc w:val="both"/>
              <w:rPr>
                <w:sz w:val="24"/>
                <w:szCs w:val="24"/>
              </w:rPr>
            </w:pPr>
            <w:r>
              <w:rPr>
                <w:sz w:val="24"/>
                <w:szCs w:val="24"/>
              </w:rPr>
              <w:t>Энергетический обмен в клетке. Расщепление веществ, выделение и аккумулирование энергии в клетке. Этапы энергетического обмена. Гликолиз. Брожение и его виды. Кислородное окисление, или клеточное дыхание. Эффективность энергетического обмена</w:t>
            </w:r>
          </w:p>
        </w:tc>
      </w:tr>
      <w:tr w14:paraId="34017A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C817429">
            <w:pPr>
              <w:pStyle w:val="234"/>
              <w:jc w:val="center"/>
              <w:rPr>
                <w:sz w:val="24"/>
                <w:szCs w:val="24"/>
              </w:rPr>
            </w:pPr>
            <w:r>
              <w:rPr>
                <w:sz w:val="24"/>
                <w:szCs w:val="24"/>
              </w:rPr>
              <w:t>4.4</w:t>
            </w:r>
          </w:p>
        </w:tc>
        <w:tc>
          <w:tcPr>
            <w:tcW w:w="7994" w:type="dxa"/>
          </w:tcPr>
          <w:p w14:paraId="577B06D9">
            <w:pPr>
              <w:pStyle w:val="234"/>
              <w:jc w:val="both"/>
              <w:rPr>
                <w:sz w:val="24"/>
                <w:szCs w:val="24"/>
              </w:rPr>
            </w:pPr>
            <w:r>
              <w:rPr>
                <w:sz w:val="24"/>
                <w:szCs w:val="24"/>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Кодирование аминокислот. Роль рибосом в биосинтезе белка</w:t>
            </w:r>
          </w:p>
        </w:tc>
      </w:tr>
      <w:tr w14:paraId="035542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708F39">
            <w:pPr>
              <w:pStyle w:val="234"/>
              <w:jc w:val="center"/>
              <w:rPr>
                <w:sz w:val="24"/>
                <w:szCs w:val="24"/>
              </w:rPr>
            </w:pPr>
            <w:r>
              <w:rPr>
                <w:sz w:val="24"/>
                <w:szCs w:val="24"/>
              </w:rPr>
              <w:t>4.5</w:t>
            </w:r>
          </w:p>
        </w:tc>
        <w:tc>
          <w:tcPr>
            <w:tcW w:w="7994" w:type="dxa"/>
          </w:tcPr>
          <w:p w14:paraId="759925F8">
            <w:pPr>
              <w:pStyle w:val="234"/>
              <w:jc w:val="both"/>
              <w:rPr>
                <w:sz w:val="24"/>
                <w:szCs w:val="24"/>
              </w:rPr>
            </w:pPr>
            <w:r>
              <w:rPr>
                <w:sz w:val="24"/>
                <w:szCs w:val="24"/>
              </w:rPr>
              <w:t>Неклеточные формы жизни - вирусы. История открытия вирусов (Д.И. Ивановский). Особенности строения и жизнедеятельности вирусов. Бактериофаги. Болезни растений, животных и человека, вызываемые вирусами. Вирус иммунодефицита человека (ВИЧ) - возбудитель СПИДа. Профилактика распространения вирусных заболеваний</w:t>
            </w:r>
          </w:p>
        </w:tc>
      </w:tr>
      <w:tr w14:paraId="3AC5AC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4D38D0">
            <w:pPr>
              <w:pStyle w:val="234"/>
              <w:jc w:val="center"/>
              <w:rPr>
                <w:sz w:val="24"/>
                <w:szCs w:val="24"/>
              </w:rPr>
            </w:pPr>
            <w:r>
              <w:rPr>
                <w:sz w:val="24"/>
                <w:szCs w:val="24"/>
              </w:rPr>
              <w:t>5</w:t>
            </w:r>
          </w:p>
        </w:tc>
        <w:tc>
          <w:tcPr>
            <w:tcW w:w="7994" w:type="dxa"/>
          </w:tcPr>
          <w:p w14:paraId="079BAE52">
            <w:pPr>
              <w:pStyle w:val="234"/>
              <w:jc w:val="both"/>
              <w:rPr>
                <w:sz w:val="24"/>
                <w:szCs w:val="24"/>
              </w:rPr>
            </w:pPr>
            <w:r>
              <w:rPr>
                <w:sz w:val="24"/>
                <w:szCs w:val="24"/>
              </w:rPr>
              <w:t>Размножение и индивидуальное развитие организмов</w:t>
            </w:r>
          </w:p>
        </w:tc>
      </w:tr>
      <w:tr w14:paraId="728DF6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1BA1F4">
            <w:pPr>
              <w:pStyle w:val="234"/>
              <w:jc w:val="center"/>
              <w:rPr>
                <w:sz w:val="24"/>
                <w:szCs w:val="24"/>
              </w:rPr>
            </w:pPr>
            <w:r>
              <w:rPr>
                <w:sz w:val="24"/>
                <w:szCs w:val="24"/>
              </w:rPr>
              <w:t>5.1</w:t>
            </w:r>
          </w:p>
        </w:tc>
        <w:tc>
          <w:tcPr>
            <w:tcW w:w="7994" w:type="dxa"/>
          </w:tcPr>
          <w:p w14:paraId="6D22DDB8">
            <w:pPr>
              <w:pStyle w:val="234"/>
              <w:jc w:val="both"/>
              <w:rPr>
                <w:sz w:val="24"/>
                <w:szCs w:val="24"/>
              </w:rPr>
            </w:pPr>
            <w:r>
              <w:rPr>
                <w:sz w:val="24"/>
                <w:szCs w:val="24"/>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14:paraId="633C1E09">
            <w:pPr>
              <w:pStyle w:val="234"/>
              <w:jc w:val="both"/>
              <w:rPr>
                <w:sz w:val="24"/>
                <w:szCs w:val="24"/>
              </w:rPr>
            </w:pPr>
            <w:r>
              <w:rPr>
                <w:sz w:val="24"/>
                <w:szCs w:val="24"/>
              </w:rPr>
              <w:t>Деление клетки - митоз. Стадии митоза. Процессы, происходящие на разных стадиях митоза. Биологический смысл митоза</w:t>
            </w:r>
          </w:p>
        </w:tc>
      </w:tr>
      <w:tr w14:paraId="34D812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3223B2A">
            <w:pPr>
              <w:pStyle w:val="234"/>
              <w:jc w:val="center"/>
              <w:rPr>
                <w:sz w:val="24"/>
                <w:szCs w:val="24"/>
              </w:rPr>
            </w:pPr>
            <w:r>
              <w:rPr>
                <w:sz w:val="24"/>
                <w:szCs w:val="24"/>
              </w:rPr>
              <w:t>5.2</w:t>
            </w:r>
          </w:p>
        </w:tc>
        <w:tc>
          <w:tcPr>
            <w:tcW w:w="7994" w:type="dxa"/>
          </w:tcPr>
          <w:p w14:paraId="4C926A54">
            <w:pPr>
              <w:pStyle w:val="234"/>
              <w:jc w:val="both"/>
              <w:rPr>
                <w:sz w:val="24"/>
                <w:szCs w:val="24"/>
              </w:rPr>
            </w:pPr>
            <w:r>
              <w:rPr>
                <w:sz w:val="24"/>
                <w:szCs w:val="24"/>
              </w:rPr>
              <w:t>Формы размножения организмов: бесполое и половое. Виды бесполого размножения: деление надвое, почкование одно- и многоклеточных, спорообразование, вегетативное размножение. Искусственное клонирование организмов, его значение для селекции</w:t>
            </w:r>
          </w:p>
        </w:tc>
      </w:tr>
      <w:tr w14:paraId="009414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40E180">
            <w:pPr>
              <w:pStyle w:val="234"/>
              <w:jc w:val="center"/>
              <w:rPr>
                <w:sz w:val="24"/>
                <w:szCs w:val="24"/>
              </w:rPr>
            </w:pPr>
            <w:r>
              <w:rPr>
                <w:sz w:val="24"/>
                <w:szCs w:val="24"/>
              </w:rPr>
              <w:t>5.3</w:t>
            </w:r>
          </w:p>
        </w:tc>
        <w:tc>
          <w:tcPr>
            <w:tcW w:w="7994" w:type="dxa"/>
          </w:tcPr>
          <w:p w14:paraId="795C7461">
            <w:pPr>
              <w:pStyle w:val="234"/>
              <w:jc w:val="both"/>
              <w:rPr>
                <w:sz w:val="24"/>
                <w:szCs w:val="24"/>
              </w:rPr>
            </w:pPr>
            <w:r>
              <w:rPr>
                <w:sz w:val="24"/>
                <w:szCs w:val="24"/>
              </w:rPr>
              <w:t>Половое размножение, его отличия от бесполого.</w:t>
            </w:r>
          </w:p>
          <w:p w14:paraId="7018B5FD">
            <w:pPr>
              <w:pStyle w:val="234"/>
              <w:jc w:val="both"/>
              <w:rPr>
                <w:sz w:val="24"/>
                <w:szCs w:val="24"/>
              </w:rPr>
            </w:pPr>
            <w:r>
              <w:rPr>
                <w:sz w:val="24"/>
                <w:szCs w:val="24"/>
              </w:rPr>
              <w:t>Мейоз. Стадии мейоза. Процессы, происходящие на стадиях мейоза. Поведение хромосом в мейозе. Кроссинговер. Биологический смысл и значение мейоза</w:t>
            </w:r>
          </w:p>
        </w:tc>
      </w:tr>
      <w:tr w14:paraId="0E4A17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16862C1">
            <w:pPr>
              <w:pStyle w:val="234"/>
              <w:jc w:val="center"/>
              <w:rPr>
                <w:sz w:val="24"/>
                <w:szCs w:val="24"/>
              </w:rPr>
            </w:pPr>
            <w:r>
              <w:rPr>
                <w:sz w:val="24"/>
                <w:szCs w:val="24"/>
              </w:rPr>
              <w:t>5.4</w:t>
            </w:r>
          </w:p>
        </w:tc>
        <w:tc>
          <w:tcPr>
            <w:tcW w:w="7994" w:type="dxa"/>
          </w:tcPr>
          <w:p w14:paraId="15D42337">
            <w:pPr>
              <w:pStyle w:val="234"/>
              <w:jc w:val="both"/>
              <w:rPr>
                <w:sz w:val="24"/>
                <w:szCs w:val="24"/>
              </w:rPr>
            </w:pPr>
            <w:r>
              <w:rPr>
                <w:sz w:val="24"/>
                <w:szCs w:val="24"/>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оогенез. Особенности строения яйцеклеток и сперматозоидов. Оплодотворение. Партеногенез</w:t>
            </w:r>
          </w:p>
        </w:tc>
      </w:tr>
      <w:tr w14:paraId="05CCC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F32EF7B">
            <w:pPr>
              <w:pStyle w:val="234"/>
              <w:jc w:val="center"/>
              <w:rPr>
                <w:sz w:val="24"/>
                <w:szCs w:val="24"/>
              </w:rPr>
            </w:pPr>
            <w:r>
              <w:rPr>
                <w:sz w:val="24"/>
                <w:szCs w:val="24"/>
              </w:rPr>
              <w:t>5.5</w:t>
            </w:r>
          </w:p>
        </w:tc>
        <w:tc>
          <w:tcPr>
            <w:tcW w:w="7994" w:type="dxa"/>
          </w:tcPr>
          <w:p w14:paraId="272C9AB9">
            <w:pPr>
              <w:pStyle w:val="234"/>
              <w:jc w:val="both"/>
              <w:rPr>
                <w:sz w:val="24"/>
                <w:szCs w:val="24"/>
              </w:rPr>
            </w:pPr>
            <w:r>
              <w:rPr>
                <w:sz w:val="24"/>
                <w:szCs w:val="24"/>
              </w:rPr>
              <w:t>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прямое, непрямое (личиночное). Влияние среды на развитие организмов; факторы, способные вызывать врожденные уродства.</w:t>
            </w:r>
          </w:p>
          <w:p w14:paraId="19C9B33A">
            <w:pPr>
              <w:pStyle w:val="234"/>
              <w:jc w:val="both"/>
              <w:rPr>
                <w:sz w:val="24"/>
                <w:szCs w:val="24"/>
              </w:rPr>
            </w:pPr>
            <w:r>
              <w:rPr>
                <w:sz w:val="24"/>
                <w:szCs w:val="24"/>
              </w:rPr>
              <w:t>Рост и развитие растений. Онтогенез цветкового растения: строение семени, стадии развития</w:t>
            </w:r>
          </w:p>
        </w:tc>
      </w:tr>
      <w:tr w14:paraId="49710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AB6227">
            <w:pPr>
              <w:pStyle w:val="234"/>
              <w:jc w:val="center"/>
              <w:rPr>
                <w:sz w:val="24"/>
                <w:szCs w:val="24"/>
              </w:rPr>
            </w:pPr>
            <w:r>
              <w:rPr>
                <w:sz w:val="24"/>
                <w:szCs w:val="24"/>
              </w:rPr>
              <w:t>6</w:t>
            </w:r>
          </w:p>
        </w:tc>
        <w:tc>
          <w:tcPr>
            <w:tcW w:w="7994" w:type="dxa"/>
          </w:tcPr>
          <w:p w14:paraId="7123EF8F">
            <w:pPr>
              <w:pStyle w:val="234"/>
              <w:jc w:val="both"/>
              <w:rPr>
                <w:sz w:val="24"/>
                <w:szCs w:val="24"/>
              </w:rPr>
            </w:pPr>
            <w:r>
              <w:rPr>
                <w:sz w:val="24"/>
                <w:szCs w:val="24"/>
              </w:rPr>
              <w:t>Наследственность и изменчивость организмов</w:t>
            </w:r>
          </w:p>
        </w:tc>
      </w:tr>
      <w:tr w14:paraId="3BE94F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46C5449">
            <w:pPr>
              <w:pStyle w:val="234"/>
              <w:jc w:val="center"/>
              <w:rPr>
                <w:sz w:val="24"/>
                <w:szCs w:val="24"/>
              </w:rPr>
            </w:pPr>
            <w:r>
              <w:rPr>
                <w:sz w:val="24"/>
                <w:szCs w:val="24"/>
              </w:rPr>
              <w:t>6.1</w:t>
            </w:r>
          </w:p>
        </w:tc>
        <w:tc>
          <w:tcPr>
            <w:tcW w:w="7994" w:type="dxa"/>
          </w:tcPr>
          <w:p w14:paraId="5A31908E">
            <w:pPr>
              <w:pStyle w:val="234"/>
              <w:jc w:val="both"/>
              <w:rPr>
                <w:sz w:val="24"/>
                <w:szCs w:val="24"/>
              </w:rPr>
            </w:pPr>
            <w:r>
              <w:rPr>
                <w:sz w:val="24"/>
                <w:szCs w:val="24"/>
              </w:rPr>
              <w:t>Предмет и задачи генетики. История развития генетики. Вклад российских и зарубежных ученых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tc>
      </w:tr>
      <w:tr w14:paraId="070988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037BDD">
            <w:pPr>
              <w:pStyle w:val="234"/>
              <w:jc w:val="center"/>
              <w:rPr>
                <w:sz w:val="24"/>
                <w:szCs w:val="24"/>
              </w:rPr>
            </w:pPr>
            <w:r>
              <w:rPr>
                <w:sz w:val="24"/>
                <w:szCs w:val="24"/>
              </w:rPr>
              <w:t>6.2</w:t>
            </w:r>
          </w:p>
        </w:tc>
        <w:tc>
          <w:tcPr>
            <w:tcW w:w="7994" w:type="dxa"/>
          </w:tcPr>
          <w:p w14:paraId="29A4D790">
            <w:pPr>
              <w:pStyle w:val="234"/>
              <w:jc w:val="both"/>
              <w:rPr>
                <w:sz w:val="24"/>
                <w:szCs w:val="24"/>
              </w:rPr>
            </w:pPr>
            <w:r>
              <w:rPr>
                <w:sz w:val="24"/>
                <w:szCs w:val="24"/>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14:paraId="60D8E800">
            <w:pPr>
              <w:pStyle w:val="234"/>
              <w:jc w:val="both"/>
              <w:rPr>
                <w:sz w:val="24"/>
                <w:szCs w:val="24"/>
              </w:rPr>
            </w:pPr>
            <w:r>
              <w:rPr>
                <w:sz w:val="24"/>
                <w:szCs w:val="24"/>
              </w:rPr>
              <w:t>Дигибридное скрещивание. Закон независимого наследования признаков. Цитогенетические основы дигибридного скрещивания. Анализирующее скрещивание. Использование анализирующего скрещивания для определения генотипа особи</w:t>
            </w:r>
          </w:p>
        </w:tc>
      </w:tr>
      <w:tr w14:paraId="6DF17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2B9DD5E">
            <w:pPr>
              <w:pStyle w:val="234"/>
              <w:jc w:val="center"/>
              <w:rPr>
                <w:sz w:val="24"/>
                <w:szCs w:val="24"/>
              </w:rPr>
            </w:pPr>
            <w:r>
              <w:rPr>
                <w:sz w:val="24"/>
                <w:szCs w:val="24"/>
              </w:rPr>
              <w:t>6.3</w:t>
            </w:r>
          </w:p>
        </w:tc>
        <w:tc>
          <w:tcPr>
            <w:tcW w:w="7994" w:type="dxa"/>
          </w:tcPr>
          <w:p w14:paraId="0D88AD2C">
            <w:pPr>
              <w:pStyle w:val="234"/>
              <w:jc w:val="both"/>
              <w:rPr>
                <w:sz w:val="24"/>
                <w:szCs w:val="24"/>
              </w:rPr>
            </w:pPr>
            <w:r>
              <w:rPr>
                <w:sz w:val="24"/>
                <w:szCs w:val="24"/>
              </w:rPr>
              <w:t>Сцепленное наследование признаков. Работа Т. Моргана по сцепленному наследованию генов. Нарушение сцепления генов в результате кроссинговера. Хромосомная теория наследственности. Генетические карты.</w:t>
            </w:r>
          </w:p>
          <w:p w14:paraId="503A7082">
            <w:pPr>
              <w:pStyle w:val="234"/>
              <w:jc w:val="both"/>
              <w:rPr>
                <w:sz w:val="24"/>
                <w:szCs w:val="24"/>
              </w:rPr>
            </w:pPr>
            <w:r>
              <w:rPr>
                <w:sz w:val="24"/>
                <w:szCs w:val="24"/>
              </w:rPr>
              <w:t>Генетика пола. Хромосомное определение пола. Аутосомы и половые хромосомы. Гомогаметные и гетерогаметные организмы. Наследование признаков, сцепленных с полом</w:t>
            </w:r>
          </w:p>
        </w:tc>
      </w:tr>
      <w:tr w14:paraId="006B9B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4D65910">
            <w:pPr>
              <w:pStyle w:val="234"/>
              <w:jc w:val="center"/>
              <w:rPr>
                <w:sz w:val="24"/>
                <w:szCs w:val="24"/>
              </w:rPr>
            </w:pPr>
            <w:r>
              <w:rPr>
                <w:sz w:val="24"/>
                <w:szCs w:val="24"/>
              </w:rPr>
              <w:t>6.4</w:t>
            </w:r>
          </w:p>
        </w:tc>
        <w:tc>
          <w:tcPr>
            <w:tcW w:w="7994" w:type="dxa"/>
          </w:tcPr>
          <w:p w14:paraId="1FFB002B">
            <w:pPr>
              <w:pStyle w:val="234"/>
              <w:jc w:val="both"/>
              <w:rPr>
                <w:sz w:val="24"/>
                <w:szCs w:val="24"/>
              </w:rPr>
            </w:pPr>
            <w:r>
              <w:rPr>
                <w:sz w:val="24"/>
                <w:szCs w:val="24"/>
              </w:rPr>
              <w:t>Изменчивость. Виды изменчивости: ненаследственная и наследственная. Роль среды в ненаследственной изменчивости. Характеристика модификационной изменчивости. Вариационный ряд и вариационная кривая. Норма реакции признака. Количественные и качественные признаки и их норма реакции. Свойства модификационной изменчивости</w:t>
            </w:r>
          </w:p>
        </w:tc>
      </w:tr>
      <w:tr w14:paraId="2461F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E6BD635">
            <w:pPr>
              <w:pStyle w:val="234"/>
              <w:jc w:val="center"/>
              <w:rPr>
                <w:sz w:val="24"/>
                <w:szCs w:val="24"/>
              </w:rPr>
            </w:pPr>
            <w:r>
              <w:rPr>
                <w:sz w:val="24"/>
                <w:szCs w:val="24"/>
              </w:rPr>
              <w:t>6.5</w:t>
            </w:r>
          </w:p>
        </w:tc>
        <w:tc>
          <w:tcPr>
            <w:tcW w:w="7994" w:type="dxa"/>
          </w:tcPr>
          <w:p w14:paraId="3A4FC843">
            <w:pPr>
              <w:pStyle w:val="234"/>
              <w:jc w:val="both"/>
              <w:rPr>
                <w:sz w:val="24"/>
                <w:szCs w:val="24"/>
              </w:rPr>
            </w:pPr>
            <w:r>
              <w:rPr>
                <w:sz w:val="24"/>
                <w:szCs w:val="24"/>
              </w:rPr>
              <w:t>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генные хромосомные, геномные. Частота и причины мутаций. Мутагенные факторы. Закон гомологических рядов в наследственной изменчивости Н.И. Вавилова</w:t>
            </w:r>
          </w:p>
        </w:tc>
      </w:tr>
      <w:tr w14:paraId="690DBC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BAD9EA">
            <w:pPr>
              <w:pStyle w:val="234"/>
              <w:jc w:val="center"/>
              <w:rPr>
                <w:sz w:val="24"/>
                <w:szCs w:val="24"/>
              </w:rPr>
            </w:pPr>
            <w:r>
              <w:rPr>
                <w:sz w:val="24"/>
                <w:szCs w:val="24"/>
              </w:rPr>
              <w:t>6.6</w:t>
            </w:r>
          </w:p>
        </w:tc>
        <w:tc>
          <w:tcPr>
            <w:tcW w:w="7994" w:type="dxa"/>
          </w:tcPr>
          <w:p w14:paraId="10674C38">
            <w:pPr>
              <w:pStyle w:val="234"/>
              <w:jc w:val="both"/>
              <w:rPr>
                <w:sz w:val="24"/>
                <w:szCs w:val="24"/>
              </w:rPr>
            </w:pPr>
            <w:r>
              <w:rPr>
                <w:sz w:val="24"/>
                <w:szCs w:val="24"/>
              </w:rPr>
              <w:t>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человека</w:t>
            </w:r>
          </w:p>
        </w:tc>
      </w:tr>
      <w:tr w14:paraId="4EB9E7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9F8DE1A">
            <w:pPr>
              <w:pStyle w:val="234"/>
              <w:jc w:val="center"/>
              <w:rPr>
                <w:sz w:val="24"/>
                <w:szCs w:val="24"/>
              </w:rPr>
            </w:pPr>
            <w:r>
              <w:rPr>
                <w:sz w:val="24"/>
                <w:szCs w:val="24"/>
              </w:rPr>
              <w:t>7</w:t>
            </w:r>
          </w:p>
        </w:tc>
        <w:tc>
          <w:tcPr>
            <w:tcW w:w="7994" w:type="dxa"/>
          </w:tcPr>
          <w:p w14:paraId="11EB9AF3">
            <w:pPr>
              <w:pStyle w:val="234"/>
              <w:jc w:val="both"/>
              <w:rPr>
                <w:sz w:val="24"/>
                <w:szCs w:val="24"/>
              </w:rPr>
            </w:pPr>
            <w:r>
              <w:rPr>
                <w:sz w:val="24"/>
                <w:szCs w:val="24"/>
              </w:rPr>
              <w:t>Селекция организмов. Основы биотехнологии</w:t>
            </w:r>
          </w:p>
        </w:tc>
      </w:tr>
      <w:tr w14:paraId="7464C1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FDC45AE">
            <w:pPr>
              <w:pStyle w:val="234"/>
              <w:jc w:val="center"/>
              <w:rPr>
                <w:sz w:val="24"/>
                <w:szCs w:val="24"/>
              </w:rPr>
            </w:pPr>
            <w:r>
              <w:rPr>
                <w:sz w:val="24"/>
                <w:szCs w:val="24"/>
              </w:rPr>
              <w:t>7.1</w:t>
            </w:r>
          </w:p>
        </w:tc>
        <w:tc>
          <w:tcPr>
            <w:tcW w:w="7994" w:type="dxa"/>
          </w:tcPr>
          <w:p w14:paraId="4EC6C081">
            <w:pPr>
              <w:pStyle w:val="234"/>
              <w:jc w:val="both"/>
              <w:rPr>
                <w:sz w:val="24"/>
                <w:szCs w:val="24"/>
              </w:rPr>
            </w:pPr>
            <w:r>
              <w:rPr>
                <w:sz w:val="24"/>
                <w:szCs w:val="24"/>
              </w:rPr>
              <w:t>Селекция как наука и процесс. Зарождение селекции и доместикация. Учение Н.И. Вавилова о центрах происхождения и многообразия культурных растений. Центры происхождения домашних животных. Сорт, порода, штамм</w:t>
            </w:r>
          </w:p>
        </w:tc>
      </w:tr>
      <w:tr w14:paraId="5E6FE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0CB056F">
            <w:pPr>
              <w:pStyle w:val="234"/>
              <w:jc w:val="center"/>
              <w:rPr>
                <w:sz w:val="24"/>
                <w:szCs w:val="24"/>
              </w:rPr>
            </w:pPr>
            <w:r>
              <w:rPr>
                <w:sz w:val="24"/>
                <w:szCs w:val="24"/>
              </w:rPr>
              <w:t>7.2</w:t>
            </w:r>
          </w:p>
        </w:tc>
        <w:tc>
          <w:tcPr>
            <w:tcW w:w="7994" w:type="dxa"/>
          </w:tcPr>
          <w:p w14:paraId="5E73297B">
            <w:pPr>
              <w:pStyle w:val="234"/>
              <w:jc w:val="both"/>
              <w:rPr>
                <w:sz w:val="24"/>
                <w:szCs w:val="24"/>
              </w:rPr>
            </w:pPr>
            <w:r>
              <w:rPr>
                <w:sz w:val="24"/>
                <w:szCs w:val="24"/>
              </w:rPr>
              <w:t>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Отдаленная гибридизация и ее успехи. Искусственный мутагенез и получение полиплоидов. Достижения селекции растений, животных и микроорганизмов</w:t>
            </w:r>
          </w:p>
        </w:tc>
      </w:tr>
      <w:tr w14:paraId="594247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09F954F">
            <w:pPr>
              <w:pStyle w:val="234"/>
              <w:jc w:val="center"/>
              <w:rPr>
                <w:sz w:val="24"/>
                <w:szCs w:val="24"/>
              </w:rPr>
            </w:pPr>
            <w:r>
              <w:rPr>
                <w:sz w:val="24"/>
                <w:szCs w:val="24"/>
              </w:rPr>
              <w:t>7.3</w:t>
            </w:r>
          </w:p>
        </w:tc>
        <w:tc>
          <w:tcPr>
            <w:tcW w:w="7994" w:type="dxa"/>
          </w:tcPr>
          <w:p w14:paraId="64982FD9">
            <w:pPr>
              <w:pStyle w:val="234"/>
              <w:jc w:val="both"/>
              <w:rPr>
                <w:sz w:val="24"/>
                <w:szCs w:val="24"/>
              </w:rPr>
            </w:pPr>
            <w:r>
              <w:rPr>
                <w:sz w:val="24"/>
                <w:szCs w:val="24"/>
              </w:rPr>
              <w:t>Биотехнология как отрасль производства. Генная инженерия. Этапы создания рекомбинантной ДНК и трансгенных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tc>
      </w:tr>
    </w:tbl>
    <w:p w14:paraId="52224ABC">
      <w:pPr>
        <w:spacing w:after="0" w:line="360" w:lineRule="auto"/>
        <w:ind w:firstLine="709"/>
        <w:contextualSpacing/>
        <w:jc w:val="both"/>
        <w:rPr>
          <w:rFonts w:ascii="Times New Roman" w:hAnsi="Times New Roman"/>
          <w:sz w:val="28"/>
          <w:szCs w:val="28"/>
        </w:rPr>
      </w:pPr>
    </w:p>
    <w:p w14:paraId="0E633C6C">
      <w:pPr>
        <w:pStyle w:val="234"/>
        <w:jc w:val="right"/>
        <w:rPr>
          <w:sz w:val="28"/>
          <w:szCs w:val="28"/>
        </w:rPr>
      </w:pPr>
      <w:r>
        <w:rPr>
          <w:sz w:val="28"/>
          <w:szCs w:val="28"/>
        </w:rPr>
        <w:t>Таблица 16.2</w:t>
      </w:r>
    </w:p>
    <w:p w14:paraId="148599B7">
      <w:pPr>
        <w:pStyle w:val="234"/>
        <w:ind w:firstLine="540"/>
        <w:jc w:val="both"/>
        <w:rPr>
          <w:sz w:val="28"/>
          <w:szCs w:val="28"/>
        </w:rPr>
      </w:pPr>
    </w:p>
    <w:p w14:paraId="6B0E0A65">
      <w:pPr>
        <w:pStyle w:val="234"/>
        <w:jc w:val="center"/>
        <w:rPr>
          <w:sz w:val="28"/>
          <w:szCs w:val="28"/>
        </w:rPr>
      </w:pPr>
      <w:r>
        <w:rPr>
          <w:sz w:val="28"/>
          <w:szCs w:val="28"/>
        </w:rPr>
        <w:t>Проверяемые требования к результатам освоения основной</w:t>
      </w:r>
    </w:p>
    <w:p w14:paraId="35D82A75">
      <w:pPr>
        <w:pStyle w:val="234"/>
        <w:jc w:val="center"/>
        <w:rPr>
          <w:sz w:val="28"/>
          <w:szCs w:val="28"/>
        </w:rPr>
      </w:pPr>
      <w:r>
        <w:rPr>
          <w:sz w:val="28"/>
          <w:szCs w:val="28"/>
        </w:rPr>
        <w:t>образовательной программы 11 класса</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2F9DC8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898C612">
            <w:pPr>
              <w:pStyle w:val="234"/>
              <w:jc w:val="center"/>
              <w:rPr>
                <w:sz w:val="24"/>
                <w:szCs w:val="24"/>
              </w:rPr>
            </w:pPr>
            <w:r>
              <w:rPr>
                <w:sz w:val="24"/>
                <w:szCs w:val="24"/>
              </w:rPr>
              <w:t>Код проверяемого результата</w:t>
            </w:r>
          </w:p>
        </w:tc>
        <w:tc>
          <w:tcPr>
            <w:tcW w:w="7370" w:type="dxa"/>
          </w:tcPr>
          <w:p w14:paraId="0A9099F8">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4B658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C9E9D96">
            <w:pPr>
              <w:pStyle w:val="234"/>
              <w:jc w:val="center"/>
              <w:rPr>
                <w:sz w:val="24"/>
                <w:szCs w:val="24"/>
              </w:rPr>
            </w:pPr>
            <w:r>
              <w:rPr>
                <w:sz w:val="24"/>
                <w:szCs w:val="24"/>
              </w:rPr>
              <w:t>1</w:t>
            </w:r>
          </w:p>
        </w:tc>
        <w:tc>
          <w:tcPr>
            <w:tcW w:w="7370" w:type="dxa"/>
          </w:tcPr>
          <w:p w14:paraId="3A9D25CB">
            <w:pPr>
              <w:pStyle w:val="234"/>
              <w:jc w:val="both"/>
              <w:rPr>
                <w:sz w:val="24"/>
                <w:szCs w:val="24"/>
              </w:rPr>
            </w:pPr>
            <w:r>
              <w:rPr>
                <w:sz w:val="24"/>
                <w:szCs w:val="24"/>
              </w:rPr>
              <w:t>Сформированность знаний о месте и роли биологии в системе научного знания естественных наук, в формировании современной естественно-научной картины мира и научного мировоззрения; о вкладе российских и зарубежных ученых-биологов в развитие биологии; функциональной грамотности человека для решения жизненных задач</w:t>
            </w:r>
          </w:p>
        </w:tc>
      </w:tr>
      <w:tr w14:paraId="2413AD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290312D">
            <w:pPr>
              <w:pStyle w:val="234"/>
              <w:jc w:val="center"/>
              <w:rPr>
                <w:sz w:val="24"/>
                <w:szCs w:val="24"/>
              </w:rPr>
            </w:pPr>
            <w:r>
              <w:rPr>
                <w:sz w:val="24"/>
                <w:szCs w:val="24"/>
              </w:rPr>
              <w:t>2</w:t>
            </w:r>
          </w:p>
        </w:tc>
        <w:tc>
          <w:tcPr>
            <w:tcW w:w="7370" w:type="dxa"/>
          </w:tcPr>
          <w:p w14:paraId="2DB88AB7">
            <w:pPr>
              <w:pStyle w:val="234"/>
              <w:jc w:val="both"/>
              <w:rPr>
                <w:sz w:val="24"/>
                <w:szCs w:val="24"/>
              </w:rPr>
            </w:pPr>
            <w:r>
              <w:rPr>
                <w:sz w:val="24"/>
                <w:szCs w:val="24"/>
              </w:rPr>
              <w:t>Умение раскрывать содержание биологических терминов и понятий: вид, популяция, генофонд, эволюция, движущие силы (факторы) эволюции, приспособленность организмов, видообразование, экологические факторы, экосистема, продуценты, консументы, редуценты, цепи питания, экологическая пирамида, биогеоценоз, биосфера</w:t>
            </w:r>
          </w:p>
        </w:tc>
      </w:tr>
      <w:tr w14:paraId="5F0616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7EFD27B">
            <w:pPr>
              <w:pStyle w:val="234"/>
              <w:jc w:val="center"/>
              <w:rPr>
                <w:sz w:val="24"/>
                <w:szCs w:val="24"/>
              </w:rPr>
            </w:pPr>
            <w:r>
              <w:rPr>
                <w:sz w:val="24"/>
                <w:szCs w:val="24"/>
              </w:rPr>
              <w:t>3</w:t>
            </w:r>
          </w:p>
        </w:tc>
        <w:tc>
          <w:tcPr>
            <w:tcW w:w="7370" w:type="dxa"/>
          </w:tcPr>
          <w:p w14:paraId="3B44F969">
            <w:pPr>
              <w:pStyle w:val="234"/>
              <w:jc w:val="both"/>
              <w:rPr>
                <w:sz w:val="24"/>
                <w:szCs w:val="24"/>
              </w:rPr>
            </w:pPr>
            <w:r>
              <w:rPr>
                <w:sz w:val="24"/>
                <w:szCs w:val="24"/>
              </w:rPr>
              <w:t>Умение излагать биологические теории (эволюционная теория Ч. Дарвина, синтетическая теория эволюции), законы и закономерности (зародышевого сходства К.М. Бэра, чередования главных направлений и путей эволюции А.Н. Северцова, учения о биосфере В.И. Вернадского), определять границы их применимости к живым системам</w:t>
            </w:r>
          </w:p>
        </w:tc>
      </w:tr>
      <w:tr w14:paraId="13E86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F5F83D5">
            <w:pPr>
              <w:pStyle w:val="234"/>
              <w:jc w:val="center"/>
              <w:rPr>
                <w:sz w:val="24"/>
                <w:szCs w:val="24"/>
              </w:rPr>
            </w:pPr>
            <w:r>
              <w:rPr>
                <w:sz w:val="24"/>
                <w:szCs w:val="24"/>
              </w:rPr>
              <w:t>4</w:t>
            </w:r>
          </w:p>
        </w:tc>
        <w:tc>
          <w:tcPr>
            <w:tcW w:w="7370" w:type="dxa"/>
          </w:tcPr>
          <w:p w14:paraId="02DC30F2">
            <w:pPr>
              <w:pStyle w:val="234"/>
              <w:jc w:val="both"/>
              <w:rPr>
                <w:sz w:val="24"/>
                <w:szCs w:val="24"/>
              </w:rPr>
            </w:pPr>
            <w:r>
              <w:rPr>
                <w:sz w:val="24"/>
                <w:szCs w:val="24"/>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tc>
      </w:tr>
      <w:tr w14:paraId="5C8E0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5E3FF55">
            <w:pPr>
              <w:pStyle w:val="234"/>
              <w:jc w:val="center"/>
              <w:rPr>
                <w:sz w:val="24"/>
                <w:szCs w:val="24"/>
              </w:rPr>
            </w:pPr>
            <w:r>
              <w:rPr>
                <w:sz w:val="24"/>
                <w:szCs w:val="24"/>
              </w:rPr>
              <w:t>5</w:t>
            </w:r>
          </w:p>
        </w:tc>
        <w:tc>
          <w:tcPr>
            <w:tcW w:w="7370" w:type="dxa"/>
          </w:tcPr>
          <w:p w14:paraId="6C4227D9">
            <w:pPr>
              <w:pStyle w:val="234"/>
              <w:jc w:val="both"/>
              <w:rPr>
                <w:sz w:val="24"/>
                <w:szCs w:val="24"/>
              </w:rPr>
            </w:pPr>
            <w:r>
              <w:rPr>
                <w:sz w:val="24"/>
                <w:szCs w:val="24"/>
              </w:rPr>
              <w:t>Умение выделять существенные признаки строения биологических объектов: видов, популяций, продуцентов, консументов, редуцентов, биогеоценозов и экосистем; особенности процессов наследственной изменчивости, естественного отбора, видообразования, приспособленности организмов, действия экологических факторов на организмы, переноса веществ и потока энергии в экосистемах, антропогенных изменений в экосистемах своей местности, круговорота веществ и биогеохимических циклов в биосфере</w:t>
            </w:r>
          </w:p>
        </w:tc>
      </w:tr>
      <w:tr w14:paraId="3772C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6EF25C8">
            <w:pPr>
              <w:pStyle w:val="234"/>
              <w:jc w:val="center"/>
              <w:rPr>
                <w:sz w:val="24"/>
                <w:szCs w:val="24"/>
              </w:rPr>
            </w:pPr>
            <w:r>
              <w:rPr>
                <w:sz w:val="24"/>
                <w:szCs w:val="24"/>
              </w:rPr>
              <w:t>6</w:t>
            </w:r>
          </w:p>
        </w:tc>
        <w:tc>
          <w:tcPr>
            <w:tcW w:w="7370" w:type="dxa"/>
          </w:tcPr>
          <w:p w14:paraId="5DD309BA">
            <w:pPr>
              <w:pStyle w:val="234"/>
              <w:jc w:val="both"/>
              <w:rPr>
                <w:sz w:val="24"/>
                <w:szCs w:val="24"/>
              </w:rPr>
            </w:pPr>
            <w:r>
              <w:rPr>
                <w:sz w:val="24"/>
                <w:szCs w:val="24"/>
              </w:rPr>
              <w:t>Умение применять полученные знания для объяснения биологических процессов и явлений, для принятия практических решений в повседневной жизни в целях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для рационального природопользования</w:t>
            </w:r>
          </w:p>
        </w:tc>
      </w:tr>
      <w:tr w14:paraId="32F09A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75D5C59">
            <w:pPr>
              <w:pStyle w:val="234"/>
              <w:jc w:val="center"/>
              <w:rPr>
                <w:sz w:val="24"/>
                <w:szCs w:val="24"/>
              </w:rPr>
            </w:pPr>
            <w:r>
              <w:rPr>
                <w:sz w:val="24"/>
                <w:szCs w:val="24"/>
              </w:rPr>
              <w:t>7</w:t>
            </w:r>
          </w:p>
        </w:tc>
        <w:tc>
          <w:tcPr>
            <w:tcW w:w="7370" w:type="dxa"/>
          </w:tcPr>
          <w:p w14:paraId="177C6AB6">
            <w:pPr>
              <w:pStyle w:val="234"/>
              <w:jc w:val="both"/>
              <w:rPr>
                <w:sz w:val="24"/>
                <w:szCs w:val="24"/>
              </w:rPr>
            </w:pPr>
            <w:r>
              <w:rPr>
                <w:sz w:val="24"/>
                <w:szCs w:val="24"/>
              </w:rPr>
              <w:t>Умение решать элементарные биологические задачи, составлять схемы переноса веществ и энергии в экосистемах (цепи питания)</w:t>
            </w:r>
          </w:p>
        </w:tc>
      </w:tr>
      <w:tr w14:paraId="55392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DCCE933">
            <w:pPr>
              <w:pStyle w:val="234"/>
              <w:jc w:val="center"/>
              <w:rPr>
                <w:sz w:val="24"/>
                <w:szCs w:val="24"/>
              </w:rPr>
            </w:pPr>
            <w:r>
              <w:rPr>
                <w:sz w:val="24"/>
                <w:szCs w:val="24"/>
              </w:rPr>
              <w:t>8</w:t>
            </w:r>
          </w:p>
        </w:tc>
        <w:tc>
          <w:tcPr>
            <w:tcW w:w="7370" w:type="dxa"/>
          </w:tcPr>
          <w:p w14:paraId="385389E8">
            <w:pPr>
              <w:pStyle w:val="234"/>
              <w:jc w:val="both"/>
              <w:rPr>
                <w:sz w:val="24"/>
                <w:szCs w:val="24"/>
              </w:rPr>
            </w:pPr>
            <w:r>
              <w:rPr>
                <w:sz w:val="24"/>
                <w:szCs w:val="24"/>
              </w:rPr>
              <w:t>Умение выполнять лабораторные и практические работы, соблюдать правила при работе с учебным и лабораторным оборудованием</w:t>
            </w:r>
          </w:p>
        </w:tc>
      </w:tr>
      <w:tr w14:paraId="326CAC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684A5CF">
            <w:pPr>
              <w:pStyle w:val="234"/>
              <w:jc w:val="center"/>
              <w:rPr>
                <w:sz w:val="24"/>
                <w:szCs w:val="24"/>
              </w:rPr>
            </w:pPr>
            <w:r>
              <w:rPr>
                <w:sz w:val="24"/>
                <w:szCs w:val="24"/>
              </w:rPr>
              <w:t>9</w:t>
            </w:r>
          </w:p>
        </w:tc>
        <w:tc>
          <w:tcPr>
            <w:tcW w:w="7370" w:type="dxa"/>
          </w:tcPr>
          <w:p w14:paraId="7E6515C5">
            <w:pPr>
              <w:pStyle w:val="234"/>
              <w:jc w:val="both"/>
              <w:rPr>
                <w:sz w:val="24"/>
                <w:szCs w:val="24"/>
              </w:rPr>
            </w:pPr>
            <w:r>
              <w:rPr>
                <w:sz w:val="24"/>
                <w:szCs w:val="24"/>
              </w:rPr>
              <w:t>Умение критически оценивать и интерпретировать информацию биологического содержания, включающую псевдонаучные знания из различных источников (СМИ, научно-популярные материалы); рассматривать глобальные экологические проблемы современности, формировать по отношению к ним собственную позицию</w:t>
            </w:r>
          </w:p>
        </w:tc>
      </w:tr>
      <w:tr w14:paraId="68CD5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2090A3A">
            <w:pPr>
              <w:pStyle w:val="234"/>
              <w:jc w:val="center"/>
              <w:rPr>
                <w:sz w:val="24"/>
                <w:szCs w:val="24"/>
              </w:rPr>
            </w:pPr>
            <w:r>
              <w:rPr>
                <w:sz w:val="24"/>
                <w:szCs w:val="24"/>
              </w:rPr>
              <w:t>10</w:t>
            </w:r>
          </w:p>
        </w:tc>
        <w:tc>
          <w:tcPr>
            <w:tcW w:w="7370" w:type="dxa"/>
          </w:tcPr>
          <w:p w14:paraId="1DEEDABE">
            <w:pPr>
              <w:pStyle w:val="234"/>
              <w:jc w:val="both"/>
              <w:rPr>
                <w:sz w:val="24"/>
                <w:szCs w:val="24"/>
              </w:rPr>
            </w:pPr>
            <w:r>
              <w:rPr>
                <w:sz w:val="24"/>
                <w:szCs w:val="24"/>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tc>
      </w:tr>
    </w:tbl>
    <w:p w14:paraId="1362AA12">
      <w:pPr>
        <w:spacing w:after="0" w:line="360" w:lineRule="auto"/>
        <w:ind w:firstLine="709"/>
        <w:contextualSpacing/>
        <w:jc w:val="both"/>
        <w:rPr>
          <w:rFonts w:ascii="Times New Roman" w:hAnsi="Times New Roman"/>
          <w:sz w:val="28"/>
          <w:szCs w:val="28"/>
        </w:rPr>
      </w:pPr>
    </w:p>
    <w:p w14:paraId="5A319F0F">
      <w:pPr>
        <w:pStyle w:val="234"/>
        <w:jc w:val="right"/>
        <w:rPr>
          <w:sz w:val="28"/>
          <w:szCs w:val="28"/>
        </w:rPr>
      </w:pPr>
      <w:r>
        <w:rPr>
          <w:sz w:val="28"/>
          <w:szCs w:val="28"/>
        </w:rPr>
        <w:t>Таблица 16.3</w:t>
      </w:r>
    </w:p>
    <w:p w14:paraId="22F8509D">
      <w:pPr>
        <w:pStyle w:val="234"/>
        <w:ind w:firstLine="540"/>
        <w:jc w:val="both"/>
        <w:rPr>
          <w:sz w:val="28"/>
          <w:szCs w:val="28"/>
        </w:rPr>
      </w:pPr>
    </w:p>
    <w:p w14:paraId="72C4BDBC">
      <w:pPr>
        <w:pStyle w:val="234"/>
        <w:jc w:val="center"/>
        <w:rPr>
          <w:sz w:val="28"/>
          <w:szCs w:val="28"/>
        </w:rPr>
      </w:pPr>
      <w:r>
        <w:rPr>
          <w:sz w:val="28"/>
          <w:szCs w:val="28"/>
        </w:rPr>
        <w:t>Проверяемые элементы содержания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540AA6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9ECE5A">
            <w:pPr>
              <w:pStyle w:val="234"/>
              <w:jc w:val="center"/>
              <w:rPr>
                <w:sz w:val="24"/>
                <w:szCs w:val="24"/>
              </w:rPr>
            </w:pPr>
            <w:r>
              <w:rPr>
                <w:sz w:val="24"/>
                <w:szCs w:val="24"/>
              </w:rPr>
              <w:t>Код</w:t>
            </w:r>
          </w:p>
        </w:tc>
        <w:tc>
          <w:tcPr>
            <w:tcW w:w="7994" w:type="dxa"/>
          </w:tcPr>
          <w:p w14:paraId="3766811E">
            <w:pPr>
              <w:pStyle w:val="234"/>
              <w:jc w:val="center"/>
              <w:rPr>
                <w:sz w:val="24"/>
                <w:szCs w:val="24"/>
              </w:rPr>
            </w:pPr>
            <w:r>
              <w:rPr>
                <w:sz w:val="24"/>
                <w:szCs w:val="24"/>
              </w:rPr>
              <w:t>Проверяемый элемент содержания</w:t>
            </w:r>
          </w:p>
        </w:tc>
      </w:tr>
      <w:tr w14:paraId="4FFED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3FCB8B0">
            <w:pPr>
              <w:pStyle w:val="234"/>
              <w:jc w:val="center"/>
              <w:rPr>
                <w:sz w:val="24"/>
                <w:szCs w:val="24"/>
              </w:rPr>
            </w:pPr>
            <w:r>
              <w:rPr>
                <w:sz w:val="24"/>
                <w:szCs w:val="24"/>
              </w:rPr>
              <w:t>1</w:t>
            </w:r>
          </w:p>
        </w:tc>
        <w:tc>
          <w:tcPr>
            <w:tcW w:w="7994" w:type="dxa"/>
          </w:tcPr>
          <w:p w14:paraId="6CCBB707">
            <w:pPr>
              <w:pStyle w:val="234"/>
              <w:jc w:val="both"/>
              <w:rPr>
                <w:sz w:val="24"/>
                <w:szCs w:val="24"/>
              </w:rPr>
            </w:pPr>
            <w:r>
              <w:rPr>
                <w:sz w:val="24"/>
                <w:szCs w:val="24"/>
              </w:rPr>
              <w:t>Эволюционная биология</w:t>
            </w:r>
          </w:p>
        </w:tc>
      </w:tr>
      <w:tr w14:paraId="34BE5C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C28AB86">
            <w:pPr>
              <w:pStyle w:val="234"/>
              <w:jc w:val="center"/>
              <w:rPr>
                <w:sz w:val="24"/>
                <w:szCs w:val="24"/>
              </w:rPr>
            </w:pPr>
            <w:r>
              <w:rPr>
                <w:sz w:val="24"/>
                <w:szCs w:val="24"/>
              </w:rPr>
              <w:t>1.1</w:t>
            </w:r>
          </w:p>
        </w:tc>
        <w:tc>
          <w:tcPr>
            <w:tcW w:w="7994" w:type="dxa"/>
          </w:tcPr>
          <w:p w14:paraId="0F68C308">
            <w:pPr>
              <w:pStyle w:val="234"/>
              <w:jc w:val="both"/>
              <w:rPr>
                <w:sz w:val="24"/>
                <w:szCs w:val="24"/>
              </w:rPr>
            </w:pPr>
            <w:r>
              <w:rPr>
                <w:sz w:val="24"/>
                <w:szCs w:val="24"/>
              </w:rPr>
              <w:t>Эволюционная теория и ее место в биологии.</w:t>
            </w:r>
          </w:p>
          <w:p w14:paraId="3879A31D">
            <w:pPr>
              <w:pStyle w:val="234"/>
              <w:jc w:val="both"/>
              <w:rPr>
                <w:sz w:val="24"/>
                <w:szCs w:val="24"/>
              </w:rPr>
            </w:pPr>
            <w:r>
              <w:rPr>
                <w:sz w:val="24"/>
                <w:szCs w:val="24"/>
              </w:rPr>
              <w:t>Свидетельства эволюции. Палеонтологические: последовательность появления видов в палеонтологической летописи, переходные формы. Биогеографические: сходство и различие фаун и флор материков и островов. 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организмов</w:t>
            </w:r>
          </w:p>
        </w:tc>
      </w:tr>
      <w:tr w14:paraId="4886C1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E479E6E">
            <w:pPr>
              <w:pStyle w:val="234"/>
              <w:jc w:val="center"/>
              <w:rPr>
                <w:sz w:val="24"/>
                <w:szCs w:val="24"/>
              </w:rPr>
            </w:pPr>
            <w:r>
              <w:rPr>
                <w:sz w:val="24"/>
                <w:szCs w:val="24"/>
              </w:rPr>
              <w:t>1.2</w:t>
            </w:r>
          </w:p>
        </w:tc>
        <w:tc>
          <w:tcPr>
            <w:tcW w:w="7994" w:type="dxa"/>
          </w:tcPr>
          <w:p w14:paraId="5C63A0D7">
            <w:pPr>
              <w:pStyle w:val="234"/>
              <w:jc w:val="both"/>
              <w:rPr>
                <w:sz w:val="24"/>
                <w:szCs w:val="24"/>
              </w:rPr>
            </w:pPr>
            <w:r>
              <w:rPr>
                <w:sz w:val="24"/>
                <w:szCs w:val="24"/>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неопределенная изменчивость, борьба за существование, естественный отбор)</w:t>
            </w:r>
          </w:p>
        </w:tc>
      </w:tr>
      <w:tr w14:paraId="3C34E0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6E95EE2">
            <w:pPr>
              <w:pStyle w:val="234"/>
              <w:jc w:val="center"/>
              <w:rPr>
                <w:sz w:val="24"/>
                <w:szCs w:val="24"/>
              </w:rPr>
            </w:pPr>
            <w:r>
              <w:rPr>
                <w:sz w:val="24"/>
                <w:szCs w:val="24"/>
              </w:rPr>
              <w:t>1.3</w:t>
            </w:r>
          </w:p>
        </w:tc>
        <w:tc>
          <w:tcPr>
            <w:tcW w:w="7994" w:type="dxa"/>
          </w:tcPr>
          <w:p w14:paraId="2986264C">
            <w:pPr>
              <w:pStyle w:val="234"/>
              <w:jc w:val="both"/>
              <w:rPr>
                <w:sz w:val="24"/>
                <w:szCs w:val="24"/>
              </w:rPr>
            </w:pPr>
            <w:r>
              <w:rPr>
                <w:sz w:val="24"/>
                <w:szCs w:val="24"/>
              </w:rPr>
              <w:t>Синтетическая теория эволюции (СТЭ) и основные ее положения. Микроэволюция. Популяция как единица вида и эволюции</w:t>
            </w:r>
          </w:p>
        </w:tc>
      </w:tr>
      <w:tr w14:paraId="581AF4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28ACB9C">
            <w:pPr>
              <w:pStyle w:val="234"/>
              <w:jc w:val="center"/>
              <w:rPr>
                <w:sz w:val="24"/>
                <w:szCs w:val="24"/>
              </w:rPr>
            </w:pPr>
            <w:r>
              <w:rPr>
                <w:sz w:val="24"/>
                <w:szCs w:val="24"/>
              </w:rPr>
              <w:t>1.4</w:t>
            </w:r>
          </w:p>
        </w:tc>
        <w:tc>
          <w:tcPr>
            <w:tcW w:w="7994" w:type="dxa"/>
          </w:tcPr>
          <w:p w14:paraId="665A094F">
            <w:pPr>
              <w:pStyle w:val="234"/>
              <w:jc w:val="both"/>
              <w:rPr>
                <w:sz w:val="24"/>
                <w:szCs w:val="24"/>
              </w:rPr>
            </w:pPr>
            <w:r>
              <w:rPr>
                <w:sz w:val="24"/>
                <w:szCs w:val="24"/>
              </w:rP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 Естественный отбор - направляющий фактор эволюции. Формы естественного отбора.</w:t>
            </w:r>
          </w:p>
          <w:p w14:paraId="32366526">
            <w:pPr>
              <w:pStyle w:val="234"/>
              <w:jc w:val="both"/>
              <w:rPr>
                <w:sz w:val="24"/>
                <w:szCs w:val="24"/>
              </w:rPr>
            </w:pPr>
            <w:r>
              <w:rPr>
                <w:sz w:val="24"/>
                <w:szCs w:val="24"/>
              </w:rPr>
              <w:t>Приспособленность организмов как результат эволюции. Примеры приспособлений у организмов. Ароморфозы и идиоадаптации.</w:t>
            </w:r>
          </w:p>
          <w:p w14:paraId="1E2B3D75">
            <w:pPr>
              <w:pStyle w:val="234"/>
              <w:jc w:val="both"/>
              <w:rPr>
                <w:sz w:val="24"/>
                <w:szCs w:val="24"/>
              </w:rPr>
            </w:pPr>
            <w:r>
              <w:rPr>
                <w:sz w:val="24"/>
                <w:szCs w:val="24"/>
              </w:rPr>
              <w:t>Вид и видообразование. Критерии вида. Основные формы видообразования: географическое, экологическое</w:t>
            </w:r>
          </w:p>
        </w:tc>
      </w:tr>
      <w:tr w14:paraId="71232B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F60892">
            <w:pPr>
              <w:pStyle w:val="234"/>
              <w:jc w:val="center"/>
              <w:rPr>
                <w:sz w:val="24"/>
                <w:szCs w:val="24"/>
              </w:rPr>
            </w:pPr>
            <w:r>
              <w:rPr>
                <w:sz w:val="24"/>
                <w:szCs w:val="24"/>
              </w:rPr>
              <w:t>1.5</w:t>
            </w:r>
          </w:p>
        </w:tc>
        <w:tc>
          <w:tcPr>
            <w:tcW w:w="7994" w:type="dxa"/>
          </w:tcPr>
          <w:p w14:paraId="1591A50F">
            <w:pPr>
              <w:pStyle w:val="234"/>
              <w:jc w:val="both"/>
              <w:rPr>
                <w:sz w:val="24"/>
                <w:szCs w:val="24"/>
              </w:rPr>
            </w:pPr>
            <w:r>
              <w:rPr>
                <w:sz w:val="24"/>
                <w:szCs w:val="24"/>
              </w:rPr>
              <w:t>Макроэволюция. Формы эволюции: филетическая, дивергентная, конвергентная, параллельная. Необратимость эволюции</w:t>
            </w:r>
          </w:p>
        </w:tc>
      </w:tr>
      <w:tr w14:paraId="7696F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93F992B">
            <w:pPr>
              <w:pStyle w:val="234"/>
              <w:jc w:val="center"/>
              <w:rPr>
                <w:sz w:val="24"/>
                <w:szCs w:val="24"/>
              </w:rPr>
            </w:pPr>
            <w:r>
              <w:rPr>
                <w:sz w:val="24"/>
                <w:szCs w:val="24"/>
              </w:rPr>
              <w:t>2</w:t>
            </w:r>
          </w:p>
        </w:tc>
        <w:tc>
          <w:tcPr>
            <w:tcW w:w="7994" w:type="dxa"/>
          </w:tcPr>
          <w:p w14:paraId="7BAC9F1F">
            <w:pPr>
              <w:pStyle w:val="234"/>
              <w:jc w:val="both"/>
              <w:rPr>
                <w:sz w:val="24"/>
                <w:szCs w:val="24"/>
              </w:rPr>
            </w:pPr>
            <w:r>
              <w:rPr>
                <w:sz w:val="24"/>
                <w:szCs w:val="24"/>
              </w:rPr>
              <w:t>Возникновение и развитие жизни на Земле</w:t>
            </w:r>
          </w:p>
        </w:tc>
      </w:tr>
      <w:tr w14:paraId="6C1C3F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E0A7F8D">
            <w:pPr>
              <w:pStyle w:val="234"/>
              <w:jc w:val="center"/>
              <w:rPr>
                <w:sz w:val="24"/>
                <w:szCs w:val="24"/>
              </w:rPr>
            </w:pPr>
            <w:r>
              <w:rPr>
                <w:sz w:val="24"/>
                <w:szCs w:val="24"/>
              </w:rPr>
              <w:t>2.1</w:t>
            </w:r>
          </w:p>
        </w:tc>
        <w:tc>
          <w:tcPr>
            <w:tcW w:w="7994" w:type="dxa"/>
          </w:tcPr>
          <w:p w14:paraId="494AA811">
            <w:pPr>
              <w:pStyle w:val="234"/>
              <w:jc w:val="both"/>
              <w:rPr>
                <w:sz w:val="24"/>
                <w:szCs w:val="24"/>
              </w:rPr>
            </w:pPr>
            <w:r>
              <w:rPr>
                <w:sz w:val="24"/>
                <w:szCs w:val="24"/>
              </w:rPr>
              <w:t>Донаучные представления о зарождении жизни. Научные гипотезы возникновения жизни на Земле: абиогенез и панспермия. Химическая эволюция. Экспериментальное подтверждение химической эволюции. Начальные этапы биологической эволюции. Гипотеза РНК-мира. Первые клетки и их эволюция. Формирование основных групп живых организмов</w:t>
            </w:r>
          </w:p>
        </w:tc>
      </w:tr>
      <w:tr w14:paraId="32006A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7DE86B">
            <w:pPr>
              <w:pStyle w:val="234"/>
              <w:jc w:val="center"/>
              <w:rPr>
                <w:sz w:val="24"/>
                <w:szCs w:val="24"/>
              </w:rPr>
            </w:pPr>
            <w:r>
              <w:rPr>
                <w:sz w:val="24"/>
                <w:szCs w:val="24"/>
              </w:rPr>
              <w:t>2.2</w:t>
            </w:r>
          </w:p>
        </w:tc>
        <w:tc>
          <w:tcPr>
            <w:tcW w:w="7994" w:type="dxa"/>
          </w:tcPr>
          <w:p w14:paraId="1937BFE9">
            <w:pPr>
              <w:pStyle w:val="234"/>
              <w:jc w:val="both"/>
              <w:rPr>
                <w:sz w:val="24"/>
                <w:szCs w:val="24"/>
              </w:rPr>
            </w:pPr>
            <w:r>
              <w:rPr>
                <w:sz w:val="24"/>
                <w:szCs w:val="24"/>
              </w:rPr>
              <w:t>Развитие жизни на Земле по эрам и периодам. Катархей. Архейская и протерозойская эры. Палеозойская эра и ее периоды: кембрийский, ордовикский, силурийский, девонский, каменноугольный, пермский. Мезозойская эра и ее периоды: триасовый, юрский, меловой.</w:t>
            </w:r>
          </w:p>
          <w:p w14:paraId="10B57CD0">
            <w:pPr>
              <w:pStyle w:val="234"/>
              <w:jc w:val="both"/>
              <w:rPr>
                <w:sz w:val="24"/>
                <w:szCs w:val="24"/>
              </w:rPr>
            </w:pPr>
            <w:r>
              <w:rPr>
                <w:sz w:val="24"/>
                <w:szCs w:val="24"/>
              </w:rPr>
              <w:t>Кайнозойская эра и ее периоды: палеогеновый, неогеновый, антропогеновый. 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tc>
      </w:tr>
      <w:tr w14:paraId="1845CF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31368B1">
            <w:pPr>
              <w:pStyle w:val="234"/>
              <w:jc w:val="center"/>
              <w:rPr>
                <w:sz w:val="24"/>
                <w:szCs w:val="24"/>
              </w:rPr>
            </w:pPr>
            <w:r>
              <w:rPr>
                <w:sz w:val="24"/>
                <w:szCs w:val="24"/>
              </w:rPr>
              <w:t>2.3</w:t>
            </w:r>
          </w:p>
        </w:tc>
        <w:tc>
          <w:tcPr>
            <w:tcW w:w="7994" w:type="dxa"/>
          </w:tcPr>
          <w:p w14:paraId="4BA7E4C5">
            <w:pPr>
              <w:pStyle w:val="234"/>
              <w:jc w:val="both"/>
              <w:rPr>
                <w:sz w:val="24"/>
                <w:szCs w:val="24"/>
              </w:rPr>
            </w:pPr>
            <w:r>
              <w:rPr>
                <w:sz w:val="24"/>
                <w:szCs w:val="24"/>
              </w:rPr>
              <w:t>Система органического мира как отражение эволюции. Основные систематические группы организмов</w:t>
            </w:r>
          </w:p>
        </w:tc>
      </w:tr>
      <w:tr w14:paraId="018C92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0641642">
            <w:pPr>
              <w:pStyle w:val="234"/>
              <w:jc w:val="center"/>
              <w:rPr>
                <w:sz w:val="24"/>
                <w:szCs w:val="24"/>
              </w:rPr>
            </w:pPr>
            <w:r>
              <w:rPr>
                <w:sz w:val="24"/>
                <w:szCs w:val="24"/>
              </w:rPr>
              <w:t>2.4</w:t>
            </w:r>
          </w:p>
        </w:tc>
        <w:tc>
          <w:tcPr>
            <w:tcW w:w="7994" w:type="dxa"/>
          </w:tcPr>
          <w:p w14:paraId="51E0C172">
            <w:pPr>
              <w:pStyle w:val="234"/>
              <w:jc w:val="both"/>
              <w:rPr>
                <w:sz w:val="24"/>
                <w:szCs w:val="24"/>
              </w:rPr>
            </w:pPr>
            <w:r>
              <w:rPr>
                <w:sz w:val="24"/>
                <w:szCs w:val="24"/>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14:paraId="5E0F932F">
            <w:pPr>
              <w:pStyle w:val="234"/>
              <w:jc w:val="both"/>
              <w:rPr>
                <w:sz w:val="24"/>
                <w:szCs w:val="24"/>
              </w:rPr>
            </w:pPr>
            <w:r>
              <w:rPr>
                <w:sz w:val="24"/>
                <w:szCs w:val="24"/>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tc>
      </w:tr>
      <w:tr w14:paraId="48518F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F4B146A">
            <w:pPr>
              <w:pStyle w:val="234"/>
              <w:jc w:val="center"/>
              <w:rPr>
                <w:sz w:val="24"/>
                <w:szCs w:val="24"/>
              </w:rPr>
            </w:pPr>
            <w:r>
              <w:rPr>
                <w:sz w:val="24"/>
                <w:szCs w:val="24"/>
              </w:rPr>
              <w:t>2.5</w:t>
            </w:r>
          </w:p>
        </w:tc>
        <w:tc>
          <w:tcPr>
            <w:tcW w:w="7994" w:type="dxa"/>
          </w:tcPr>
          <w:p w14:paraId="098A0299">
            <w:pPr>
              <w:pStyle w:val="234"/>
              <w:jc w:val="both"/>
              <w:rPr>
                <w:sz w:val="24"/>
                <w:szCs w:val="24"/>
              </w:rPr>
            </w:pPr>
            <w:r>
              <w:rPr>
                <w:sz w:val="24"/>
                <w:szCs w:val="24"/>
              </w:rP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останков, время существования, область распространения, объем головного мозга, образ жизни, орудия</w:t>
            </w:r>
          </w:p>
        </w:tc>
      </w:tr>
      <w:tr w14:paraId="52AE5E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A927DAE">
            <w:pPr>
              <w:pStyle w:val="234"/>
              <w:jc w:val="center"/>
              <w:rPr>
                <w:sz w:val="24"/>
                <w:szCs w:val="24"/>
              </w:rPr>
            </w:pPr>
            <w:r>
              <w:rPr>
                <w:sz w:val="24"/>
                <w:szCs w:val="24"/>
              </w:rPr>
              <w:t>2.6</w:t>
            </w:r>
          </w:p>
        </w:tc>
        <w:tc>
          <w:tcPr>
            <w:tcW w:w="7994" w:type="dxa"/>
          </w:tcPr>
          <w:p w14:paraId="7F16F926">
            <w:pPr>
              <w:pStyle w:val="234"/>
              <w:jc w:val="both"/>
              <w:rPr>
                <w:sz w:val="24"/>
                <w:szCs w:val="24"/>
              </w:rPr>
            </w:pPr>
            <w:r>
              <w:rPr>
                <w:sz w:val="24"/>
                <w:szCs w:val="24"/>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tc>
      </w:tr>
      <w:tr w14:paraId="4FA368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614A34">
            <w:pPr>
              <w:pStyle w:val="234"/>
              <w:jc w:val="center"/>
              <w:rPr>
                <w:sz w:val="24"/>
                <w:szCs w:val="24"/>
              </w:rPr>
            </w:pPr>
            <w:r>
              <w:rPr>
                <w:sz w:val="24"/>
                <w:szCs w:val="24"/>
              </w:rPr>
              <w:t>3</w:t>
            </w:r>
          </w:p>
        </w:tc>
        <w:tc>
          <w:tcPr>
            <w:tcW w:w="7994" w:type="dxa"/>
          </w:tcPr>
          <w:p w14:paraId="7EDB435A">
            <w:pPr>
              <w:pStyle w:val="234"/>
              <w:jc w:val="both"/>
              <w:rPr>
                <w:sz w:val="24"/>
                <w:szCs w:val="24"/>
              </w:rPr>
            </w:pPr>
            <w:r>
              <w:rPr>
                <w:sz w:val="24"/>
                <w:szCs w:val="24"/>
              </w:rPr>
              <w:t>Организмы и окружающая среда</w:t>
            </w:r>
          </w:p>
        </w:tc>
      </w:tr>
      <w:tr w14:paraId="3041DF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B61944">
            <w:pPr>
              <w:pStyle w:val="234"/>
              <w:jc w:val="center"/>
              <w:rPr>
                <w:sz w:val="24"/>
                <w:szCs w:val="24"/>
              </w:rPr>
            </w:pPr>
            <w:r>
              <w:rPr>
                <w:sz w:val="24"/>
                <w:szCs w:val="24"/>
              </w:rPr>
              <w:t>3.1</w:t>
            </w:r>
          </w:p>
        </w:tc>
        <w:tc>
          <w:tcPr>
            <w:tcW w:w="7994" w:type="dxa"/>
          </w:tcPr>
          <w:p w14:paraId="19C5DD51">
            <w:pPr>
              <w:pStyle w:val="234"/>
              <w:jc w:val="both"/>
              <w:rPr>
                <w:sz w:val="24"/>
                <w:szCs w:val="24"/>
              </w:rPr>
            </w:pPr>
            <w:r>
              <w:rPr>
                <w:sz w:val="24"/>
                <w:szCs w:val="24"/>
              </w:rPr>
              <w:t>Экология как наука. Задачи и разделы экологии. Методы экологических исследований. Экологическое мировоззрение. Среды обитания организмов: водная, наземно-воздушная, почвенная, внутриорганизменная</w:t>
            </w:r>
          </w:p>
        </w:tc>
      </w:tr>
      <w:tr w14:paraId="24ECE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429DEDD">
            <w:pPr>
              <w:pStyle w:val="234"/>
              <w:jc w:val="center"/>
              <w:rPr>
                <w:sz w:val="24"/>
                <w:szCs w:val="24"/>
              </w:rPr>
            </w:pPr>
            <w:r>
              <w:rPr>
                <w:sz w:val="24"/>
                <w:szCs w:val="24"/>
              </w:rPr>
              <w:t>3.2</w:t>
            </w:r>
          </w:p>
        </w:tc>
        <w:tc>
          <w:tcPr>
            <w:tcW w:w="7994" w:type="dxa"/>
          </w:tcPr>
          <w:p w14:paraId="2BA66BCC">
            <w:pPr>
              <w:pStyle w:val="234"/>
              <w:jc w:val="both"/>
              <w:rPr>
                <w:sz w:val="24"/>
                <w:szCs w:val="24"/>
              </w:rPr>
            </w:pPr>
            <w:r>
              <w:rPr>
                <w:sz w:val="24"/>
                <w:szCs w:val="24"/>
              </w:rPr>
              <w:t>Экологические факторы. Классификация экологических факторов: абиотические, биотические и антропогенные. Действие экологических факторов на организмы</w:t>
            </w:r>
          </w:p>
        </w:tc>
      </w:tr>
      <w:tr w14:paraId="6D4FC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22C07C">
            <w:pPr>
              <w:pStyle w:val="234"/>
              <w:jc w:val="center"/>
              <w:rPr>
                <w:sz w:val="24"/>
                <w:szCs w:val="24"/>
              </w:rPr>
            </w:pPr>
            <w:r>
              <w:rPr>
                <w:sz w:val="24"/>
                <w:szCs w:val="24"/>
              </w:rPr>
              <w:t>3.3</w:t>
            </w:r>
          </w:p>
        </w:tc>
        <w:tc>
          <w:tcPr>
            <w:tcW w:w="7994" w:type="dxa"/>
          </w:tcPr>
          <w:p w14:paraId="1E1460AD">
            <w:pPr>
              <w:pStyle w:val="234"/>
              <w:jc w:val="both"/>
              <w:rPr>
                <w:sz w:val="24"/>
                <w:szCs w:val="24"/>
              </w:rPr>
            </w:pPr>
            <w:r>
              <w:rPr>
                <w:sz w:val="24"/>
                <w:szCs w:val="24"/>
              </w:rP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tc>
      </w:tr>
      <w:tr w14:paraId="731F78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B902735">
            <w:pPr>
              <w:pStyle w:val="234"/>
              <w:jc w:val="center"/>
              <w:rPr>
                <w:sz w:val="24"/>
                <w:szCs w:val="24"/>
              </w:rPr>
            </w:pPr>
            <w:r>
              <w:rPr>
                <w:sz w:val="24"/>
                <w:szCs w:val="24"/>
              </w:rPr>
              <w:t>3.4</w:t>
            </w:r>
          </w:p>
        </w:tc>
        <w:tc>
          <w:tcPr>
            <w:tcW w:w="7994" w:type="dxa"/>
          </w:tcPr>
          <w:p w14:paraId="4CD1EF03">
            <w:pPr>
              <w:pStyle w:val="234"/>
              <w:jc w:val="both"/>
              <w:rPr>
                <w:sz w:val="24"/>
                <w:szCs w:val="24"/>
              </w:rPr>
            </w:pPr>
            <w:r>
              <w:rPr>
                <w:sz w:val="24"/>
                <w:szCs w:val="24"/>
              </w:rPr>
              <w:t>Биотические факторы. Виды биотических взаимодействий: конкуренция, хищничество, паразитизм, мутуализм, комменсализм (нахлебничество, квартирантство), аменсализм, нейтрализм. Значение биотических взаимодействий для существования организмов в природных сообществах</w:t>
            </w:r>
          </w:p>
        </w:tc>
      </w:tr>
      <w:tr w14:paraId="2DE092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99B665B">
            <w:pPr>
              <w:pStyle w:val="234"/>
              <w:jc w:val="center"/>
              <w:rPr>
                <w:sz w:val="24"/>
                <w:szCs w:val="24"/>
              </w:rPr>
            </w:pPr>
            <w:r>
              <w:rPr>
                <w:sz w:val="24"/>
                <w:szCs w:val="24"/>
              </w:rPr>
              <w:t>3.5</w:t>
            </w:r>
          </w:p>
        </w:tc>
        <w:tc>
          <w:tcPr>
            <w:tcW w:w="7994" w:type="dxa"/>
          </w:tcPr>
          <w:p w14:paraId="3DA1B53C">
            <w:pPr>
              <w:pStyle w:val="234"/>
              <w:jc w:val="both"/>
              <w:rPr>
                <w:sz w:val="24"/>
                <w:szCs w:val="24"/>
              </w:rPr>
            </w:pPr>
            <w:r>
              <w:rPr>
                <w:sz w:val="24"/>
                <w:szCs w:val="24"/>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популяции и ее регуляция</w:t>
            </w:r>
          </w:p>
        </w:tc>
      </w:tr>
      <w:tr w14:paraId="715BFF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465CE6E">
            <w:pPr>
              <w:pStyle w:val="234"/>
              <w:jc w:val="center"/>
              <w:rPr>
                <w:sz w:val="24"/>
                <w:szCs w:val="24"/>
              </w:rPr>
            </w:pPr>
            <w:r>
              <w:rPr>
                <w:sz w:val="24"/>
                <w:szCs w:val="24"/>
              </w:rPr>
              <w:t>4.</w:t>
            </w:r>
          </w:p>
        </w:tc>
        <w:tc>
          <w:tcPr>
            <w:tcW w:w="7994" w:type="dxa"/>
          </w:tcPr>
          <w:p w14:paraId="55D61A82">
            <w:pPr>
              <w:pStyle w:val="234"/>
              <w:jc w:val="both"/>
              <w:rPr>
                <w:sz w:val="24"/>
                <w:szCs w:val="24"/>
              </w:rPr>
            </w:pPr>
            <w:r>
              <w:rPr>
                <w:sz w:val="24"/>
                <w:szCs w:val="24"/>
              </w:rPr>
              <w:t>Сообщества и экологические системы</w:t>
            </w:r>
          </w:p>
        </w:tc>
      </w:tr>
      <w:tr w14:paraId="750D6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4076E40">
            <w:pPr>
              <w:pStyle w:val="234"/>
              <w:jc w:val="center"/>
              <w:rPr>
                <w:sz w:val="24"/>
                <w:szCs w:val="24"/>
              </w:rPr>
            </w:pPr>
            <w:r>
              <w:rPr>
                <w:sz w:val="24"/>
                <w:szCs w:val="24"/>
              </w:rPr>
              <w:t>4.1</w:t>
            </w:r>
          </w:p>
        </w:tc>
        <w:tc>
          <w:tcPr>
            <w:tcW w:w="7994" w:type="dxa"/>
          </w:tcPr>
          <w:p w14:paraId="5FECA990">
            <w:pPr>
              <w:pStyle w:val="234"/>
              <w:jc w:val="both"/>
              <w:rPr>
                <w:sz w:val="24"/>
                <w:szCs w:val="24"/>
              </w:rPr>
            </w:pPr>
            <w:r>
              <w:rPr>
                <w:sz w:val="24"/>
                <w:szCs w:val="24"/>
              </w:rPr>
              <w:t>Сообщество организмов - биоценоз. Структуры биоценоза: видовая, пространственная, трофическая (пищевая). Виды-доминанты. Связи в биоценозе</w:t>
            </w:r>
          </w:p>
        </w:tc>
      </w:tr>
      <w:tr w14:paraId="296F0B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5228D60">
            <w:pPr>
              <w:pStyle w:val="234"/>
              <w:jc w:val="center"/>
              <w:rPr>
                <w:sz w:val="24"/>
                <w:szCs w:val="24"/>
              </w:rPr>
            </w:pPr>
            <w:r>
              <w:rPr>
                <w:sz w:val="24"/>
                <w:szCs w:val="24"/>
              </w:rPr>
              <w:t>4.2</w:t>
            </w:r>
          </w:p>
        </w:tc>
        <w:tc>
          <w:tcPr>
            <w:tcW w:w="7994" w:type="dxa"/>
          </w:tcPr>
          <w:p w14:paraId="51A9468E">
            <w:pPr>
              <w:pStyle w:val="234"/>
              <w:jc w:val="both"/>
              <w:rPr>
                <w:sz w:val="24"/>
                <w:szCs w:val="24"/>
              </w:rPr>
            </w:pPr>
            <w:r>
              <w:rPr>
                <w:sz w:val="24"/>
                <w:szCs w:val="24"/>
              </w:rPr>
              <w:t>Экологические системы (экосистемы). Понятие об экосистеме и биогеоценозе. Функциональные компоненты экосистемы: продуценты, консументы, редуценты.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саморегуляция, развитие. Сукцессия</w:t>
            </w:r>
          </w:p>
        </w:tc>
      </w:tr>
      <w:tr w14:paraId="737037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152DD08">
            <w:pPr>
              <w:pStyle w:val="234"/>
              <w:jc w:val="center"/>
              <w:rPr>
                <w:sz w:val="24"/>
                <w:szCs w:val="24"/>
              </w:rPr>
            </w:pPr>
            <w:r>
              <w:rPr>
                <w:sz w:val="24"/>
                <w:szCs w:val="24"/>
              </w:rPr>
              <w:t>4.3</w:t>
            </w:r>
          </w:p>
        </w:tc>
        <w:tc>
          <w:tcPr>
            <w:tcW w:w="7994" w:type="dxa"/>
          </w:tcPr>
          <w:p w14:paraId="69945A15">
            <w:pPr>
              <w:pStyle w:val="234"/>
              <w:jc w:val="both"/>
              <w:rPr>
                <w:sz w:val="24"/>
                <w:szCs w:val="24"/>
              </w:rPr>
            </w:pPr>
            <w:r>
              <w:rPr>
                <w:sz w:val="24"/>
                <w:szCs w:val="24"/>
              </w:rPr>
              <w:t>Природные экосистемы. Экосистемы озер и рек. Экосистема хвойного или широколиственного леса.</w:t>
            </w:r>
          </w:p>
          <w:p w14:paraId="65893476">
            <w:pPr>
              <w:pStyle w:val="234"/>
              <w:jc w:val="both"/>
              <w:rPr>
                <w:sz w:val="24"/>
                <w:szCs w:val="24"/>
              </w:rPr>
            </w:pPr>
            <w:r>
              <w:rPr>
                <w:sz w:val="24"/>
                <w:szCs w:val="24"/>
              </w:rPr>
              <w:t>Антропогенные экосистемы. Агроэкосистемы. Урбоэкосистемы. Биологическое и хозяйственное значение агроэкосистем и урбоэкосистем.</w:t>
            </w:r>
          </w:p>
          <w:p w14:paraId="44DFFBF8">
            <w:pPr>
              <w:pStyle w:val="234"/>
              <w:jc w:val="both"/>
              <w:rPr>
                <w:sz w:val="24"/>
                <w:szCs w:val="24"/>
              </w:rPr>
            </w:pPr>
            <w:r>
              <w:rPr>
                <w:sz w:val="24"/>
                <w:szCs w:val="24"/>
              </w:rPr>
              <w:t>Биоразнообразие как фактор устойчивости экосистем. Сохранение биологического разнообразия на Земле</w:t>
            </w:r>
          </w:p>
        </w:tc>
      </w:tr>
      <w:tr w14:paraId="5DA225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0DC836">
            <w:pPr>
              <w:pStyle w:val="234"/>
              <w:jc w:val="center"/>
              <w:rPr>
                <w:sz w:val="24"/>
                <w:szCs w:val="24"/>
              </w:rPr>
            </w:pPr>
            <w:r>
              <w:rPr>
                <w:sz w:val="24"/>
                <w:szCs w:val="24"/>
              </w:rPr>
              <w:t>4.4</w:t>
            </w:r>
          </w:p>
        </w:tc>
        <w:tc>
          <w:tcPr>
            <w:tcW w:w="7994" w:type="dxa"/>
          </w:tcPr>
          <w:p w14:paraId="0CA81B48">
            <w:pPr>
              <w:pStyle w:val="234"/>
              <w:jc w:val="both"/>
              <w:rPr>
                <w:sz w:val="24"/>
                <w:szCs w:val="24"/>
              </w:rPr>
            </w:pPr>
            <w:r>
              <w:rPr>
                <w:sz w:val="24"/>
                <w:szCs w:val="24"/>
              </w:rPr>
              <w:t>Учение В.И.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 Круговороты веществ и биогеохимические циклы элементов (углерода, азота). Зональность биосферы. Основные биомы суши</w:t>
            </w:r>
          </w:p>
        </w:tc>
      </w:tr>
      <w:tr w14:paraId="122DE4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B3A7224">
            <w:pPr>
              <w:pStyle w:val="234"/>
              <w:jc w:val="center"/>
              <w:rPr>
                <w:sz w:val="24"/>
                <w:szCs w:val="24"/>
              </w:rPr>
            </w:pPr>
            <w:r>
              <w:rPr>
                <w:sz w:val="24"/>
                <w:szCs w:val="24"/>
              </w:rPr>
              <w:t>4.5</w:t>
            </w:r>
          </w:p>
        </w:tc>
        <w:tc>
          <w:tcPr>
            <w:tcW w:w="7994" w:type="dxa"/>
          </w:tcPr>
          <w:p w14:paraId="0AE03E8D">
            <w:pPr>
              <w:pStyle w:val="234"/>
              <w:jc w:val="both"/>
              <w:rPr>
                <w:sz w:val="24"/>
                <w:szCs w:val="24"/>
              </w:rPr>
            </w:pPr>
            <w:r>
              <w:rPr>
                <w:sz w:val="24"/>
                <w:szCs w:val="24"/>
              </w:rPr>
              <w:t>Человечество в биосфере Земли. Антропогенные изменения в биосфере. Глобальные экологические проблемы.</w:t>
            </w:r>
          </w:p>
          <w:p w14:paraId="5BF753D6">
            <w:pPr>
              <w:pStyle w:val="234"/>
              <w:jc w:val="both"/>
              <w:rPr>
                <w:sz w:val="24"/>
                <w:szCs w:val="24"/>
              </w:rPr>
            </w:pPr>
            <w:r>
              <w:rPr>
                <w:sz w:val="24"/>
                <w:szCs w:val="24"/>
              </w:rPr>
              <w:t>Основа рационального управления природными ресурсами и их использование. Достижения биологии и охрана природы</w:t>
            </w:r>
          </w:p>
        </w:tc>
      </w:tr>
    </w:tbl>
    <w:p w14:paraId="450BB39B">
      <w:pPr>
        <w:spacing w:after="0" w:line="360" w:lineRule="auto"/>
        <w:ind w:firstLine="709"/>
        <w:contextualSpacing/>
        <w:jc w:val="both"/>
        <w:rPr>
          <w:rFonts w:ascii="Times New Roman" w:hAnsi="Times New Roman"/>
          <w:sz w:val="28"/>
          <w:szCs w:val="28"/>
        </w:rPr>
      </w:pPr>
    </w:p>
    <w:p w14:paraId="77C586BF">
      <w:pPr>
        <w:spacing w:after="0" w:line="360" w:lineRule="auto"/>
        <w:ind w:firstLine="709"/>
        <w:contextualSpacing/>
        <w:jc w:val="both"/>
        <w:rPr>
          <w:rFonts w:ascii="Times New Roman" w:hAnsi="Times New Roman"/>
          <w:sz w:val="28"/>
          <w:szCs w:val="28"/>
        </w:rPr>
      </w:pPr>
    </w:p>
    <w:p w14:paraId="256756D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120. </w:t>
      </w:r>
      <w:r>
        <w:rPr>
          <w:rStyle w:val="205"/>
        </w:rPr>
        <w:t>Федеральная рабочая программа по учебному предмету «Биология» (углублённый уровень)</w:t>
      </w:r>
      <w:r>
        <w:rPr>
          <w:rFonts w:ascii="Times New Roman" w:hAnsi="Times New Roman"/>
          <w:sz w:val="28"/>
          <w:szCs w:val="28"/>
        </w:rPr>
        <w:t xml:space="preserve">. </w:t>
      </w:r>
    </w:p>
    <w:p w14:paraId="605C06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120.1. Федеральная рабочая программа по учебному предмету «Биология» (углублённый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14:paraId="7DB796AC">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120.2. Пояснительная записка отражает общие цели и задачи изучения биологии,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35D28997">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120.3.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14:paraId="5120C3DB">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120.4. Планируемые результаты освоения программы по биологии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48787293">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120.5. Пояснительная записка.</w:t>
      </w:r>
    </w:p>
    <w:p w14:paraId="012B06E6">
      <w:pPr>
        <w:pStyle w:val="292"/>
        <w:spacing w:line="360" w:lineRule="auto"/>
        <w:ind w:firstLine="709"/>
        <w:rPr>
          <w:rFonts w:ascii="Times New Roman" w:hAnsi="Times New Roman" w:cs="Times New Roman"/>
          <w:color w:val="auto"/>
          <w:sz w:val="28"/>
          <w:szCs w:val="28"/>
        </w:rPr>
      </w:pPr>
      <w:r>
        <w:rPr>
          <w:rFonts w:ascii="Times New Roman" w:hAnsi="Times New Roman" w:eastAsia="OfficinaSansBoldITC"/>
          <w:color w:val="auto"/>
          <w:sz w:val="28"/>
          <w:szCs w:val="28"/>
        </w:rPr>
        <w:t>120.5.1. </w:t>
      </w:r>
      <w:r>
        <w:rPr>
          <w:rFonts w:ascii="Times New Roman" w:hAnsi="Times New Roman" w:eastAsia="SchoolBookSanPin"/>
          <w:color w:val="auto"/>
          <w:sz w:val="28"/>
          <w:szCs w:val="28"/>
        </w:rPr>
        <w:t xml:space="preserve">Программа по биологии на уровне среднего общего образования разработана </w:t>
      </w:r>
      <w:r>
        <w:rPr>
          <w:rFonts w:ascii="Times New Roman" w:hAnsi="Times New Roman" w:cs="Times New Roman"/>
          <w:color w:val="auto"/>
          <w:sz w:val="28"/>
          <w:szCs w:val="28"/>
        </w:rPr>
        <w:t>на основе Федерального закона от 29.12.2012 № 273-ФЗ «Об образовании в Российской Федерации», ФГОС СОО, Концепции преподавания учебного предмета «Биология» и основных положений федеральной рабочей программы воспитания</w:t>
      </w:r>
      <w:r>
        <w:rPr>
          <w:sz w:val="28"/>
          <w:szCs w:val="28"/>
        </w:rPr>
        <w:t>.</w:t>
      </w:r>
    </w:p>
    <w:p w14:paraId="696A09DC">
      <w:pPr>
        <w:pStyle w:val="292"/>
        <w:spacing w:line="360" w:lineRule="auto"/>
        <w:ind w:firstLine="709"/>
        <w:rPr>
          <w:rFonts w:ascii="Times New Roman" w:hAnsi="Times New Roman"/>
          <w:sz w:val="28"/>
          <w:szCs w:val="28"/>
        </w:rPr>
      </w:pPr>
      <w:r>
        <w:rPr>
          <w:rFonts w:ascii="Times New Roman" w:hAnsi="Times New Roman"/>
          <w:sz w:val="28"/>
          <w:szCs w:val="28"/>
        </w:rPr>
        <w:t xml:space="preserve">120.5.2. Биология углублённого уровня изучения (10–11 классы) является одним из компонентов предметной области «Естественно-научные предметы». Согласно положениям ФГОС СОО профильные учебные предметы, изучаемые на углублённом уровне, являются способом дифференциации обучения на уровне среднего общего образования и призваны обеспечить преемственность между основным общим, средним общим, средним </w:t>
      </w:r>
      <w:r>
        <w:rPr>
          <w:rFonts w:ascii="Times New Roman" w:hAnsi="Times New Roman" w:cs="Times New Roman"/>
          <w:color w:val="auto"/>
          <w:sz w:val="28"/>
          <w:szCs w:val="28"/>
        </w:rPr>
        <w:t>профессиональным</w:t>
      </w:r>
      <w:r>
        <w:rPr>
          <w:rFonts w:ascii="Times New Roman" w:hAnsi="Times New Roman"/>
          <w:sz w:val="28"/>
          <w:szCs w:val="28"/>
        </w:rPr>
        <w:t xml:space="preserve"> и высшим образованием. В то же время каждый из этих учебных предметов должен быть ориентирован на приоритетное решение образовательных, воспитательных и развивающих задач, связанных с профориентацией обучающихся и стимулированием интереса к конкретной области научного знания, связанного с биологией, медициной, экологией, психологией, спортом или военным делом.</w:t>
      </w:r>
    </w:p>
    <w:p w14:paraId="5A22C1C1">
      <w:pPr>
        <w:tabs>
          <w:tab w:val="left" w:pos="510"/>
        </w:tabs>
        <w:spacing w:after="0" w:line="360" w:lineRule="auto"/>
        <w:ind w:firstLine="709"/>
        <w:jc w:val="both"/>
        <w:rPr>
          <w:rFonts w:ascii="Times New Roman" w:hAnsi="Times New Roman" w:eastAsia="Times New Roman"/>
          <w:strike/>
          <w:sz w:val="28"/>
          <w:szCs w:val="28"/>
          <w:lang w:eastAsia="ru-RU"/>
        </w:rPr>
      </w:pPr>
      <w:r>
        <w:rPr>
          <w:rFonts w:ascii="Times New Roman" w:hAnsi="Times New Roman"/>
          <w:sz w:val="28"/>
          <w:szCs w:val="28"/>
        </w:rPr>
        <w:t>120.5.3. </w:t>
      </w:r>
      <w:r>
        <w:rPr>
          <w:rFonts w:ascii="Times New Roman" w:hAnsi="Times New Roman" w:eastAsia="Times New Roman"/>
          <w:sz w:val="28"/>
          <w:szCs w:val="28"/>
          <w:lang w:eastAsia="ru-RU"/>
        </w:rPr>
        <w:t>Программа по биологии даёт представление о цели и задачах изучения учебного предмета «Биология» на углублённом уровне, определяет обязательное (инвариантное) предметное содержание, его структурирование по разделам и темам, распределение по классам, рекомендует последовательность изучения учебного материала с учётом межпредметных и внутрипредметных связей, логики учебного процесса, возрастных особенностей обучающихся. В программе по биологии реализован принцип преемственности с изучением биологии на уровне основного общего образования, благодаря чему просматривается направленность на последующее развитие биологических знаний, ориентированных на формирование естественно-научного мировоззрения, экологического мышления, представлений о здоровом образе жизни, на воспитание бережного отношения к окружающей природной среде. В программе по биологии также показаны возможности учебного предмета «Биология» в реализации требований ФГОС СОО к планируемым личностным, метапредметным и предметным результатам обучения и в формировании основных видов учебно-познавательной деятельности обучающихся по освоению содержания биологического образования на уровне среднего общего образования.</w:t>
      </w:r>
    </w:p>
    <w:p w14:paraId="1BE055F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sz w:val="28"/>
          <w:szCs w:val="28"/>
        </w:rPr>
        <w:t>120.5.4. </w:t>
      </w:r>
      <w:r>
        <w:rPr>
          <w:rFonts w:ascii="Times New Roman" w:hAnsi="Times New Roman" w:eastAsia="Times New Roman"/>
          <w:sz w:val="28"/>
          <w:szCs w:val="28"/>
          <w:lang w:eastAsia="ru-RU"/>
        </w:rPr>
        <w:t xml:space="preserve">Программа по биологии является ориентиром для составления авторских рабочих программ. Авторами рабочих программ может быть предложен свой подход к структурированию и последовательности изучения учебного материала, своё видение способов формирования у обучающихся предметных знаний и умений, а также методов воспитания и развития средствами учебного предмета «Биология». </w:t>
      </w:r>
    </w:p>
    <w:p w14:paraId="5426A3D7">
      <w:pPr>
        <w:tabs>
          <w:tab w:val="left" w:pos="510"/>
        </w:tabs>
        <w:spacing w:after="0" w:line="360" w:lineRule="auto"/>
        <w:ind w:firstLine="709"/>
        <w:jc w:val="both"/>
        <w:rPr>
          <w:rFonts w:ascii="Times New Roman" w:hAnsi="Times New Roman" w:eastAsia="Times New Roman"/>
          <w:strike/>
          <w:sz w:val="28"/>
          <w:szCs w:val="28"/>
          <w:lang w:eastAsia="ru-RU"/>
        </w:rPr>
      </w:pPr>
      <w:r>
        <w:rPr>
          <w:rFonts w:ascii="Times New Roman" w:hAnsi="Times New Roman"/>
          <w:sz w:val="28"/>
          <w:szCs w:val="28"/>
        </w:rPr>
        <w:t>120.5.5. </w:t>
      </w:r>
      <w:r>
        <w:rPr>
          <w:rFonts w:ascii="Times New Roman" w:hAnsi="Times New Roman" w:eastAsia="Times New Roman"/>
          <w:sz w:val="28"/>
          <w:szCs w:val="28"/>
          <w:lang w:eastAsia="ru-RU"/>
        </w:rPr>
        <w:t xml:space="preserve">Биология на уровне среднего общего образования завершает биологическое образование в школе и ориентирован на расширение и углубление знаний обучающихся о живой природе, основах молекулярной и клеточной биологии, эмбриологии и биологии развития, генетики, селекции, биотехнологии, эволюционного учения и экологии. </w:t>
      </w:r>
    </w:p>
    <w:p w14:paraId="35F8F90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sz w:val="28"/>
          <w:szCs w:val="28"/>
        </w:rPr>
        <w:t>120.5.6. </w:t>
      </w:r>
      <w:r>
        <w:rPr>
          <w:rFonts w:ascii="Times New Roman" w:hAnsi="Times New Roman" w:eastAsia="Times New Roman"/>
          <w:sz w:val="28"/>
          <w:szCs w:val="28"/>
          <w:lang w:eastAsia="ru-RU"/>
        </w:rPr>
        <w:t xml:space="preserve">Изучение учебного предмета «Биология» на углубленном уровне ориентировано на подготовку обучающихся к последующему получению биологического образования в вузах и организациях среднего профессионального образования. Основу его содержания составляет система биологических знаний, полученных при изучении обучающимися соответствующих систематических разделов биологии на уровне основного общего образования, в 10–11 классах эти знания получают развитие. Так, расширены и углублены биологические знания о растениях, животных, грибах, бактериях, организме человека, общих закономерностях жизни, дополнительно включены биологические сведения прикладного и поискового характера, которые можно использовать как ориентиры для последующего выбора профессии. Возможна также интеграция биологических знаний с соответствующими знаниями, полученными обучающимися при изучении физики, химии, географии и математики. </w:t>
      </w:r>
    </w:p>
    <w:p w14:paraId="6E7C3129">
      <w:pPr>
        <w:tabs>
          <w:tab w:val="left" w:pos="510"/>
        </w:tabs>
        <w:spacing w:after="0" w:line="360" w:lineRule="auto"/>
        <w:ind w:firstLine="709"/>
        <w:jc w:val="both"/>
        <w:rPr>
          <w:rFonts w:ascii="Times New Roman" w:hAnsi="Times New Roman" w:eastAsia="Times New Roman"/>
          <w:strike/>
          <w:sz w:val="28"/>
          <w:szCs w:val="28"/>
          <w:lang w:eastAsia="ru-RU"/>
        </w:rPr>
      </w:pPr>
      <w:r>
        <w:rPr>
          <w:rFonts w:ascii="Times New Roman" w:hAnsi="Times New Roman"/>
          <w:sz w:val="28"/>
          <w:szCs w:val="28"/>
        </w:rPr>
        <w:t>120.5.7. </w:t>
      </w:r>
      <w:r>
        <w:rPr>
          <w:rFonts w:ascii="Times New Roman" w:hAnsi="Times New Roman" w:eastAsia="Times New Roman"/>
          <w:sz w:val="28"/>
          <w:szCs w:val="28"/>
          <w:lang w:eastAsia="ru-RU"/>
        </w:rPr>
        <w:t>Структура программы по биологии отражает системно-уровневый и эволюционный подходы к изучению биологии. Согласно им, изучаются свойства и закономерности, характерные для живых систем разного уровня организации, эволюции органического мира на Земле, сохранения биологического разнообразия планеты. Так, в 10 классе изучаются основы молекулярной и клеточной биологии, эмбриологии и биологии развития, генетики и селекции, биотехнологии и синтетической биологии, актуализируются знания обучающихся по ботанике, зоологии, анатомии, физиологии человека. В 11 классе изучаются эволюционное учение, основы экологии и учение о биосфере.</w:t>
      </w:r>
    </w:p>
    <w:p w14:paraId="176A4E3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sz w:val="28"/>
          <w:szCs w:val="28"/>
        </w:rPr>
        <w:t>120.5.8. </w:t>
      </w:r>
      <w:r>
        <w:rPr>
          <w:rFonts w:ascii="Times New Roman" w:hAnsi="Times New Roman" w:eastAsia="Times New Roman"/>
          <w:sz w:val="28"/>
          <w:szCs w:val="28"/>
          <w:lang w:eastAsia="ru-RU"/>
        </w:rPr>
        <w:t>Биология призван обеспечить освоение обучающимися биологических теорий и законов, идей, принципов и правил, лежащих в основе современной естественно-научной картины мира, знаний о строении, многообразии и особенностях клетки, организма, популяции, биоценоза, экосистемы, о выдающихся научных достижениях, современных исследованиях в биологии, прикладных аспектах биологических знаний. Для развития и поддержания интереса обучающихся к биологии наряду со значительным объёмом теоретического материала в содержании программы по биологии предусмотрено знакомство с историей становления и развития той или иной области биологии, вкладом отечественных и зарубежных учёных в решение важнейших биологических и экологических проблем.</w:t>
      </w:r>
    </w:p>
    <w:p w14:paraId="5C456A7E">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sz w:val="28"/>
          <w:szCs w:val="28"/>
        </w:rPr>
        <w:t>120.5.9. </w:t>
      </w:r>
      <w:r>
        <w:rPr>
          <w:rFonts w:ascii="Times New Roman" w:hAnsi="Times New Roman" w:eastAsia="Times New Roman"/>
          <w:sz w:val="28"/>
          <w:szCs w:val="28"/>
          <w:lang w:eastAsia="ru-RU"/>
        </w:rPr>
        <w:t>Цель изучения учебного предмета «Биология» на углублённом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в формировании интереса к определённой области профессиональной деятельности, связанной с биологией, или к выбору учебного заведения для продолжения биологического образования.</w:t>
      </w:r>
    </w:p>
    <w:p w14:paraId="6232479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sz w:val="28"/>
          <w:szCs w:val="28"/>
        </w:rPr>
        <w:t>120.5.10. </w:t>
      </w:r>
      <w:r>
        <w:rPr>
          <w:rFonts w:ascii="Times New Roman" w:hAnsi="Times New Roman" w:eastAsia="Times New Roman"/>
          <w:sz w:val="28"/>
          <w:szCs w:val="28"/>
          <w:lang w:eastAsia="ru-RU"/>
        </w:rPr>
        <w:t>Достижение цели изучения учебного предмета «Биология» на углублённом уровне обеспечивается решением следующих задач</w:t>
      </w:r>
      <w:r>
        <w:rPr>
          <w:rFonts w:ascii="Times New Roman" w:hAnsi="Times New Roman" w:eastAsia="Times New Roman"/>
          <w:iCs/>
          <w:sz w:val="28"/>
          <w:szCs w:val="28"/>
          <w:lang w:eastAsia="ru-RU"/>
        </w:rPr>
        <w:t>:</w:t>
      </w:r>
    </w:p>
    <w:p w14:paraId="2F448AA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освоение обучающимися системы биологических знаний: об основных биологических теориях, концепциях, гипотезах, законах, закономерностях и правилах, составляющих современную естественно-научную картину мира; о строении, многообразии и особенностях биологических систем (клетка, организм, популяция, вид, биогеоценоз, биосфера); о выдающихся открытиях и современных исследованиях в биологии;</w:t>
      </w:r>
    </w:p>
    <w:p w14:paraId="02794AD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ознакомление обучающихся с методами познания живой природы: исследовательскими методами биологических наук (молекулярной и клеточной биологии, эмбриологии и биологии развития, генетики и селекции, биотехнологии и синтетической биологии, палеонтологии, экологии); методами самостоятельного проведения биологических исследований в лаборатории и в природе (наблюдение, измерение, эксперимент, моделирование); </w:t>
      </w:r>
    </w:p>
    <w:p w14:paraId="2F03E67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овладение обучающимися умениями: самостоятельно находить, анализировать и использовать биологическую информацию; пользоваться биологической терминологией и символикой; устанавливать связь между развитием биологии и социально-экономическими и экологическими проблемами человечества; оценивать последствия своей деятельности по отношению к окружающей природной среде, собственному здоровью и здоровью окружающих людей; обосновывать и соблюдать меры профилактики инфекционных заболеваний, правила поведения в природе и обеспечения безопасности собственной жизнедеятельности в чрезвычайных ситуациях природного и техногенного характера; характеризовать современные научные открытия в области биологии;</w:t>
      </w:r>
    </w:p>
    <w:p w14:paraId="33F79D8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развитие у обучающихся интеллектуальных и творческих способностей в процессе знакомства с выдающимися открытиями и современными исследованиями в биологии, решаемыми ею проблемами, методологией биологического исследования, проведения экспериментальных исследований, решения биологических задач, моделирования биологических объектов и процессов;</w:t>
      </w:r>
    </w:p>
    <w:p w14:paraId="0FF74D0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воспитание у обучающихся ценностного отношения к живой природе в целом и к отдельным её объектам и явлениям; формирование экологической, генетической грамотности, общей культуры поведения в природе; интеграции естественно-научных знаний;</w:t>
      </w:r>
    </w:p>
    <w:p w14:paraId="1C9CB1C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приобретение обучающимися компетентности в рациональном природопользовании (соблюдение правил поведения в природе, охраны видов, экосистем, биосферы), сохранении собственного здоровья и здоровья окружающих людей (соблюдения мер профилактики заболеваний, обеспечение безопасности жизнедеятельности в чрезвычайных ситуациях природного и техногенного характера) на основе использования биологических знаний и умений в повседневной жизни; </w:t>
      </w:r>
    </w:p>
    <w:p w14:paraId="0BB6B2E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создание условий для осознанного выбора обучающимися индивидуальной образовательной траектории, способствующей последующему профессиональному самоопределению, в соответствии с индивидуальными интересами и потребностями региона.</w:t>
      </w:r>
    </w:p>
    <w:p w14:paraId="0279637A">
      <w:pPr>
        <w:tabs>
          <w:tab w:val="left" w:pos="510"/>
        </w:tabs>
        <w:spacing w:after="0" w:line="360" w:lineRule="auto"/>
        <w:ind w:firstLine="709"/>
        <w:jc w:val="both"/>
        <w:rPr>
          <w:rFonts w:ascii="Times New Roman" w:hAnsi="Times New Roman"/>
          <w:sz w:val="28"/>
          <w:szCs w:val="28"/>
        </w:rPr>
      </w:pPr>
      <w:r>
        <w:rPr>
          <w:rFonts w:ascii="Times New Roman" w:hAnsi="Times New Roman"/>
          <w:sz w:val="28"/>
          <w:szCs w:val="28"/>
        </w:rPr>
        <w:t>120.5.11. </w:t>
      </w:r>
      <w:r>
        <w:rPr>
          <w:rFonts w:ascii="Times New Roman" w:hAnsi="Times New Roman" w:eastAsia="SchoolBookSanPin"/>
          <w:color w:val="0D0D0D"/>
          <w:sz w:val="28"/>
          <w:szCs w:val="28"/>
        </w:rPr>
        <w:t xml:space="preserve">Общее число часов, рекомендованных для изучения биологии на углубленном уровне, – </w:t>
      </w:r>
      <w:r>
        <w:rPr>
          <w:rFonts w:ascii="Times New Roman" w:hAnsi="Times New Roman" w:eastAsia="SchoolBookSanPin"/>
          <w:color w:val="0D0D0D"/>
          <w:position w:val="1"/>
          <w:sz w:val="28"/>
          <w:szCs w:val="28"/>
        </w:rPr>
        <w:t>204 часа: в 10 классе – 102 часа (3 часа в неделю), в 11 классе – 102 часа (3 часа в неделю).</w:t>
      </w:r>
    </w:p>
    <w:p w14:paraId="244C0D7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sz w:val="28"/>
          <w:szCs w:val="28"/>
        </w:rPr>
        <w:t>120.5.12. </w:t>
      </w:r>
      <w:r>
        <w:rPr>
          <w:rFonts w:ascii="Times New Roman" w:hAnsi="Times New Roman" w:eastAsia="Times New Roman"/>
          <w:sz w:val="28"/>
          <w:szCs w:val="28"/>
          <w:lang w:eastAsia="ru-RU"/>
        </w:rPr>
        <w:t>Отбор организационных форм, методов и средств обучения биологии осуществляется с учётом специфики его содержания и направленности на продолжение биологического образования в организациях среднего профессионального и высшего образования.</w:t>
      </w:r>
    </w:p>
    <w:p w14:paraId="183AA1A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sz w:val="28"/>
          <w:szCs w:val="28"/>
        </w:rPr>
        <w:t>120.5.13. </w:t>
      </w:r>
      <w:r>
        <w:rPr>
          <w:rFonts w:ascii="Times New Roman" w:hAnsi="Times New Roman" w:eastAsia="Times New Roman"/>
          <w:sz w:val="28"/>
          <w:szCs w:val="28"/>
          <w:lang w:eastAsia="ru-RU"/>
        </w:rPr>
        <w:t xml:space="preserve">Обязательным условием при обучении биологии на углублённом уровне является проведение лабораторных и практических работ. Также участие обучающихся в выполнении проектных и учебно-исследовательских работ, тематика которых определяется учителем на основе имеющихся материально-технических ресурсов и местных природных условий. </w:t>
      </w:r>
    </w:p>
    <w:p w14:paraId="45A10E4C">
      <w:pPr>
        <w:spacing w:after="0" w:line="360" w:lineRule="auto"/>
        <w:ind w:firstLine="709"/>
        <w:rPr>
          <w:rFonts w:ascii="Times New Roman" w:hAnsi="Times New Roman" w:eastAsia="Times New Roman"/>
          <w:caps/>
          <w:sz w:val="28"/>
          <w:szCs w:val="28"/>
          <w:lang w:eastAsia="ru-RU"/>
        </w:rPr>
      </w:pPr>
      <w:r>
        <w:rPr>
          <w:rFonts w:ascii="Times New Roman" w:hAnsi="Times New Roman" w:eastAsia="Times New Roman"/>
          <w:caps/>
          <w:sz w:val="28"/>
          <w:szCs w:val="28"/>
          <w:lang w:eastAsia="ru-RU"/>
        </w:rPr>
        <w:t>120.6. </w:t>
      </w:r>
      <w:r>
        <w:rPr>
          <w:rFonts w:ascii="Times New Roman" w:hAnsi="Times New Roman" w:eastAsia="Times New Roman"/>
          <w:sz w:val="28"/>
          <w:szCs w:val="28"/>
          <w:lang w:eastAsia="ru-RU"/>
        </w:rPr>
        <w:t>Содержание обучения в 10 классе.</w:t>
      </w:r>
    </w:p>
    <w:p w14:paraId="0F3CD578">
      <w:pPr>
        <w:spacing w:after="0" w:line="360" w:lineRule="auto"/>
        <w:ind w:firstLine="709"/>
        <w:rPr>
          <w:rFonts w:ascii="Times New Roman" w:hAnsi="Times New Roman" w:eastAsia="Times New Roman"/>
          <w:sz w:val="28"/>
          <w:szCs w:val="28"/>
          <w:lang w:eastAsia="ru-RU"/>
        </w:rPr>
      </w:pPr>
      <w:r>
        <w:rPr>
          <w:rFonts w:ascii="Times New Roman" w:hAnsi="Times New Roman" w:eastAsia="Times New Roman"/>
          <w:sz w:val="28"/>
          <w:szCs w:val="28"/>
          <w:lang w:eastAsia="ru-RU"/>
        </w:rPr>
        <w:t>102 ч, из них 1 ч – резервное время.</w:t>
      </w:r>
    </w:p>
    <w:p w14:paraId="0D5D56E8">
      <w:pPr>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Содержание программы, выделенное курсивом, не входит в проверку государственной итоговой аттстации (ГИА). </w:t>
      </w:r>
    </w:p>
    <w:p w14:paraId="4231FC12">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120.6.1. </w:t>
      </w:r>
      <w:r>
        <w:rPr>
          <w:rFonts w:ascii="Times New Roman" w:hAnsi="Times New Roman" w:eastAsia="Times New Roman"/>
          <w:bCs/>
          <w:sz w:val="28"/>
          <w:szCs w:val="28"/>
          <w:lang w:eastAsia="ru-RU"/>
        </w:rPr>
        <w:t>Тема 1. Биология как наука.</w:t>
      </w:r>
    </w:p>
    <w:p w14:paraId="1547A2C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Современная биология – комплексная наука. Краткая история развития биологии. Биологические науки и изучаемые ими проблемы. Фундаментальные, прикладные и поисковые научные исследования в биологии. </w:t>
      </w:r>
    </w:p>
    <w:p w14:paraId="622AEBE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Значение биологии в формировании современной естественно-научной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p w14:paraId="11981BF9">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 xml:space="preserve">Демонстрации: </w:t>
      </w:r>
    </w:p>
    <w:p w14:paraId="251054A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Аристотель, Теофраст, К. Линней, Ж.Б. Ламарк, Ч. Дарвин, У. Гарвей, Г. Мендель, В.И. Вернадский, И.П. Павлов, И.И. Мечников, Н.И. Вавилов, Н.В. Тимофеев-Ресовский, Дж. Уотсон, Ф. Крик, Д.К. Беляев.</w:t>
      </w:r>
    </w:p>
    <w:p w14:paraId="6CA832A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«Связь биологии с другими науками», «Система биологических наук».</w:t>
      </w:r>
    </w:p>
    <w:p w14:paraId="77A6ECD6">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120.6.2. </w:t>
      </w:r>
      <w:r>
        <w:rPr>
          <w:rFonts w:ascii="Times New Roman" w:hAnsi="Times New Roman" w:eastAsia="Times New Roman"/>
          <w:bCs/>
          <w:sz w:val="28"/>
          <w:szCs w:val="28"/>
          <w:lang w:eastAsia="ru-RU"/>
        </w:rPr>
        <w:t>Тема 2. Живые системы и их изучение.</w:t>
      </w:r>
    </w:p>
    <w:p w14:paraId="40FAB0F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Живые системы как предмет изучения биологии. 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 </w:t>
      </w:r>
    </w:p>
    <w:p w14:paraId="673839E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Уровни организации живых систем: молекулярный, клеточный, тканевый, организменный, популяционно-видовой, экосистемный (биогеоценотический), биосферный. Процессы, происходящие в живых системах. Основные признаки живого. Жизнь как форма существования материи. Науки, изучающие живые системы на разных уровнях организации.</w:t>
      </w:r>
    </w:p>
    <w:p w14:paraId="7577DF6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Изучение живых систем. Методы биологической науки. Наблюдение, измерение, эксперимент, систематизация, метаанализ. Понятие о зависимой и независимой переменной. Планирование эксперимента. Постановка и проверка гипотез. Нулевая гипотеза. Понятие выборки и её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p w14:paraId="3CAA322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«Основные признаки жизни», «Биологические системы», «Свойства живой материи», «Уровни организации живой природы», «Строение животной клетки», «Ткани животных», «Системы органов человеческого организма», «Биогеоценоз», «Биосфера», «Методы изучения живой природы».</w:t>
      </w:r>
    </w:p>
    <w:p w14:paraId="70CDF35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лабораторное оборудование для проведения наблюдений, измерений, экспериментов.</w:t>
      </w:r>
    </w:p>
    <w:p w14:paraId="0612C9C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 «Использование различных методов при изучении живых систем».</w:t>
      </w:r>
    </w:p>
    <w:p w14:paraId="44D8A58E">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120.6.3. </w:t>
      </w:r>
      <w:r>
        <w:rPr>
          <w:rFonts w:ascii="Times New Roman" w:hAnsi="Times New Roman" w:eastAsia="Times New Roman"/>
          <w:bCs/>
          <w:sz w:val="28"/>
          <w:szCs w:val="28"/>
          <w:lang w:eastAsia="ru-RU"/>
        </w:rPr>
        <w:t>Тема 3. Биология клетки.</w:t>
      </w:r>
    </w:p>
    <w:p w14:paraId="303087B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Клетка – структурно-функциональная единица живого. История открытия клетки. Работы Р. Гука, А. Левенгука. Клеточная теория (Т. Шванн, М. Шлейден, Р. Вирхов). Основные положения современной клеточной теории. </w:t>
      </w:r>
    </w:p>
    <w:p w14:paraId="62E42766">
      <w:pPr>
        <w:tabs>
          <w:tab w:val="left" w:pos="510"/>
        </w:tabs>
        <w:spacing w:after="0" w:line="360" w:lineRule="auto"/>
        <w:ind w:firstLine="709"/>
        <w:jc w:val="both"/>
        <w:rPr>
          <w:rFonts w:ascii="Times New Roman" w:hAnsi="Times New Roman" w:eastAsia="Times New Roman"/>
          <w:i/>
          <w:iCs/>
          <w:sz w:val="28"/>
          <w:szCs w:val="28"/>
          <w:lang w:eastAsia="ru-RU"/>
        </w:rPr>
      </w:pPr>
      <w:r>
        <w:rPr>
          <w:rFonts w:ascii="Times New Roman" w:hAnsi="Times New Roman" w:eastAsia="Times New Roman"/>
          <w:sz w:val="28"/>
          <w:szCs w:val="28"/>
          <w:lang w:eastAsia="ru-RU"/>
        </w:rPr>
        <w:t xml:space="preserve">Методы молекулярной и клеточной биологии: микроскопия, хроматография, электрофорез, метод меченых атомов, дифференциальное центрифугирование, культивирование клеток. Электронная микроскопия. </w:t>
      </w:r>
    </w:p>
    <w:p w14:paraId="172A64F0">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3B86702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Р. Гук, А. Левенгук, Т. Шванн, М. Шлейден, Р. Вирхов, К.М. Бэр.</w:t>
      </w:r>
    </w:p>
    <w:p w14:paraId="1CD9170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«Световой микроскоп», «Электронный микроскоп», «История развития методов микроскопии».</w:t>
      </w:r>
    </w:p>
    <w:p w14:paraId="08BF77C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 световой микроскоп, микропрепараты растительных, животных и бактериальных клеток.</w:t>
      </w:r>
    </w:p>
    <w:p w14:paraId="182D126B">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eastAsia="Times New Roman"/>
          <w:sz w:val="28"/>
          <w:szCs w:val="28"/>
          <w:lang w:eastAsia="ru-RU"/>
        </w:rPr>
        <w:t>Практическая работа</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«Изучение методов клеточной биологии (хроматография, электрофорез, дифференциальное центрифугирование, ПЦР)».</w:t>
      </w:r>
    </w:p>
    <w:p w14:paraId="05C324AC">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120.6.4. </w:t>
      </w:r>
      <w:r>
        <w:rPr>
          <w:rFonts w:ascii="Times New Roman" w:hAnsi="Times New Roman" w:eastAsia="Times New Roman"/>
          <w:bCs/>
          <w:sz w:val="28"/>
          <w:szCs w:val="28"/>
          <w:lang w:eastAsia="ru-RU"/>
        </w:rPr>
        <w:t>Тема 4. Химическая организация клетки.</w:t>
      </w:r>
    </w:p>
    <w:p w14:paraId="0DA881D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Химический состав клетки. Макро-, микро- и ультрамикроэлементы. Вода и её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14:paraId="4E8BDD81">
      <w:pPr>
        <w:tabs>
          <w:tab w:val="left" w:pos="510"/>
        </w:tabs>
        <w:spacing w:after="0" w:line="360" w:lineRule="auto"/>
        <w:ind w:firstLine="709"/>
        <w:jc w:val="both"/>
        <w:rPr>
          <w:rFonts w:ascii="Times New Roman" w:hAnsi="Times New Roman" w:eastAsia="Times New Roman"/>
          <w:i/>
          <w:iCs/>
          <w:sz w:val="28"/>
          <w:szCs w:val="28"/>
          <w:lang w:eastAsia="ru-RU"/>
        </w:rPr>
      </w:pPr>
      <w:r>
        <w:rPr>
          <w:rFonts w:ascii="Times New Roman" w:hAnsi="Times New Roman" w:eastAsia="Times New Roman"/>
          <w:sz w:val="28"/>
          <w:szCs w:val="28"/>
          <w:lang w:eastAsia="ru-RU"/>
        </w:rPr>
        <w:t xml:space="preserve">Органические вещества клетки. 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 </w:t>
      </w:r>
    </w:p>
    <w:p w14:paraId="3F960A7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 </w:t>
      </w:r>
    </w:p>
    <w:p w14:paraId="20430C9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Липиды. Гидрофильно-гидрофобные свойства. Классификация липидов. Триглицериды, фосфолипиды, воски, стероиды. Биологические функции липидов. Общие свойства биологических мембран – текучесть, способность к самозамыканию, полупроницаемость.</w:t>
      </w:r>
    </w:p>
    <w:p w14:paraId="067C6CF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Нуклеиновые кислоты. ДНК и РНК. Строение нуклеиновых кислот. Нуклеотиды. Принцип комплементарности. Правило Чаргаффа. Структура ДНК – двойная спираль. Местонахождение и биологические функции ДНК. Виды РНК. Функции РНК в клетке.</w:t>
      </w:r>
    </w:p>
    <w:p w14:paraId="5DF7F71C">
      <w:pPr>
        <w:tabs>
          <w:tab w:val="left" w:pos="510"/>
        </w:tabs>
        <w:spacing w:after="0" w:line="360" w:lineRule="auto"/>
        <w:ind w:firstLine="709"/>
        <w:jc w:val="both"/>
        <w:rPr>
          <w:rFonts w:ascii="Times New Roman" w:hAnsi="Times New Roman" w:eastAsia="Times New Roman"/>
          <w:i/>
          <w:iCs/>
          <w:sz w:val="28"/>
          <w:szCs w:val="28"/>
          <w:lang w:eastAsia="ru-RU"/>
        </w:rPr>
      </w:pPr>
      <w:r>
        <w:rPr>
          <w:rFonts w:ascii="Times New Roman" w:hAnsi="Times New Roman" w:eastAsia="Times New Roman"/>
          <w:sz w:val="28"/>
          <w:szCs w:val="28"/>
          <w:lang w:eastAsia="ru-RU"/>
        </w:rPr>
        <w:t xml:space="preserve">Строение молекулы АТФ. Макроэргические связи в молекуле АТФ. Биологические функции АТФ. Восстановленные переносчики, их функции в клетке. Секвенирование ДНК. </w:t>
      </w:r>
    </w:p>
    <w:p w14:paraId="70066848">
      <w:pPr>
        <w:tabs>
          <w:tab w:val="left" w:pos="510"/>
        </w:tabs>
        <w:spacing w:after="0" w:line="360" w:lineRule="auto"/>
        <w:ind w:firstLine="709"/>
        <w:jc w:val="both"/>
        <w:rPr>
          <w:rFonts w:ascii="Times New Roman" w:hAnsi="Times New Roman" w:eastAsia="Times New Roman"/>
          <w:i/>
          <w:iCs/>
          <w:sz w:val="28"/>
          <w:szCs w:val="28"/>
          <w:lang w:eastAsia="ru-RU"/>
        </w:rPr>
      </w:pPr>
      <w:r>
        <w:rPr>
          <w:rFonts w:ascii="Times New Roman" w:hAnsi="Times New Roman" w:eastAsia="Times New Roman"/>
          <w:sz w:val="28"/>
          <w:szCs w:val="28"/>
          <w:lang w:eastAsia="ru-RU"/>
        </w:rPr>
        <w:t xml:space="preserve">Структурная биология: биохимические и биофизические исследования состава и пространственной структуры биомолекул. </w:t>
      </w:r>
    </w:p>
    <w:p w14:paraId="350C0C9C">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490E596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Л. Полинг, Дж. Уотсон, Ф. Крик, М. Уилкинс, Р. Франклин, Ф. Сэнгер, С. Прузинер.</w:t>
      </w:r>
    </w:p>
    <w:p w14:paraId="18514E1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Диаграммы: «Распределение химических элементов в неживой природе», «Распределение химических элементов в живой природе». </w:t>
      </w:r>
    </w:p>
    <w:p w14:paraId="5AFF884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«Периодическая таблица химических элементов», «Строение молекулы воды», «Вещества в составе организмов», «Строение молекулы белка», «Структуры белковой молекулы», «Строение молекул углеводов», «Строение молекул липидов», «Нуклеиновые кислоты», «Строение молекулы АТФ».</w:t>
      </w:r>
    </w:p>
    <w:p w14:paraId="1B95B46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Оборудование: химическая посуда и оборудование. </w:t>
      </w:r>
    </w:p>
    <w:p w14:paraId="14DA0E3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 xml:space="preserve">«Обнаружение белков с помощью качественных реакций». </w:t>
      </w:r>
    </w:p>
    <w:p w14:paraId="46E1BA7C">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sz w:val="28"/>
          <w:szCs w:val="28"/>
          <w:lang w:eastAsia="ru-RU"/>
        </w:rPr>
        <w:t>Лабораторная работа</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«Исследование нуклеиновых кислот, выделенных из клеток различных организмов».</w:t>
      </w:r>
    </w:p>
    <w:p w14:paraId="56D7FC37">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120.6.5. </w:t>
      </w:r>
      <w:r>
        <w:rPr>
          <w:rFonts w:ascii="Times New Roman" w:hAnsi="Times New Roman" w:eastAsia="Times New Roman"/>
          <w:bCs/>
          <w:sz w:val="28"/>
          <w:szCs w:val="28"/>
          <w:lang w:eastAsia="ru-RU"/>
        </w:rPr>
        <w:t>Тема 5. Строение и функции клетки.</w:t>
      </w:r>
    </w:p>
    <w:p w14:paraId="34A0559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Типы клеток: эукариотическая и прокариотическая. Структурно-функциональные образования клетки.</w:t>
      </w:r>
    </w:p>
    <w:p w14:paraId="7A2C8FC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Строение прокариотической клетки. Клеточная стенка бактерий и архей. Особенности строения гетеротрофной и автотрофной прокариотических клеток. Место и роль прокариот в биоценозах. </w:t>
      </w:r>
    </w:p>
    <w:p w14:paraId="437D456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Строение и функционирование эукариотической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облегчённая диффузия), активный (первичный и вторичный активный транспорт). Полупроницаемость мембраны. Работа натрий-калиевого насоса. Эндоцитоз: пиноцитоз, фагоцитоз. Экзоцитоз. Клеточная стенка. Структура и функции клеточной стенки растений, грибов. </w:t>
      </w:r>
    </w:p>
    <w:p w14:paraId="056CE72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Цитоплазма. Цитозоль. Цитоскелет. Движение цитоплазмы. Органоиды клетки. Одномембранные органоиды клетки: эндоплазматическая сеть (ЭПС), аппарат Гольджи, лизосомы, их строение и функции. Взаимосвязь одномембранных органоидов клетки. Строение гранулярного ретикулума. Синтез растворимых белков. Синтез клеточных мембран. Гладкий (агранулярный) эндоплазматический ретикулум. Секреторная функция аппарата Гольджи. Транспорт веществ в клетке. Вакуоли растительных клеток. Клеточный сок. Тургор.</w:t>
      </w:r>
    </w:p>
    <w:p w14:paraId="1D00774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Полуавтономные органоиды клетки: митохондрии, пластиды. Строение и функции митохондрий и пластид. Первичные, вторичные и сложные пластиды фотосинтезирующих эукариот. Хлоропласты, хромопласты, лейкопласты высших растений.</w:t>
      </w:r>
    </w:p>
    <w:p w14:paraId="59527D01">
      <w:pPr>
        <w:tabs>
          <w:tab w:val="left" w:pos="510"/>
        </w:tabs>
        <w:spacing w:after="0" w:line="360" w:lineRule="auto"/>
        <w:ind w:firstLine="709"/>
        <w:jc w:val="both"/>
        <w:rPr>
          <w:rFonts w:ascii="Times New Roman" w:hAnsi="Times New Roman" w:eastAsia="Times New Roman"/>
          <w:i/>
          <w:iCs/>
          <w:sz w:val="28"/>
          <w:szCs w:val="28"/>
          <w:lang w:eastAsia="ru-RU"/>
        </w:rPr>
      </w:pPr>
      <w:r>
        <w:rPr>
          <w:rFonts w:ascii="Times New Roman" w:hAnsi="Times New Roman" w:eastAsia="Times New Roman"/>
          <w:sz w:val="28"/>
          <w:szCs w:val="28"/>
          <w:lang w:eastAsia="ru-RU"/>
        </w:rPr>
        <w:t>Немембранные органоиды клетки Строение и функции немембранных органоидов клетки. Рибосомы. Микрофиламенты.</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Мышечные клетки</w:t>
      </w:r>
      <w:r>
        <w:rPr>
          <w:rFonts w:ascii="Times New Roman" w:hAnsi="Times New Roman" w:eastAsia="Times New Roman"/>
          <w:i/>
          <w:iCs/>
          <w:sz w:val="28"/>
          <w:szCs w:val="28"/>
          <w:lang w:eastAsia="ru-RU"/>
        </w:rPr>
        <w:t>.</w:t>
      </w:r>
      <w:r>
        <w:rPr>
          <w:rFonts w:ascii="Times New Roman" w:hAnsi="Times New Roman" w:eastAsia="Times New Roman"/>
          <w:sz w:val="28"/>
          <w:szCs w:val="28"/>
          <w:lang w:eastAsia="ru-RU"/>
        </w:rPr>
        <w:t xml:space="preserve"> Микротрубочки. Клеточный центр. Строение и движение жгутиков и ресничек. Микротрубочки цитоплазмы. Центриоль. </w:t>
      </w:r>
    </w:p>
    <w:p w14:paraId="02E09A75">
      <w:pPr>
        <w:tabs>
          <w:tab w:val="left" w:pos="510"/>
        </w:tabs>
        <w:spacing w:after="0" w:line="360" w:lineRule="auto"/>
        <w:ind w:firstLine="709"/>
        <w:jc w:val="both"/>
        <w:rPr>
          <w:rFonts w:ascii="Times New Roman" w:hAnsi="Times New Roman" w:eastAsia="Times New Roman"/>
          <w:i/>
          <w:iCs/>
          <w:sz w:val="28"/>
          <w:szCs w:val="28"/>
          <w:lang w:eastAsia="ru-RU"/>
        </w:rPr>
      </w:pPr>
      <w:r>
        <w:rPr>
          <w:rFonts w:ascii="Times New Roman" w:hAnsi="Times New Roman" w:eastAsia="Times New Roman"/>
          <w:sz w:val="28"/>
          <w:szCs w:val="28"/>
          <w:lang w:eastAsia="ru-RU"/>
        </w:rPr>
        <w:t xml:space="preserve">Ядро. Оболочка ядра, хроматин, кариоплазма, ядрышки, их строение и функции. Ядерный белковый матрикс. Пространственное расположение хромосом в интерфазном ядре. Белки хроматина – гистоны. </w:t>
      </w:r>
    </w:p>
    <w:p w14:paraId="7CCC7BE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Клеточные включения. Сравнительная характеристика клеток эукариот (растительной, животной, грибной).</w:t>
      </w:r>
    </w:p>
    <w:p w14:paraId="18BB2D3A">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 xml:space="preserve">Демонстрации: </w:t>
      </w:r>
    </w:p>
    <w:p w14:paraId="44EAF5B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К.С. Мережковский, Л. Маргулис.</w:t>
      </w:r>
    </w:p>
    <w:p w14:paraId="28A97DC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«Строение эукариотической клетки», «Строение животной клетки», «Строение растительной клетки», «Строение митохондрии», «Ядро», «Строение прокариотической клетки».</w:t>
      </w:r>
    </w:p>
    <w:p w14:paraId="545F32C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 световой микроскоп, микропрепараты растительных, животных клеток, микропрепараты бактериальных клеток.</w:t>
      </w:r>
    </w:p>
    <w:p w14:paraId="5ECABAF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«Изучение строения клеток различных организмов».</w:t>
      </w:r>
    </w:p>
    <w:p w14:paraId="377C525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«Изучение свойств клеточной мембраны».</w:t>
      </w:r>
    </w:p>
    <w:p w14:paraId="590EADA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 xml:space="preserve">«Исследование плазмолиза и деплазмолиза в растительных клетках». </w:t>
      </w:r>
    </w:p>
    <w:p w14:paraId="409D806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 xml:space="preserve">«Изучение движения цитоплазмы в растительных клетках». </w:t>
      </w:r>
    </w:p>
    <w:p w14:paraId="1F1B4EB7">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120.6.6. </w:t>
      </w:r>
      <w:r>
        <w:rPr>
          <w:rFonts w:ascii="Times New Roman" w:hAnsi="Times New Roman" w:eastAsia="Times New Roman"/>
          <w:bCs/>
          <w:sz w:val="28"/>
          <w:szCs w:val="28"/>
          <w:lang w:eastAsia="ru-RU"/>
        </w:rPr>
        <w:t>Тема 6. Обмен веществ и превращение энергии в клетке.</w:t>
      </w:r>
    </w:p>
    <w:p w14:paraId="1415999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 </w:t>
      </w:r>
    </w:p>
    <w:p w14:paraId="26F9B9C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Первичный синтез органических веществ в клетке. Фотосинтез. Световая и темновая фазы. Продуктивность фотосинтеза. Влияние различных факторов на скорость фотосинтеза. Значение фотосинтеза. </w:t>
      </w:r>
    </w:p>
    <w:p w14:paraId="0ECDAB7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Хемосинтез. Разнообразие организмов-хемосинтетиков: нитрифицирующие бактерии, железобактерии, серобактерии, водородные бактерии. Значение хемосинтеза. </w:t>
      </w:r>
    </w:p>
    <w:p w14:paraId="79A27B9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 </w:t>
      </w:r>
    </w:p>
    <w:p w14:paraId="19C64DD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Аэробные организмы. Этапы энергетического обмена. Подготовительный этап. Гликолиз – бескислородное расщепление глюкозы. </w:t>
      </w:r>
    </w:p>
    <w:p w14:paraId="092D3BD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Биологическое окисление, или клеточное дыхание. Роль митохондрий в процессах биологического окисления. Циклические реакции. Окислительное фосфорилирование. Преимущества аэробного пути обмена веществ перед анаэробным. Эффективность энергетического обмена.</w:t>
      </w:r>
    </w:p>
    <w:p w14:paraId="49FD80D3">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27F7427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Д. Пристли, К.А. Тимирязев, С. Н. Виноградский, В. А. Энгельгардт, П. Митчелл, Г.А. Заварзин.</w:t>
      </w:r>
    </w:p>
    <w:p w14:paraId="547B1A2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«Фотосинтез», «Энергетический обмен», «Биосинтез белка», «Строение фермента», «Хемосинтез».</w:t>
      </w:r>
    </w:p>
    <w:p w14:paraId="66B7E65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 световой микроскоп, оборудование для приготовления постоянных и временных микропрепаратов.</w:t>
      </w:r>
    </w:p>
    <w:p w14:paraId="5477608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каталитической активности ферментов (на примере амилазы или каталазы)».</w:t>
      </w:r>
    </w:p>
    <w:p w14:paraId="27C86F9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ферментативного расщепления пероксида водорода в растительных и животных клетках».</w:t>
      </w:r>
    </w:p>
    <w:p w14:paraId="1F2C4D2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«Сравнение процессов фотосинтеза и хемосинтеза».</w:t>
      </w:r>
    </w:p>
    <w:p w14:paraId="021B7F9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«Сравнение процессов брожения и дыхания».</w:t>
      </w:r>
    </w:p>
    <w:p w14:paraId="5DE456D1">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120.6.7. </w:t>
      </w:r>
      <w:r>
        <w:rPr>
          <w:rFonts w:ascii="Times New Roman" w:hAnsi="Times New Roman" w:eastAsia="Times New Roman"/>
          <w:bCs/>
          <w:sz w:val="28"/>
          <w:szCs w:val="28"/>
          <w:lang w:eastAsia="ru-RU"/>
        </w:rPr>
        <w:t>Тема 7. Наследственная информация и реализация её в клетке.</w:t>
      </w:r>
    </w:p>
    <w:p w14:paraId="3B62CD33">
      <w:pPr>
        <w:tabs>
          <w:tab w:val="left" w:pos="510"/>
        </w:tabs>
        <w:spacing w:after="0" w:line="360" w:lineRule="auto"/>
        <w:ind w:firstLine="709"/>
        <w:jc w:val="both"/>
        <w:rPr>
          <w:rFonts w:ascii="Times New Roman" w:hAnsi="Times New Roman" w:eastAsia="Times New Roman"/>
          <w:i/>
          <w:iCs/>
          <w:sz w:val="28"/>
          <w:szCs w:val="28"/>
          <w:lang w:eastAsia="ru-RU"/>
        </w:rPr>
      </w:pPr>
      <w:r>
        <w:rPr>
          <w:rFonts w:ascii="Times New Roman" w:hAnsi="Times New Roman" w:eastAsia="Times New Roman"/>
          <w:sz w:val="28"/>
          <w:szCs w:val="28"/>
          <w:lang w:eastAsia="ru-RU"/>
        </w:rPr>
        <w:t xml:space="preserve">Реакции матричного синтеза. Принцип комплементарности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комплементарность, антипараллельность, асимметричность. </w:t>
      </w:r>
    </w:p>
    <w:p w14:paraId="5087F8B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Трансляция и её этапы. Участие транспортных РНК в биосинтезе белка. Условия биосинтеза белка. Кодирование аминокислот. Роль рибосом в биосинтезе белка.</w:t>
      </w:r>
    </w:p>
    <w:p w14:paraId="6C5F44D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Организация генома у прокариот и эукариот. Регуляция активности генов у прокариот. Гипотеза оперона (Ф. Жакоб, Ж. Мано). Регуляция обменных процессов в клетке. Клеточный гомеостаз.</w:t>
      </w:r>
    </w:p>
    <w:p w14:paraId="6AE36DAC">
      <w:pPr>
        <w:tabs>
          <w:tab w:val="left" w:pos="510"/>
        </w:tabs>
        <w:spacing w:after="0" w:line="360" w:lineRule="auto"/>
        <w:ind w:firstLine="709"/>
        <w:jc w:val="both"/>
        <w:rPr>
          <w:rFonts w:ascii="Times New Roman" w:hAnsi="Times New Roman" w:eastAsia="Times New Roman"/>
          <w:i/>
          <w:iCs/>
          <w:sz w:val="28"/>
          <w:szCs w:val="28"/>
          <w:lang w:eastAsia="ru-RU"/>
        </w:rPr>
      </w:pPr>
      <w:r>
        <w:rPr>
          <w:rFonts w:ascii="Times New Roman" w:hAnsi="Times New Roman" w:eastAsia="Times New Roman"/>
          <w:sz w:val="28"/>
          <w:szCs w:val="28"/>
          <w:lang w:eastAsia="ru-RU"/>
        </w:rPr>
        <w:t xml:space="preserve">Вирусы – неклеточные формы жизни и облигатные паразиты. Строение простых и сложных вирусов, ретровирусов, бактериофагов. </w:t>
      </w:r>
    </w:p>
    <w:p w14:paraId="6EBD9C4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Вирусные заболевания человека, животных, растений. СПИД, COVID-19, социальные и медицинские проблемы.</w:t>
      </w:r>
    </w:p>
    <w:p w14:paraId="14D7DB0B">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3951685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Н.К. Кольцов, Д.И. Ивановский.</w:t>
      </w:r>
    </w:p>
    <w:p w14:paraId="7835B49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«Биосинтез белка», «Генетический код», «Вирусы», «Бактериофаги».</w:t>
      </w:r>
    </w:p>
    <w:p w14:paraId="5241792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 «Создание модели вируса».</w:t>
      </w:r>
    </w:p>
    <w:p w14:paraId="7DB60A57">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120.6.8. </w:t>
      </w:r>
      <w:r>
        <w:rPr>
          <w:rFonts w:ascii="Times New Roman" w:hAnsi="Times New Roman" w:eastAsia="Times New Roman"/>
          <w:bCs/>
          <w:sz w:val="28"/>
          <w:szCs w:val="28"/>
          <w:lang w:eastAsia="ru-RU"/>
        </w:rPr>
        <w:t>Тема 8. Жизненный цикл клетки.</w:t>
      </w:r>
    </w:p>
    <w:p w14:paraId="3F0CD89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Клеточный цикл, его периоды и регуляция. Интерфаза и митоз. Особенности процессов, протекающих в интерфазе. Подготовка клетки к делению. Пресинтетический (постмитотический), синтетический и постсинтетический (премитотический) периоды интерфазы.</w:t>
      </w:r>
    </w:p>
    <w:p w14:paraId="2C29F5A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Матричный синтез ДНК – репликация. Принципы репликации ДНК: комплементарность, полуконсервативный синтез, антипараллельность. Механизм репликации ДНК. Хромосомы. Строение хромосом. Теломеры и теломераза. Хромосомный набор клетки – кариотип. Диплоидный и гаплоидный наборы хромосом. Гомологичные хромосомы. Половые хромосомы.</w:t>
      </w:r>
    </w:p>
    <w:p w14:paraId="477BDE4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Деление клетки – митоз. Стадии митоза и происходящие в них процессы. Типы митоза. Кариокинез и цитокинез. Биологическое значение митоза.</w:t>
      </w:r>
    </w:p>
    <w:p w14:paraId="1777E48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Регуляция митотического цикла клетки. Программируемая клеточная гибель – апоптоз.</w:t>
      </w:r>
    </w:p>
    <w:p w14:paraId="15873CB8">
      <w:pPr>
        <w:tabs>
          <w:tab w:val="left" w:pos="510"/>
        </w:tabs>
        <w:spacing w:after="0" w:line="360" w:lineRule="auto"/>
        <w:ind w:firstLine="709"/>
        <w:jc w:val="both"/>
        <w:rPr>
          <w:rFonts w:ascii="Times New Roman" w:hAnsi="Times New Roman" w:eastAsia="Times New Roman"/>
          <w:i/>
          <w:iCs/>
          <w:sz w:val="28"/>
          <w:szCs w:val="28"/>
          <w:lang w:eastAsia="ru-RU"/>
        </w:rPr>
      </w:pPr>
      <w:r>
        <w:rPr>
          <w:rFonts w:ascii="Times New Roman" w:hAnsi="Times New Roman" w:eastAsia="Times New Roman"/>
          <w:sz w:val="28"/>
          <w:szCs w:val="28"/>
          <w:lang w:eastAsia="ru-RU"/>
        </w:rPr>
        <w:t xml:space="preserve">Клеточное ядро, хромосомы, функциональная геномика. </w:t>
      </w:r>
    </w:p>
    <w:p w14:paraId="7824FBB1">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65C0B21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«Жизненный цикл клетки», «Митоз», «Строение хромосом», «Репликация ДНК».</w:t>
      </w:r>
    </w:p>
    <w:p w14:paraId="7D5C7F39">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eastAsia="Times New Roman"/>
          <w:sz w:val="28"/>
          <w:szCs w:val="28"/>
          <w:lang w:eastAsia="ru-RU"/>
        </w:rPr>
        <w:t>Оборудование: световой микроскоп, микропрепараты: «Митоз в клетках корешка лука».</w:t>
      </w:r>
    </w:p>
    <w:p w14:paraId="41672A0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хромосом на готовых микропрепаратах».</w:t>
      </w:r>
    </w:p>
    <w:p w14:paraId="232425D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«Наблюдение митоза в клетках кончика корешка лука (на готовых микропрепаратах)».</w:t>
      </w:r>
    </w:p>
    <w:p w14:paraId="2562701E">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120.6.9. </w:t>
      </w:r>
      <w:r>
        <w:rPr>
          <w:rFonts w:ascii="Times New Roman" w:hAnsi="Times New Roman" w:eastAsia="Times New Roman"/>
          <w:bCs/>
          <w:sz w:val="28"/>
          <w:szCs w:val="28"/>
          <w:lang w:eastAsia="ru-RU"/>
        </w:rPr>
        <w:t>Тема 9. Строение и функции организмов.</w:t>
      </w:r>
    </w:p>
    <w:p w14:paraId="0C82476B">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sz w:val="28"/>
          <w:szCs w:val="28"/>
          <w:lang w:eastAsia="ru-RU"/>
        </w:rPr>
        <w:t>Биологическое разнообразие организмов. Одноклеточные, колониальные, многоклеточные организмы.</w:t>
      </w:r>
    </w:p>
    <w:p w14:paraId="409C98E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Особенности строения и жизнедеятельности одноклеточных организмов. Бактерии, археи, одноклеточные грибы, одноклеточные водоросли, другие протисты. Колониальные организмы. </w:t>
      </w:r>
    </w:p>
    <w:p w14:paraId="2F9B2B5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Взаимосвязь частей многоклеточного организма. Ткани, органы и системы органов. Организм как единое целое. Гомеостаз.</w:t>
      </w:r>
    </w:p>
    <w:p w14:paraId="1B96C2F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Ткани растений. Типы растительных тканей: образовательная, покровная, проводящая, основная, механическая. Особенности строения, функций и расположения тканей в органах растений.</w:t>
      </w:r>
    </w:p>
    <w:p w14:paraId="7DAC2A5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Ткани животных и человека. Типы животных тканей: эпителиальная, соединительная, мышечная, нервная. Особенности строения, функций и расположения тканей в органах животных и человека. </w:t>
      </w:r>
    </w:p>
    <w:p w14:paraId="4CA4501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Органы. Вегетативные и генеративные органы растений. Органы и системы органов животных и человека. Функции органов и систем органов.</w:t>
      </w:r>
    </w:p>
    <w:p w14:paraId="4D4DB63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Опора тела организмов. Каркас растений. Скелеты одноклеточных и многоклеточных животных. Наружный и внутренний скелет. Строение и типы соединения костей.</w:t>
      </w:r>
    </w:p>
    <w:p w14:paraId="0FF4FD9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Движение организмов. Движение одноклеточных организмов: амёбоидное, жгутиковое, ресничное. Движение многоклеточных растений: тропизмы и настии. Движение многоклеточных животных и человека: мышечная система. Рефлекс. Скелетные мышцы и их работа. </w:t>
      </w:r>
    </w:p>
    <w:p w14:paraId="6CF99CC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Питание организмов. Поглощение воды, углекислого газа и минеральных веществ растениями. Питание животных. Внутриполостное и внутриклеточное пищеварение. Питание позвоночных животных. Отделы пищеварительного тракта. Пищеварительные железы. Пищеварительная система человека.</w:t>
      </w:r>
    </w:p>
    <w:p w14:paraId="2BB9469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Дыхание организмов. Дыхание растений. Дыхание животных. Диффузия газов через поверхность клетки. Кожное дыхание. Дыхательная поверхность. Жаберное и лёгочное дыхание. Дыхание позвоночных животных и человека. Эволюционное усложнение строения лёгких позвоночных животных. Дыхательная система человека. Механизм вентиляции лёгких у птиц и млекопитающих. Регуляция дыхания. Дыхательные объёмы.</w:t>
      </w:r>
    </w:p>
    <w:p w14:paraId="1C170F5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Транспорт веществ у организмов. Транспортные системы растений. Транспорт веществ у животных. Кровеносная система и её органы. Кровеносная система позвоночных животных и человека. Сердце, кровеносные сосуды и кровь. Круги кровообращения. Эволюционные усложнения строения кровеносной системы позвоночных животных. Работа сердца и её регуляция.</w:t>
      </w:r>
    </w:p>
    <w:p w14:paraId="6486A60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Выделение у организмов. Выделение у растений. Выделение у животных. Сократительные вакуоли. Органы выделения. Фильтрация, секреция и обратное всасывание как механизмы работы органов выделения. Связь полости тела с кровеносной и выделительной системами. Выделение у позвоночных животных и человека. Почки. Строение и функционирование нефрона. Образование мочи у человека.</w:t>
      </w:r>
    </w:p>
    <w:p w14:paraId="17B52BD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Защита у организмов. Защита у одноклеточных организмов. Споры бактерий и цисты простейших. Защита у многоклеточных растений. Кутикула. Средства пассивной и химической защиты. Фитонциды. </w:t>
      </w:r>
    </w:p>
    <w:p w14:paraId="22EC324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Защита у многоклеточных животных. Покровы и их производные. Защита организма от болезней. Иммунная система человека. Клеточный и гуморальный иммунитет. Врождённый и приобретённый специфический иммунитет. Теория клонально-селективного иммунитета (П. Эрлих, Ф.М. Бернет, С. Тонегава). Воспалительные ответы организмов. Роль врождённого иммунитета в развитии системных заболеваний.</w:t>
      </w:r>
    </w:p>
    <w:p w14:paraId="70A7B53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Раздражимость и регуляция у организмов. Раздражимость у одноклеточных организмов. Таксисы. Раздражимость и регуляция у растений. Ростовые вещества и их значение. </w:t>
      </w:r>
    </w:p>
    <w:p w14:paraId="272BDB1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Нервная система и рефлекторная регуляция у животных. Нервная система и её отделы. Эволюционное усложнение строения нервной системы у животных. Отделы головного мозга позвоночных животных. Рефлекс и рефлекторная дуга. Безусловные и условные рефлексы.</w:t>
      </w:r>
    </w:p>
    <w:p w14:paraId="575322F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w:t>
      </w:r>
    </w:p>
    <w:p w14:paraId="10DFB0BB">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5666CCE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 И.П. Павлов.</w:t>
      </w:r>
    </w:p>
    <w:p w14:paraId="17723A2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«Одноклеточные водоросли», «Многоклеточные водоросли», «Бактерии», «Простейшие», «Органы цветковых растений», «Системы органов позвоночных животных», «Внутреннее строение насекомых», «Ткани растений», «Корневые системы», «Строение стебля», «Строение листовой пластинки», «Ткани животных», «Скелет человека», «Пищеварительная система», «Кровеносная система», «Дыхательная система», «Нервная система», «Кожа», «Мышечная система»,</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«Выделительная система», «Эндокринная система», «Строение мышцы», «Иммунитет», «Кишечнополостные», «Схема питания растений», «Кровеносные системы позвоночных животных»</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«Строение гидры», «Строение планарии», «Внутреннее строение дождевого червя», «Нервная система рыб», «Нервная система лягушки», «Нервная система пресмыкающихся», «Нервная система птиц», «Нервная система млекопитающих», «Нервная система человека», «Рефлекс».</w:t>
      </w:r>
    </w:p>
    <w:p w14:paraId="63DB86C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 световой микроскоп, микропрепараты одноклеточных организмов, микропрепараты тканей, раковины моллюсков, коллекции насекомых, иглокожих, живые экземпляры комнатных растений, гербарии растений разных отделов, влажные препараты животных, скелеты позвоночных, коллекции беспозвоночных животных, скелет человека, оборудование для демонстрации почвенного и воздушного питания растений, расщепления крахмала и белков под действием ферментов, оборудование для демонстрации опытов по измерению жизненной ёмкости лёгких, механизма дыхательных движений, модели головного мозга различных животных.</w:t>
      </w:r>
    </w:p>
    <w:p w14:paraId="5306FCA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тканей растений».</w:t>
      </w:r>
    </w:p>
    <w:p w14:paraId="4F8BA3B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тканей животных».</w:t>
      </w:r>
    </w:p>
    <w:p w14:paraId="083EA29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органов цветкового растения».</w:t>
      </w:r>
    </w:p>
    <w:p w14:paraId="5362A036">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120.6.10. </w:t>
      </w:r>
      <w:r>
        <w:rPr>
          <w:rFonts w:ascii="Times New Roman" w:hAnsi="Times New Roman" w:eastAsia="Times New Roman"/>
          <w:bCs/>
          <w:sz w:val="28"/>
          <w:szCs w:val="28"/>
          <w:lang w:eastAsia="ru-RU"/>
        </w:rPr>
        <w:t>Тема 10. Размножение и развитие организмов.</w:t>
      </w:r>
    </w:p>
    <w:p w14:paraId="43EBF96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Формы размножения организмов: бесполое (включая вегетативное) и половое. Виды бесполого размножения: почкование, споруляция, фрагментация, клонирование. </w:t>
      </w:r>
    </w:p>
    <w:p w14:paraId="4DACD05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 </w:t>
      </w:r>
    </w:p>
    <w:p w14:paraId="705E9EF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Предзародышевое развитие. Гаметогенез у животных. Половые железы. Образование и развитие половых клеток. Сперматогенез и оогенез. Строение половых клеток.</w:t>
      </w:r>
    </w:p>
    <w:p w14:paraId="5F9E245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Оплодотворение и эмбриональное развитие животных. Способы оплодотворения: наружное, внутреннее. Партеногенез. </w:t>
      </w:r>
    </w:p>
    <w:p w14:paraId="595E8C9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Индивидуальное развитие организмов (онтогенез). Эмбриология – наука о развитии организмов. Стадии эмбриогенеза животных (на примере лягушки). Дробление. Типы дробления. Особенности дробления млекопитающих. Зародышевые листки (гаструляция). Закладка органов и тканей из зародышевых листков. Взаимное влияние частей 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w:t>
      </w:r>
    </w:p>
    <w:p w14:paraId="7AA03E9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 Старение и смерть как биологические процессы.</w:t>
      </w:r>
    </w:p>
    <w:p w14:paraId="0F7F4C9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 оплодотворение у цветковых растений. Образование и развитие семени. </w:t>
      </w:r>
    </w:p>
    <w:p w14:paraId="4A538DB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Механизмы регуляции онтогенеза у растений и животных.</w:t>
      </w:r>
    </w:p>
    <w:p w14:paraId="0673C176">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5392ED5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С.Г. Навашин, Х. Шпеман.</w:t>
      </w:r>
    </w:p>
    <w:p w14:paraId="5B6396A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«Вегетативное размножение», «Типы бесполого размножения», «Размножение хламидомонады», «Размножение эвглены», «Размножение гидры», «Мейоз», «Хромосомы», «Гаметогенез», «Строение яйцеклетки и сперматозоида», «Основные стадии онтогенеза», «Прямое и непрямое развитие», «Развитие майского жука», «Развитие саранчи», «Развитие лягушки», «Двойное оплодотворение у цветковых растений», «Строение семян однодольных и двудольных растений», «Жизненный цикл морской капусты», «Жизненный цикл мха», «Жизненный цикл папоротника», «Жизненный цикл сосны».</w:t>
      </w:r>
    </w:p>
    <w:p w14:paraId="6C07AB7E">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eastAsia="Times New Roman"/>
          <w:sz w:val="28"/>
          <w:szCs w:val="28"/>
          <w:lang w:eastAsia="ru-RU"/>
        </w:rPr>
        <w:t>Оборудование: световой микроскоп, микропрепараты яйцеклеток и сперматозоидов, модель «Цикл развития лягушки».</w:t>
      </w:r>
    </w:p>
    <w:p w14:paraId="5E94F6E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строения половых клеток на готовых микропрепаратах».</w:t>
      </w:r>
    </w:p>
    <w:p w14:paraId="72D9A3D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 «Выявление признаков сходства зародышей позвоночных животных».</w:t>
      </w:r>
    </w:p>
    <w:p w14:paraId="253A779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«Строение органов размножения высших растений».</w:t>
      </w:r>
    </w:p>
    <w:p w14:paraId="1E56DF01">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120.6.11. </w:t>
      </w:r>
      <w:r>
        <w:rPr>
          <w:rFonts w:ascii="Times New Roman" w:hAnsi="Times New Roman" w:eastAsia="Times New Roman"/>
          <w:bCs/>
          <w:sz w:val="28"/>
          <w:szCs w:val="28"/>
          <w:lang w:eastAsia="ru-RU"/>
        </w:rPr>
        <w:t>Тема 11. Генетика – наука о наследственности и изменчивости организмов.</w:t>
      </w:r>
    </w:p>
    <w:p w14:paraId="1D224F3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История становления и развития генетики как науки. Работы Г. Менделя, Г. де Фриза, Т. Моргана. Роль отечественных учёных в развитии генетики. Работы Н.К. Кольцова, Н.И. Вавилова, А.Н. Белозерского, Г.Д. Карпеченко, Ю.А. Филипченко, Н.В. Тимофеева-Ресовского. </w:t>
      </w:r>
    </w:p>
    <w:p w14:paraId="13AFDFC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Основные генетические понятия и символы. Гомологичные хромосомы, аллельные гены, альтернативные признаки, доминантный и рецессивный признак, гомозигота, гетерозигота, чистая линия, гибриды, генотип, фенотип. Основные методы генетики: гибридологический, цитологический, молекулярно-генетический. </w:t>
      </w:r>
    </w:p>
    <w:p w14:paraId="00B84459">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2EAF2EC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w:t>
      </w:r>
      <w:r>
        <w:rPr>
          <w:rFonts w:ascii="Times New Roman" w:hAnsi="Times New Roman" w:eastAsia="Times New Roman"/>
          <w:bCs/>
          <w:sz w:val="28"/>
          <w:szCs w:val="28"/>
          <w:lang w:eastAsia="ru-RU"/>
        </w:rPr>
        <w:t xml:space="preserve"> </w:t>
      </w:r>
      <w:r>
        <w:rPr>
          <w:rFonts w:ascii="Times New Roman" w:hAnsi="Times New Roman" w:eastAsia="Times New Roman"/>
          <w:sz w:val="28"/>
          <w:szCs w:val="28"/>
          <w:lang w:eastAsia="ru-RU"/>
        </w:rPr>
        <w:t>Г. Мендель, Г. де Фриз, Т. Морган, Н.К. Кольцов, Н.И. Вавилов, А.Н. Белозерский, Г.Д. Карпеченко, Ю.А. Филипченко, Н.В. Тимофеев-Ресовский.</w:t>
      </w:r>
    </w:p>
    <w:p w14:paraId="0969752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«Методы генетики», «Схемы скрещивания».</w:t>
      </w:r>
    </w:p>
    <w:p w14:paraId="56007EFA">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sz w:val="28"/>
          <w:szCs w:val="28"/>
          <w:lang w:eastAsia="ru-RU"/>
        </w:rPr>
        <w:t>Лабораторная работа «Дрозофила как объект генетических исследований».</w:t>
      </w:r>
    </w:p>
    <w:p w14:paraId="43524CC3">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120.6.12. </w:t>
      </w:r>
      <w:r>
        <w:rPr>
          <w:rFonts w:ascii="Times New Roman" w:hAnsi="Times New Roman" w:eastAsia="Times New Roman"/>
          <w:bCs/>
          <w:sz w:val="28"/>
          <w:szCs w:val="28"/>
          <w:lang w:eastAsia="ru-RU"/>
        </w:rPr>
        <w:t xml:space="preserve">Тема 12. Закономерности наследственности. </w:t>
      </w:r>
    </w:p>
    <w:p w14:paraId="07C3D9F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 </w:t>
      </w:r>
    </w:p>
    <w:p w14:paraId="7892663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Анализирующее скрещивание. Промежуточный характер наследования. Расщепление признаков при неполном доминировании.</w:t>
      </w:r>
    </w:p>
    <w:p w14:paraId="67CCD3F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Дигибридное скрещивание. Третий закон Менделя – закон независимого наследования признаков. Цитологические основы дигибридного скрещивания.</w:t>
      </w:r>
    </w:p>
    <w:p w14:paraId="747173C8">
      <w:pPr>
        <w:tabs>
          <w:tab w:val="left" w:pos="510"/>
        </w:tabs>
        <w:spacing w:after="0" w:line="360" w:lineRule="auto"/>
        <w:ind w:firstLine="709"/>
        <w:jc w:val="both"/>
        <w:rPr>
          <w:rFonts w:ascii="Times New Roman" w:hAnsi="Times New Roman" w:eastAsia="Times New Roman"/>
          <w:strike/>
          <w:sz w:val="28"/>
          <w:szCs w:val="28"/>
          <w:lang w:eastAsia="ru-RU"/>
        </w:rPr>
      </w:pPr>
      <w:r>
        <w:rPr>
          <w:rFonts w:ascii="Times New Roman" w:hAnsi="Times New Roman" w:eastAsia="Times New Roman"/>
          <w:sz w:val="28"/>
          <w:szCs w:val="28"/>
          <w:lang w:eastAsia="ru-RU"/>
        </w:rPr>
        <w:t xml:space="preserve">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 </w:t>
      </w:r>
    </w:p>
    <w:p w14:paraId="63A2FD8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Генетика пола. Хромосомный механизм определения пола. Аутосомы и половые хромосомы. Гомогаметный и гетерогаметный пол. Генетическая структура половых хромосом. Наследование признаков, сцепленных с полом.</w:t>
      </w:r>
    </w:p>
    <w:p w14:paraId="2CD213B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Генотип как целостная система. Плейотропия – множественное действие гена. Множественный аллелизм. Взаимодействие неаллельных генов. Комплементарность. Эпистаз. Полимерия. </w:t>
      </w:r>
    </w:p>
    <w:p w14:paraId="676C02D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Генетический контроль развития растений, животных и человека, а также физиологических процессов, поведения и когнитивных функций. Генетические механизмы симбиогенеза, механизмы взаимодействия «хозяин – паразит» и «хозяин – микробиом». Генетические аспекты контроля и изменения наследственной информации в поколениях клеток и организмов. </w:t>
      </w:r>
    </w:p>
    <w:p w14:paraId="74B684EF">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651C454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Г. Мендель, Т. Морган.</w:t>
      </w:r>
    </w:p>
    <w:p w14:paraId="0B1C876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«Первый и второй законы Менделя», «Третий закон Менделя», «Анализирующее скрещивание», «Неполное доминирование», «Сцепленное наследование признаков у дрозофилы», «Генетика пола», «Кариотип человека», «Кариотип дрозофилы», «Кариотип птицы», «Множественный аллелизм», «Взаимодействие генов».</w:t>
      </w:r>
    </w:p>
    <w:p w14:paraId="7EA7BE0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 модель для демонстрации законов единообразия гибридов первого поколения и расщепления признаков, модель для демонстрации закона независимого наследования признаков, модель для демонстрации сцепленного наследования признаков, световой микроскоп, микропрепарат: «Дрозофила».</w:t>
      </w:r>
    </w:p>
    <w:p w14:paraId="36043EF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 «Изучение результатов моногибридного скрещивания у дрозофилы».</w:t>
      </w:r>
    </w:p>
    <w:p w14:paraId="5AD2937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 «Изучение результатов дигибридного скрещивания у дрозофилы».</w:t>
      </w:r>
    </w:p>
    <w:p w14:paraId="3E44F929">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120.6.13. </w:t>
      </w:r>
      <w:r>
        <w:rPr>
          <w:rFonts w:ascii="Times New Roman" w:hAnsi="Times New Roman" w:eastAsia="Times New Roman"/>
          <w:bCs/>
          <w:sz w:val="28"/>
          <w:szCs w:val="28"/>
          <w:lang w:eastAsia="ru-RU"/>
        </w:rPr>
        <w:t>Тема 13. Закономерности изменчивости.</w:t>
      </w:r>
    </w:p>
    <w:p w14:paraId="3291E53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 </w:t>
      </w:r>
    </w:p>
    <w:p w14:paraId="59C12FB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Модификационная изменчивость. Роль среды в формировании модификационной изменчивости. Норма реакции признака. Вариационный ряд и вариационная кривая (В. Иоганнсен). Свойства модификационной изменчивости.</w:t>
      </w:r>
    </w:p>
    <w:p w14:paraId="2FD4C1B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Генотипическая изменчивость. Свойства генотипической изменчивости. Виды генотипической изменчивости: комбинативная, мутационная.</w:t>
      </w:r>
    </w:p>
    <w:p w14:paraId="7ACFF43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 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14:paraId="42CBAF3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p w14:paraId="200BA6BF">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7F43E5D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Г. де Фриз, В. Иоганнсен, Н.И. Вавилов.</w:t>
      </w:r>
    </w:p>
    <w:p w14:paraId="725176F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«Виды изменчивости»,</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«Модификационная изменчивость», «Комбинативная изменчивость», «Мейоз», «Оплодотворение», «Генетические заболевания человека», «Виды мутаций».</w:t>
      </w:r>
    </w:p>
    <w:p w14:paraId="18A486A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 живые и гербарные экземпляры комнатных растений, рисунки (фотографии) животных с различными видами изменчивости.</w:t>
      </w:r>
    </w:p>
    <w:p w14:paraId="0707EAA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«Исследование закономерностей модификационной изменчивости. Построение вариационного ряда и вариационной кривой».</w:t>
      </w:r>
    </w:p>
    <w:p w14:paraId="5A8E432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 «Мутации у дрозофилы (на готовых микропрепаратах)».</w:t>
      </w:r>
    </w:p>
    <w:p w14:paraId="65A0E415">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120.6.14. </w:t>
      </w:r>
      <w:r>
        <w:rPr>
          <w:rFonts w:ascii="Times New Roman" w:hAnsi="Times New Roman" w:eastAsia="Times New Roman"/>
          <w:bCs/>
          <w:sz w:val="28"/>
          <w:szCs w:val="28"/>
          <w:lang w:eastAsia="ru-RU"/>
        </w:rPr>
        <w:t>Тема 14. Генетика человека.</w:t>
      </w:r>
    </w:p>
    <w:p w14:paraId="0FBA4D0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 Медико-генетическое консультирование. Стволовые клетки. Понятие «генетического груза». Этические аспекты исследований в области редактирования генома и стволовых клеток.</w:t>
      </w:r>
    </w:p>
    <w:p w14:paraId="4A2FCD5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Генетические факторы повышенной чувствительности человека к физическому и химическому загрязнению окружающей среды. Генетическая предрасположенность человека к патологиям.</w:t>
      </w:r>
    </w:p>
    <w:p w14:paraId="314A0B33">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61DECB1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«Кариотип человека», «Методы изучения генетики человека», «Генетические заболевания человека».</w:t>
      </w:r>
    </w:p>
    <w:p w14:paraId="2973949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 «Составление и анализ родословной».</w:t>
      </w:r>
    </w:p>
    <w:p w14:paraId="1BA9B0D5">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120.6.15. </w:t>
      </w:r>
      <w:r>
        <w:rPr>
          <w:rFonts w:ascii="Times New Roman" w:hAnsi="Times New Roman" w:eastAsia="Times New Roman"/>
          <w:bCs/>
          <w:sz w:val="28"/>
          <w:szCs w:val="28"/>
          <w:lang w:eastAsia="ru-RU"/>
        </w:rPr>
        <w:t>Тема 15. Селекция организмов.</w:t>
      </w:r>
    </w:p>
    <w:p w14:paraId="268E5402">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eastAsia="Times New Roman"/>
          <w:sz w:val="28"/>
          <w:szCs w:val="28"/>
          <w:lang w:eastAsia="ru-RU"/>
        </w:rPr>
        <w:t>Доместикация и селекция. Зарождение селекции и доместикации. Учение Н.И. Вавилова о Центрах происхождения и многообразия культурных растений. Роль селекции в создании сортов растений и пород животных. Сорт, порода, штамм. Закон гомологических рядов в наследственной изменчивости Н.И. Вавилова, его значение для селекционной работы</w:t>
      </w:r>
      <w:r>
        <w:rPr>
          <w:rFonts w:ascii="Times New Roman" w:hAnsi="Times New Roman" w:eastAsia="Times New Roman"/>
          <w:iCs/>
          <w:sz w:val="28"/>
          <w:szCs w:val="28"/>
          <w:lang w:eastAsia="ru-RU"/>
        </w:rPr>
        <w:t xml:space="preserve">. </w:t>
      </w:r>
    </w:p>
    <w:p w14:paraId="6C859D8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Методы селекционной работы. Искусственный отбор: массовый и индивидуальный. </w:t>
      </w:r>
      <w:r>
        <w:rPr>
          <w:rFonts w:ascii="Times New Roman" w:hAnsi="Times New Roman" w:eastAsia="Times New Roman"/>
          <w:iCs/>
          <w:sz w:val="28"/>
          <w:szCs w:val="28"/>
          <w:lang w:eastAsia="ru-RU"/>
        </w:rPr>
        <w:t>Этапы комбинационной селекции.</w:t>
      </w:r>
      <w:r>
        <w:rPr>
          <w:rFonts w:ascii="Times New Roman" w:hAnsi="Times New Roman" w:eastAsia="Times New Roman"/>
          <w:sz w:val="28"/>
          <w:szCs w:val="28"/>
          <w:lang w:eastAsia="ru-RU"/>
        </w:rPr>
        <w:t xml:space="preserve"> Испытание производителей по потомству. Отбор по генотипу с помощью оценки фенотипа потомства и отбор по генотипу с помощью анализа ДНК.</w:t>
      </w:r>
    </w:p>
    <w:p w14:paraId="35A6C23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Искусственный мутагенез как метод селекционной работы. Радиационный и химический мутагенез как источник мутаций у культурных форм организмов. Использование геномного редактирования и методов рекомбинантных ДНК для получения исходного материала для селекции.</w:t>
      </w:r>
    </w:p>
    <w:p w14:paraId="7473A48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Получение полиплоидов.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Отдалённая гибридизация. Преодоление бесплодия межвидовых гибридов. Достижения селекции растений и животных. </w:t>
      </w:r>
    </w:p>
    <w:p w14:paraId="4812D6B6">
      <w:pPr>
        <w:tabs>
          <w:tab w:val="left" w:pos="510"/>
        </w:tabs>
        <w:spacing w:after="0" w:line="360" w:lineRule="auto"/>
        <w:ind w:firstLine="709"/>
        <w:jc w:val="both"/>
        <w:rPr>
          <w:rFonts w:ascii="Times New Roman" w:hAnsi="Times New Roman" w:eastAsia="Times New Roman"/>
          <w:i/>
          <w:iCs/>
          <w:sz w:val="28"/>
          <w:szCs w:val="28"/>
          <w:lang w:eastAsia="ru-RU"/>
        </w:rPr>
      </w:pPr>
      <w:r>
        <w:rPr>
          <w:rFonts w:ascii="Times New Roman" w:hAnsi="Times New Roman" w:eastAsia="Times New Roman"/>
          <w:sz w:val="28"/>
          <w:szCs w:val="28"/>
          <w:lang w:eastAsia="ru-RU"/>
        </w:rPr>
        <w:t xml:space="preserve">Сохранение и изучение генетических ресурсов культурных растений и их диких родичей для создания новых сортов и гибридов сельскохозяйственных культур. </w:t>
      </w:r>
    </w:p>
    <w:p w14:paraId="4FC52D91">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140C9C1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Н.И. Вавилов, И.В. Мичурин, Г.Д. Карпеченко, П.П. Лукьяненко, Б.Л. Астауров, Н. Борлоуг, Д.К. Беляев.</w:t>
      </w:r>
    </w:p>
    <w:p w14:paraId="5ECF09A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Таблицы и схемы: «Центры происхождения и многообразия культурных растений», «Закон гомологических рядов в наследственной изменчивости», «Методы селекции», «Отдалённая гибридизация», «Мутагенез». </w:t>
      </w:r>
    </w:p>
    <w:p w14:paraId="6DD140F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Лабораторная работа «Изучение сортов культурных растений и пород домашних животных». </w:t>
      </w:r>
    </w:p>
    <w:p w14:paraId="1874B10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методов селекции растений».</w:t>
      </w:r>
    </w:p>
    <w:p w14:paraId="30EBB7C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 «Прививка растений».</w:t>
      </w:r>
    </w:p>
    <w:p w14:paraId="3AD51C0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Экскурсия «Основные методы и достижения селекции растений и животных (на селекционную станцию, племенную ферму, сортоиспытательный участок, в тепличное хозяйство, в лабораторию агроуниверситета или научного центра)».</w:t>
      </w:r>
    </w:p>
    <w:p w14:paraId="2DE76C15">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120.6.16. </w:t>
      </w:r>
      <w:r>
        <w:rPr>
          <w:rFonts w:ascii="Times New Roman" w:hAnsi="Times New Roman" w:eastAsia="Times New Roman"/>
          <w:bCs/>
          <w:sz w:val="28"/>
          <w:szCs w:val="28"/>
          <w:lang w:eastAsia="ru-RU"/>
        </w:rPr>
        <w:t>Тема 16. Биотехнология и синтетическая биология.</w:t>
      </w:r>
    </w:p>
    <w:p w14:paraId="79A7BBC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Производство белка, аминокислот и витаминов.</w:t>
      </w:r>
    </w:p>
    <w:p w14:paraId="5F57B8ED">
      <w:pPr>
        <w:tabs>
          <w:tab w:val="left" w:pos="510"/>
        </w:tabs>
        <w:spacing w:after="0" w:line="360" w:lineRule="auto"/>
        <w:ind w:firstLine="709"/>
        <w:jc w:val="both"/>
        <w:rPr>
          <w:rFonts w:ascii="Times New Roman" w:hAnsi="Times New Roman" w:eastAsia="Times New Roman"/>
          <w:strike/>
          <w:sz w:val="28"/>
          <w:szCs w:val="28"/>
          <w:lang w:eastAsia="ru-RU"/>
        </w:rPr>
      </w:pPr>
      <w:r>
        <w:rPr>
          <w:rFonts w:ascii="Times New Roman" w:hAnsi="Times New Roman" w:eastAsia="Times New Roman"/>
          <w:sz w:val="28"/>
          <w:szCs w:val="28"/>
          <w:lang w:eastAsia="ru-RU"/>
        </w:rPr>
        <w:t>Создание технологий и инструментов целенаправленного изменения и конструирования геномов с целью получения организмов и их компонентов, содержащих не встречающиеся в природе биосинтетические пути.</w:t>
      </w:r>
    </w:p>
    <w:p w14:paraId="2C5CAC8F">
      <w:pPr>
        <w:tabs>
          <w:tab w:val="left" w:pos="510"/>
        </w:tabs>
        <w:spacing w:after="0" w:line="360" w:lineRule="auto"/>
        <w:ind w:firstLine="709"/>
        <w:jc w:val="both"/>
        <w:rPr>
          <w:rFonts w:ascii="Times New Roman" w:hAnsi="Times New Roman" w:eastAsia="Times New Roman"/>
          <w:i/>
          <w:iCs/>
          <w:sz w:val="28"/>
          <w:szCs w:val="28"/>
          <w:lang w:eastAsia="ru-RU"/>
        </w:rPr>
      </w:pPr>
      <w:r>
        <w:rPr>
          <w:rFonts w:ascii="Times New Roman" w:hAnsi="Times New Roman" w:eastAsia="Times New Roman"/>
          <w:sz w:val="28"/>
          <w:szCs w:val="28"/>
          <w:lang w:eastAsia="ru-RU"/>
        </w:rPr>
        <w:t>Клеточная инженерия. Методы культуры клеток и тканей растений и животных. Криобанки. Соматическая гибридизация и соматический эмбриогенез. Использование гаплоидов в селекции растений</w:t>
      </w:r>
      <w:r>
        <w:rPr>
          <w:rFonts w:ascii="Times New Roman" w:hAnsi="Times New Roman" w:eastAsia="Times New Roman"/>
          <w:i/>
          <w:iCs/>
          <w:sz w:val="28"/>
          <w:szCs w:val="28"/>
          <w:lang w:eastAsia="ru-RU"/>
        </w:rPr>
        <w:t>.</w:t>
      </w:r>
      <w:r>
        <w:rPr>
          <w:rFonts w:ascii="Times New Roman" w:hAnsi="Times New Roman" w:eastAsia="Times New Roman"/>
          <w:sz w:val="28"/>
          <w:szCs w:val="28"/>
          <w:lang w:eastAsia="ru-RU"/>
        </w:rPr>
        <w:t xml:space="preserve"> Искусственное оплодотворение. Реконструкция яйцеклеток и клонирование животных. Метод трансплантации ядер клеток. </w:t>
      </w:r>
    </w:p>
    <w:p w14:paraId="0F6DA50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Хромосомная и генная инженерия. Искусственный синтез гена и конструирование рекомбинантных ДНК. Достижения и перспективы хромосомной и генной инженерии. Экологические и этические проблемы генной инженерии.</w:t>
      </w:r>
    </w:p>
    <w:p w14:paraId="65449213">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eastAsia="Times New Roman"/>
          <w:sz w:val="28"/>
          <w:szCs w:val="28"/>
          <w:lang w:eastAsia="ru-RU"/>
        </w:rPr>
        <w:t xml:space="preserve">Медицинские биотехнологии. </w:t>
      </w:r>
      <w:r>
        <w:rPr>
          <w:rFonts w:ascii="Times New Roman" w:hAnsi="Times New Roman" w:eastAsia="Times New Roman"/>
          <w:iCs/>
          <w:sz w:val="28"/>
          <w:szCs w:val="28"/>
          <w:lang w:eastAsia="ru-RU"/>
        </w:rPr>
        <w:t>Постгеномная цифровая медицина. ПЦР-диагностика. Метаболомный анализ, геноцентрический анализ протеома человека для оценки состояния его здоровья. Использование стволовых клеток. Таргетная терапия рака. 3D-биоинженерия для разработки фундаментальных основ медицинских технологий, создания комплексных тканей сочетанием технологий трёхмерного биопринтинга и скаффолдинга для решения задач персонализированной медицины.</w:t>
      </w:r>
    </w:p>
    <w:p w14:paraId="5B13DA1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iCs/>
          <w:sz w:val="28"/>
          <w:szCs w:val="28"/>
          <w:lang w:eastAsia="ru-RU"/>
        </w:rPr>
        <w:t xml:space="preserve">Создание векторных вакцин с целью обеспечения комбинированной защиты от возбудителей ОРВИ, установление молекулярных механизмов функционирования РНК-содержащих вирусов, вызывающих особо опасные заболевания человека и животных. </w:t>
      </w:r>
    </w:p>
    <w:p w14:paraId="303415D3">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61F5176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Таблицы и схемы: «Использование микроорганизмов в промышленном производстве», «Клеточная инженерия», «Генная инженерия». </w:t>
      </w:r>
    </w:p>
    <w:p w14:paraId="68D75E7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объектов биотехнологии».</w:t>
      </w:r>
    </w:p>
    <w:p w14:paraId="11FD7F7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Практическая работа «Получение молочнокислых продуктов». </w:t>
      </w:r>
    </w:p>
    <w:p w14:paraId="66B0F7A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Экскурсия «Биотехнология – важнейшая производительная сила современности (на биотехнологическое производство)».</w:t>
      </w:r>
    </w:p>
    <w:p w14:paraId="41E01AFD">
      <w:pPr>
        <w:spacing w:after="0" w:line="360" w:lineRule="auto"/>
        <w:ind w:firstLine="709"/>
        <w:rPr>
          <w:rFonts w:ascii="Times New Roman" w:hAnsi="Times New Roman" w:eastAsia="Times New Roman"/>
          <w:caps/>
          <w:sz w:val="28"/>
          <w:szCs w:val="28"/>
          <w:lang w:eastAsia="ru-RU"/>
        </w:rPr>
      </w:pPr>
      <w:r>
        <w:rPr>
          <w:rFonts w:ascii="Times New Roman" w:hAnsi="Times New Roman" w:eastAsia="Times New Roman"/>
          <w:caps/>
          <w:sz w:val="28"/>
          <w:szCs w:val="28"/>
          <w:lang w:eastAsia="ru-RU"/>
        </w:rPr>
        <w:t>120.7. </w:t>
      </w:r>
      <w:r>
        <w:rPr>
          <w:rFonts w:ascii="Times New Roman" w:hAnsi="Times New Roman" w:eastAsia="Times New Roman"/>
          <w:sz w:val="28"/>
          <w:szCs w:val="28"/>
          <w:lang w:eastAsia="ru-RU"/>
        </w:rPr>
        <w:t>Содержание обучения в 11 классе.</w:t>
      </w:r>
    </w:p>
    <w:p w14:paraId="52D2DFDD">
      <w:pPr>
        <w:spacing w:after="0" w:line="360" w:lineRule="auto"/>
        <w:ind w:firstLine="709"/>
        <w:rPr>
          <w:rFonts w:ascii="Times New Roman" w:hAnsi="Times New Roman" w:eastAsia="Times New Roman"/>
          <w:sz w:val="28"/>
          <w:szCs w:val="28"/>
          <w:lang w:eastAsia="ru-RU"/>
        </w:rPr>
      </w:pPr>
      <w:r>
        <w:rPr>
          <w:rFonts w:ascii="Times New Roman" w:hAnsi="Times New Roman" w:eastAsia="Times New Roman"/>
          <w:sz w:val="28"/>
          <w:szCs w:val="28"/>
          <w:lang w:eastAsia="ru-RU"/>
        </w:rPr>
        <w:t>102 ч, из них 8 ч – резервное время</w:t>
      </w:r>
    </w:p>
    <w:p w14:paraId="25414C0F">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120.7.1. </w:t>
      </w:r>
      <w:r>
        <w:rPr>
          <w:rFonts w:ascii="Times New Roman" w:hAnsi="Times New Roman" w:eastAsia="Times New Roman"/>
          <w:bCs/>
          <w:sz w:val="28"/>
          <w:szCs w:val="28"/>
          <w:lang w:eastAsia="ru-RU"/>
        </w:rPr>
        <w:t>Тема 1. Зарождение и развитие эволюционных представлений в биологии.</w:t>
      </w:r>
    </w:p>
    <w:p w14:paraId="62D170F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Эволюционная теория Ч. Дарвина.</w:t>
      </w:r>
      <w:r>
        <w:rPr>
          <w:rFonts w:ascii="Times New Roman" w:hAnsi="Times New Roman" w:eastAsia="Times New Roman"/>
          <w:bCs/>
          <w:sz w:val="28"/>
          <w:szCs w:val="28"/>
          <w:lang w:eastAsia="ru-RU"/>
        </w:rPr>
        <w:t xml:space="preserve"> </w:t>
      </w:r>
      <w:r>
        <w:rPr>
          <w:rFonts w:ascii="Times New Roman" w:hAnsi="Times New Roman" w:eastAsia="Times New Roman"/>
          <w:sz w:val="28"/>
          <w:szCs w:val="28"/>
          <w:lang w:eastAsia="ru-RU"/>
        </w:rPr>
        <w:t>Предпосылки возникновения дарвинизма. Жизнь и научная деятельность Ч. Дарвина.</w:t>
      </w:r>
    </w:p>
    <w:p w14:paraId="7427243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Движущие силы эволюции видов по Ч. Дарвину (высокая интенсивность размножения организмов, наследственная изменчивость, борьба за существование, естественный и искусственный отбор).</w:t>
      </w:r>
    </w:p>
    <w:p w14:paraId="77F7411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естественно-научной картины мира.</w:t>
      </w:r>
    </w:p>
    <w:p w14:paraId="5AC9970A">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0BF95B9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Аристотель, К. Линней, Ж. Ламарк, Э. Сент-Илер, Ж. Кювье, Ч. Дарвин, С.С. Четвериков, И.И. Шмальгаузен, Д. Холдейн, Д.К. Беляев.</w:t>
      </w:r>
    </w:p>
    <w:p w14:paraId="2000EDE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«Система живой природы (по К. Линнею)», «Лестница живых существ (по Ламарку)», «Механизм формирования приспособлений у растений и животных (по Ламарку)», «Карта-схема маршрута путешествия Ч. Дарвина», «Находки Ч. Дарвина», «Формы борьбы за существование», «Породы голубей», «Многообразие культурных форм капусты», «Породы домашних животных», «Схема образования новых видов (по Ч. Дарвину)», «Схема соотношения движущих сил эволюции», «Основные положения синтетической теории эволюции».</w:t>
      </w:r>
    </w:p>
    <w:p w14:paraId="4F574985">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120.7.2. </w:t>
      </w:r>
      <w:r>
        <w:rPr>
          <w:rFonts w:ascii="Times New Roman" w:hAnsi="Times New Roman" w:eastAsia="Times New Roman"/>
          <w:bCs/>
          <w:sz w:val="28"/>
          <w:szCs w:val="28"/>
          <w:lang w:eastAsia="ru-RU"/>
        </w:rPr>
        <w:t>Тема 2. Микроэволюция и её результаты.</w:t>
      </w:r>
    </w:p>
    <w:p w14:paraId="6DE0886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Дж. Харди, В. Вайнберга.</w:t>
      </w:r>
    </w:p>
    <w:p w14:paraId="5016B07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w:t>
      </w:r>
      <w:r>
        <w:rPr>
          <w:rFonts w:ascii="Times New Roman" w:hAnsi="Times New Roman" w:eastAsia="Times New Roman"/>
          <w:iCs/>
          <w:sz w:val="28"/>
          <w:szCs w:val="28"/>
          <w:lang w:eastAsia="ru-RU"/>
        </w:rPr>
        <w:t xml:space="preserve">Эффект основателя. </w:t>
      </w:r>
      <w:r>
        <w:rPr>
          <w:rFonts w:ascii="Times New Roman" w:hAnsi="Times New Roman" w:eastAsia="Times New Roman"/>
          <w:sz w:val="28"/>
          <w:szCs w:val="28"/>
          <w:lang w:eastAsia="ru-RU"/>
        </w:rPr>
        <w:t>Миграции. Изоляция популяций: географическая (пространственная), биологическая (репродуктивная).</w:t>
      </w:r>
    </w:p>
    <w:p w14:paraId="1AC19F7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Естественный отбор – направляющий фактор эволюции. Формы естественного отбора: движущий, стабилизирующий, разрывающий (дизруптивный). Половой отбор. Возникновение и эволюция социального поведения животных. </w:t>
      </w:r>
    </w:p>
    <w:p w14:paraId="72BC19E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Приспособленность организмов как результат микроэволюции. Возникновение приспособлений у организмов. Ароморфозы и идиоадаптации. Примеры приспособлений у организмов: морфологические, физиологические, биохимические, поведенческие. Относительность приспособленности организмов.</w:t>
      </w:r>
    </w:p>
    <w:p w14:paraId="5FEF675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Вид, его критерии и структура. Видообразование как результат микроэволюции. Изоляция – ключевой фактор видообразования. Пути и способы видообразования: аллопатрическое (географическое), симпатрическое (экологическое), «мгновенное» (полиплоидизация, гибридизация). Длительность эволюционных процессов.</w:t>
      </w:r>
    </w:p>
    <w:p w14:paraId="65DD322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Механизмы формирования биологического разнообразия.</w:t>
      </w:r>
    </w:p>
    <w:p w14:paraId="57D9710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Роль эволюционной биологии в разработке научных методов сохранения биоразнообразия. Микроэволюция и коэволюция паразитов и их хозяев. Механизмы формирования устойчивости к антибиотикам и способы борьбы с ней. </w:t>
      </w:r>
    </w:p>
    <w:p w14:paraId="7D011910">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6BCC262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С.С. Четвериков, Э. Майр.</w:t>
      </w:r>
    </w:p>
    <w:p w14:paraId="4BEE89D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«Мутационная изменчивость», «Популяционная структура вида», «Схема проявления закона Харди–Вайнберга», «Движущие силы эволюции», «Экологическая изоляция популяций севанской форели», «Географическая изоляция лиственницы сибирской и лиственницы даурской», «Популяционные волны численности хищников и жертв», «Схема действия естественного отбора», «Формы борьбы за существование», «Индустриальный меланизм», «Живые ископаемые», «Покровительственная окраска животных», «Предупреждающая окраска животных», «Физиологические адаптации», «Приспособленность организмов и её относительность», «Критерии вида», «Виды-двойники», «Структура вида в природе», «Способы видообразования», «Географическое видообразование трёх видов ландышей», «Экологическое видообразование видов синиц», «Полиплоиды растений», «Капустно-редечный гибрид».</w:t>
      </w:r>
    </w:p>
    <w:p w14:paraId="389F916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Оборудование: гербарии растений, коллекции насекомых, чучела птиц и зверей с примерами различных приспособлений, чучела птиц и зверей разных видов, гербарии растений близких видов, образовавшихся различными способами. </w:t>
      </w:r>
    </w:p>
    <w:p w14:paraId="21E9F58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«Выявление изменчивости у особей одного вида».</w:t>
      </w:r>
    </w:p>
    <w:p w14:paraId="04F2AEB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«Приспособления организмов и их относительная целесообразность».</w:t>
      </w:r>
    </w:p>
    <w:p w14:paraId="01B84F8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«Сравнение видов по морфологическому критерию».</w:t>
      </w:r>
    </w:p>
    <w:p w14:paraId="17640A80">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120.7.3. </w:t>
      </w:r>
      <w:r>
        <w:rPr>
          <w:rFonts w:ascii="Times New Roman" w:hAnsi="Times New Roman" w:eastAsia="Times New Roman"/>
          <w:bCs/>
          <w:sz w:val="28"/>
          <w:szCs w:val="28"/>
          <w:lang w:eastAsia="ru-RU"/>
        </w:rPr>
        <w:t>Тема 3. Макроэволюция и её результаты.</w:t>
      </w:r>
    </w:p>
    <w:p w14:paraId="6E3761B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Методы изучения макроэволюции. Палеонтологические методы изучения эволюции. Переходные формы и филогенетические ряды организмов. </w:t>
      </w:r>
    </w:p>
    <w:p w14:paraId="4634BA3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Биогеографические методы изучения эволюции. Сравнение флоры и фауны материков и островов. Биогеографические области Земли. Виды-эндемики и реликты. </w:t>
      </w:r>
    </w:p>
    <w:p w14:paraId="6527A0C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Гомологичные гены. Современные методы построения филогенетических деревьев.</w:t>
      </w:r>
    </w:p>
    <w:p w14:paraId="168DADD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Хромосомные мутации и эволюция геномов. </w:t>
      </w:r>
    </w:p>
    <w:p w14:paraId="29751528">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sz w:val="28"/>
          <w:szCs w:val="28"/>
          <w:lang w:eastAsia="ru-RU"/>
        </w:rPr>
        <w:t xml:space="preserve">Общие закономерности (правила) эволюции. Необратимость эволюции. Адаптивная радиация. Неравномерность темпов эволюции. </w:t>
      </w:r>
    </w:p>
    <w:p w14:paraId="55EA3DF0">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3D378477">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eastAsia="Times New Roman"/>
          <w:sz w:val="28"/>
          <w:szCs w:val="28"/>
          <w:lang w:eastAsia="ru-RU"/>
        </w:rPr>
        <w:t>Портреты:</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К.М. Бэр, А.О. Ковалевский, Ф. Мюллер, Э. Геккель.</w:t>
      </w:r>
    </w:p>
    <w:p w14:paraId="201BD38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«Филогенетический ряд лошади», «Археоптерикс», «Зверозубые ящеры», «Стегоцефалы», «Риниофиты», «Семенные папоротники», «Биогеографические зоны Земли», «Дрейф континентов», «Реликты», «Начальные стадии эмбрионального развития позвоночных животных», «Гомологичные и аналогичные органы», «Рудименты», «Атавизмы», «Хромосомные наборы человека и шимпанзе», «Главные направления эволюции», «Общие закономерности эволюции».</w:t>
      </w:r>
    </w:p>
    <w:p w14:paraId="4291B15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коллекции, гербарии, муляжи ископаемых остатков организмов, муляжи гомологичных, аналогичных, рудиментарных органов и атавизмов, коллекции насекомых.</w:t>
      </w:r>
    </w:p>
    <w:p w14:paraId="0D26BD98">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120.7.4. </w:t>
      </w:r>
      <w:r>
        <w:rPr>
          <w:rFonts w:ascii="Times New Roman" w:hAnsi="Times New Roman" w:eastAsia="Times New Roman"/>
          <w:bCs/>
          <w:sz w:val="28"/>
          <w:szCs w:val="28"/>
          <w:lang w:eastAsia="ru-RU"/>
        </w:rPr>
        <w:t>Тема 4. Происхождение и развитие жизни на Земле.</w:t>
      </w:r>
    </w:p>
    <w:p w14:paraId="5AF09E3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её опровержение опытами Ф. Реди, Л. Спалланцани, Л. Пастера. Происхождение жизни и астробиология.</w:t>
      </w:r>
    </w:p>
    <w:p w14:paraId="0DB7574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Основные этапы неорганической эволюции.</w:t>
      </w:r>
      <w:r>
        <w:rPr>
          <w:rFonts w:ascii="Times New Roman" w:hAnsi="Times New Roman" w:eastAsia="Times New Roman"/>
          <w:bCs/>
          <w:sz w:val="28"/>
          <w:szCs w:val="28"/>
          <w:lang w:eastAsia="ru-RU"/>
        </w:rPr>
        <w:t xml:space="preserve"> </w:t>
      </w:r>
      <w:r>
        <w:rPr>
          <w:rFonts w:ascii="Times New Roman" w:hAnsi="Times New Roman" w:eastAsia="Times New Roman"/>
          <w:sz w:val="28"/>
          <w:szCs w:val="28"/>
          <w:lang w:eastAsia="ru-RU"/>
        </w:rPr>
        <w:t>Планетарная (геологическая) эволюция. Химическая эволюция. Абиогенный синтез органических веществ из неорганических. Опыт С. Миллера и Г. Юри. Образование полимеров из мономеров. Коацерватная гипотеза А.И. Опарина, гипотеза первичного бульона Д. Холдейна, генетическая гипотеза Г. Мёллера. Рибозимы (Т. Чек) и гипотеза «мира РНК» У. Гилберта. Формирование мембран и возникновение протоклетки.</w:t>
      </w:r>
    </w:p>
    <w:p w14:paraId="4893AFE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История Земли и методы её изучения. Ископаемые органические остатки. Геохронология и её методы. Относительная и абсолютная геохронология. Геохронологическая шкала: эоны, эры, периоды, эпохи.</w:t>
      </w:r>
    </w:p>
    <w:p w14:paraId="7F56F6D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Начальные этапы органической эволюции. Появление и эволюция первых клеток. Эволюция метаболизма. Возникновение первых экосистем. Современные микробные биоплёнки как аналог первых на Земле сообществ. Строматолиты. Прокариоты и эукариоты. </w:t>
      </w:r>
    </w:p>
    <w:p w14:paraId="30D8CCA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Происхождение эукариот (симбиогенез). Эволюционное происхождение вирусов. Происхождение многоклеточных организмов. Возникновение основных групп многоклеточных организмов. </w:t>
      </w:r>
    </w:p>
    <w:p w14:paraId="3BFFFB3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14:paraId="6ADB02A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Эволюция позвоночных. Происхождение амфибий и рептилий. Происхождение млекопитающих и птиц. Принцип ключевого ароморфоза. Освоение беспозвоночными и позвоночными животными суши.</w:t>
      </w:r>
    </w:p>
    <w:p w14:paraId="67A9A0D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14:paraId="54BA76D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Массовые вымирания – экологические кризисы прошлого. Причины и следствия массовых вымираний. Современный экологический кризис, его особенности. Проблема сохранения биоразнообразия на Земле.</w:t>
      </w:r>
    </w:p>
    <w:p w14:paraId="2986E6D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Современная система органического мира. Принципы классификации организмов. Основные систематические группы организмов. </w:t>
      </w:r>
    </w:p>
    <w:p w14:paraId="2E3250B2">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790B208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Ф. Реди, Л. Спалланцани, Л. Пастер, И.И. Мечников, А.И. Опарин, Д. Холдейн, Г. Мёллер, С. Миллер, Г. Юри.</w:t>
      </w:r>
    </w:p>
    <w:p w14:paraId="4002E84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«Схема опыта Ф. Реди», «Схема опыта Л. Пастера по изучению самозарождения жизни», «Схема опыта С. Миллера, Г. Юри», «Этапы неорганической эволюции», «Геохронологическая шкала», «Начальные этапы органической эволюции», «Схема образования эукариот путём симбиогенеза», «Система живой природы», «Строение вируса», «Ароморфозы растений», «Риниофиты», «Одноклеточные водоросли», «Многоклеточные водоросли», «Мхи», «Папоротники», «Голосеменные растения», «Органы цветковых растений», «Схема развития животного мира», «Ароморфозы животных», «Простейшие», «Кишечнополостные», «Плоские черви», «Членистоногие», «Рыбы», «Земноводные», «Пресмыкающиеся», «Птицы», «Млекопитающие», «Развитие жизни в архейской эре», «Развитие жизни в протерозойской эре», «Развитие жизни в палеозойской эре», «Развитие жизни в мезозойской эре», «Развитие жизни в кайнозойской эре», «Современная система органического мира».</w:t>
      </w:r>
    </w:p>
    <w:p w14:paraId="3B56C2B4">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eastAsia="Times New Roman"/>
          <w:sz w:val="28"/>
          <w:szCs w:val="28"/>
          <w:lang w:eastAsia="ru-RU"/>
        </w:rPr>
        <w:t>Оборудование:</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гербарии растений различных отделов, коллекции насекомых, влажные препараты животных, раковины моллюсков, коллекции иглокожих, скелеты позвоночных животных, чучела птиц и зверей, коллекции окаменелостей, полезных ископаемых, муляжи органических остатков организмов.</w:t>
      </w:r>
    </w:p>
    <w:p w14:paraId="02C47D6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Виртуальная лабораторная работа «Моделирование опытов Миллера–Юри по изучению абиогенного синтеза органических соединений в первичной атмосфере».</w:t>
      </w:r>
    </w:p>
    <w:p w14:paraId="640EB30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и описание ископаемых остатков древних организмов».</w:t>
      </w:r>
    </w:p>
    <w:p w14:paraId="5886C62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 «Изучение особенностей строения растений разных отделов».</w:t>
      </w:r>
    </w:p>
    <w:p w14:paraId="4D80A94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 «Изучение особенностей строения позвоночных животных».</w:t>
      </w:r>
    </w:p>
    <w:p w14:paraId="75F4CA6D">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120.7.5. </w:t>
      </w:r>
      <w:r>
        <w:rPr>
          <w:rFonts w:ascii="Times New Roman" w:hAnsi="Times New Roman" w:eastAsia="Times New Roman"/>
          <w:bCs/>
          <w:sz w:val="28"/>
          <w:szCs w:val="28"/>
          <w:lang w:eastAsia="ru-RU"/>
        </w:rPr>
        <w:t>Тема 5. Происхождение человека – антропогенез.</w:t>
      </w:r>
    </w:p>
    <w:p w14:paraId="7BAB6DA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Разделы и задачи антропологии. Методы антропологии.</w:t>
      </w:r>
    </w:p>
    <w:p w14:paraId="76F46B0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Становление представлений о происхождении человека. Религиозные воззрения. Современные научные теории.</w:t>
      </w:r>
    </w:p>
    <w:p w14:paraId="63964EC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 от животных. Прямохождение и комплекс связанных с ним признаков. Развитие головного мозга и второй сигнальной системы.</w:t>
      </w:r>
    </w:p>
    <w:p w14:paraId="3048B3B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Движущие силы (факторы) антропогенеза: биологические, социальные. Соотношение биологических и социальных факторов в антропогенезе.</w:t>
      </w:r>
    </w:p>
    <w:p w14:paraId="62F2D32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Основные стадии антропогенеза. Ранние человекообразные обезьяны (проконсулы) и ранние понгиды – общие предки человекообразных обезьян и людей. Австралопитеки – двуногие предки людей. Человек умелый, первые изготовления орудий труда. Человек прямоходящий и первый выход людей за пределы Африки. Человек гейдельбергский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денисовский человек, освоение континентов за пределами Африки. Палеогенетика и палеогеномика.</w:t>
      </w:r>
    </w:p>
    <w:p w14:paraId="2D4EE7C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Эволюция современного человека. Естественный отбор в популяциях человека. Мутационный процесс и полиморфизм. Популяционные волны, дрейф генов, миграция и «эффект основателя» в популяциях современного человека.</w:t>
      </w:r>
    </w:p>
    <w:p w14:paraId="2DE9231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Человеческие расы. Понятие о расе. Большие расы: европеоидная (евразийская), австрало-негроидная (экваториальная), монголоидная (азиатско-американская).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Влияние географической среды и дрейфа генов на морфологию и физиологию человека.</w:t>
      </w:r>
    </w:p>
    <w:p w14:paraId="5E994D9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Междисциплинарные методы в физической (биологической) антропологии. Эволюционная антропология и палеоантропология человеческих популяций. Биосоциальные исследования природы человека. Исследование коэволюции биологического и социального в человеке.</w:t>
      </w:r>
    </w:p>
    <w:p w14:paraId="2D3EDC91">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 xml:space="preserve">Демонстрации: </w:t>
      </w:r>
    </w:p>
    <w:p w14:paraId="41FC08A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Ч. Дарвин, Л. Лики, Я.Я. Рогинский, М.М. Герасимов.</w:t>
      </w:r>
    </w:p>
    <w:p w14:paraId="1F83B7A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«Методы антропологии», «Головной мозг человека», «Человекообразные обезьяны», «Скелет человека и скелет шимпанзе», «Рудименты и атавизмы», «Движущие силы антропогенеза», «Эволюционное древо человека», «Австралопитек», «Человек умелый», «Человек прямоходящий», «Денисовский человек» «Неандертальцы», «Кроманьонцы», «Предки человека», «Этапы эволюции человека», «Расы человека».</w:t>
      </w:r>
    </w:p>
    <w:p w14:paraId="02E30C9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муляжи окаменелостей, предметов материальной культуры предков человека, репродукции (фотографии) картин с мифологическими и библейскими сюжетами происхождения человека, фотографии находок ископаемых остатков человека, скелет человека, модель черепа человека и черепа шимпанзе, модель кисти человека и кисти шимпанзе, модели торса предков человека.</w:t>
      </w:r>
    </w:p>
    <w:p w14:paraId="73FFD37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особенностей строения скелета человека, связанных с прямохождением».</w:t>
      </w:r>
    </w:p>
    <w:p w14:paraId="2E38E91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 «Изучение экологических адаптаций человека».</w:t>
      </w:r>
    </w:p>
    <w:p w14:paraId="0FA7CA2A">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120.7.6. </w:t>
      </w:r>
      <w:r>
        <w:rPr>
          <w:rFonts w:ascii="Times New Roman" w:hAnsi="Times New Roman" w:eastAsia="Times New Roman"/>
          <w:bCs/>
          <w:sz w:val="28"/>
          <w:szCs w:val="28"/>
          <w:lang w:eastAsia="ru-RU"/>
        </w:rPr>
        <w:t>Тема 6. Экология – наука о взаимоотношениях организмов и надорганизменных систем с окружающей средой.</w:t>
      </w:r>
    </w:p>
    <w:p w14:paraId="0F0BDC1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Зарождение и развитие экологии в трудах А. Гумбольдта, К.Ф. Рулье, Н.А. Северцова, Э. Геккеля, А. Тенсли, В.Н. Сукачёва. Разделы и задачи экологии. Связь экологии с другими науками.</w:t>
      </w:r>
    </w:p>
    <w:p w14:paraId="6E59B0F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Методы экологии. Полевые наблюдения. Эксперименты в экологии: природные и лабораторные. Моделирование в экологии. Мониторинг окружающей среды: локальный, региональный и глобальный.</w:t>
      </w:r>
    </w:p>
    <w:p w14:paraId="7EB839C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Значение экологических знаний для человека. Экологическое мировоззрение как основа связей человечества с природой. Формирование экологической культуры и экологической грамотности населения.</w:t>
      </w:r>
    </w:p>
    <w:p w14:paraId="00461E98">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0A9452B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А. Гумбольдт, К.Ф. Рулье, Н.А. Северцов, Э. Геккель, А. Тенсли, В.Н. Сукачёв.</w:t>
      </w:r>
    </w:p>
    <w:p w14:paraId="756FBBC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«Разделы экологии», «Методы экологии», «Схема мониторинга окружающей среды».</w:t>
      </w:r>
    </w:p>
    <w:p w14:paraId="0C5B1A1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методов экологических исследований».</w:t>
      </w:r>
    </w:p>
    <w:p w14:paraId="4A6AB41A">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120.7.7. </w:t>
      </w:r>
      <w:r>
        <w:rPr>
          <w:rFonts w:ascii="Times New Roman" w:hAnsi="Times New Roman" w:eastAsia="Times New Roman"/>
          <w:bCs/>
          <w:sz w:val="28"/>
          <w:szCs w:val="28"/>
          <w:lang w:eastAsia="ru-RU"/>
        </w:rPr>
        <w:t>Тема 7. Организмы и среда обитания.</w:t>
      </w:r>
    </w:p>
    <w:p w14:paraId="67AD3DA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Экологические факторы и закономерности их действия. Классификация экологических факторов: абиотические,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14:paraId="5EB44BE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w:t>
      </w:r>
    </w:p>
    <w:p w14:paraId="7BE290B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14:paraId="71A2F6C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14:paraId="72D7F5B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Среды обитания организмов: водная, наземно-воздушная, почвенная, глубинная подпочвенная, внутриорганизменная. Физико-химические особенности сред обитания организмов. Приспособления организмов к жизни в разных средах.</w:t>
      </w:r>
    </w:p>
    <w:p w14:paraId="12BB341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Биологические ритмы. Внешние и внутренние ритмы. Суточные и годичные ритмы. Приспособленность организмов к сезонным изменениям условий жизни.</w:t>
      </w:r>
    </w:p>
    <w:p w14:paraId="2D22534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Жизненные формы организмов. Понятие о жизненной форме. Жизненные формы растений: деревья, кустарники, кустарнички, многолетние травы, однолетние травы. Жизненные формы животных: гидробионты, геобионты, аэробионты. Особенности строения и образа жизни.</w:t>
      </w:r>
    </w:p>
    <w:p w14:paraId="1C0F673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(квартирантство, нахлебничество). Нетрофические взаимодействия (топические, форические, фабрические). Значение биотических взаимодействий для существования организмов в среде обитания. Принцип конкурентного исключения.</w:t>
      </w:r>
    </w:p>
    <w:p w14:paraId="207AED69">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686A0AA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«Экологические факторы», «Световой спектр», «Экологические группы животных по отношению к свету», «Теплокровные животные», «Холоднокровные животные», «Физиологические адаптации животных», «Среды обитания организмов», «Биологические ритмы», «Жизненные формы растений», «Жизненные формы животных», «Экосистема широколиственного леса», «Экосистема хвойного леса», «Цепи питания», «Хищничество», «Паразитизм», «Конкуренция», «Симбиоз», «Комменсализм».</w:t>
      </w:r>
    </w:p>
    <w:p w14:paraId="449A0AC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гербарии растений и животных, приспособленных к влиянию различных экологических факторов, гербарии светолюбивых, тенелюбивых и теневыносливых растений, светолюбивые, тенелюбивые и теневыносливые комнатные растения, гербарии и коллекции теплолюбивых, зимостойких, морозоустойчивых растений, чучела птиц и зверей, гербарии растений, относящихся к гигрофитам, ксерофитам, мезофитам, комнатные растения данных групп, коллекции животных, обитающих в разных средах, гербарии и коллекции растений и животных, обладающих чертами приспособленности к сезонным изменениям условий жизни, гербарии и коллекции растений и животных различных жизненных форм, коллекции животных, участвующих в различных биотических взаимодействиях.</w:t>
      </w:r>
    </w:p>
    <w:p w14:paraId="05C1631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«Выявление приспособлений организмов к влиянию света».</w:t>
      </w:r>
    </w:p>
    <w:p w14:paraId="15E7EE6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«Выявление приспособлений организмов к влиянию температуры».</w:t>
      </w:r>
    </w:p>
    <w:p w14:paraId="076F053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«Анатомические особенности растений из разных мест обитания».</w:t>
      </w:r>
    </w:p>
    <w:p w14:paraId="58A695ED">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120.7.8. </w:t>
      </w:r>
      <w:r>
        <w:rPr>
          <w:rFonts w:ascii="Times New Roman" w:hAnsi="Times New Roman" w:eastAsia="Times New Roman"/>
          <w:bCs/>
          <w:sz w:val="28"/>
          <w:szCs w:val="28"/>
          <w:lang w:eastAsia="ru-RU"/>
        </w:rPr>
        <w:t xml:space="preserve">Тема 8. Экология видов и популяций. </w:t>
      </w:r>
    </w:p>
    <w:p w14:paraId="6EEE78F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Основные показатели популяции: численность, плотность, возрастная и половая структура, рождаемость, прирост, темп роста, смертность, миграция. </w:t>
      </w:r>
    </w:p>
    <w:p w14:paraId="21C448D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Экологическая структура популяции. Оценка численности популяции. Динамика популяции и её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факторов, зависящих и не зависящих от плотности. Экологические стратегии видов (r- и K-стратегии).</w:t>
      </w:r>
    </w:p>
    <w:p w14:paraId="3618E52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Понятие об экологической нише вида. Местообитание. Многомерная модель экологической ниши Д.И. Хатчинсона. Размеры экологической ниши. Потенциальная и реализованная ниши.</w:t>
      </w:r>
    </w:p>
    <w:p w14:paraId="2160520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Вид как система популяций. Ареалы видов. Виды и их жизненные стратегии. Экологические эквиваленты.</w:t>
      </w:r>
    </w:p>
    <w:p w14:paraId="6DF6C9F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Закономерности поведения и миграций животных. Биологические инвазии чужеродных видов.</w:t>
      </w:r>
    </w:p>
    <w:p w14:paraId="2A1AD955">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26C75EA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 Д.И. Хатчинсон.</w:t>
      </w:r>
    </w:p>
    <w:p w14:paraId="53F845E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«Экологические характеристики популяции», «Пространственная структура популяции», «Возрастные пирамиды популяции», «Скорость заселения поверхности Земли различными организмами», «Модель экологической ниши Д.И. Хатчинсона».</w:t>
      </w:r>
    </w:p>
    <w:p w14:paraId="7A755D9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гербарии растений, коллекции животных.</w:t>
      </w:r>
    </w:p>
    <w:p w14:paraId="0C728F7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«Приспособления семян растений к расселению».</w:t>
      </w:r>
    </w:p>
    <w:p w14:paraId="10AC48FC">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120.7.9. </w:t>
      </w:r>
      <w:r>
        <w:rPr>
          <w:rFonts w:ascii="Times New Roman" w:hAnsi="Times New Roman" w:eastAsia="Times New Roman"/>
          <w:bCs/>
          <w:sz w:val="28"/>
          <w:szCs w:val="28"/>
          <w:lang w:eastAsia="ru-RU"/>
        </w:rPr>
        <w:t>Тема 9. Экология сообществ. Экологические системы.</w:t>
      </w:r>
    </w:p>
    <w:p w14:paraId="4BA19CD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Сообщества организмов. Биоценоз и его структура. Связи между организмами в биоценозе. </w:t>
      </w:r>
    </w:p>
    <w:p w14:paraId="119320A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Экосистема как открытая система (А.Д. Тенсли). Функциональные блоки организмов в экосистеме: продуценты, консументы, редуценты.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14:paraId="1EFBD52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Основные показатели экосистемы. Биомасса и продукция. Экологические пирамиды чисел, биомассы и энергии. </w:t>
      </w:r>
    </w:p>
    <w:p w14:paraId="03D1A88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Направленные закономерные смены сообществ – сукцессии. Первичные и вторичные сукцессии и их причины. Антропогенные воздействия на сукцессии. Климаксное сообщество. Биоразнообразие и полнота круговорота веществ – основа устойчивости сообществ.</w:t>
      </w:r>
    </w:p>
    <w:p w14:paraId="0F98BD63">
      <w:pPr>
        <w:tabs>
          <w:tab w:val="left" w:pos="510"/>
        </w:tabs>
        <w:spacing w:after="0" w:line="360" w:lineRule="auto"/>
        <w:ind w:firstLine="709"/>
        <w:jc w:val="both"/>
        <w:rPr>
          <w:rFonts w:ascii="Times New Roman" w:hAnsi="Times New Roman" w:eastAsia="Times New Roman"/>
          <w:i/>
          <w:iCs/>
          <w:sz w:val="28"/>
          <w:szCs w:val="28"/>
          <w:lang w:eastAsia="ru-RU"/>
        </w:rPr>
      </w:pPr>
      <w:r>
        <w:rPr>
          <w:rFonts w:ascii="Times New Roman" w:hAnsi="Times New Roman" w:eastAsia="Times New Roman"/>
          <w:sz w:val="28"/>
          <w:szCs w:val="28"/>
          <w:lang w:eastAsia="ru-RU"/>
        </w:rPr>
        <w:t xml:space="preserve">Природные экосистемы. </w:t>
      </w:r>
    </w:p>
    <w:p w14:paraId="41CC282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Антропогенные экосистемы. Агроэкосистема. Агроценоз. Различия между антропогенными и природными экосистемами.</w:t>
      </w:r>
    </w:p>
    <w:p w14:paraId="3D2E713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Урбоэкосистемы. Основные компоненты урбоэкосистем. Городская флора и фауна. Синантропизация городской фауны. Биологическое и хозяйственное значение агроэкосистем и урбоэкосистем.</w:t>
      </w:r>
    </w:p>
    <w:p w14:paraId="7E6CC95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Закономерности формирования основных взаимодействий организмов в экосистемах. Перенос энергии и веществ между смежными экосистемами. Устойчивость организмов, популяций и экосистем в условиях естественных и антропогенных воздействий.</w:t>
      </w:r>
    </w:p>
    <w:p w14:paraId="03B5B93D">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sz w:val="28"/>
          <w:szCs w:val="28"/>
          <w:lang w:eastAsia="ru-RU"/>
        </w:rPr>
        <w:t>Методология мониторинга естественных и антропогенных экосистем.</w:t>
      </w:r>
    </w:p>
    <w:p w14:paraId="5B1E7778">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7B6AF80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А.Д. Тенсли.</w:t>
      </w:r>
    </w:p>
    <w:p w14:paraId="00A6CAC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«Структура биоценоза», «Экосистема широколиственного леса», «Экосистема хвойного леса», «Функциональные группы организмов в экосистеме», «Круговорот веществ в экосистеме», «Цепи питания (пастбищная, детритная)», «Экологическая пирамида чисел», «Экологическая пирамида биомассы», «Экологическая пирамида энергии», «Образование болота», «Первичная сукцессия», «Восстановление леса после пожара», «Экосистема озера», «Агроценоз», «Круговорот веществ и поток энергии в агроценозе», «Примеры урбоэкосистем».</w:t>
      </w:r>
    </w:p>
    <w:p w14:paraId="2246ECE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гербарии растений, коллекции насекомых, чучела птиц и зверей, гербарии культурных и дикорастущих растений, аквариум как модель экосистемы.</w:t>
      </w:r>
    </w:p>
    <w:p w14:paraId="1797ADF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Практическая работа «Изучение и описание урбоэкосистемы».</w:t>
      </w:r>
    </w:p>
    <w:p w14:paraId="60B75C4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Лабораторная работа «Изучение разнообразия мелких почвенных членистоногих в разных экосистемах».</w:t>
      </w:r>
    </w:p>
    <w:p w14:paraId="52A25C1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Экскурсия «Экскурсия в типичный биогеоценоз (в дубраву, березняк, ельник, на суходольный или пойменный луг, озеро, болото)».</w:t>
      </w:r>
    </w:p>
    <w:p w14:paraId="57DB4AC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Экскурсия «Экскурсия в агроэкосистему (на поле или в тепличное хозяйство)».</w:t>
      </w:r>
    </w:p>
    <w:p w14:paraId="5EF3B951">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120.7.10. </w:t>
      </w:r>
      <w:r>
        <w:rPr>
          <w:rFonts w:ascii="Times New Roman" w:hAnsi="Times New Roman" w:eastAsia="Times New Roman"/>
          <w:bCs/>
          <w:sz w:val="28"/>
          <w:szCs w:val="28"/>
          <w:lang w:eastAsia="ru-RU"/>
        </w:rPr>
        <w:t xml:space="preserve">Тема 10. Биосфера – глобальная экосистема. </w:t>
      </w:r>
    </w:p>
    <w:p w14:paraId="22D2490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Биосфера – общепланетарная оболочка Земли, где существует или существовала жизнь. Развитие представлений о биосфере в трудах Э. Зюсса. Учение В.И. Вернадского о биосфере. Области биосферы и её состав. Живое вещество биосферы и его функции.</w:t>
      </w:r>
    </w:p>
    <w:p w14:paraId="3AEA710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(углерода, азота). Ритмичность явлений в биосфере.</w:t>
      </w:r>
    </w:p>
    <w:p w14:paraId="392F3D0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Зональность биосферы. Понятие о биоме. Основные биомы суши: тундра, хвойные леса, смешанные и широколиственные леса, степи, саванны, пустыни, тропические леса, высокогорья. Климат, растительный и животный мир биомов суши. </w:t>
      </w:r>
    </w:p>
    <w:p w14:paraId="5FF00FB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Структура и функция живых систем, оценка их ресурсного потенциала и биосферных функций.</w:t>
      </w:r>
    </w:p>
    <w:p w14:paraId="3EEF2B08">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Демонстрации:</w:t>
      </w:r>
    </w:p>
    <w:p w14:paraId="03EA282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Портреты: В.И. Вернадский, Э. Зюсс.</w:t>
      </w:r>
    </w:p>
    <w:p w14:paraId="219A839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«Геосферы Земли», «Круговорот азота в природе», «Круговорот углерода в природе», «Круговорот кислорода в природе», «Круговорот воды в природе», «Основные биомы суши», «Климатические пояса Земли», «Тундра», «Тайга», «Смешанный лес», «Широколиственный лес», «Степь», «Саванна», «Пустыня», «Тропический лес».</w:t>
      </w:r>
    </w:p>
    <w:p w14:paraId="1CEDD91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Оборудование:</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гербарии растений разных биомов, коллекции животных.</w:t>
      </w:r>
    </w:p>
    <w:p w14:paraId="1D816070">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caps/>
          <w:sz w:val="28"/>
          <w:szCs w:val="28"/>
          <w:lang w:eastAsia="ru-RU"/>
        </w:rPr>
        <w:t>120.7.11. </w:t>
      </w:r>
      <w:r>
        <w:rPr>
          <w:rFonts w:ascii="Times New Roman" w:hAnsi="Times New Roman" w:eastAsia="Times New Roman"/>
          <w:bCs/>
          <w:sz w:val="28"/>
          <w:szCs w:val="28"/>
          <w:lang w:eastAsia="ru-RU"/>
        </w:rPr>
        <w:t>Тема 11. Человек и окружающая среда.</w:t>
      </w:r>
    </w:p>
    <w:p w14:paraId="4E9FE54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Экологические кризисы и их причины. Воздействие человека на биосферу. Загрязнение воздушной среды. Охрана воздуха. Загрязнение водной среды. Охрана водных ресурсов. Разрушение почвы. Охрана почвенных ресурсов. Изменение климата.</w:t>
      </w:r>
    </w:p>
    <w:p w14:paraId="06EAB70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 Ботанические сады и зоологические парки. </w:t>
      </w:r>
    </w:p>
    <w:p w14:paraId="220A474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Основные принципы устойчивого развития человечества и природы. Рациональное природопользование и сохранение биологического разнообразия Земли. Общие закономерности глобальных экологических кризисов. Особенности современного кризиса и его вероятные последствия.</w:t>
      </w:r>
    </w:p>
    <w:p w14:paraId="412FEAE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Развитие методов мониторинга развития опасных техногенных процессов.</w:t>
      </w:r>
    </w:p>
    <w:p w14:paraId="5B18099D">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 xml:space="preserve">Демонстрации: </w:t>
      </w:r>
    </w:p>
    <w:p w14:paraId="3E0D00F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Таблицы и схемы: «Загрязнение атмосферы», «Загрязнение гидросферы», «Загрязнение почвы», «Парниковый эффект», «Особо охраняемые природные территории», «Модели управляемого мира».</w:t>
      </w:r>
    </w:p>
    <w:p w14:paraId="40201083">
      <w:pPr>
        <w:tabs>
          <w:tab w:val="left" w:pos="510"/>
        </w:tabs>
        <w:spacing w:after="0" w:line="360" w:lineRule="auto"/>
        <w:ind w:firstLine="709"/>
        <w:jc w:val="both"/>
        <w:rPr>
          <w:rFonts w:ascii="Times New Roman" w:hAnsi="Times New Roman"/>
          <w:sz w:val="28"/>
          <w:szCs w:val="28"/>
        </w:rPr>
      </w:pPr>
      <w:r>
        <w:rPr>
          <w:rFonts w:ascii="Times New Roman" w:hAnsi="Times New Roman" w:eastAsia="Times New Roman"/>
          <w:sz w:val="28"/>
          <w:szCs w:val="28"/>
          <w:lang w:eastAsia="ru-RU"/>
        </w:rPr>
        <w:t>Оборудование:</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фотографии охраняемых растений и животных Красной книги Российской Федерации, Красной книги региона.</w:t>
      </w:r>
    </w:p>
    <w:p w14:paraId="293DC846">
      <w:pPr>
        <w:spacing w:after="0" w:line="360" w:lineRule="auto"/>
        <w:ind w:firstLine="709"/>
        <w:jc w:val="both"/>
        <w:rPr>
          <w:rFonts w:ascii="Times New Roman" w:hAnsi="Times New Roman" w:eastAsia="Times New Roman"/>
          <w:caps/>
          <w:sz w:val="28"/>
          <w:szCs w:val="28"/>
          <w:lang w:eastAsia="ru-RU"/>
        </w:rPr>
      </w:pPr>
      <w:r>
        <w:rPr>
          <w:rFonts w:ascii="Times New Roman" w:hAnsi="Times New Roman" w:eastAsia="Times New Roman"/>
          <w:caps/>
          <w:sz w:val="28"/>
          <w:szCs w:val="28"/>
          <w:lang w:eastAsia="ru-RU"/>
        </w:rPr>
        <w:t>120.8. </w:t>
      </w:r>
      <w:r>
        <w:rPr>
          <w:rFonts w:ascii="Times New Roman" w:hAnsi="Times New Roman" w:eastAsia="OfficinaSansBoldITC"/>
          <w:sz w:val="28"/>
          <w:szCs w:val="28"/>
        </w:rPr>
        <w:t>Планируемые результаты освоения программы по биологии на уровне среднего общего образования</w:t>
      </w:r>
      <w:r>
        <w:rPr>
          <w:rFonts w:ascii="Times New Roman" w:hAnsi="Times New Roman" w:eastAsia="Times New Roman"/>
          <w:sz w:val="28"/>
          <w:szCs w:val="28"/>
          <w:lang w:eastAsia="ru-RU"/>
        </w:rPr>
        <w:t>.</w:t>
      </w:r>
    </w:p>
    <w:p w14:paraId="0EA4DC97">
      <w:pPr>
        <w:tabs>
          <w:tab w:val="left" w:pos="510"/>
        </w:tabs>
        <w:spacing w:after="0" w:line="360" w:lineRule="auto"/>
        <w:ind w:firstLine="709"/>
        <w:jc w:val="both"/>
        <w:rPr>
          <w:rFonts w:ascii="Times New Roman" w:hAnsi="Times New Roman" w:eastAsia="Times New Roman"/>
          <w:strike/>
          <w:sz w:val="28"/>
          <w:szCs w:val="28"/>
          <w:lang w:eastAsia="ru-RU"/>
        </w:rPr>
      </w:pPr>
      <w:r>
        <w:rPr>
          <w:rFonts w:ascii="Times New Roman" w:hAnsi="Times New Roman" w:eastAsia="Times New Roman"/>
          <w:caps/>
          <w:sz w:val="28"/>
          <w:szCs w:val="28"/>
          <w:lang w:eastAsia="ru-RU"/>
        </w:rPr>
        <w:t xml:space="preserve">120.8.1. </w:t>
      </w:r>
      <w:r>
        <w:rPr>
          <w:rFonts w:ascii="Times New Roman" w:hAnsi="Times New Roman" w:eastAsia="Times New Roman"/>
          <w:sz w:val="28"/>
          <w:szCs w:val="28"/>
          <w:lang w:eastAsia="ru-RU"/>
        </w:rPr>
        <w:t>ФГОС СОО устанавливает требования к результатам освоения обучающимися программ среднего общего образования: личностные, метапредметные и предметные.</w:t>
      </w:r>
    </w:p>
    <w:p w14:paraId="54407854">
      <w:pPr>
        <w:tabs>
          <w:tab w:val="left" w:pos="510"/>
        </w:tabs>
        <w:spacing w:after="0" w:line="360" w:lineRule="auto"/>
        <w:ind w:firstLine="709"/>
        <w:jc w:val="both"/>
        <w:rPr>
          <w:rFonts w:ascii="Times New Roman" w:hAnsi="Times New Roman" w:eastAsia="Times New Roman"/>
          <w:strike/>
          <w:sz w:val="28"/>
          <w:szCs w:val="28"/>
          <w:lang w:eastAsia="ru-RU"/>
        </w:rPr>
      </w:pPr>
      <w:r>
        <w:rPr>
          <w:rFonts w:ascii="Times New Roman" w:hAnsi="Times New Roman" w:eastAsia="Times New Roman"/>
          <w:caps/>
          <w:sz w:val="28"/>
          <w:szCs w:val="28"/>
          <w:lang w:eastAsia="ru-RU"/>
        </w:rPr>
        <w:t> </w:t>
      </w:r>
      <w:r>
        <w:rPr>
          <w:rFonts w:ascii="Times New Roman" w:hAnsi="Times New Roman" w:eastAsia="Times New Roman"/>
          <w:sz w:val="28"/>
          <w:szCs w:val="28"/>
          <w:lang w:eastAsia="ru-RU"/>
        </w:rPr>
        <w:t xml:space="preserve">В структуре личностных результатов освоения программы по биологии выделены следующие составляющие: </w:t>
      </w:r>
      <w:r>
        <w:rPr>
          <w:rFonts w:ascii="Times New Roman" w:hAnsi="Times New Roman" w:eastAsia="Times New Roman"/>
          <w:iCs/>
          <w:sz w:val="28"/>
          <w:szCs w:val="28"/>
          <w:lang w:eastAsia="ru-RU"/>
        </w:rPr>
        <w:t>осознание</w:t>
      </w:r>
      <w:r>
        <w:rPr>
          <w:rFonts w:ascii="Times New Roman" w:hAnsi="Times New Roman" w:eastAsia="Times New Roman"/>
          <w:sz w:val="28"/>
          <w:szCs w:val="28"/>
          <w:lang w:eastAsia="ru-RU"/>
        </w:rPr>
        <w:t xml:space="preserve"> обучающимися российской гражданской идентичности – готовности к саморазвитию, самостоятельности и самоопределению, </w:t>
      </w:r>
      <w:r>
        <w:rPr>
          <w:rFonts w:ascii="Times New Roman" w:hAnsi="Times New Roman" w:eastAsia="Times New Roman"/>
          <w:iCs/>
          <w:sz w:val="28"/>
          <w:szCs w:val="28"/>
          <w:lang w:eastAsia="ru-RU"/>
        </w:rPr>
        <w:t>наличие мотивации</w:t>
      </w:r>
      <w:r>
        <w:rPr>
          <w:rFonts w:ascii="Times New Roman" w:hAnsi="Times New Roman" w:eastAsia="Times New Roman"/>
          <w:sz w:val="28"/>
          <w:szCs w:val="28"/>
          <w:lang w:eastAsia="ru-RU"/>
        </w:rPr>
        <w:t xml:space="preserve"> к обучению биологии, </w:t>
      </w:r>
      <w:r>
        <w:rPr>
          <w:rFonts w:ascii="Times New Roman" w:hAnsi="Times New Roman" w:eastAsia="Times New Roman"/>
          <w:iCs/>
          <w:sz w:val="28"/>
          <w:szCs w:val="28"/>
          <w:lang w:eastAsia="ru-RU"/>
        </w:rPr>
        <w:t>целенаправленное развитие</w:t>
      </w:r>
      <w:r>
        <w:rPr>
          <w:rFonts w:ascii="Times New Roman" w:hAnsi="Times New Roman" w:eastAsia="Times New Roman"/>
          <w:sz w:val="28"/>
          <w:szCs w:val="28"/>
          <w:lang w:eastAsia="ru-RU"/>
        </w:rPr>
        <w:t xml:space="preserve"> внутренних убеждений личности на основе ключевых ценностей и исторических традиций развития биологического знания, </w:t>
      </w:r>
      <w:r>
        <w:rPr>
          <w:rFonts w:ascii="Times New Roman" w:hAnsi="Times New Roman" w:eastAsia="Times New Roman"/>
          <w:iCs/>
          <w:sz w:val="28"/>
          <w:szCs w:val="28"/>
          <w:lang w:eastAsia="ru-RU"/>
        </w:rPr>
        <w:t>готовность и способность</w:t>
      </w:r>
      <w:r>
        <w:rPr>
          <w:rFonts w:ascii="Times New Roman" w:hAnsi="Times New Roman" w:eastAsia="Times New Roman"/>
          <w:i/>
          <w:sz w:val="28"/>
          <w:szCs w:val="28"/>
          <w:lang w:eastAsia="ru-RU"/>
        </w:rPr>
        <w:t xml:space="preserve"> </w:t>
      </w:r>
      <w:r>
        <w:rPr>
          <w:rFonts w:ascii="Times New Roman" w:hAnsi="Times New Roman" w:eastAsia="Times New Roman"/>
          <w:sz w:val="28"/>
          <w:szCs w:val="28"/>
          <w:lang w:eastAsia="ru-RU"/>
        </w:rPr>
        <w:t xml:space="preserve">обучающихся руководствоваться в своей деятельности ценностно-смысловыми установками, присущими системе биологического образования, </w:t>
      </w:r>
      <w:r>
        <w:rPr>
          <w:rFonts w:ascii="Times New Roman" w:hAnsi="Times New Roman" w:eastAsia="Times New Roman"/>
          <w:iCs/>
          <w:sz w:val="28"/>
          <w:szCs w:val="28"/>
          <w:lang w:eastAsia="ru-RU"/>
        </w:rPr>
        <w:t>наличие правосознания</w:t>
      </w:r>
      <w:r>
        <w:rPr>
          <w:rFonts w:ascii="Times New Roman" w:hAnsi="Times New Roman" w:eastAsia="Times New Roman"/>
          <w:sz w:val="28"/>
          <w:szCs w:val="28"/>
          <w:lang w:eastAsia="ru-RU"/>
        </w:rPr>
        <w:t xml:space="preserve"> экологической культуры, </w:t>
      </w:r>
      <w:r>
        <w:rPr>
          <w:rFonts w:ascii="Times New Roman" w:hAnsi="Times New Roman" w:eastAsia="Times New Roman"/>
          <w:iCs/>
          <w:sz w:val="28"/>
          <w:szCs w:val="28"/>
          <w:lang w:eastAsia="ru-RU"/>
        </w:rPr>
        <w:t>способности</w:t>
      </w:r>
      <w:r>
        <w:rPr>
          <w:rFonts w:ascii="Times New Roman" w:hAnsi="Times New Roman" w:eastAsia="Times New Roman"/>
          <w:sz w:val="28"/>
          <w:szCs w:val="28"/>
          <w:lang w:eastAsia="ru-RU"/>
        </w:rPr>
        <w:t xml:space="preserve"> ставить цели и строить жизненные планы.</w:t>
      </w:r>
    </w:p>
    <w:p w14:paraId="0A63773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caps/>
          <w:sz w:val="28"/>
          <w:szCs w:val="28"/>
          <w:lang w:eastAsia="ru-RU"/>
        </w:rPr>
        <w:t>120.8.2. </w:t>
      </w:r>
      <w:r>
        <w:rPr>
          <w:rFonts w:ascii="Times New Roman" w:hAnsi="Times New Roman" w:eastAsia="Times New Roman"/>
          <w:sz w:val="28"/>
          <w:szCs w:val="28"/>
          <w:lang w:eastAsia="ru-RU"/>
        </w:rPr>
        <w:t>Личностные результаты освоения программы по биологии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и уважения к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775B7AD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caps/>
          <w:sz w:val="28"/>
          <w:szCs w:val="28"/>
          <w:lang w:eastAsia="ru-RU"/>
        </w:rPr>
        <w:t>120.8.3. </w:t>
      </w:r>
      <w:r>
        <w:rPr>
          <w:rFonts w:ascii="Times New Roman" w:hAnsi="Times New Roman" w:eastAsia="Times New Roman"/>
          <w:sz w:val="28"/>
          <w:szCs w:val="28"/>
          <w:lang w:eastAsia="ru-RU"/>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24105073">
      <w:pPr>
        <w:spacing w:after="0" w:line="360" w:lineRule="auto"/>
        <w:ind w:firstLine="709"/>
        <w:rPr>
          <w:rFonts w:ascii="Times New Roman" w:hAnsi="Times New Roman" w:eastAsia="Times New Roman"/>
          <w:bCs/>
          <w:sz w:val="28"/>
          <w:szCs w:val="28"/>
          <w:lang w:eastAsia="ru-RU"/>
        </w:rPr>
      </w:pPr>
      <w:r>
        <w:rPr>
          <w:rFonts w:ascii="Times New Roman" w:hAnsi="Times New Roman" w:eastAsia="Times New Roman"/>
          <w:bCs/>
          <w:sz w:val="28"/>
          <w:szCs w:val="28"/>
          <w:lang w:eastAsia="ru-RU"/>
        </w:rPr>
        <w:t>1) г</w:t>
      </w:r>
      <w:r>
        <w:rPr>
          <w:rFonts w:ascii="Times New Roman" w:hAnsi="Times New Roman" w:eastAsia="Times New Roman"/>
          <w:sz w:val="28"/>
          <w:szCs w:val="28"/>
          <w:lang w:eastAsia="ru-RU"/>
        </w:rPr>
        <w:t>ражданского воспитания:</w:t>
      </w:r>
    </w:p>
    <w:p w14:paraId="124D6D8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сформированность гражданской позиции обучающегося как активного и ответственного члена российского общества;</w:t>
      </w:r>
    </w:p>
    <w:p w14:paraId="493C721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осознание своих конституционных прав и обязанностей, уважение закона и правопорядка;</w:t>
      </w:r>
    </w:p>
    <w:p w14:paraId="6A01AD5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14:paraId="06184E8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способность определять собственную позицию по отношению к явлениям современной жизни и объяснять её;</w:t>
      </w:r>
    </w:p>
    <w:p w14:paraId="6814EB8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14:paraId="7043DEC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14:paraId="5491DCF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готовность к гуманитарной и волонтёрской деятельности;</w:t>
      </w:r>
    </w:p>
    <w:p w14:paraId="3BEF4E26">
      <w:pPr>
        <w:spacing w:after="0" w:line="360" w:lineRule="auto"/>
        <w:ind w:firstLine="709"/>
        <w:rPr>
          <w:rFonts w:ascii="Times New Roman" w:hAnsi="Times New Roman" w:eastAsia="Times New Roman"/>
          <w:sz w:val="28"/>
          <w:szCs w:val="28"/>
          <w:lang w:eastAsia="ru-RU"/>
        </w:rPr>
      </w:pPr>
      <w:r>
        <w:rPr>
          <w:rFonts w:ascii="Times New Roman" w:hAnsi="Times New Roman" w:eastAsia="Times New Roman"/>
          <w:sz w:val="28"/>
          <w:szCs w:val="28"/>
          <w:lang w:eastAsia="ru-RU"/>
        </w:rPr>
        <w:t>2) патриотического воспитания:</w:t>
      </w:r>
    </w:p>
    <w:p w14:paraId="12249E80">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sz w:val="28"/>
          <w:szCs w:val="28"/>
          <w:lang w:eastAsia="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6BA6EC16">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sz w:val="28"/>
          <w:szCs w:val="28"/>
          <w:lang w:eastAsia="ru-RU"/>
        </w:rPr>
        <w:t>ценностное отношение к природному наследию и памятникам природы, достижениям России в науке, искусстве, спорте, технологиях, труде;</w:t>
      </w:r>
    </w:p>
    <w:p w14:paraId="3CE26C29">
      <w:pPr>
        <w:tabs>
          <w:tab w:val="left" w:pos="510"/>
        </w:tabs>
        <w:spacing w:after="0" w:line="360" w:lineRule="auto"/>
        <w:ind w:firstLine="709"/>
        <w:jc w:val="both"/>
        <w:rPr>
          <w:rFonts w:ascii="Times New Roman" w:hAnsi="Times New Roman" w:eastAsia="Times New Roman"/>
          <w:bCs/>
          <w:iCs/>
          <w:sz w:val="28"/>
          <w:szCs w:val="28"/>
          <w:lang w:eastAsia="ru-RU"/>
        </w:rPr>
      </w:pPr>
      <w:r>
        <w:rPr>
          <w:rFonts w:ascii="Times New Roman" w:hAnsi="Times New Roman" w:eastAsia="Times New Roman"/>
          <w:sz w:val="28"/>
          <w:szCs w:val="28"/>
          <w:lang w:eastAsia="ru-RU"/>
        </w:rPr>
        <w:t>способность оценивать вклад российских учёных в становление и развитие биологии, понимания значения биологии в познании законов природы, в жизни человека и современного общества;</w:t>
      </w:r>
    </w:p>
    <w:p w14:paraId="04445556">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eastAsia="Times New Roman"/>
          <w:sz w:val="28"/>
          <w:szCs w:val="28"/>
          <w:lang w:eastAsia="ru-RU"/>
        </w:rPr>
        <w:t>идейная убеждённость, готовность к служению и защите Отечества, ответственность за его судьбу;</w:t>
      </w:r>
    </w:p>
    <w:p w14:paraId="2F6B0CE8">
      <w:pPr>
        <w:spacing w:after="0" w:line="360" w:lineRule="auto"/>
        <w:ind w:firstLine="709"/>
        <w:rPr>
          <w:rFonts w:ascii="Times New Roman" w:hAnsi="Times New Roman" w:eastAsia="Times New Roman"/>
          <w:sz w:val="28"/>
          <w:szCs w:val="28"/>
          <w:lang w:eastAsia="ru-RU"/>
        </w:rPr>
      </w:pPr>
      <w:r>
        <w:rPr>
          <w:rFonts w:ascii="Times New Roman" w:hAnsi="Times New Roman" w:eastAsia="Times New Roman"/>
          <w:sz w:val="28"/>
          <w:szCs w:val="28"/>
          <w:lang w:eastAsia="ru-RU"/>
        </w:rPr>
        <w:t>3) духовно-нравственного воспитания:</w:t>
      </w:r>
    </w:p>
    <w:p w14:paraId="6B81B43D">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sz w:val="28"/>
          <w:szCs w:val="28"/>
          <w:lang w:eastAsia="ru-RU"/>
        </w:rPr>
        <w:t>осознание духовных ценностей российского народа;</w:t>
      </w:r>
    </w:p>
    <w:p w14:paraId="6EDCCF2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сформированность нравственного сознания, этического поведения;</w:t>
      </w:r>
    </w:p>
    <w:p w14:paraId="1A2C3A4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способность оценивать ситуацию и принимать осознанные решения, ориентируясь на морально-нравственные нормы и ценности;</w:t>
      </w:r>
    </w:p>
    <w:p w14:paraId="7C0B91B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осознание личного вклада в построение устойчивого будущего;</w:t>
      </w:r>
    </w:p>
    <w:p w14:paraId="675D518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56EE171B">
      <w:pPr>
        <w:spacing w:after="0" w:line="360" w:lineRule="auto"/>
        <w:ind w:firstLine="709"/>
        <w:rPr>
          <w:rFonts w:ascii="Times New Roman" w:hAnsi="Times New Roman" w:eastAsia="Times New Roman"/>
          <w:sz w:val="28"/>
          <w:szCs w:val="28"/>
          <w:lang w:eastAsia="ru-RU"/>
        </w:rPr>
      </w:pPr>
      <w:r>
        <w:rPr>
          <w:rFonts w:ascii="Times New Roman" w:hAnsi="Times New Roman" w:eastAsia="Times New Roman"/>
          <w:sz w:val="28"/>
          <w:szCs w:val="28"/>
          <w:lang w:eastAsia="ru-RU"/>
        </w:rPr>
        <w:t>4) эстетического воспитания:</w:t>
      </w:r>
    </w:p>
    <w:p w14:paraId="41B1279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эстетическое отношение к миру, включая эстетику быта, научного и технического творчества, спорта, труда, общественных отношений;</w:t>
      </w:r>
    </w:p>
    <w:p w14:paraId="0589A1D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понимание эмоционального воздействия живой природы и её ценности;</w:t>
      </w:r>
    </w:p>
    <w:p w14:paraId="6279AA0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готовность к самовыражению в разных видах искусства, стремление проявлять качества творческой личности;</w:t>
      </w:r>
    </w:p>
    <w:p w14:paraId="150345C8">
      <w:pPr>
        <w:spacing w:after="0" w:line="360" w:lineRule="auto"/>
        <w:ind w:firstLine="709"/>
        <w:rPr>
          <w:rFonts w:ascii="Times New Roman" w:hAnsi="Times New Roman" w:eastAsia="Times New Roman"/>
          <w:sz w:val="28"/>
          <w:szCs w:val="28"/>
          <w:lang w:eastAsia="ru-RU"/>
        </w:rPr>
      </w:pPr>
      <w:r>
        <w:rPr>
          <w:rFonts w:ascii="Times New Roman" w:hAnsi="Times New Roman" w:eastAsia="Times New Roman"/>
          <w:sz w:val="28"/>
          <w:szCs w:val="28"/>
          <w:lang w:eastAsia="ru-RU"/>
        </w:rPr>
        <w:t>5) физического воспитания:</w:t>
      </w:r>
    </w:p>
    <w:p w14:paraId="7549418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14:paraId="5E699A0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понимание ценности правил индивидуального и коллективного безопасного поведения в ситуациях, угрожающих здоровью и жизни людей;</w:t>
      </w:r>
    </w:p>
    <w:p w14:paraId="1CD1C36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осознание последствий и неприятия вредных привычек (употребления алкоголя, наркотиков, курения);</w:t>
      </w:r>
    </w:p>
    <w:p w14:paraId="09825B9F">
      <w:pPr>
        <w:spacing w:after="0" w:line="360" w:lineRule="auto"/>
        <w:ind w:firstLine="709"/>
        <w:rPr>
          <w:rFonts w:ascii="Times New Roman" w:hAnsi="Times New Roman" w:eastAsia="Times New Roman"/>
          <w:sz w:val="28"/>
          <w:szCs w:val="28"/>
          <w:lang w:eastAsia="ru-RU"/>
        </w:rPr>
      </w:pPr>
      <w:r>
        <w:rPr>
          <w:rFonts w:ascii="Times New Roman" w:hAnsi="Times New Roman" w:eastAsia="Times New Roman"/>
          <w:sz w:val="28"/>
          <w:szCs w:val="28"/>
          <w:lang w:eastAsia="ru-RU"/>
        </w:rPr>
        <w:t>6) трудового воспитания:</w:t>
      </w:r>
    </w:p>
    <w:p w14:paraId="5A216BA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готовность к труду, осознание ценности мастерства, трудолюбие;</w:t>
      </w:r>
    </w:p>
    <w:p w14:paraId="080F0A6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13C8ABE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149C55E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готовность и способность к образованию и самообразованию на протяжении всей жизни;</w:t>
      </w:r>
    </w:p>
    <w:p w14:paraId="05391B4A">
      <w:pPr>
        <w:spacing w:after="0" w:line="360" w:lineRule="auto"/>
        <w:ind w:firstLine="709"/>
        <w:rPr>
          <w:rFonts w:ascii="Times New Roman" w:hAnsi="Times New Roman" w:eastAsia="Times New Roman"/>
          <w:sz w:val="28"/>
          <w:szCs w:val="28"/>
          <w:lang w:eastAsia="ru-RU"/>
        </w:rPr>
      </w:pPr>
      <w:r>
        <w:rPr>
          <w:rFonts w:ascii="Times New Roman" w:hAnsi="Times New Roman" w:eastAsia="Times New Roman"/>
          <w:sz w:val="28"/>
          <w:szCs w:val="28"/>
          <w:lang w:eastAsia="ru-RU"/>
        </w:rPr>
        <w:t>7) экологического воспитания:</w:t>
      </w:r>
    </w:p>
    <w:p w14:paraId="6E9D66A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экологически целесообразное отношение к природе как источнику жизни на Земле, основе её существования;</w:t>
      </w:r>
    </w:p>
    <w:p w14:paraId="18B9D80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повышение уровня экологической культуры: приобретение опыта планирования поступков и оценки их возможных последствий для окружающей среды;</w:t>
      </w:r>
    </w:p>
    <w:p w14:paraId="28E20CC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осознание глобального характера экологических проблем и путей их решения;</w:t>
      </w:r>
    </w:p>
    <w:p w14:paraId="2D0732B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14:paraId="5F8A1F9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14:paraId="0C8604B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14:paraId="726887D4">
      <w:pPr>
        <w:spacing w:after="0" w:line="360" w:lineRule="auto"/>
        <w:ind w:firstLine="709"/>
        <w:rPr>
          <w:rFonts w:ascii="Times New Roman" w:hAnsi="Times New Roman" w:eastAsia="Times New Roman"/>
          <w:sz w:val="28"/>
          <w:szCs w:val="28"/>
          <w:lang w:eastAsia="ru-RU"/>
        </w:rPr>
      </w:pPr>
      <w:r>
        <w:rPr>
          <w:rFonts w:ascii="Times New Roman" w:hAnsi="Times New Roman" w:eastAsia="Times New Roman"/>
          <w:sz w:val="28"/>
          <w:szCs w:val="28"/>
          <w:lang w:eastAsia="ru-RU"/>
        </w:rPr>
        <w:t>8) ценности научного познания:</w:t>
      </w:r>
    </w:p>
    <w:p w14:paraId="6D6024E1">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sz w:val="28"/>
          <w:szCs w:val="28"/>
          <w:lang w:eastAsia="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6387A092">
      <w:pPr>
        <w:tabs>
          <w:tab w:val="left" w:pos="510"/>
        </w:tabs>
        <w:spacing w:after="0" w:line="360" w:lineRule="auto"/>
        <w:ind w:firstLine="709"/>
        <w:jc w:val="both"/>
        <w:rPr>
          <w:rFonts w:ascii="Times New Roman" w:hAnsi="Times New Roman" w:eastAsia="Times New Roman"/>
          <w:bCs/>
          <w:iCs/>
          <w:sz w:val="28"/>
          <w:szCs w:val="28"/>
          <w:lang w:eastAsia="ru-RU"/>
        </w:rPr>
      </w:pPr>
      <w:r>
        <w:rPr>
          <w:rFonts w:ascii="Times New Roman" w:hAnsi="Times New Roman" w:eastAsia="Times New Roman"/>
          <w:sz w:val="28"/>
          <w:szCs w:val="28"/>
          <w:lang w:eastAsia="ru-RU"/>
        </w:rPr>
        <w:t>совершенствование языковой и читательской культуры как средства взаимодействия между людьми и познания мира;</w:t>
      </w:r>
    </w:p>
    <w:p w14:paraId="56767F6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14:paraId="4F5D155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14:paraId="05A6DBB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заинтересованность в получении биологических знаний в целях повышения общей культуры, естественно-научной грамотности, как составной части функциональной грамотности обучающихся, формируемой при изучении биологии;</w:t>
      </w:r>
    </w:p>
    <w:p w14:paraId="565D97B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14:paraId="5F64AAA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способность самостоятельно использовать биологические знания для решения проблем в реальных жизненных ситуациях;</w:t>
      </w:r>
    </w:p>
    <w:p w14:paraId="02A2D77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осознание ценности научной деятельности, готовность осуществлять проектную и исследовательскую деятельность индивидуально и в группе;</w:t>
      </w:r>
    </w:p>
    <w:p w14:paraId="2A162A6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14:paraId="743A537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caps/>
          <w:sz w:val="28"/>
          <w:szCs w:val="28"/>
          <w:lang w:eastAsia="ru-RU"/>
        </w:rPr>
        <w:t>120.8.4. </w:t>
      </w:r>
      <w:r>
        <w:rPr>
          <w:rFonts w:ascii="Times New Roman" w:hAnsi="Times New Roman" w:eastAsia="Times New Roman"/>
          <w:sz w:val="28"/>
          <w:szCs w:val="28"/>
          <w:lang w:eastAsia="ru-RU"/>
        </w:rPr>
        <w:t xml:space="preserve">В процессе достижения личностных результатов освоения обучающимися программы среднего общего образования у обучающихся совершенствуется </w:t>
      </w:r>
      <w:r>
        <w:rPr>
          <w:rFonts w:ascii="Times New Roman" w:hAnsi="Times New Roman" w:eastAsia="Times New Roman"/>
          <w:iCs/>
          <w:sz w:val="28"/>
          <w:szCs w:val="28"/>
          <w:lang w:eastAsia="ru-RU"/>
        </w:rPr>
        <w:t>эмоциональный интеллект</w:t>
      </w:r>
      <w:r>
        <w:rPr>
          <w:rFonts w:ascii="Times New Roman" w:hAnsi="Times New Roman" w:eastAsia="Times New Roman"/>
          <w:sz w:val="28"/>
          <w:szCs w:val="28"/>
          <w:lang w:eastAsia="ru-RU"/>
        </w:rPr>
        <w:t>, предполагающий сформированность:</w:t>
      </w:r>
    </w:p>
    <w:p w14:paraId="13F484B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iCs/>
          <w:sz w:val="28"/>
          <w:szCs w:val="28"/>
          <w:lang w:eastAsia="ru-RU"/>
        </w:rPr>
        <w:t>самосознания</w:t>
      </w:r>
      <w:r>
        <w:rPr>
          <w:rFonts w:ascii="Times New Roman" w:hAnsi="Times New Roman" w:eastAsia="Times New Roman"/>
          <w:sz w:val="28"/>
          <w:szCs w:val="28"/>
          <w:lang w:eastAsia="ru-RU"/>
        </w:rPr>
        <w:t>,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254DE5C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iCs/>
          <w:sz w:val="28"/>
          <w:szCs w:val="28"/>
          <w:lang w:eastAsia="ru-RU"/>
        </w:rPr>
        <w:t>саморегулирования</w:t>
      </w:r>
      <w:r>
        <w:rPr>
          <w:rFonts w:ascii="Times New Roman" w:hAnsi="Times New Roman" w:eastAsia="Times New Roman"/>
          <w:sz w:val="28"/>
          <w:szCs w:val="28"/>
          <w:lang w:eastAsia="ru-RU"/>
        </w:rPr>
        <w:t>,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2F1E45F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iCs/>
          <w:sz w:val="28"/>
          <w:szCs w:val="28"/>
          <w:lang w:eastAsia="ru-RU"/>
        </w:rPr>
        <w:t>внутренней мотивации</w:t>
      </w:r>
      <w:r>
        <w:rPr>
          <w:rFonts w:ascii="Times New Roman" w:hAnsi="Times New Roman" w:eastAsia="Times New Roman"/>
          <w:sz w:val="28"/>
          <w:szCs w:val="28"/>
          <w:lang w:eastAsia="ru-RU"/>
        </w:rPr>
        <w:t>, включающей стремление к достижению цели и успеху, оптимизм, инициативность, умение действовать, исходя из своих возможностей;</w:t>
      </w:r>
    </w:p>
    <w:p w14:paraId="2A73609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iCs/>
          <w:sz w:val="28"/>
          <w:szCs w:val="28"/>
          <w:lang w:eastAsia="ru-RU"/>
        </w:rPr>
        <w:t>эмпатии</w:t>
      </w:r>
      <w:r>
        <w:rPr>
          <w:rFonts w:ascii="Times New Roman" w:hAnsi="Times New Roman" w:eastAsia="Times New Roman"/>
          <w:sz w:val="28"/>
          <w:szCs w:val="28"/>
          <w:lang w:eastAsia="ru-RU"/>
        </w:rPr>
        <w:t>,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13018D2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iCs/>
          <w:sz w:val="28"/>
          <w:szCs w:val="28"/>
          <w:lang w:eastAsia="ru-RU"/>
        </w:rPr>
        <w:t>социальных навыков</w:t>
      </w:r>
      <w:r>
        <w:rPr>
          <w:rFonts w:ascii="Times New Roman" w:hAnsi="Times New Roman" w:eastAsia="Times New Roman"/>
          <w:sz w:val="28"/>
          <w:szCs w:val="28"/>
          <w:lang w:eastAsia="ru-RU"/>
        </w:rPr>
        <w:t>, включающих способность выстраивать отношения с другими людьми, заботиться, проявлять интерес и разрешать конфликты.</w:t>
      </w:r>
    </w:p>
    <w:p w14:paraId="55DFDC0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caps/>
          <w:sz w:val="28"/>
          <w:szCs w:val="28"/>
          <w:lang w:eastAsia="ru-RU"/>
        </w:rPr>
        <w:t>120.8.5. </w:t>
      </w:r>
      <w:r>
        <w:rPr>
          <w:rFonts w:ascii="Times New Roman" w:hAnsi="Times New Roman" w:eastAsia="Times New Roman"/>
          <w:sz w:val="28"/>
          <w:szCs w:val="28"/>
          <w:lang w:eastAsia="ru-RU"/>
        </w:rPr>
        <w:t xml:space="preserve">Метапредметные результаты освоения учебного предмета «Биология» </w:t>
      </w:r>
      <w:r>
        <w:rPr>
          <w:rFonts w:ascii="Times New Roman" w:hAnsi="Times New Roman" w:eastAsia="Times New Roman"/>
          <w:iCs/>
          <w:sz w:val="28"/>
          <w:szCs w:val="28"/>
          <w:lang w:eastAsia="ru-RU"/>
        </w:rPr>
        <w:t>включают</w:t>
      </w:r>
      <w:r>
        <w:rPr>
          <w:rFonts w:ascii="Times New Roman" w:hAnsi="Times New Roman" w:eastAsia="Times New Roman"/>
          <w:sz w:val="28"/>
          <w:szCs w:val="28"/>
          <w:lang w:eastAsia="ru-RU"/>
        </w:rPr>
        <w:t>: 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60B82ABD">
      <w:pPr>
        <w:spacing w:after="0" w:line="360" w:lineRule="auto"/>
        <w:ind w:firstLine="709"/>
        <w:jc w:val="both"/>
        <w:rPr>
          <w:rFonts w:ascii="Times New Roman" w:hAnsi="Times New Roman" w:eastAsia="SchoolBookSanPin"/>
          <w:bCs/>
          <w:sz w:val="28"/>
          <w:szCs w:val="28"/>
        </w:rPr>
      </w:pPr>
      <w:r>
        <w:rPr>
          <w:rFonts w:ascii="Times New Roman" w:hAnsi="Times New Roman" w:eastAsia="Times New Roman"/>
          <w:caps/>
          <w:sz w:val="28"/>
          <w:szCs w:val="28"/>
          <w:lang w:eastAsia="ru-RU"/>
        </w:rPr>
        <w:t>120.8.6. </w:t>
      </w:r>
      <w:r>
        <w:rPr>
          <w:rFonts w:ascii="Times New Roman" w:hAnsi="Times New Roman" w:eastAsia="SchoolBookSanPin"/>
          <w:sz w:val="28"/>
          <w:szCs w:val="28"/>
        </w:rPr>
        <w:t xml:space="preserve">В результате изучения биологии на уровне среднего общего образования у обучающегося будут сформированы </w:t>
      </w:r>
      <w:r>
        <w:rPr>
          <w:rFonts w:ascii="Times New Roman" w:hAnsi="Times New Roman" w:eastAsia="SchoolBookSanPin"/>
          <w:bCs/>
          <w:sz w:val="28"/>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0603A37E">
      <w:pPr>
        <w:spacing w:after="0" w:line="360" w:lineRule="auto"/>
        <w:ind w:firstLine="709"/>
        <w:jc w:val="both"/>
        <w:rPr>
          <w:rFonts w:ascii="Times New Roman" w:hAnsi="Times New Roman" w:eastAsia="Times New Roman"/>
          <w:caps/>
          <w:sz w:val="28"/>
          <w:szCs w:val="28"/>
          <w:lang w:eastAsia="ru-RU"/>
        </w:rPr>
      </w:pPr>
      <w:r>
        <w:rPr>
          <w:rFonts w:ascii="Times New Roman" w:hAnsi="Times New Roman" w:eastAsia="Times New Roman"/>
          <w:caps/>
          <w:sz w:val="28"/>
          <w:szCs w:val="28"/>
          <w:lang w:eastAsia="ru-RU"/>
        </w:rPr>
        <w:t>120.8.7</w:t>
      </w:r>
      <w:r>
        <w:rPr>
          <w:rFonts w:ascii="Times New Roman" w:hAnsi="Times New Roman" w:eastAsia="Times New Roman"/>
          <w:sz w:val="28"/>
          <w:szCs w:val="28"/>
          <w:lang w:eastAsia="ru-RU"/>
        </w:rPr>
        <w:t>. Метапредметные результаты освоения программы среднего общего образования должны отражать:</w:t>
      </w:r>
    </w:p>
    <w:p w14:paraId="39D765FA">
      <w:pPr>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caps/>
          <w:sz w:val="28"/>
          <w:szCs w:val="28"/>
          <w:lang w:eastAsia="ru-RU"/>
        </w:rPr>
        <w:t>120.8.7</w:t>
      </w:r>
      <w:r>
        <w:rPr>
          <w:rFonts w:ascii="Times New Roman" w:hAnsi="Times New Roman" w:eastAsia="Times New Roman"/>
          <w:sz w:val="28"/>
          <w:szCs w:val="28"/>
          <w:lang w:eastAsia="ru-RU"/>
        </w:rPr>
        <w:t>.1. Овладение универсальными учебными познавательными действиями:</w:t>
      </w:r>
    </w:p>
    <w:p w14:paraId="314A1F42">
      <w:pPr>
        <w:spacing w:after="0" w:line="360" w:lineRule="auto"/>
        <w:ind w:firstLine="709"/>
        <w:jc w:val="both"/>
        <w:rPr>
          <w:rFonts w:ascii="Times New Roman" w:hAnsi="Times New Roman" w:eastAsia="SchoolBookSanPin"/>
          <w:sz w:val="28"/>
          <w:szCs w:val="28"/>
        </w:rPr>
      </w:pPr>
      <w:r>
        <w:rPr>
          <w:rFonts w:ascii="Times New Roman" w:hAnsi="Times New Roman" w:eastAsia="Times New Roman"/>
          <w:caps/>
          <w:sz w:val="28"/>
          <w:szCs w:val="28"/>
          <w:lang w:eastAsia="ru-RU"/>
        </w:rPr>
        <w:t>1)</w:t>
      </w:r>
      <w:r>
        <w:rPr>
          <w:rFonts w:ascii="Times New Roman" w:hAnsi="Times New Roman" w:eastAsia="SchoolBookSanPin"/>
          <w:sz w:val="28"/>
          <w:szCs w:val="28"/>
        </w:rPr>
        <w:t xml:space="preserve"> базовые логические действия:</w:t>
      </w:r>
    </w:p>
    <w:p w14:paraId="6847265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самостоятельно формулировать и актуализировать проблему, рассматривать её всесторонне; </w:t>
      </w:r>
    </w:p>
    <w:p w14:paraId="3109BD8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14:paraId="6943134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определять цели деятельности, задавая параметры и критерии их достижения, соотносить результаты деятельности с поставленными целями;</w:t>
      </w:r>
    </w:p>
    <w:p w14:paraId="64878097">
      <w:pPr>
        <w:tabs>
          <w:tab w:val="left" w:pos="510"/>
        </w:tabs>
        <w:spacing w:after="0" w:line="360" w:lineRule="auto"/>
        <w:ind w:firstLine="709"/>
        <w:jc w:val="both"/>
        <w:rPr>
          <w:rFonts w:ascii="Times New Roman" w:hAnsi="Times New Roman" w:eastAsia="Times New Roman"/>
          <w:strike/>
          <w:sz w:val="28"/>
          <w:szCs w:val="28"/>
          <w:lang w:eastAsia="ru-RU"/>
        </w:rPr>
      </w:pPr>
      <w:r>
        <w:rPr>
          <w:rFonts w:ascii="Times New Roman" w:hAnsi="Times New Roman" w:eastAsia="Times New Roman"/>
          <w:sz w:val="28"/>
          <w:szCs w:val="28"/>
          <w:lang w:eastAsia="ru-RU"/>
        </w:rPr>
        <w:t xml:space="preserve">использовать биологические понятия для объяснения фактов и явлений живой природы; </w:t>
      </w:r>
    </w:p>
    <w:p w14:paraId="343877A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0E4FEFF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применять схемно-модельные средства для представления существенных связей и отношений в изучаемых биологических объектах, а также противоречий разного рода, выявленных в различных информационных источниках;</w:t>
      </w:r>
    </w:p>
    <w:p w14:paraId="1B0550A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разрабатывать план решения проблемы с учётом анализа имеющихся материальных и нематериальных ресурсов; </w:t>
      </w:r>
    </w:p>
    <w:p w14:paraId="03D6338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вносить коррективы в деятельность, оценивать соответствие результатов целям, оценивать риски последствий деятельности; </w:t>
      </w:r>
    </w:p>
    <w:p w14:paraId="746B4DC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координировать и выполнять работу в условиях реального, виртуального и комбинированного взаимодействия; </w:t>
      </w:r>
    </w:p>
    <w:p w14:paraId="57B6599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развивать креативное мышление при решении жизненных проблем;</w:t>
      </w:r>
    </w:p>
    <w:p w14:paraId="3F375954">
      <w:pPr>
        <w:tabs>
          <w:tab w:val="left" w:pos="510"/>
        </w:tabs>
        <w:spacing w:after="0" w:line="360" w:lineRule="auto"/>
        <w:ind w:firstLine="709"/>
        <w:jc w:val="both"/>
        <w:rPr>
          <w:rFonts w:ascii="Times New Roman" w:hAnsi="Times New Roman" w:eastAsia="Times New Roman"/>
          <w:caps/>
          <w:sz w:val="28"/>
          <w:szCs w:val="28"/>
          <w:lang w:eastAsia="ru-RU"/>
        </w:rPr>
      </w:pPr>
      <w:r>
        <w:rPr>
          <w:rFonts w:ascii="Times New Roman" w:hAnsi="Times New Roman" w:eastAsia="Times New Roman"/>
          <w:caps/>
          <w:sz w:val="28"/>
          <w:szCs w:val="28"/>
          <w:lang w:eastAsia="ru-RU"/>
        </w:rPr>
        <w:t>2)</w:t>
      </w:r>
      <w:r>
        <w:rPr>
          <w:rFonts w:ascii="Times New Roman" w:hAnsi="Times New Roman" w:eastAsia="SchoolBookSanPin"/>
          <w:sz w:val="28"/>
          <w:szCs w:val="28"/>
        </w:rPr>
        <w:t xml:space="preserve"> базовые исследовательские действия:</w:t>
      </w:r>
    </w:p>
    <w:p w14:paraId="671342F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14:paraId="66CE8C3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14:paraId="0E92520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формировать научный тип мышления, владеть научной терминологией, ключевыми понятиями и методами; </w:t>
      </w:r>
    </w:p>
    <w:p w14:paraId="26DE91A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ставить и формулировать собственные задачи в образовательной деятельности и жизненных ситуациях; </w:t>
      </w:r>
    </w:p>
    <w:p w14:paraId="008BA2A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 </w:t>
      </w:r>
    </w:p>
    <w:p w14:paraId="6C9ECC3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0B07BEB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давать оценку новым ситуациям, оценивать приобретённый опыт; </w:t>
      </w:r>
    </w:p>
    <w:p w14:paraId="4EA595E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осуществлять целенаправленный поиск переноса средств и способов действия в профессиональную среду; </w:t>
      </w:r>
    </w:p>
    <w:p w14:paraId="24FF363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уметь переносить знания в познавательную и практическую области жизнедеятельности; </w:t>
      </w:r>
    </w:p>
    <w:p w14:paraId="07E2A79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уметь интегрировать знания из разных предметных областей; </w:t>
      </w:r>
    </w:p>
    <w:p w14:paraId="7796A72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выдвигать новые идеи, предлагать оригинальные подходы и решения, ставить проблемы и задачи, допускающие альтернативные решения;</w:t>
      </w:r>
    </w:p>
    <w:p w14:paraId="2E271345">
      <w:pPr>
        <w:tabs>
          <w:tab w:val="left" w:pos="510"/>
        </w:tabs>
        <w:spacing w:after="0" w:line="360" w:lineRule="auto"/>
        <w:ind w:firstLine="709"/>
        <w:jc w:val="both"/>
        <w:rPr>
          <w:rFonts w:ascii="Times New Roman" w:hAnsi="Times New Roman" w:eastAsia="Times New Roman"/>
          <w:caps/>
          <w:sz w:val="28"/>
          <w:szCs w:val="28"/>
          <w:lang w:eastAsia="ru-RU"/>
        </w:rPr>
      </w:pPr>
      <w:r>
        <w:rPr>
          <w:rFonts w:ascii="Times New Roman" w:hAnsi="Times New Roman" w:eastAsia="Times New Roman"/>
          <w:caps/>
          <w:sz w:val="28"/>
          <w:szCs w:val="28"/>
          <w:lang w:eastAsia="ru-RU"/>
        </w:rPr>
        <w:t>3)</w:t>
      </w:r>
      <w:r>
        <w:rPr>
          <w:rFonts w:ascii="Times New Roman" w:hAnsi="Times New Roman" w:eastAsia="SchoolBookSanPin"/>
          <w:sz w:val="28"/>
          <w:szCs w:val="28"/>
        </w:rPr>
        <w:t xml:space="preserve"> работа с информацией:</w:t>
      </w:r>
    </w:p>
    <w:p w14:paraId="1DC2DA5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информацию различных видов и форм представления, критически оценивать её достоверность и непротиворечивость; </w:t>
      </w:r>
    </w:p>
    <w:p w14:paraId="2D6C6E83">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eastAsia="Times New Roman"/>
          <w:sz w:val="28"/>
          <w:szCs w:val="28"/>
          <w:lang w:eastAsia="ru-RU"/>
        </w:rPr>
        <w:t xml:space="preserve">формулировать запросы и применять различные методы при поиске и отборе биологической информации, необходимой для выполнения учебных задач; </w:t>
      </w:r>
    </w:p>
    <w:p w14:paraId="152D3BE6">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eastAsia="Times New Roman"/>
          <w:sz w:val="28"/>
          <w:szCs w:val="28"/>
          <w:lang w:eastAsia="ru-RU"/>
        </w:rPr>
        <w:t xml:space="preserve">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 </w:t>
      </w:r>
    </w:p>
    <w:p w14:paraId="5CD5254B">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eastAsia="Times New Roman"/>
          <w:sz w:val="28"/>
          <w:szCs w:val="28"/>
          <w:lang w:eastAsia="ru-RU"/>
        </w:rPr>
        <w:t xml:space="preserve">самостоятельно выбирать оптимальную форму представления биологической информации (схемы, графики, диаграммы, таблицы, рисунки и другое); </w:t>
      </w:r>
    </w:p>
    <w:p w14:paraId="7BD4BBF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14:paraId="6A2413C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владеть навыками распознавания и защиты информации, информационной безопасности личности.</w:t>
      </w:r>
    </w:p>
    <w:p w14:paraId="15ECC7D9">
      <w:pPr>
        <w:tabs>
          <w:tab w:val="left" w:pos="510"/>
        </w:tabs>
        <w:spacing w:after="0" w:line="360" w:lineRule="auto"/>
        <w:ind w:firstLine="709"/>
        <w:jc w:val="both"/>
        <w:rPr>
          <w:rFonts w:ascii="Times New Roman" w:hAnsi="Times New Roman" w:eastAsia="SchoolBookSanPin"/>
          <w:sz w:val="28"/>
          <w:szCs w:val="28"/>
        </w:rPr>
      </w:pPr>
      <w:r>
        <w:rPr>
          <w:rFonts w:ascii="Times New Roman" w:hAnsi="Times New Roman" w:eastAsia="Times New Roman"/>
          <w:caps/>
          <w:sz w:val="28"/>
          <w:szCs w:val="28"/>
          <w:lang w:eastAsia="ru-RU"/>
        </w:rPr>
        <w:t>120.8.7.2. </w:t>
      </w:r>
      <w:r>
        <w:rPr>
          <w:rFonts w:ascii="Times New Roman" w:hAnsi="Times New Roman" w:eastAsia="SchoolBookSanPin"/>
          <w:sz w:val="28"/>
          <w:szCs w:val="28"/>
        </w:rPr>
        <w:t>Овладение универсальными коммуникативными действиями:</w:t>
      </w:r>
    </w:p>
    <w:p w14:paraId="22D84796">
      <w:pPr>
        <w:tabs>
          <w:tab w:val="left" w:pos="510"/>
        </w:tabs>
        <w:spacing w:after="0" w:line="360" w:lineRule="auto"/>
        <w:ind w:firstLine="709"/>
        <w:jc w:val="both"/>
        <w:rPr>
          <w:rFonts w:ascii="Times New Roman" w:hAnsi="Times New Roman" w:eastAsia="Times New Roman"/>
          <w:caps/>
          <w:sz w:val="28"/>
          <w:szCs w:val="28"/>
          <w:lang w:eastAsia="ru-RU"/>
        </w:rPr>
      </w:pPr>
      <w:r>
        <w:rPr>
          <w:rFonts w:ascii="Times New Roman" w:hAnsi="Times New Roman" w:eastAsia="SchoolBookSanPin"/>
          <w:sz w:val="28"/>
          <w:szCs w:val="28"/>
        </w:rPr>
        <w:t>1) общение:</w:t>
      </w:r>
    </w:p>
    <w:p w14:paraId="7464C0CD">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14:paraId="16B80C6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14:paraId="2B82968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14:paraId="595510D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развёрнуто и логично излагать свою точку зрения с использованием языковых средств;</w:t>
      </w:r>
    </w:p>
    <w:p w14:paraId="4585FF73">
      <w:pPr>
        <w:tabs>
          <w:tab w:val="left" w:pos="510"/>
        </w:tabs>
        <w:spacing w:after="0" w:line="360" w:lineRule="auto"/>
        <w:ind w:firstLine="709"/>
        <w:jc w:val="both"/>
        <w:rPr>
          <w:rFonts w:ascii="Times New Roman" w:hAnsi="Times New Roman" w:eastAsia="Times New Roman"/>
          <w:caps/>
          <w:sz w:val="28"/>
          <w:szCs w:val="28"/>
          <w:lang w:eastAsia="ru-RU"/>
        </w:rPr>
      </w:pPr>
      <w:r>
        <w:rPr>
          <w:rFonts w:ascii="Times New Roman" w:hAnsi="Times New Roman" w:eastAsia="Times New Roman"/>
          <w:caps/>
          <w:sz w:val="28"/>
          <w:szCs w:val="28"/>
          <w:lang w:eastAsia="ru-RU"/>
        </w:rPr>
        <w:t>2) </w:t>
      </w:r>
      <w:r>
        <w:rPr>
          <w:rFonts w:ascii="Times New Roman" w:hAnsi="Times New Roman" w:eastAsia="SchoolBookSanPin"/>
          <w:sz w:val="28"/>
          <w:szCs w:val="28"/>
        </w:rPr>
        <w:t>совместная деятельность:</w:t>
      </w:r>
    </w:p>
    <w:p w14:paraId="1603B70F">
      <w:pPr>
        <w:tabs>
          <w:tab w:val="left" w:pos="510"/>
        </w:tabs>
        <w:spacing w:after="0" w:line="360" w:lineRule="auto"/>
        <w:ind w:firstLine="709"/>
        <w:jc w:val="both"/>
        <w:rPr>
          <w:rFonts w:ascii="Times New Roman" w:hAnsi="Times New Roman" w:eastAsia="Times New Roman"/>
          <w:iCs/>
          <w:sz w:val="28"/>
          <w:szCs w:val="28"/>
          <w:lang w:eastAsia="ru-RU"/>
        </w:rPr>
      </w:pPr>
      <w:r>
        <w:rPr>
          <w:rFonts w:ascii="Times New Roman" w:hAnsi="Times New Roman" w:eastAsia="Times New Roman"/>
          <w:sz w:val="28"/>
          <w:szCs w:val="28"/>
          <w:lang w:eastAsia="ru-RU"/>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14:paraId="40DA5FA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выбирать тематику и методы совместных действий с учётом общих интересов и возможностей каждого члена коллектива; </w:t>
      </w:r>
    </w:p>
    <w:p w14:paraId="10ADDCE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68BF3D7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оценивать качество своего вклада и каждого участника команды в общий результат по разработанным критериям; </w:t>
      </w:r>
    </w:p>
    <w:p w14:paraId="17ACEDB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предлагать новые проекты, оценивать идеи с позиции новизны, оригинальности, практической значимости; </w:t>
      </w:r>
    </w:p>
    <w:p w14:paraId="3C50807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осуществлять позитивное стратегическое поведение в различных ситуациях, проявлять творчество и воображение, быть инициативным.</w:t>
      </w:r>
    </w:p>
    <w:p w14:paraId="04C90A48">
      <w:pPr>
        <w:tabs>
          <w:tab w:val="left" w:pos="510"/>
        </w:tabs>
        <w:spacing w:after="0" w:line="360" w:lineRule="auto"/>
        <w:ind w:firstLine="709"/>
        <w:jc w:val="both"/>
        <w:rPr>
          <w:rFonts w:ascii="Times New Roman" w:hAnsi="Times New Roman" w:eastAsia="SchoolBookSanPin"/>
          <w:sz w:val="28"/>
          <w:szCs w:val="28"/>
        </w:rPr>
      </w:pPr>
      <w:r>
        <w:rPr>
          <w:rFonts w:ascii="Times New Roman" w:hAnsi="Times New Roman" w:eastAsia="Times New Roman"/>
          <w:caps/>
          <w:sz w:val="28"/>
          <w:szCs w:val="28"/>
          <w:lang w:eastAsia="ru-RU"/>
        </w:rPr>
        <w:t>120.8.7.3. </w:t>
      </w:r>
      <w:r>
        <w:rPr>
          <w:rFonts w:ascii="Times New Roman" w:hAnsi="Times New Roman" w:eastAsia="SchoolBookSanPin"/>
          <w:sz w:val="28"/>
          <w:szCs w:val="28"/>
        </w:rPr>
        <w:t>Овладение универсальными регулятивными действиями:</w:t>
      </w:r>
    </w:p>
    <w:p w14:paraId="41F58D43">
      <w:pPr>
        <w:tabs>
          <w:tab w:val="left" w:pos="510"/>
        </w:tabs>
        <w:spacing w:after="0" w:line="360" w:lineRule="auto"/>
        <w:ind w:firstLine="709"/>
        <w:jc w:val="both"/>
        <w:rPr>
          <w:rFonts w:ascii="Times New Roman" w:hAnsi="Times New Roman" w:eastAsia="Times New Roman"/>
          <w:caps/>
          <w:sz w:val="28"/>
          <w:szCs w:val="28"/>
          <w:lang w:eastAsia="ru-RU"/>
        </w:rPr>
      </w:pPr>
      <w:r>
        <w:rPr>
          <w:rFonts w:ascii="Times New Roman" w:hAnsi="Times New Roman" w:eastAsia="SchoolBookSanPin"/>
          <w:sz w:val="28"/>
          <w:szCs w:val="28"/>
        </w:rPr>
        <w:t>1) самоорганизация:</w:t>
      </w:r>
    </w:p>
    <w:p w14:paraId="2A94A9A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использовать биологические знания для выявления проблем и их решения в жизненных и учебных ситуациях;</w:t>
      </w:r>
    </w:p>
    <w:p w14:paraId="1B366A4B">
      <w:pPr>
        <w:tabs>
          <w:tab w:val="left" w:pos="510"/>
        </w:tabs>
        <w:spacing w:after="0" w:line="360" w:lineRule="auto"/>
        <w:ind w:firstLine="709"/>
        <w:jc w:val="both"/>
        <w:rPr>
          <w:rFonts w:ascii="Times New Roman" w:hAnsi="Times New Roman" w:eastAsia="Times New Roman"/>
          <w:bCs/>
          <w:iCs/>
          <w:sz w:val="28"/>
          <w:szCs w:val="28"/>
          <w:lang w:eastAsia="ru-RU"/>
        </w:rPr>
      </w:pPr>
      <w:r>
        <w:rPr>
          <w:rFonts w:ascii="Times New Roman" w:hAnsi="Times New Roman" w:eastAsia="Times New Roman"/>
          <w:sz w:val="28"/>
          <w:szCs w:val="28"/>
          <w:lang w:eastAsia="ru-RU"/>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14:paraId="7B00F525">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14:paraId="7F10A8B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самостоятельно составлять план решения проблемы с учётом имеющихся ресурсов, собственных возможностей и предпочтений; </w:t>
      </w:r>
    </w:p>
    <w:p w14:paraId="5BAFB98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давать оценку новым ситуациям; </w:t>
      </w:r>
    </w:p>
    <w:p w14:paraId="7D8F86B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расширять рамки учебного предмета на основе личных предпочтений; </w:t>
      </w:r>
    </w:p>
    <w:p w14:paraId="4296648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делать осознанный выбор, аргументировать его, брать ответственность за решение; </w:t>
      </w:r>
    </w:p>
    <w:p w14:paraId="01A87FF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оценивать приобретённый опыт; </w:t>
      </w:r>
    </w:p>
    <w:p w14:paraId="37C4B97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28BD20B2">
      <w:pPr>
        <w:tabs>
          <w:tab w:val="left" w:pos="510"/>
        </w:tabs>
        <w:spacing w:after="0" w:line="360" w:lineRule="auto"/>
        <w:ind w:firstLine="709"/>
        <w:jc w:val="both"/>
        <w:rPr>
          <w:rFonts w:ascii="Times New Roman" w:hAnsi="Times New Roman" w:eastAsia="Times New Roman"/>
          <w:caps/>
          <w:sz w:val="28"/>
          <w:szCs w:val="28"/>
          <w:lang w:eastAsia="ru-RU"/>
        </w:rPr>
      </w:pPr>
      <w:r>
        <w:rPr>
          <w:rFonts w:ascii="Times New Roman" w:hAnsi="Times New Roman" w:eastAsia="SchoolBookSanPin"/>
          <w:sz w:val="28"/>
          <w:szCs w:val="28"/>
        </w:rPr>
        <w:t>2) самоконтроль:</w:t>
      </w:r>
    </w:p>
    <w:p w14:paraId="355CB1A8">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sz w:val="28"/>
          <w:szCs w:val="28"/>
          <w:lang w:eastAsia="ru-RU"/>
        </w:rPr>
        <w:t xml:space="preserve">давать оценку новым ситуациям, вносить коррективы в деятельность, оценивать соответствие результатов целям; </w:t>
      </w:r>
    </w:p>
    <w:p w14:paraId="37F1744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w:t>
      </w:r>
    </w:p>
    <w:p w14:paraId="4238F1B0">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оценивать риски и своевременно принимать решения по их снижению; </w:t>
      </w:r>
    </w:p>
    <w:p w14:paraId="0A6EC43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принимать мотивы и аргументы других при анализе результатов деятельности;</w:t>
      </w:r>
    </w:p>
    <w:p w14:paraId="0DC6317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3) принятия себя и других:</w:t>
      </w:r>
    </w:p>
    <w:p w14:paraId="70015C4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принимать себя, понимая свои недостатки и достоинства;</w:t>
      </w:r>
    </w:p>
    <w:p w14:paraId="440F5BC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принимать мотивы и аргументы других при анализе результатов деятельности;</w:t>
      </w:r>
    </w:p>
    <w:p w14:paraId="66F8F9ED">
      <w:pPr>
        <w:tabs>
          <w:tab w:val="left" w:pos="510"/>
        </w:tabs>
        <w:spacing w:after="0" w:line="360" w:lineRule="auto"/>
        <w:ind w:firstLine="709"/>
        <w:jc w:val="both"/>
        <w:rPr>
          <w:rFonts w:ascii="Times New Roman" w:hAnsi="Times New Roman" w:eastAsia="Times New Roman"/>
          <w:bCs/>
          <w:sz w:val="28"/>
          <w:szCs w:val="28"/>
          <w:lang w:eastAsia="ru-RU"/>
        </w:rPr>
      </w:pPr>
      <w:r>
        <w:rPr>
          <w:rFonts w:ascii="Times New Roman" w:hAnsi="Times New Roman" w:eastAsia="Times New Roman"/>
          <w:sz w:val="28"/>
          <w:szCs w:val="28"/>
          <w:lang w:eastAsia="ru-RU"/>
        </w:rPr>
        <w:t>признавать своё право и право других на ошибку;</w:t>
      </w:r>
    </w:p>
    <w:p w14:paraId="2C26727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развивать способность понимать мир с позиции другого человека.</w:t>
      </w:r>
    </w:p>
    <w:p w14:paraId="657DD4F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caps/>
          <w:sz w:val="28"/>
          <w:szCs w:val="28"/>
          <w:lang w:eastAsia="ru-RU"/>
        </w:rPr>
        <w:t>129.8.8. </w:t>
      </w:r>
      <w:r>
        <w:rPr>
          <w:rFonts w:ascii="Times New Roman" w:hAnsi="Times New Roman" w:eastAsia="Times New Roman"/>
          <w:sz w:val="28"/>
          <w:szCs w:val="28"/>
          <w:lang w:eastAsia="ru-RU"/>
        </w:rPr>
        <w:t xml:space="preserve">Предметные результаты освоения содержания учебного предмета «Биология» на углублённом уровне ориентированы на обеспечение профильного обучения </w:t>
      </w:r>
      <w:r>
        <w:rPr>
          <w:rFonts w:ascii="Times New Roman" w:hAnsi="Times New Roman" w:eastAsia="SchoolBookSanPin"/>
          <w:sz w:val="28"/>
          <w:szCs w:val="28"/>
        </w:rPr>
        <w:t>обучающихся</w:t>
      </w:r>
      <w:r>
        <w:rPr>
          <w:rFonts w:ascii="Times New Roman" w:hAnsi="Times New Roman" w:eastAsia="Times New Roman"/>
          <w:sz w:val="28"/>
          <w:szCs w:val="28"/>
          <w:lang w:eastAsia="ru-RU"/>
        </w:rPr>
        <w:t xml:space="preserve"> биологии. Они включают: специфические для биологии научные знания, умения и способы действий по освоению, интерпретации и преобразованию знаний, виды деятельности по получению новых знаний и их применению в различных учебных, а также в реальных жизненных ситуациях. Предметные результаты представлены по годам изучения.</w:t>
      </w:r>
    </w:p>
    <w:p w14:paraId="4A42C15D">
      <w:pPr>
        <w:tabs>
          <w:tab w:val="left" w:pos="510"/>
        </w:tabs>
        <w:spacing w:after="0" w:line="360" w:lineRule="auto"/>
        <w:ind w:firstLine="709"/>
        <w:jc w:val="both"/>
        <w:rPr>
          <w:rFonts w:ascii="Times New Roman" w:hAnsi="Times New Roman" w:eastAsia="Times New Roman"/>
          <w:caps/>
          <w:sz w:val="28"/>
          <w:szCs w:val="28"/>
          <w:lang w:eastAsia="ru-RU"/>
        </w:rPr>
      </w:pPr>
      <w:r>
        <w:rPr>
          <w:rFonts w:ascii="Times New Roman" w:hAnsi="Times New Roman" w:eastAsia="Times New Roman"/>
          <w:caps/>
          <w:sz w:val="28"/>
          <w:szCs w:val="28"/>
          <w:lang w:eastAsia="ru-RU"/>
        </w:rPr>
        <w:t>120.8.9. </w:t>
      </w:r>
      <w:r>
        <w:rPr>
          <w:rFonts w:ascii="Times New Roman" w:hAnsi="Times New Roman" w:eastAsia="OfficinaSansBoldITC"/>
          <w:sz w:val="28"/>
          <w:szCs w:val="28"/>
        </w:rPr>
        <w:t>Предметные результаты освоения учебного предмета «Биология» в 10 классе должны отражать</w:t>
      </w:r>
      <w:r>
        <w:rPr>
          <w:rFonts w:ascii="Times New Roman" w:hAnsi="Times New Roman" w:eastAsia="SchoolBookSanPin"/>
          <w:sz w:val="28"/>
          <w:szCs w:val="28"/>
        </w:rPr>
        <w:t>:</w:t>
      </w:r>
    </w:p>
    <w:p w14:paraId="15A4D17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сформированность знаний о месте и роли биологии в системе естественных наук, в формировании естественно-научной картины мира, в познании законов природы и решении проблем рационального природопользования, о вкладе российских и зарубежных учёных в развитие биологии;</w:t>
      </w:r>
    </w:p>
    <w:p w14:paraId="50D5BFC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владение системой биологических знаний, которая включает: основополагающие биологические термины и понятия (жизнь, клетка, организм, метаболизм, гомеостаз, саморегуляция, самовоспроизведение, наследственность, изменчивость, рост и развитие), биологические теории (клеточная теория Т. Шванна, М. Шлейдена, Р. Вирхова, хромосомная теория наследственности Т. Моргана), учения (Н.И. Вавилова – о центрах многообразия и происхождения культурных растений), законы (единообразия потомков первого поколения, расщепления, чистоты гамет, независимого наследования Г. Менделя, гомологических рядов в наследственной изменчивости Н.И. Вавилова), принципы (комплементарности);</w:t>
      </w:r>
    </w:p>
    <w:p w14:paraId="11C21F9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владение основными методами научного познания, используемых в биологических исследованиях живых объектов (описание, измерение, наблюдение, эксперимент); </w:t>
      </w:r>
    </w:p>
    <w:p w14:paraId="6F4B0881">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выделять существенные признаки: вирусов, клеток прокариот и эукариот, одноклеточных и многоклеточных организмов, в том числе бактерий, грибов, растений, животных и человека, строения органов и систем органов растений, животных, человека, процессов жизнедеятельности, протекающих в организмах растений, животных и человека, биологических процессов: обмена веществ (метаболизм),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 развития, размножения, индивидуального развития организма (онтогенеза), взаимодействия генов, гетерозиса, искусственного отбора;</w:t>
      </w:r>
    </w:p>
    <w:p w14:paraId="456AFF3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умение устанавливать взаимосвязи между органоидами клетки и их функциями, строением клеток разных тканей и их функциями, между органами и системами органов у растений, животных и человека и их функциями, между системами органов и их функциями, между этапами обмена веществ, этапами клеточного цикла и жизненных циклов организмов, этапами эмбрионального развития, генотипом и фенотипом, фенотипом и факторами среды обитания; </w:t>
      </w:r>
    </w:p>
    <w:p w14:paraId="03831F0B">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выявлять отличительные признаки живых систем, в том числе растений, животных и человека;</w:t>
      </w:r>
    </w:p>
    <w:p w14:paraId="06A3DF1D">
      <w:pPr>
        <w:tabs>
          <w:tab w:val="left" w:pos="510"/>
        </w:tabs>
        <w:spacing w:after="0" w:line="360" w:lineRule="auto"/>
        <w:ind w:firstLine="709"/>
        <w:jc w:val="both"/>
        <w:rPr>
          <w:rFonts w:ascii="Times New Roman" w:hAnsi="Times New Roman" w:eastAsia="Times New Roman"/>
          <w:strike/>
          <w:sz w:val="28"/>
          <w:szCs w:val="28"/>
          <w:lang w:eastAsia="ru-RU"/>
        </w:rPr>
      </w:pPr>
      <w:r>
        <w:rPr>
          <w:rFonts w:ascii="Times New Roman" w:hAnsi="Times New Roman" w:eastAsia="Times New Roman"/>
          <w:sz w:val="28"/>
          <w:szCs w:val="28"/>
          <w:lang w:eastAsia="ru-RU"/>
        </w:rPr>
        <w:t xml:space="preserve">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w:t>
      </w:r>
    </w:p>
    <w:p w14:paraId="78F7546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 </w:t>
      </w:r>
    </w:p>
    <w:p w14:paraId="4479341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выполнять лабораторные и практические работы, соблюдать</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правила при работе с учебным и лабораторным оборудованием;</w:t>
      </w:r>
    </w:p>
    <w:p w14:paraId="3E29BE1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14:paraId="3504A42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14:paraId="5A1BEC1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умение оценивать этические аспекты современных исследований в области биологии и медицины (клонирование, искусственное оплодотворение, направленное изменение генома и создание трансгенных организмов); </w:t>
      </w:r>
    </w:p>
    <w:p w14:paraId="75FE4A12">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осуществлять осознанный выбор будущей профессиональной деятельности в области биологии, медицины, биотехнологии,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14:paraId="3FDA48A0">
      <w:pPr>
        <w:tabs>
          <w:tab w:val="left" w:pos="510"/>
        </w:tabs>
        <w:spacing w:after="0" w:line="360" w:lineRule="auto"/>
        <w:ind w:firstLine="709"/>
        <w:jc w:val="both"/>
        <w:rPr>
          <w:rFonts w:ascii="Times New Roman" w:hAnsi="Times New Roman" w:eastAsia="SchoolBookSanPin"/>
          <w:sz w:val="28"/>
          <w:szCs w:val="28"/>
        </w:rPr>
      </w:pPr>
      <w:r>
        <w:rPr>
          <w:rFonts w:ascii="Times New Roman" w:hAnsi="Times New Roman" w:eastAsia="Times New Roman"/>
          <w:caps/>
          <w:sz w:val="28"/>
          <w:szCs w:val="28"/>
          <w:lang w:eastAsia="ru-RU"/>
        </w:rPr>
        <w:t>120.8.10. </w:t>
      </w:r>
      <w:r>
        <w:rPr>
          <w:rFonts w:ascii="Times New Roman" w:hAnsi="Times New Roman" w:eastAsia="OfficinaSansBoldITC"/>
          <w:sz w:val="28"/>
          <w:szCs w:val="28"/>
        </w:rPr>
        <w:t>Предметные результаты освоения учебного предмета «Биология» в 11 классе должны отражать</w:t>
      </w:r>
      <w:r>
        <w:rPr>
          <w:rFonts w:ascii="Times New Roman" w:hAnsi="Times New Roman" w:eastAsia="SchoolBookSanPin"/>
          <w:sz w:val="28"/>
          <w:szCs w:val="28"/>
        </w:rPr>
        <w:t>:</w:t>
      </w:r>
    </w:p>
    <w:p w14:paraId="3D9FDBC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сформированность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экологических проблем человечества, а также в решении вопросов рационального природопользования, и в формировании ценностного отношения к природе, обществу, человеку, о вкладе российских и зарубежных учёных-биологов в развитие биологии;</w:t>
      </w:r>
    </w:p>
    <w:p w14:paraId="12D45DC3">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умение владеть системой биологических знаний, которая включает определения и понимание сущности основополагающих биологических терминов и понятий (вид, экосистема, биосфера), биологические теории (эволюционная теория Ч. Дарвина, синтетическая теория эволюции), учения (А.Н. Северцова – о путях и направлениях эволюции, В.И. Вернадского – о биосфере), законы (генетического равновесия Д. Харди и В. Вайнберга, зародышевого сходства К.М. Бэра), правила (минимума Ю. Либиха, экологической пирамиды энергии), гипотезы (гипотеза «мира РНК» У. Гилберта); </w:t>
      </w:r>
    </w:p>
    <w:p w14:paraId="1B841A4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владеть основными методами научного познания, используемыми в биологических исследованиях живых объектов и экосистем (описание, измерение, наблюдение, эксперимент), способами выявления и оценки антропогенных изменений в природе;</w:t>
      </w:r>
    </w:p>
    <w:p w14:paraId="69041DBE">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выделять существенные признаки: видов, биогеоценозов, экосистем и биосферы, стабилизирующего, движущего и разрывающего естественного отбора, аллопатрического и симпатрического видообразования, влияния 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 энергии в экосистемах;</w:t>
      </w:r>
    </w:p>
    <w:p w14:paraId="178FA91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устанавливать взаимосвязи между процессами эволюции, движущими силами антропогенеза, компонентами различных экосистем и приспособлениями к ним организмов;</w:t>
      </w:r>
    </w:p>
    <w:p w14:paraId="58F79A16">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выявлять отличительные признаки живых систем, приспособленность видов к среде обитания, абиотических и биотических компонентов экосистем, взаимосвязей организмов в сообществах, антропогенных изменений в экосистемах своей местности;</w:t>
      </w:r>
    </w:p>
    <w:p w14:paraId="6F12B2FF">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сохранения многообразия видов и экосистем как условия сосуществования природы и человечества;</w:t>
      </w:r>
    </w:p>
    <w:p w14:paraId="6D60FFF8">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умение решать биологические задачи, выявлять причинно-следственные связи между исследуемыми биологическими процессами и явлениями, делать выводы и прогнозы на основании полученных результатов; </w:t>
      </w:r>
    </w:p>
    <w:p w14:paraId="0127FD4A">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выполнять лабораторные и практические работы, соблюдать</w:t>
      </w:r>
      <w:r>
        <w:rPr>
          <w:rFonts w:ascii="Times New Roman" w:hAnsi="Times New Roman" w:eastAsia="Times New Roman"/>
          <w:iCs/>
          <w:sz w:val="28"/>
          <w:szCs w:val="28"/>
          <w:lang w:eastAsia="ru-RU"/>
        </w:rPr>
        <w:t xml:space="preserve"> </w:t>
      </w:r>
      <w:r>
        <w:rPr>
          <w:rFonts w:ascii="Times New Roman" w:hAnsi="Times New Roman" w:eastAsia="Times New Roman"/>
          <w:sz w:val="28"/>
          <w:szCs w:val="28"/>
          <w:lang w:eastAsia="ru-RU"/>
        </w:rPr>
        <w:t>правила при работе с учебным и лабораторным оборудованием;</w:t>
      </w:r>
    </w:p>
    <w:p w14:paraId="24015E1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 </w:t>
      </w:r>
    </w:p>
    <w:p w14:paraId="0EC2D57C">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участвовать в учебно-исследовательской работе по биологии, экологии и медицине, проводимой на базе школьных научных обществ, и публично представлять полученные результаты на ученических конференциях;</w:t>
      </w:r>
    </w:p>
    <w:p w14:paraId="7FC67A54">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оценивать гипотезы и теории о происхождении жизни, человека и человеческих рас, о причинах, последствиях и способах предотвращения глобальных изменений в биосфере;</w:t>
      </w:r>
    </w:p>
    <w:p w14:paraId="36336A17">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умение осуществлять осознанный выбор будущей профессиональной деятельности в области биологии, экологии, природопользования, медицины, биотехнологии, психологии, ветеринарии, сельского хозяйства, пищевой промышленности, углублять познавательный интерес, направленный на осознанный выбор соответствующей профессии и продолжение биологического образования в организациях среднего профессионального и высшего образования.</w:t>
      </w:r>
    </w:p>
    <w:p w14:paraId="1F441F4F">
      <w:pPr>
        <w:pStyle w:val="234"/>
        <w:spacing w:before="200"/>
        <w:ind w:firstLine="540"/>
        <w:jc w:val="both"/>
        <w:rPr>
          <w:sz w:val="28"/>
          <w:szCs w:val="28"/>
        </w:rPr>
      </w:pPr>
      <w:r>
        <w:rPr>
          <w:sz w:val="28"/>
          <w:szCs w:val="28"/>
        </w:rPr>
        <w:t>120.9. Для проведения единого государственного экзамена по биологии (далее - ЕГЭ по биологии)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14:paraId="609D3BF1">
      <w:pPr>
        <w:pStyle w:val="234"/>
        <w:ind w:firstLine="540"/>
        <w:jc w:val="both"/>
        <w:rPr>
          <w:sz w:val="28"/>
          <w:szCs w:val="28"/>
        </w:rPr>
      </w:pPr>
    </w:p>
    <w:p w14:paraId="4F3D9636">
      <w:pPr>
        <w:pStyle w:val="234"/>
        <w:jc w:val="right"/>
        <w:rPr>
          <w:sz w:val="28"/>
          <w:szCs w:val="28"/>
        </w:rPr>
      </w:pPr>
      <w:r>
        <w:rPr>
          <w:sz w:val="28"/>
          <w:szCs w:val="28"/>
        </w:rPr>
        <w:t>Таблица 16.4</w:t>
      </w:r>
    </w:p>
    <w:p w14:paraId="5CD4FC24">
      <w:pPr>
        <w:pStyle w:val="234"/>
        <w:ind w:firstLine="540"/>
        <w:jc w:val="both"/>
        <w:rPr>
          <w:sz w:val="28"/>
          <w:szCs w:val="28"/>
        </w:rPr>
      </w:pPr>
    </w:p>
    <w:p w14:paraId="44024850">
      <w:pPr>
        <w:pStyle w:val="234"/>
        <w:jc w:val="center"/>
        <w:rPr>
          <w:sz w:val="28"/>
          <w:szCs w:val="28"/>
        </w:rPr>
      </w:pPr>
      <w:r>
        <w:rPr>
          <w:sz w:val="28"/>
          <w:szCs w:val="28"/>
        </w:rPr>
        <w:t>Проверяемые на ЕГЭ по биологии требования</w:t>
      </w:r>
    </w:p>
    <w:p w14:paraId="7B7F1EAD">
      <w:pPr>
        <w:pStyle w:val="234"/>
        <w:jc w:val="center"/>
        <w:rPr>
          <w:sz w:val="28"/>
          <w:szCs w:val="28"/>
        </w:rPr>
      </w:pPr>
      <w:r>
        <w:rPr>
          <w:sz w:val="28"/>
          <w:szCs w:val="28"/>
        </w:rPr>
        <w:t>к результатам освоения основной образовательной программы</w:t>
      </w:r>
    </w:p>
    <w:p w14:paraId="257E0D8D">
      <w:pPr>
        <w:pStyle w:val="234"/>
        <w:jc w:val="center"/>
        <w:rPr>
          <w:sz w:val="28"/>
          <w:szCs w:val="28"/>
        </w:rPr>
      </w:pPr>
      <w:r>
        <w:rPr>
          <w:sz w:val="28"/>
          <w:szCs w:val="28"/>
        </w:rPr>
        <w:t>среднего общего образования</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0AA21D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19BD2AB">
            <w:pPr>
              <w:pStyle w:val="234"/>
              <w:jc w:val="center"/>
              <w:rPr>
                <w:sz w:val="24"/>
                <w:szCs w:val="24"/>
              </w:rPr>
            </w:pPr>
            <w:r>
              <w:rPr>
                <w:sz w:val="24"/>
                <w:szCs w:val="24"/>
              </w:rPr>
              <w:t>Код проверяемого требования</w:t>
            </w:r>
          </w:p>
        </w:tc>
        <w:tc>
          <w:tcPr>
            <w:tcW w:w="7370" w:type="dxa"/>
          </w:tcPr>
          <w:p w14:paraId="27DBD6BE">
            <w:pPr>
              <w:pStyle w:val="234"/>
              <w:jc w:val="center"/>
              <w:rPr>
                <w:sz w:val="24"/>
                <w:szCs w:val="24"/>
              </w:rPr>
            </w:pPr>
            <w:r>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14:paraId="3DB930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F5B7827">
            <w:pPr>
              <w:pStyle w:val="234"/>
              <w:jc w:val="center"/>
              <w:rPr>
                <w:sz w:val="24"/>
                <w:szCs w:val="24"/>
              </w:rPr>
            </w:pPr>
            <w:r>
              <w:rPr>
                <w:sz w:val="24"/>
                <w:szCs w:val="24"/>
              </w:rPr>
              <w:t>1</w:t>
            </w:r>
          </w:p>
        </w:tc>
        <w:tc>
          <w:tcPr>
            <w:tcW w:w="7370" w:type="dxa"/>
          </w:tcPr>
          <w:p w14:paraId="7FDA8EE9">
            <w:pPr>
              <w:pStyle w:val="234"/>
              <w:jc w:val="both"/>
              <w:rPr>
                <w:sz w:val="24"/>
                <w:szCs w:val="24"/>
              </w:rPr>
            </w:pPr>
            <w:r>
              <w:rPr>
                <w:sz w:val="24"/>
                <w:szCs w:val="24"/>
              </w:rPr>
              <w:t>Сформированность знаний о месте и роли биологии в системе естественных наук, в формировании современной естественнонаучной картины мира, в познании законов природы и решении жизненно важных социально-этических, экономических, экологических проблем человечества, а также в решении вопросов рационального природопользования, в формировании ценностного отношения к природе, обществу, человеку; о вкладе российских и зарубежных ученых - биологов в развитие биологии</w:t>
            </w:r>
          </w:p>
        </w:tc>
      </w:tr>
      <w:tr w14:paraId="2F8EBB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A033640">
            <w:pPr>
              <w:pStyle w:val="234"/>
              <w:jc w:val="center"/>
              <w:rPr>
                <w:sz w:val="24"/>
                <w:szCs w:val="24"/>
              </w:rPr>
            </w:pPr>
            <w:r>
              <w:rPr>
                <w:sz w:val="24"/>
                <w:szCs w:val="24"/>
              </w:rPr>
              <w:t>2</w:t>
            </w:r>
          </w:p>
        </w:tc>
        <w:tc>
          <w:tcPr>
            <w:tcW w:w="7370" w:type="dxa"/>
          </w:tcPr>
          <w:p w14:paraId="64CEAE1E">
            <w:pPr>
              <w:pStyle w:val="234"/>
              <w:jc w:val="both"/>
              <w:rPr>
                <w:sz w:val="24"/>
                <w:szCs w:val="24"/>
              </w:rPr>
            </w:pPr>
            <w:r>
              <w:rPr>
                <w:sz w:val="24"/>
                <w:szCs w:val="24"/>
              </w:rPr>
              <w:t>Владение системой знаний об основных методах научного познания, используемых в биологических исследованиях живых объектов и экосистем (описание, измерение, проведение наблюдений); способами выявления и оценки антропогенных изменений в природе.</w:t>
            </w:r>
          </w:p>
          <w:p w14:paraId="31CFBDF6">
            <w:pPr>
              <w:pStyle w:val="234"/>
              <w:jc w:val="both"/>
              <w:rPr>
                <w:sz w:val="24"/>
                <w:szCs w:val="24"/>
              </w:rPr>
            </w:pPr>
            <w:r>
              <w:rPr>
                <w:sz w:val="24"/>
                <w:szCs w:val="24"/>
              </w:rPr>
              <w:t>Умение выдвигать гипотезы, проверять их экспериментальными средствами, формулируя цель исследования, анализировать полученные результаты и делать выводы.</w:t>
            </w:r>
          </w:p>
          <w:p w14:paraId="47B8F767">
            <w:pPr>
              <w:pStyle w:val="234"/>
              <w:jc w:val="both"/>
              <w:rPr>
                <w:sz w:val="24"/>
                <w:szCs w:val="24"/>
              </w:rPr>
            </w:pPr>
            <w:r>
              <w:rPr>
                <w:sz w:val="24"/>
                <w:szCs w:val="24"/>
              </w:rPr>
              <w:t>Выявление зависимости между исследуемыми величинами, объяснение полученных результатов и формулирование выводов с использованием научных понятий, теорий и законов</w:t>
            </w:r>
          </w:p>
        </w:tc>
      </w:tr>
      <w:tr w14:paraId="7BB5D9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4234D8F">
            <w:pPr>
              <w:pStyle w:val="234"/>
              <w:jc w:val="center"/>
              <w:rPr>
                <w:sz w:val="24"/>
                <w:szCs w:val="24"/>
              </w:rPr>
            </w:pPr>
            <w:r>
              <w:rPr>
                <w:sz w:val="24"/>
                <w:szCs w:val="24"/>
              </w:rPr>
              <w:t>3</w:t>
            </w:r>
          </w:p>
        </w:tc>
        <w:tc>
          <w:tcPr>
            <w:tcW w:w="7370" w:type="dxa"/>
          </w:tcPr>
          <w:p w14:paraId="7E84256E">
            <w:pPr>
              <w:pStyle w:val="234"/>
              <w:jc w:val="both"/>
              <w:rPr>
                <w:sz w:val="24"/>
                <w:szCs w:val="24"/>
              </w:rPr>
            </w:pPr>
            <w:r>
              <w:rPr>
                <w:sz w:val="24"/>
                <w:szCs w:val="24"/>
              </w:rPr>
              <w:t>Умение владеть системой биологических знаний, которая включает: основополагающие биологические термины и понятия (жизнь, клетка, ткань, орган, организм, вид, популяция, экосистема, биоценоз, биосфера; метаболизм, гомеостаз, клеточный иммунитет, биосинтез белка, биополимеры, дискретность, саморегуляция, самовоспроизведение, наследственность, изменчивость, энергозависимость, рост и развитие);</w:t>
            </w:r>
          </w:p>
          <w:p w14:paraId="66935C65">
            <w:pPr>
              <w:pStyle w:val="234"/>
              <w:jc w:val="both"/>
              <w:rPr>
                <w:sz w:val="24"/>
                <w:szCs w:val="24"/>
              </w:rPr>
            </w:pPr>
            <w:r>
              <w:rPr>
                <w:sz w:val="24"/>
                <w:szCs w:val="24"/>
              </w:rPr>
              <w:t>биологические теории: клеточная теория Т. Шванна, М. Шлейдена, Р. Вирхова; клонально-селективного иммунитета П. Эрлих, И.И. Мечникова, хромосомная теория наследственности Т. Моргана, закон зародышевого сходства К. Бэра, эволюционная теория Ч. Дарвина, синтетическая теория эволюции, теория антропогенеза Ч. Дарвина; теория биогеоценоза В.Н. Сукачева; учение Н.И. Вавилова о центрах многообразия и происхождения культурных растений, учение А.Н. Северцова о путях и направлениях эволюции, учение В.И. Вернадского - о биосфере); законы (единообразия потомков первого поколения, расщепления признаков, независимого наследования признаков Г. Менделя; сцепленного наследования признаков и нарушения сцепления генов Т. Моргана; гомологических рядов в наследственной изменчивости Н.И. Вавилова; генетического равновесия Дж. Харди и В. Вайнберга; зародышевого сходства К. Бэра; биогенетический закон Э. Геккеля, Ф. Мюллера);</w:t>
            </w:r>
          </w:p>
          <w:p w14:paraId="43EF8450">
            <w:pPr>
              <w:pStyle w:val="234"/>
              <w:jc w:val="both"/>
              <w:rPr>
                <w:sz w:val="24"/>
                <w:szCs w:val="24"/>
              </w:rPr>
            </w:pPr>
            <w:r>
              <w:rPr>
                <w:sz w:val="24"/>
                <w:szCs w:val="24"/>
              </w:rPr>
              <w:t>принципы (чистоты гамет, комплементарности);</w:t>
            </w:r>
          </w:p>
          <w:p w14:paraId="3726C367">
            <w:pPr>
              <w:pStyle w:val="234"/>
              <w:jc w:val="both"/>
              <w:rPr>
                <w:sz w:val="24"/>
                <w:szCs w:val="24"/>
              </w:rPr>
            </w:pPr>
            <w:r>
              <w:rPr>
                <w:sz w:val="24"/>
                <w:szCs w:val="24"/>
              </w:rPr>
              <w:t>правила (минимума Ю. Либиха, экологической пирамиды чисел, биомассы и энергии);</w:t>
            </w:r>
          </w:p>
          <w:p w14:paraId="6B94E1AF">
            <w:pPr>
              <w:pStyle w:val="234"/>
              <w:jc w:val="both"/>
              <w:rPr>
                <w:sz w:val="24"/>
                <w:szCs w:val="24"/>
              </w:rPr>
            </w:pPr>
            <w:r>
              <w:rPr>
                <w:sz w:val="24"/>
                <w:szCs w:val="24"/>
              </w:rPr>
              <w:t>гипотезы (коацерватной А.И. Опарина, первичного бульона Дж. Холдейна, микросфер С. Фокса, рибозима Т. Чек)</w:t>
            </w:r>
          </w:p>
        </w:tc>
      </w:tr>
      <w:tr w14:paraId="617EE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575E8B0">
            <w:pPr>
              <w:pStyle w:val="234"/>
              <w:jc w:val="center"/>
              <w:rPr>
                <w:sz w:val="24"/>
                <w:szCs w:val="24"/>
              </w:rPr>
            </w:pPr>
            <w:r>
              <w:rPr>
                <w:sz w:val="24"/>
                <w:szCs w:val="24"/>
              </w:rPr>
              <w:t>4</w:t>
            </w:r>
          </w:p>
        </w:tc>
        <w:tc>
          <w:tcPr>
            <w:tcW w:w="7370" w:type="dxa"/>
          </w:tcPr>
          <w:p w14:paraId="69CD373A">
            <w:pPr>
              <w:pStyle w:val="234"/>
              <w:jc w:val="both"/>
              <w:rPr>
                <w:sz w:val="24"/>
                <w:szCs w:val="24"/>
              </w:rPr>
            </w:pPr>
            <w:r>
              <w:rPr>
                <w:sz w:val="24"/>
                <w:szCs w:val="24"/>
              </w:rPr>
              <w:t>Умение решать поисковые биологические задачи; выявлять причинно-следственные связи между исследуемыми биологическими объектами, процессами и явлениями; делать выводы и прогнозы на основании полученных результатов;</w:t>
            </w:r>
          </w:p>
          <w:p w14:paraId="55097B1E">
            <w:pPr>
              <w:pStyle w:val="234"/>
              <w:jc w:val="both"/>
              <w:rPr>
                <w:sz w:val="24"/>
                <w:szCs w:val="24"/>
              </w:rPr>
            </w:pPr>
            <w:r>
              <w:rPr>
                <w:sz w:val="24"/>
                <w:szCs w:val="24"/>
              </w:rPr>
              <w:t>составлять генотипические схемы скрещивания для разных типов наследования признаков у организмов, составлять схемы переноса веществ и энергии в экосистемах (цепи питания, пищевые сети)</w:t>
            </w:r>
          </w:p>
        </w:tc>
      </w:tr>
      <w:tr w14:paraId="2A1C8B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DF3D094">
            <w:pPr>
              <w:pStyle w:val="234"/>
              <w:jc w:val="center"/>
              <w:rPr>
                <w:sz w:val="24"/>
                <w:szCs w:val="24"/>
              </w:rPr>
            </w:pPr>
            <w:r>
              <w:rPr>
                <w:sz w:val="24"/>
                <w:szCs w:val="24"/>
              </w:rPr>
              <w:t>5</w:t>
            </w:r>
          </w:p>
        </w:tc>
        <w:tc>
          <w:tcPr>
            <w:tcW w:w="7370" w:type="dxa"/>
          </w:tcPr>
          <w:p w14:paraId="674F99C7">
            <w:pPr>
              <w:pStyle w:val="234"/>
              <w:jc w:val="both"/>
              <w:rPr>
                <w:sz w:val="24"/>
                <w:szCs w:val="24"/>
              </w:rPr>
            </w:pPr>
            <w:r>
              <w:rPr>
                <w:sz w:val="24"/>
                <w:szCs w:val="24"/>
              </w:rPr>
              <w:t>Умение устанавливать взаимосвязи между строением и функциями: органоидов, клеток разных тканей, органами и системами органов у растений, животных и человека; между этапами обмена веществ; этапами клеточного цикла и жизненных циклов организмов; этапами эмбрионального развития; генотипом и фенотипом, фенотипом и факторами среды обитания; процессами эволюции; движущими силами антропогенеза; компонентами различных экосистем и приспособлениями к ним организмов</w:t>
            </w:r>
          </w:p>
        </w:tc>
      </w:tr>
      <w:tr w14:paraId="4252C0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F7E7E86">
            <w:pPr>
              <w:pStyle w:val="234"/>
              <w:jc w:val="center"/>
              <w:rPr>
                <w:sz w:val="24"/>
                <w:szCs w:val="24"/>
              </w:rPr>
            </w:pPr>
            <w:r>
              <w:rPr>
                <w:sz w:val="24"/>
                <w:szCs w:val="24"/>
              </w:rPr>
              <w:t>6</w:t>
            </w:r>
          </w:p>
        </w:tc>
        <w:tc>
          <w:tcPr>
            <w:tcW w:w="7370" w:type="dxa"/>
          </w:tcPr>
          <w:p w14:paraId="7EE3A203">
            <w:pPr>
              <w:pStyle w:val="234"/>
              <w:jc w:val="both"/>
              <w:rPr>
                <w:sz w:val="24"/>
                <w:szCs w:val="24"/>
              </w:rPr>
            </w:pPr>
            <w:r>
              <w:rPr>
                <w:sz w:val="24"/>
                <w:szCs w:val="24"/>
              </w:rPr>
              <w:t>Умение выделять существенные признаки:</w:t>
            </w:r>
          </w:p>
          <w:p w14:paraId="6EB7E2C3">
            <w:pPr>
              <w:pStyle w:val="234"/>
              <w:jc w:val="both"/>
              <w:rPr>
                <w:sz w:val="24"/>
                <w:szCs w:val="24"/>
              </w:rPr>
            </w:pPr>
            <w:r>
              <w:rPr>
                <w:sz w:val="24"/>
                <w:szCs w:val="24"/>
              </w:rPr>
              <w:t>строения вирусов, клеток прокариот и эукариот; одноклеточных и многоклеточных организмов, видов, биогеоценозов, экосистем и биосферы; строения органов и систем органов растений, животных, человека; процессов жизнедеятельности, протекающих в организмах растений, животных и человека; биологических процессов: обмена веществ (метаболизм), информации и превращения энергии, брожения, автотрофного и гетеротрофного типов питания, фотосинтеза и хемосинтеза, митоза, мейоза, гаметогенеза, эмбриогенеза, постэмбрионального развития, размножения, индивидуального развития организма (онтогенеза), взаимодействия генов, гетерозиса; действий искусственного отбора, стабилизирующего, движущего и разрывающего естественного отбора; аллопатрического и симпатрического видообразования; влияния движущих сил эволюции на генофонд популяции; приспособленности организмов к среде обитания, чередования направлений эволюции; круговорота веществ и потока энергии в экосистемах</w:t>
            </w:r>
          </w:p>
        </w:tc>
      </w:tr>
      <w:tr w14:paraId="1821F2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9D97B33">
            <w:pPr>
              <w:pStyle w:val="234"/>
              <w:jc w:val="center"/>
              <w:rPr>
                <w:sz w:val="24"/>
                <w:szCs w:val="24"/>
              </w:rPr>
            </w:pPr>
            <w:r>
              <w:rPr>
                <w:sz w:val="24"/>
                <w:szCs w:val="24"/>
              </w:rPr>
              <w:t>7</w:t>
            </w:r>
          </w:p>
        </w:tc>
        <w:tc>
          <w:tcPr>
            <w:tcW w:w="7370" w:type="dxa"/>
          </w:tcPr>
          <w:p w14:paraId="3CD0D52B">
            <w:pPr>
              <w:pStyle w:val="234"/>
              <w:jc w:val="both"/>
              <w:rPr>
                <w:sz w:val="24"/>
                <w:szCs w:val="24"/>
              </w:rPr>
            </w:pPr>
            <w:r>
              <w:rPr>
                <w:sz w:val="24"/>
                <w:szCs w:val="24"/>
              </w:rPr>
              <w:t>Сформированность умения выделять существенные признаки вирусов, клеток прокариот и эукариот; одноклеточных и многоклеточных организмов, видов, биогеоценозов и экосистем;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развития и размножения, индивидуального развития организма (онтогенеза), борьбы за существование, естественного отбора, видообразования, приспособленности организмов к среде обитания, влияния компонентов экосистем, антропогенных изменений в экосистемах своей местности, круговорота веществ и превращения энергии в биосфере</w:t>
            </w:r>
          </w:p>
        </w:tc>
      </w:tr>
      <w:tr w14:paraId="57B576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13802E2">
            <w:pPr>
              <w:pStyle w:val="234"/>
              <w:jc w:val="center"/>
              <w:rPr>
                <w:sz w:val="24"/>
                <w:szCs w:val="24"/>
              </w:rPr>
            </w:pPr>
            <w:r>
              <w:rPr>
                <w:sz w:val="24"/>
                <w:szCs w:val="24"/>
              </w:rPr>
              <w:t>8</w:t>
            </w:r>
          </w:p>
        </w:tc>
        <w:tc>
          <w:tcPr>
            <w:tcW w:w="7370" w:type="dxa"/>
          </w:tcPr>
          <w:p w14:paraId="4F7E20FD">
            <w:pPr>
              <w:pStyle w:val="234"/>
              <w:jc w:val="both"/>
              <w:rPr>
                <w:sz w:val="24"/>
                <w:szCs w:val="24"/>
              </w:rPr>
            </w:pPr>
            <w:r>
              <w:rPr>
                <w:sz w:val="24"/>
                <w:szCs w:val="24"/>
              </w:rPr>
              <w:t>Умение использовать соответствующие аргументы, биологическую терминологию и символику для доказательства родства организмов разных систематических групп; взаимосвязи организмов и среды обитания; единства человеческих рас; необходимости здорового образа жизни, сохранения разнообразия видов и экосистем как условия сосуществования природы и человечества</w:t>
            </w:r>
          </w:p>
        </w:tc>
      </w:tr>
      <w:tr w14:paraId="08D2C6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ABBF82B">
            <w:pPr>
              <w:pStyle w:val="234"/>
              <w:jc w:val="center"/>
              <w:rPr>
                <w:sz w:val="24"/>
                <w:szCs w:val="24"/>
              </w:rPr>
            </w:pPr>
            <w:r>
              <w:rPr>
                <w:sz w:val="24"/>
                <w:szCs w:val="24"/>
              </w:rPr>
              <w:t>9</w:t>
            </w:r>
          </w:p>
        </w:tc>
        <w:tc>
          <w:tcPr>
            <w:tcW w:w="7370" w:type="dxa"/>
          </w:tcPr>
          <w:p w14:paraId="73FE5320">
            <w:pPr>
              <w:pStyle w:val="234"/>
              <w:jc w:val="both"/>
              <w:rPr>
                <w:sz w:val="24"/>
                <w:szCs w:val="24"/>
              </w:rPr>
            </w:pPr>
            <w:r>
              <w:rPr>
                <w:sz w:val="24"/>
                <w:szCs w:val="24"/>
              </w:rPr>
              <w:t>Умение критически оценивать информацию биологического содержания; интерпретировать этические аспекты современных исследований в биологии, медицине, биотехнологии; рассматривать глобальные экологические проблемы современности, формировать по отношению к ним собственную позицию</w:t>
            </w:r>
          </w:p>
        </w:tc>
      </w:tr>
    </w:tbl>
    <w:p w14:paraId="64C17EA4">
      <w:pPr>
        <w:pStyle w:val="234"/>
        <w:ind w:firstLine="540"/>
        <w:jc w:val="both"/>
      </w:pPr>
    </w:p>
    <w:p w14:paraId="3311F40E">
      <w:pPr>
        <w:pStyle w:val="234"/>
        <w:ind w:firstLine="540"/>
        <w:jc w:val="both"/>
      </w:pPr>
    </w:p>
    <w:p w14:paraId="38635A33">
      <w:pPr>
        <w:pStyle w:val="234"/>
        <w:jc w:val="right"/>
        <w:rPr>
          <w:sz w:val="28"/>
          <w:szCs w:val="28"/>
        </w:rPr>
      </w:pPr>
      <w:r>
        <w:rPr>
          <w:sz w:val="28"/>
          <w:szCs w:val="28"/>
        </w:rPr>
        <w:t>Таблица 16.5</w:t>
      </w:r>
    </w:p>
    <w:p w14:paraId="49A073A6">
      <w:pPr>
        <w:pStyle w:val="234"/>
        <w:ind w:firstLine="540"/>
        <w:jc w:val="both"/>
        <w:rPr>
          <w:sz w:val="28"/>
          <w:szCs w:val="28"/>
        </w:rPr>
      </w:pPr>
    </w:p>
    <w:p w14:paraId="007C5598">
      <w:pPr>
        <w:pStyle w:val="234"/>
        <w:jc w:val="center"/>
        <w:rPr>
          <w:sz w:val="28"/>
          <w:szCs w:val="28"/>
        </w:rPr>
      </w:pPr>
      <w:r>
        <w:rPr>
          <w:sz w:val="28"/>
          <w:szCs w:val="28"/>
        </w:rPr>
        <w:t>Перечень элементов содержания, проверяемых на ЕГЭ</w:t>
      </w:r>
    </w:p>
    <w:p w14:paraId="458234C9">
      <w:pPr>
        <w:pStyle w:val="234"/>
        <w:jc w:val="center"/>
        <w:rPr>
          <w:sz w:val="28"/>
          <w:szCs w:val="28"/>
        </w:rPr>
      </w:pPr>
      <w:r>
        <w:rPr>
          <w:sz w:val="28"/>
          <w:szCs w:val="28"/>
        </w:rPr>
        <w:t>по биологии</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6266FF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E1F6922">
            <w:pPr>
              <w:pStyle w:val="234"/>
              <w:jc w:val="center"/>
              <w:rPr>
                <w:sz w:val="24"/>
                <w:szCs w:val="24"/>
              </w:rPr>
            </w:pPr>
            <w:r>
              <w:rPr>
                <w:sz w:val="24"/>
                <w:szCs w:val="24"/>
              </w:rPr>
              <w:t>Код</w:t>
            </w:r>
          </w:p>
        </w:tc>
        <w:tc>
          <w:tcPr>
            <w:tcW w:w="7994" w:type="dxa"/>
          </w:tcPr>
          <w:p w14:paraId="6C9A7EC0">
            <w:pPr>
              <w:pStyle w:val="234"/>
              <w:jc w:val="center"/>
              <w:rPr>
                <w:sz w:val="24"/>
                <w:szCs w:val="24"/>
              </w:rPr>
            </w:pPr>
            <w:r>
              <w:rPr>
                <w:sz w:val="24"/>
                <w:szCs w:val="24"/>
              </w:rPr>
              <w:t>Проверяемый элемент содержания</w:t>
            </w:r>
          </w:p>
        </w:tc>
      </w:tr>
      <w:tr w14:paraId="75854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B8482F3">
            <w:pPr>
              <w:pStyle w:val="234"/>
              <w:jc w:val="center"/>
              <w:rPr>
                <w:sz w:val="24"/>
                <w:szCs w:val="24"/>
              </w:rPr>
            </w:pPr>
            <w:r>
              <w:rPr>
                <w:sz w:val="24"/>
                <w:szCs w:val="24"/>
              </w:rPr>
              <w:t>1</w:t>
            </w:r>
          </w:p>
        </w:tc>
        <w:tc>
          <w:tcPr>
            <w:tcW w:w="7994" w:type="dxa"/>
          </w:tcPr>
          <w:p w14:paraId="079914FB">
            <w:pPr>
              <w:pStyle w:val="234"/>
              <w:jc w:val="both"/>
              <w:rPr>
                <w:sz w:val="24"/>
                <w:szCs w:val="24"/>
              </w:rPr>
            </w:pPr>
            <w:r>
              <w:rPr>
                <w:sz w:val="24"/>
                <w:szCs w:val="24"/>
              </w:rPr>
              <w:t>Биология как наука. Живые системы и их изучение</w:t>
            </w:r>
          </w:p>
        </w:tc>
      </w:tr>
      <w:tr w14:paraId="5F7D74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DE13C3B">
            <w:pPr>
              <w:pStyle w:val="234"/>
              <w:jc w:val="center"/>
              <w:rPr>
                <w:sz w:val="24"/>
                <w:szCs w:val="24"/>
              </w:rPr>
            </w:pPr>
            <w:r>
              <w:rPr>
                <w:sz w:val="24"/>
                <w:szCs w:val="24"/>
              </w:rPr>
              <w:t>1.1</w:t>
            </w:r>
          </w:p>
        </w:tc>
        <w:tc>
          <w:tcPr>
            <w:tcW w:w="7994" w:type="dxa"/>
          </w:tcPr>
          <w:p w14:paraId="60E80CC4">
            <w:pPr>
              <w:pStyle w:val="234"/>
              <w:jc w:val="both"/>
              <w:rPr>
                <w:sz w:val="24"/>
                <w:szCs w:val="24"/>
              </w:rPr>
            </w:pPr>
            <w:r>
              <w:rPr>
                <w:sz w:val="24"/>
                <w:szCs w:val="24"/>
              </w:rPr>
              <w:t>Современная биология - комплексная наука. Биологические науки и изучаемые ими проблемы. Фундаментальные, прикладные и поисковые научные исследования в биологии.</w:t>
            </w:r>
          </w:p>
          <w:p w14:paraId="2EA13FDA">
            <w:pPr>
              <w:pStyle w:val="234"/>
              <w:jc w:val="both"/>
              <w:rPr>
                <w:sz w:val="24"/>
                <w:szCs w:val="24"/>
              </w:rPr>
            </w:pPr>
            <w:r>
              <w:rPr>
                <w:sz w:val="24"/>
                <w:szCs w:val="24"/>
              </w:rPr>
              <w:t>Значение биологии в формировании современной естественно-научной картины мира. Профессии, связанные с биологией. Значение биологии в практической деятельности человека: медицине, сельском хозяйстве, промышленности, охране природы</w:t>
            </w:r>
          </w:p>
        </w:tc>
      </w:tr>
      <w:tr w14:paraId="248AE0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B86F81">
            <w:pPr>
              <w:pStyle w:val="234"/>
              <w:jc w:val="center"/>
              <w:rPr>
                <w:sz w:val="24"/>
                <w:szCs w:val="24"/>
              </w:rPr>
            </w:pPr>
            <w:r>
              <w:rPr>
                <w:sz w:val="24"/>
                <w:szCs w:val="24"/>
              </w:rPr>
              <w:t>1.2</w:t>
            </w:r>
          </w:p>
        </w:tc>
        <w:tc>
          <w:tcPr>
            <w:tcW w:w="7994" w:type="dxa"/>
          </w:tcPr>
          <w:p w14:paraId="654156E2">
            <w:pPr>
              <w:pStyle w:val="234"/>
              <w:jc w:val="both"/>
              <w:rPr>
                <w:sz w:val="24"/>
                <w:szCs w:val="24"/>
              </w:rPr>
            </w:pPr>
            <w:r>
              <w:rPr>
                <w:sz w:val="24"/>
                <w:szCs w:val="24"/>
              </w:rPr>
              <w:t>Живые системы как предмет изучения биологии. Свойства живых систем: единство химического состава, дискретность и целостность, сложность и упорядоченность структуры, открытость, самоорганизация, самовоспроизведение, раздражимость, изменчивость, рост и развитие.</w:t>
            </w:r>
          </w:p>
          <w:p w14:paraId="72C1057C">
            <w:pPr>
              <w:pStyle w:val="234"/>
              <w:jc w:val="both"/>
              <w:rPr>
                <w:sz w:val="24"/>
                <w:szCs w:val="24"/>
              </w:rPr>
            </w:pPr>
            <w:r>
              <w:rPr>
                <w:sz w:val="24"/>
                <w:szCs w:val="24"/>
              </w:rPr>
              <w:t>Уровни организации живых систем: молекулярный, клеточный, тканевый, организменный, популяционно-видовой, экосистемный (биогеоценотический), биосферный. Процессы, происходящие в живых системах. Основные признаки живого. Жизнь как форма существования материи</w:t>
            </w:r>
          </w:p>
        </w:tc>
      </w:tr>
      <w:tr w14:paraId="28B36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DEB9D4E">
            <w:pPr>
              <w:pStyle w:val="234"/>
              <w:jc w:val="center"/>
              <w:rPr>
                <w:sz w:val="24"/>
                <w:szCs w:val="24"/>
              </w:rPr>
            </w:pPr>
            <w:r>
              <w:rPr>
                <w:sz w:val="24"/>
                <w:szCs w:val="24"/>
              </w:rPr>
              <w:t>1.3</w:t>
            </w:r>
          </w:p>
        </w:tc>
        <w:tc>
          <w:tcPr>
            <w:tcW w:w="7994" w:type="dxa"/>
          </w:tcPr>
          <w:p w14:paraId="3D08D85D">
            <w:pPr>
              <w:pStyle w:val="234"/>
              <w:jc w:val="both"/>
              <w:rPr>
                <w:sz w:val="24"/>
                <w:szCs w:val="24"/>
              </w:rPr>
            </w:pPr>
            <w:r>
              <w:rPr>
                <w:sz w:val="24"/>
                <w:szCs w:val="24"/>
              </w:rPr>
              <w:t>Методы биологической науки. Наблюдение, измерение, эксперимент, систематизация, метаанализ. Понятие о зависимой и независимой переменной. Планирование эксперимента. Постановка и проверка гипотез. Нулевая гипотеза. Понятие выборки и ее достоверность. Разброс в биологических данных. Оценка достоверности полученных результатов. Причины искажения результатов эксперимента. Понятие статистического теста</w:t>
            </w:r>
          </w:p>
        </w:tc>
      </w:tr>
      <w:tr w14:paraId="36493A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E74A54">
            <w:pPr>
              <w:pStyle w:val="234"/>
              <w:jc w:val="center"/>
              <w:rPr>
                <w:sz w:val="24"/>
                <w:szCs w:val="24"/>
              </w:rPr>
            </w:pPr>
            <w:r>
              <w:rPr>
                <w:sz w:val="24"/>
                <w:szCs w:val="24"/>
              </w:rPr>
              <w:t>2</w:t>
            </w:r>
          </w:p>
        </w:tc>
        <w:tc>
          <w:tcPr>
            <w:tcW w:w="7994" w:type="dxa"/>
          </w:tcPr>
          <w:p w14:paraId="245FA59E">
            <w:pPr>
              <w:pStyle w:val="234"/>
              <w:jc w:val="both"/>
              <w:rPr>
                <w:sz w:val="24"/>
                <w:szCs w:val="24"/>
              </w:rPr>
            </w:pPr>
            <w:r>
              <w:rPr>
                <w:sz w:val="24"/>
                <w:szCs w:val="24"/>
              </w:rPr>
              <w:t>Клетка как биологическая система</w:t>
            </w:r>
          </w:p>
        </w:tc>
      </w:tr>
      <w:tr w14:paraId="4632A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F66E3C">
            <w:pPr>
              <w:pStyle w:val="234"/>
              <w:jc w:val="center"/>
              <w:rPr>
                <w:sz w:val="24"/>
                <w:szCs w:val="24"/>
              </w:rPr>
            </w:pPr>
            <w:r>
              <w:rPr>
                <w:sz w:val="24"/>
                <w:szCs w:val="24"/>
              </w:rPr>
              <w:t>2.1</w:t>
            </w:r>
          </w:p>
        </w:tc>
        <w:tc>
          <w:tcPr>
            <w:tcW w:w="7994" w:type="dxa"/>
          </w:tcPr>
          <w:p w14:paraId="03105FC4">
            <w:pPr>
              <w:pStyle w:val="234"/>
              <w:jc w:val="both"/>
              <w:rPr>
                <w:sz w:val="24"/>
                <w:szCs w:val="24"/>
              </w:rPr>
            </w:pPr>
            <w:r>
              <w:rPr>
                <w:sz w:val="24"/>
                <w:szCs w:val="24"/>
              </w:rPr>
              <w:t>Клетка - структурно-функциональная единица живого. История открытия клетки. Работы Р. Гука, А. Левенгука. Клеточная теория (Т. Шванн, М. Шлейден, Р. Вирхов). Основные положения современной клеточной теории.</w:t>
            </w:r>
          </w:p>
          <w:p w14:paraId="3360A576">
            <w:pPr>
              <w:pStyle w:val="234"/>
              <w:jc w:val="both"/>
              <w:rPr>
                <w:sz w:val="24"/>
                <w:szCs w:val="24"/>
              </w:rPr>
            </w:pPr>
            <w:r>
              <w:rPr>
                <w:sz w:val="24"/>
                <w:szCs w:val="24"/>
              </w:rPr>
              <w:t>Методы молекулярной и клеточной биологии: микроскопия, хроматография, электрофорез, метод меченых атомов, дифференциальное центрифугирование, культивирование клеток</w:t>
            </w:r>
          </w:p>
        </w:tc>
      </w:tr>
      <w:tr w14:paraId="36FB4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F70E1A1">
            <w:pPr>
              <w:pStyle w:val="234"/>
              <w:jc w:val="center"/>
              <w:rPr>
                <w:sz w:val="24"/>
                <w:szCs w:val="24"/>
              </w:rPr>
            </w:pPr>
            <w:r>
              <w:rPr>
                <w:sz w:val="24"/>
                <w:szCs w:val="24"/>
              </w:rPr>
              <w:t>2.2</w:t>
            </w:r>
          </w:p>
        </w:tc>
        <w:tc>
          <w:tcPr>
            <w:tcW w:w="7994" w:type="dxa"/>
          </w:tcPr>
          <w:p w14:paraId="3F3824BA">
            <w:pPr>
              <w:pStyle w:val="234"/>
              <w:jc w:val="both"/>
              <w:rPr>
                <w:sz w:val="24"/>
                <w:szCs w:val="24"/>
              </w:rPr>
            </w:pPr>
            <w:r>
              <w:rPr>
                <w:sz w:val="24"/>
                <w:szCs w:val="24"/>
              </w:rPr>
              <w:t>Химический состав клетки. Макро-, микро- и ультрамикроэлементы. Вода и ее роль как растворителя, реагента, участие в структурировании клетки, теплорегуляции. Минеральные вещества клетки, их биологическая роль. Роль катионов и анионов в клетке.</w:t>
            </w:r>
          </w:p>
          <w:p w14:paraId="5D22EE7E">
            <w:pPr>
              <w:pStyle w:val="234"/>
              <w:jc w:val="both"/>
              <w:rPr>
                <w:sz w:val="24"/>
                <w:szCs w:val="24"/>
              </w:rPr>
            </w:pPr>
            <w:r>
              <w:rPr>
                <w:sz w:val="24"/>
                <w:szCs w:val="24"/>
              </w:rPr>
              <w:t>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Денатурация. Свойства белков. Классификация белков. Биологические функции белков.</w:t>
            </w:r>
          </w:p>
          <w:p w14:paraId="0CF1C173">
            <w:pPr>
              <w:pStyle w:val="234"/>
              <w:jc w:val="both"/>
              <w:rPr>
                <w:sz w:val="24"/>
                <w:szCs w:val="24"/>
              </w:rPr>
            </w:pPr>
            <w:r>
              <w:rPr>
                <w:sz w:val="24"/>
                <w:szCs w:val="24"/>
              </w:rPr>
              <w:t>Углеводы. Моносахариды, дисахариды, олигосахариды и полисахариды. Общий план строения и физико-химические свойства углеводов. Биологические функции углеводов.</w:t>
            </w:r>
          </w:p>
          <w:p w14:paraId="4DF179E1">
            <w:pPr>
              <w:pStyle w:val="234"/>
              <w:jc w:val="both"/>
              <w:rPr>
                <w:sz w:val="24"/>
                <w:szCs w:val="24"/>
              </w:rPr>
            </w:pPr>
            <w:r>
              <w:rPr>
                <w:sz w:val="24"/>
                <w:szCs w:val="24"/>
              </w:rPr>
              <w:t>Липиды. Гидрофильно-гидрофобные свойства. Классификация липидов. Триглицериды, фосфолипиды, воски, стероиды. Биологические функции липидов. Общие свойства биологических мембран - текучесть, способность к самозамыканию, полупроницаемость.</w:t>
            </w:r>
          </w:p>
          <w:p w14:paraId="01F42E54">
            <w:pPr>
              <w:pStyle w:val="234"/>
              <w:jc w:val="both"/>
              <w:rPr>
                <w:sz w:val="24"/>
                <w:szCs w:val="24"/>
              </w:rPr>
            </w:pPr>
            <w:r>
              <w:rPr>
                <w:sz w:val="24"/>
                <w:szCs w:val="24"/>
              </w:rPr>
              <w:t>Нуклеиновые кислоты. ДНК и РНК. Строение нуклеиновых кислот. Нуклеотиды. Принцип комплементарности. Правило Чаргаффа. Структура ДНК - двойная спираль. Местонахождение и биологические функции ДНК. Виды РНК. Функции РНК в клетке.</w:t>
            </w:r>
          </w:p>
          <w:p w14:paraId="75B54558">
            <w:pPr>
              <w:pStyle w:val="234"/>
              <w:jc w:val="both"/>
              <w:rPr>
                <w:sz w:val="24"/>
                <w:szCs w:val="24"/>
              </w:rPr>
            </w:pPr>
            <w:r>
              <w:rPr>
                <w:sz w:val="24"/>
                <w:szCs w:val="24"/>
              </w:rPr>
              <w:t>Строение молекулы АТФ. Макроэргические связи в молекуле АТФ. Биологические функции АТФ. Восстановленные переносчики, их функции в клетке. Секвенирование ДНК.</w:t>
            </w:r>
          </w:p>
          <w:p w14:paraId="6D3663BF">
            <w:pPr>
              <w:pStyle w:val="234"/>
              <w:jc w:val="both"/>
              <w:rPr>
                <w:sz w:val="24"/>
                <w:szCs w:val="24"/>
              </w:rPr>
            </w:pPr>
            <w:r>
              <w:rPr>
                <w:sz w:val="24"/>
                <w:szCs w:val="24"/>
              </w:rPr>
              <w:t>Структурная биология: биохимические и биофизические исследования состава и пространственной структуры биомолекул</w:t>
            </w:r>
          </w:p>
        </w:tc>
      </w:tr>
      <w:tr w14:paraId="054F9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245EC33">
            <w:pPr>
              <w:pStyle w:val="234"/>
              <w:jc w:val="center"/>
              <w:rPr>
                <w:sz w:val="24"/>
                <w:szCs w:val="24"/>
              </w:rPr>
            </w:pPr>
            <w:r>
              <w:rPr>
                <w:sz w:val="24"/>
                <w:szCs w:val="24"/>
              </w:rPr>
              <w:t>2.3</w:t>
            </w:r>
          </w:p>
        </w:tc>
        <w:tc>
          <w:tcPr>
            <w:tcW w:w="7994" w:type="dxa"/>
          </w:tcPr>
          <w:p w14:paraId="0826FFB4">
            <w:pPr>
              <w:pStyle w:val="234"/>
              <w:jc w:val="both"/>
              <w:rPr>
                <w:sz w:val="24"/>
                <w:szCs w:val="24"/>
              </w:rPr>
            </w:pPr>
            <w:r>
              <w:rPr>
                <w:sz w:val="24"/>
                <w:szCs w:val="24"/>
              </w:rPr>
              <w:t>Типы клеток: эукариотическая и прокариотическая. Структурно-функциональные образования клетки.</w:t>
            </w:r>
          </w:p>
          <w:p w14:paraId="745537CB">
            <w:pPr>
              <w:pStyle w:val="234"/>
              <w:jc w:val="both"/>
              <w:rPr>
                <w:sz w:val="24"/>
                <w:szCs w:val="24"/>
              </w:rPr>
            </w:pPr>
            <w:r>
              <w:rPr>
                <w:sz w:val="24"/>
                <w:szCs w:val="24"/>
              </w:rPr>
              <w:t>Строение прокариотической клетки. Клеточная стенка бактерий и архей. Особенности строения гетеротрофной и автотрофной прокариотических клеток. Место и роль прокариот в биоценозах.</w:t>
            </w:r>
          </w:p>
          <w:p w14:paraId="3EB060A5">
            <w:pPr>
              <w:pStyle w:val="234"/>
              <w:jc w:val="both"/>
              <w:rPr>
                <w:sz w:val="24"/>
                <w:szCs w:val="24"/>
              </w:rPr>
            </w:pPr>
            <w:r>
              <w:rPr>
                <w:sz w:val="24"/>
                <w:szCs w:val="24"/>
              </w:rPr>
              <w:t>Строение и функционирование эукариотической клетки. Плазматическая мембрана (плазмалемма). Структура плазматической мембраны. Транспорт веществ через плазматическую мембрану: пассивный (диффузия, облегченная диффузия), активный (первичный и вторичный активный транспорт). Полупроницаемость мембраны. Работа натрий-калиевого насоса. Эндоцитоз: пиноцитоз, фагоцитоз. Экзоцитоз. Клеточная стенка. Структура и функции клеточной стенки растений, грибов.</w:t>
            </w:r>
          </w:p>
          <w:p w14:paraId="31384FA5">
            <w:pPr>
              <w:pStyle w:val="234"/>
              <w:jc w:val="both"/>
              <w:rPr>
                <w:sz w:val="24"/>
                <w:szCs w:val="24"/>
              </w:rPr>
            </w:pPr>
            <w:r>
              <w:rPr>
                <w:sz w:val="24"/>
                <w:szCs w:val="24"/>
              </w:rPr>
              <w:t>Цитоплазма. Цитозоль. Цитоскелет. Движение цитоплазмы. Органоиды клетки. Одномембранные органоиды клетки: эндоплазматическая сеть (ЭПС), аппарат Гольджи, лизосомы, их строение и функции. Взаимосвязь одномембранных органоидов клетки. Строение гранулярного ретикулума. Синтез растворимых белков. Синтез клеточных мембран. Гладкий (агранулярный) эндоплазматический ретикулум. Секреторная функция аппарата Гольджи. Транспорт веществ в клетке. Вакуоли растительных клеток. Клеточный сок. Тургор.</w:t>
            </w:r>
          </w:p>
          <w:p w14:paraId="55428F90">
            <w:pPr>
              <w:pStyle w:val="234"/>
              <w:jc w:val="both"/>
              <w:rPr>
                <w:sz w:val="24"/>
                <w:szCs w:val="24"/>
              </w:rPr>
            </w:pPr>
            <w:r>
              <w:rPr>
                <w:sz w:val="24"/>
                <w:szCs w:val="24"/>
              </w:rPr>
              <w:t>Полуавтономные органоиды клетки: митохондрии, пластиды.</w:t>
            </w:r>
          </w:p>
          <w:p w14:paraId="333AD601">
            <w:pPr>
              <w:pStyle w:val="234"/>
              <w:jc w:val="both"/>
              <w:rPr>
                <w:sz w:val="24"/>
                <w:szCs w:val="24"/>
              </w:rPr>
            </w:pPr>
            <w:r>
              <w:rPr>
                <w:sz w:val="24"/>
                <w:szCs w:val="24"/>
              </w:rPr>
              <w:t>Строение и функции митохондрий и пластид. Первичные, вторичные и сложные пластиды фотосинтезирующих эукариот. Хлоропласты, хромопласты, лейкопласты высших растений.</w:t>
            </w:r>
          </w:p>
          <w:p w14:paraId="02783691">
            <w:pPr>
              <w:pStyle w:val="234"/>
              <w:jc w:val="both"/>
              <w:rPr>
                <w:sz w:val="24"/>
                <w:szCs w:val="24"/>
              </w:rPr>
            </w:pPr>
            <w:r>
              <w:rPr>
                <w:sz w:val="24"/>
                <w:szCs w:val="24"/>
              </w:rPr>
              <w:t>Немембранные органоиды клетки Строение и функции немембранных органоидов клетки. Рибосомы. Микрофиламенты. Мышечные клетки. Микротрубочки. Клеточный центр. Строение и движение жгутиков и ресничек. Микротрубочки цитоплазмы. Центриоль.</w:t>
            </w:r>
          </w:p>
          <w:p w14:paraId="7CEB0ABB">
            <w:pPr>
              <w:pStyle w:val="234"/>
              <w:jc w:val="both"/>
              <w:rPr>
                <w:sz w:val="24"/>
                <w:szCs w:val="24"/>
              </w:rPr>
            </w:pPr>
            <w:r>
              <w:rPr>
                <w:sz w:val="24"/>
                <w:szCs w:val="24"/>
              </w:rPr>
              <w:t>Ядро. Оболочка ядра, хроматин, кариоплазма, ядрышки, их строение и функции. Ядерный белковый матрикс. Пространственное расположение хромосом в интерфазном ядре. Белки хроматина - гистоны.</w:t>
            </w:r>
          </w:p>
          <w:p w14:paraId="54A4AADF">
            <w:pPr>
              <w:pStyle w:val="234"/>
              <w:jc w:val="both"/>
              <w:rPr>
                <w:sz w:val="24"/>
                <w:szCs w:val="24"/>
              </w:rPr>
            </w:pPr>
            <w:r>
              <w:rPr>
                <w:sz w:val="24"/>
                <w:szCs w:val="24"/>
              </w:rPr>
              <w:t>Клеточные включения. Сравнительная характеристика клеток эукариот (растительной, животной, грибной)</w:t>
            </w:r>
          </w:p>
        </w:tc>
      </w:tr>
      <w:tr w14:paraId="3409C2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4BF4BB2">
            <w:pPr>
              <w:pStyle w:val="234"/>
              <w:jc w:val="center"/>
              <w:rPr>
                <w:sz w:val="24"/>
                <w:szCs w:val="24"/>
              </w:rPr>
            </w:pPr>
            <w:r>
              <w:rPr>
                <w:sz w:val="24"/>
                <w:szCs w:val="24"/>
              </w:rPr>
              <w:t>2.4</w:t>
            </w:r>
          </w:p>
        </w:tc>
        <w:tc>
          <w:tcPr>
            <w:tcW w:w="7994" w:type="dxa"/>
          </w:tcPr>
          <w:p w14:paraId="42FA92DF">
            <w:pPr>
              <w:pStyle w:val="234"/>
              <w:jc w:val="both"/>
              <w:rPr>
                <w:sz w:val="24"/>
                <w:szCs w:val="24"/>
              </w:rPr>
            </w:pPr>
            <w:r>
              <w:rPr>
                <w:sz w:val="24"/>
                <w:szCs w:val="24"/>
              </w:rPr>
              <w:t>Ассимиляция и диссимиляция - две стороны метаболизма. Типы обмена веществ: автотрофный и гетеротрофный. Участие кислорода в обменных процессах.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Коферменты. Отличия ферментов от неорганических катализаторов. Белки-активаторы и белки-ингибиторы. Зависимость скорости ферментативных реакций от различных факторов.</w:t>
            </w:r>
          </w:p>
          <w:p w14:paraId="55896F27">
            <w:pPr>
              <w:pStyle w:val="234"/>
              <w:jc w:val="both"/>
              <w:rPr>
                <w:sz w:val="24"/>
                <w:szCs w:val="24"/>
              </w:rPr>
            </w:pPr>
            <w:r>
              <w:rPr>
                <w:sz w:val="24"/>
                <w:szCs w:val="24"/>
              </w:rPr>
              <w:t>Первичный синтез органических веществ в клетке. Фотосинтез. Роль хлоропластов в процессе фотосинтеза. Световая и темновая фазы. Продуктивность фотосинтеза. Влияние различных факторов на скорость фотосинтеза. Значение фотосинтеза.</w:t>
            </w:r>
          </w:p>
          <w:p w14:paraId="1F45992E">
            <w:pPr>
              <w:pStyle w:val="234"/>
              <w:jc w:val="both"/>
              <w:rPr>
                <w:sz w:val="24"/>
                <w:szCs w:val="24"/>
              </w:rPr>
            </w:pPr>
            <w:r>
              <w:rPr>
                <w:sz w:val="24"/>
                <w:szCs w:val="24"/>
              </w:rPr>
              <w:t>Хемосинтез. Разнообразие организмов-хемосинтетиков: нитрифицирующие бактерии, железобактерии, серобактерии, водородные бактерии. Значение хемосинтеза.</w:t>
            </w:r>
          </w:p>
          <w:p w14:paraId="5B54D4D6">
            <w:pPr>
              <w:pStyle w:val="234"/>
              <w:jc w:val="both"/>
              <w:rPr>
                <w:sz w:val="24"/>
                <w:szCs w:val="24"/>
              </w:rPr>
            </w:pPr>
            <w:r>
              <w:rPr>
                <w:sz w:val="24"/>
                <w:szCs w:val="24"/>
              </w:rPr>
              <w:t>Анаэробные организмы. Виды брожения. Продукты брожения и их использование человеком. Анаэробные микроорганизмы как объекты биотехнологии и возбудители болезней.</w:t>
            </w:r>
          </w:p>
          <w:p w14:paraId="78EE4CE9">
            <w:pPr>
              <w:pStyle w:val="234"/>
              <w:jc w:val="both"/>
              <w:rPr>
                <w:sz w:val="24"/>
                <w:szCs w:val="24"/>
              </w:rPr>
            </w:pPr>
            <w:r>
              <w:rPr>
                <w:sz w:val="24"/>
                <w:szCs w:val="24"/>
              </w:rPr>
              <w:t>Аэробные организмы. Этапы энергетического обмена. Подготовительный этап. Гликолиз - бескислородное расщепление глюкозы.</w:t>
            </w:r>
          </w:p>
          <w:p w14:paraId="0002EE46">
            <w:pPr>
              <w:pStyle w:val="234"/>
              <w:jc w:val="both"/>
              <w:rPr>
                <w:sz w:val="24"/>
                <w:szCs w:val="24"/>
              </w:rPr>
            </w:pPr>
            <w:r>
              <w:rPr>
                <w:sz w:val="24"/>
                <w:szCs w:val="24"/>
              </w:rPr>
              <w:t>Биологическое окисление, или клеточное дыхание. Роль митохондрий в процессах биологического окисления. Циклические реакции. Окислительное фосфорилирование. Преимущества аэробного пути обмена веществ перед анаэробным. Эффективность энергетического обмена</w:t>
            </w:r>
          </w:p>
        </w:tc>
      </w:tr>
      <w:tr w14:paraId="6CBAD5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55E4C2">
            <w:pPr>
              <w:pStyle w:val="234"/>
              <w:jc w:val="center"/>
              <w:rPr>
                <w:sz w:val="24"/>
                <w:szCs w:val="24"/>
              </w:rPr>
            </w:pPr>
            <w:r>
              <w:rPr>
                <w:sz w:val="24"/>
                <w:szCs w:val="24"/>
              </w:rPr>
              <w:t>2.5</w:t>
            </w:r>
          </w:p>
        </w:tc>
        <w:tc>
          <w:tcPr>
            <w:tcW w:w="7994" w:type="dxa"/>
          </w:tcPr>
          <w:p w14:paraId="3E6E7FF5">
            <w:pPr>
              <w:pStyle w:val="234"/>
              <w:jc w:val="both"/>
              <w:rPr>
                <w:sz w:val="24"/>
                <w:szCs w:val="24"/>
              </w:rPr>
            </w:pPr>
            <w:r>
              <w:rPr>
                <w:sz w:val="24"/>
                <w:szCs w:val="24"/>
              </w:rPr>
              <w:t>Реакции матричного синтеза. Принцип комплементарности в реакциях матричного синтеза. Реализация наследственной информации. Генетический код, его свойства. Транскрипция - матричный синтез РНК. Принципы транскрипции: комплементарность, антипараллельность, асимметричность. Трансляция и ее этапы. Участие транспортных РНК в биосинтезе белка. Условия биосинтеза белка. Кодирование аминокислот. Роль рибосом в биосинтезе белка.</w:t>
            </w:r>
          </w:p>
          <w:p w14:paraId="34DE5771">
            <w:pPr>
              <w:pStyle w:val="234"/>
              <w:jc w:val="both"/>
              <w:rPr>
                <w:sz w:val="24"/>
                <w:szCs w:val="24"/>
              </w:rPr>
            </w:pPr>
            <w:r>
              <w:rPr>
                <w:sz w:val="24"/>
                <w:szCs w:val="24"/>
              </w:rPr>
              <w:t>Организация генома у прокариот и эукариот. Регуляция активности генов у прокариот. Гипотеза оперона (Ф. Жакоб, Ж. Мано). Регуляция обменных процессов в клетке. Клеточный гомеостаз.</w:t>
            </w:r>
          </w:p>
          <w:p w14:paraId="18C02DFF">
            <w:pPr>
              <w:pStyle w:val="234"/>
              <w:jc w:val="both"/>
              <w:rPr>
                <w:sz w:val="24"/>
                <w:szCs w:val="24"/>
              </w:rPr>
            </w:pPr>
            <w:r>
              <w:rPr>
                <w:sz w:val="24"/>
                <w:szCs w:val="24"/>
              </w:rPr>
              <w:t>Вирусы - неклеточные формы жизни и облигатные паразиты. Строение простых и сложных вирусов, ретровирусов, бактериофагов.</w:t>
            </w:r>
          </w:p>
          <w:p w14:paraId="0B241414">
            <w:pPr>
              <w:pStyle w:val="234"/>
              <w:jc w:val="both"/>
              <w:rPr>
                <w:sz w:val="24"/>
                <w:szCs w:val="24"/>
              </w:rPr>
            </w:pPr>
            <w:r>
              <w:rPr>
                <w:sz w:val="24"/>
                <w:szCs w:val="24"/>
              </w:rPr>
              <w:t>Вирусные заболевания человека, животных, растений. СПИД, COVID-19, социальные и медицинские проблемы</w:t>
            </w:r>
          </w:p>
        </w:tc>
      </w:tr>
      <w:tr w14:paraId="68A62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8239BC">
            <w:pPr>
              <w:pStyle w:val="234"/>
              <w:jc w:val="center"/>
              <w:rPr>
                <w:sz w:val="24"/>
                <w:szCs w:val="24"/>
              </w:rPr>
            </w:pPr>
            <w:r>
              <w:rPr>
                <w:sz w:val="24"/>
                <w:szCs w:val="24"/>
              </w:rPr>
              <w:t>2.6</w:t>
            </w:r>
          </w:p>
        </w:tc>
        <w:tc>
          <w:tcPr>
            <w:tcW w:w="7994" w:type="dxa"/>
          </w:tcPr>
          <w:p w14:paraId="521A8E6F">
            <w:pPr>
              <w:pStyle w:val="234"/>
              <w:jc w:val="both"/>
              <w:rPr>
                <w:sz w:val="24"/>
                <w:szCs w:val="24"/>
              </w:rPr>
            </w:pPr>
            <w:r>
              <w:rPr>
                <w:sz w:val="24"/>
                <w:szCs w:val="24"/>
              </w:rPr>
              <w:t>Клеточный цикл, его периоды и регуляция. Интерфаза и митоз. Особенности процессов, протекающих в интерфазе. Подготовка клетки к делению. Пресинтетический (постмитотический), синтетический и постсинтетический (премитотический) периоды интерфазы.</w:t>
            </w:r>
          </w:p>
          <w:p w14:paraId="58E6B124">
            <w:pPr>
              <w:pStyle w:val="234"/>
              <w:jc w:val="both"/>
              <w:rPr>
                <w:sz w:val="24"/>
                <w:szCs w:val="24"/>
              </w:rPr>
            </w:pPr>
            <w:r>
              <w:rPr>
                <w:sz w:val="24"/>
                <w:szCs w:val="24"/>
              </w:rPr>
              <w:t>Матричный синтез ДНК-репликация. Принципы репликации ДНК: комплементарность, полуконсервативный синтез, антипараллельность. Механизм репликации ДНК. Хромосомы. Строение хромосом. Теломеры и теломераза. Хромосомный набор клетки - кариотип. Диплоидный и гаплоидный наборы хромосом. Гомологичные хромосомы. Половые хромосомы.</w:t>
            </w:r>
          </w:p>
          <w:p w14:paraId="0F5A728C">
            <w:pPr>
              <w:pStyle w:val="234"/>
              <w:jc w:val="both"/>
              <w:rPr>
                <w:sz w:val="24"/>
                <w:szCs w:val="24"/>
              </w:rPr>
            </w:pPr>
            <w:r>
              <w:rPr>
                <w:sz w:val="24"/>
                <w:szCs w:val="24"/>
              </w:rPr>
              <w:t>Деление клетки - митоз. Стадии митоза и происходящие в них процессы. Типы митоза. Кариокинез и цитокинез. Биологическое значение митоза. Регуляция митотического цикла клетки. Программируемая клеточная гибель - апоптоз.</w:t>
            </w:r>
          </w:p>
          <w:p w14:paraId="5FB9BB9F">
            <w:pPr>
              <w:pStyle w:val="234"/>
              <w:jc w:val="both"/>
              <w:rPr>
                <w:sz w:val="24"/>
                <w:szCs w:val="24"/>
              </w:rPr>
            </w:pPr>
            <w:r>
              <w:rPr>
                <w:sz w:val="24"/>
                <w:szCs w:val="24"/>
              </w:rPr>
              <w:t>Функциональная геномика</w:t>
            </w:r>
          </w:p>
        </w:tc>
      </w:tr>
      <w:tr w14:paraId="1AEDAD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B4C5A49">
            <w:pPr>
              <w:pStyle w:val="234"/>
              <w:jc w:val="center"/>
              <w:rPr>
                <w:sz w:val="24"/>
                <w:szCs w:val="24"/>
              </w:rPr>
            </w:pPr>
            <w:r>
              <w:rPr>
                <w:sz w:val="24"/>
                <w:szCs w:val="24"/>
              </w:rPr>
              <w:t>3</w:t>
            </w:r>
          </w:p>
        </w:tc>
        <w:tc>
          <w:tcPr>
            <w:tcW w:w="7994" w:type="dxa"/>
          </w:tcPr>
          <w:p w14:paraId="55B6710D">
            <w:pPr>
              <w:pStyle w:val="234"/>
              <w:jc w:val="both"/>
              <w:rPr>
                <w:sz w:val="24"/>
                <w:szCs w:val="24"/>
              </w:rPr>
            </w:pPr>
            <w:r>
              <w:rPr>
                <w:sz w:val="24"/>
                <w:szCs w:val="24"/>
              </w:rPr>
              <w:t>Организм как биологическая система</w:t>
            </w:r>
          </w:p>
        </w:tc>
      </w:tr>
      <w:tr w14:paraId="3E1D15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4D64DDD">
            <w:pPr>
              <w:pStyle w:val="234"/>
              <w:jc w:val="center"/>
              <w:rPr>
                <w:sz w:val="24"/>
                <w:szCs w:val="24"/>
              </w:rPr>
            </w:pPr>
            <w:r>
              <w:rPr>
                <w:sz w:val="24"/>
                <w:szCs w:val="24"/>
              </w:rPr>
              <w:t>3.1</w:t>
            </w:r>
          </w:p>
        </w:tc>
        <w:tc>
          <w:tcPr>
            <w:tcW w:w="7994" w:type="dxa"/>
          </w:tcPr>
          <w:p w14:paraId="20A2E69B">
            <w:pPr>
              <w:pStyle w:val="234"/>
              <w:jc w:val="both"/>
              <w:rPr>
                <w:sz w:val="24"/>
                <w:szCs w:val="24"/>
              </w:rPr>
            </w:pPr>
            <w:r>
              <w:rPr>
                <w:sz w:val="24"/>
                <w:szCs w:val="24"/>
              </w:rPr>
              <w:t>Одноклеточные, колониальные, многоклеточные организмы и многотканевые организмы.</w:t>
            </w:r>
          </w:p>
          <w:p w14:paraId="2F5E70FC">
            <w:pPr>
              <w:pStyle w:val="234"/>
              <w:jc w:val="both"/>
              <w:rPr>
                <w:sz w:val="24"/>
                <w:szCs w:val="24"/>
              </w:rPr>
            </w:pPr>
            <w:r>
              <w:rPr>
                <w:sz w:val="24"/>
                <w:szCs w:val="24"/>
              </w:rPr>
              <w:t>Формы размножения организмов: бесполое (включая вегетативное) и половое. Виды бесполого размножения: почкование, споруляция, фрагментация, клонирование.</w:t>
            </w:r>
          </w:p>
          <w:p w14:paraId="2BF7B17F">
            <w:pPr>
              <w:pStyle w:val="234"/>
              <w:jc w:val="both"/>
              <w:rPr>
                <w:sz w:val="24"/>
                <w:szCs w:val="24"/>
              </w:rPr>
            </w:pPr>
            <w:r>
              <w:rPr>
                <w:sz w:val="24"/>
                <w:szCs w:val="24"/>
              </w:rPr>
              <w:t>Половое размножение. Половые клетки, или гаметы. Мейоз. Стадии мейоза. Поведение хромосом в мейозе. Кроссинговер. Биологический смысл мейоза и полового процесса. Мейоз и его место в жизненном цикле организмов.</w:t>
            </w:r>
          </w:p>
          <w:p w14:paraId="063002AC">
            <w:pPr>
              <w:pStyle w:val="234"/>
              <w:jc w:val="both"/>
              <w:rPr>
                <w:sz w:val="24"/>
                <w:szCs w:val="24"/>
              </w:rPr>
            </w:pPr>
            <w:r>
              <w:rPr>
                <w:sz w:val="24"/>
                <w:szCs w:val="24"/>
              </w:rPr>
              <w:t>Предзародышевое развитие. Гаметогенез у животных. Половые железы. Образование и развитие половых клеток. Сперматогенез и оогенез. Строение половых клеток. Оплодотворение и эмбриональное развитие животных. Способы оплодотворения: наружное, внутреннее. Партеногенез.</w:t>
            </w:r>
          </w:p>
          <w:p w14:paraId="54A2B082">
            <w:pPr>
              <w:pStyle w:val="234"/>
              <w:jc w:val="both"/>
              <w:rPr>
                <w:sz w:val="24"/>
                <w:szCs w:val="24"/>
              </w:rPr>
            </w:pPr>
            <w:r>
              <w:rPr>
                <w:sz w:val="24"/>
                <w:szCs w:val="24"/>
              </w:rPr>
              <w:t>Индивидуальное развитие организмов (онтогенез). Стадии эмбриогенеза животных (на примере лягушки). Дробление. Типы дробления. Особенности дробления млекопитающих. Зародышевые листки (гаструляция). Закладка органов и тканей из зародышевых листков. Взаимное влияние частей развивающегося зародыша (эмбриональная индукция). Закладка плана строения животного как результат иерархических взаимодействий генов. Влияние на эмбриональное развитие различных факторов окружающей среды. Рост и развитие животных. Постэмбриональный период. Прямое и непрямое развитие. Развитие с метаморфозом у беспозвоночных и позвоночных животных. Биологическое значение прямого и непрямого развития, их распространение в природе. Типы роста животных. Факторы регуляции роста животных и человека. Стадии постэмбрионального развития у животных и человека. Периоды онтогенеза человека.</w:t>
            </w:r>
          </w:p>
          <w:p w14:paraId="55AFDADC">
            <w:pPr>
              <w:pStyle w:val="234"/>
              <w:jc w:val="both"/>
              <w:rPr>
                <w:sz w:val="24"/>
                <w:szCs w:val="24"/>
              </w:rPr>
            </w:pPr>
            <w:r>
              <w:rPr>
                <w:sz w:val="24"/>
                <w:szCs w:val="24"/>
              </w:rPr>
              <w:t>Размножение и развитие растений. Гаметофит и спорофит. Мейоз в жизненном цикле растений. Образование спор в процессе мейоза. Гаметогенез у растений. Оплодотворение и развитие растительных организмов. Двойное оплодотворение у цветковых растений. Образование и развитие семени. Механизмы регуляции онтогенеза у растений и животных</w:t>
            </w:r>
          </w:p>
        </w:tc>
      </w:tr>
      <w:tr w14:paraId="177ADB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3BE7213">
            <w:pPr>
              <w:pStyle w:val="234"/>
              <w:jc w:val="center"/>
              <w:rPr>
                <w:sz w:val="24"/>
                <w:szCs w:val="24"/>
              </w:rPr>
            </w:pPr>
            <w:r>
              <w:rPr>
                <w:sz w:val="24"/>
                <w:szCs w:val="24"/>
              </w:rPr>
              <w:t>3.2</w:t>
            </w:r>
          </w:p>
        </w:tc>
        <w:tc>
          <w:tcPr>
            <w:tcW w:w="7994" w:type="dxa"/>
          </w:tcPr>
          <w:p w14:paraId="56FF6DD0">
            <w:pPr>
              <w:pStyle w:val="234"/>
              <w:jc w:val="both"/>
              <w:rPr>
                <w:sz w:val="24"/>
                <w:szCs w:val="24"/>
              </w:rPr>
            </w:pPr>
            <w:r>
              <w:rPr>
                <w:sz w:val="24"/>
                <w:szCs w:val="24"/>
              </w:rPr>
              <w:t>История становления и развития генетики как науки. Основные генетические понятия и символы. Гомологичные хромосомы, аллельные гены, альтернативные признаки, доминантный и рецессивный признак, гомозигота, гетерозигота, чистая линия, гибриды, генотип, фенотип. Основные методы генетики: гибридологический, цитологический, молекулярно-генетический</w:t>
            </w:r>
          </w:p>
        </w:tc>
      </w:tr>
      <w:tr w14:paraId="17A5E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D032ABE">
            <w:pPr>
              <w:pStyle w:val="234"/>
              <w:jc w:val="center"/>
              <w:rPr>
                <w:sz w:val="24"/>
                <w:szCs w:val="24"/>
              </w:rPr>
            </w:pPr>
            <w:r>
              <w:rPr>
                <w:sz w:val="24"/>
                <w:szCs w:val="24"/>
              </w:rPr>
              <w:t>3.3</w:t>
            </w:r>
          </w:p>
        </w:tc>
        <w:tc>
          <w:tcPr>
            <w:tcW w:w="7994" w:type="dxa"/>
          </w:tcPr>
          <w:p w14:paraId="48F44D3C">
            <w:pPr>
              <w:pStyle w:val="234"/>
              <w:jc w:val="both"/>
              <w:rPr>
                <w:sz w:val="24"/>
                <w:szCs w:val="24"/>
              </w:rPr>
            </w:pPr>
            <w:r>
              <w:rPr>
                <w:sz w:val="24"/>
                <w:szCs w:val="24"/>
              </w:rPr>
              <w:t>Моногибридное скрещивание. Первый закон Менделя - закон единообразия гибридов первого поколения. Правило доминирования. Второй закон Менделя - закон расщепления признаков. Цитологические основы моногибридного скрещивания. Гипотеза чистоты гамет.</w:t>
            </w:r>
          </w:p>
          <w:p w14:paraId="566374D1">
            <w:pPr>
              <w:pStyle w:val="234"/>
              <w:jc w:val="both"/>
              <w:rPr>
                <w:sz w:val="24"/>
                <w:szCs w:val="24"/>
              </w:rPr>
            </w:pPr>
            <w:r>
              <w:rPr>
                <w:sz w:val="24"/>
                <w:szCs w:val="24"/>
              </w:rPr>
              <w:t>Анализирующее скрещивание. Промежуточный характер наследования. Расщепление признаков при неполном доминировании.</w:t>
            </w:r>
          </w:p>
          <w:p w14:paraId="3BE95FDB">
            <w:pPr>
              <w:pStyle w:val="234"/>
              <w:jc w:val="both"/>
              <w:rPr>
                <w:sz w:val="24"/>
                <w:szCs w:val="24"/>
              </w:rPr>
            </w:pPr>
            <w:r>
              <w:rPr>
                <w:sz w:val="24"/>
                <w:szCs w:val="24"/>
              </w:rPr>
              <w:t>Дигибридное скрещивание. Третий закон Менделя - закон независимого наследования признаков. Цитологические основы дигибридного скрещивания.</w:t>
            </w:r>
          </w:p>
          <w:p w14:paraId="5464C622">
            <w:pPr>
              <w:pStyle w:val="234"/>
              <w:jc w:val="both"/>
              <w:rPr>
                <w:sz w:val="24"/>
                <w:szCs w:val="24"/>
              </w:rPr>
            </w:pPr>
            <w:r>
              <w:rPr>
                <w:sz w:val="24"/>
                <w:szCs w:val="24"/>
              </w:rPr>
              <w:t>Сцепленное наследование признаков. Работы Т. Моргана. Сцепленное наследование генов, нарушение сцепления между генами. Хромосомная теория наследственности.</w:t>
            </w:r>
          </w:p>
          <w:p w14:paraId="180D0941">
            <w:pPr>
              <w:pStyle w:val="234"/>
              <w:jc w:val="both"/>
              <w:rPr>
                <w:sz w:val="24"/>
                <w:szCs w:val="24"/>
              </w:rPr>
            </w:pPr>
            <w:r>
              <w:rPr>
                <w:sz w:val="24"/>
                <w:szCs w:val="24"/>
              </w:rPr>
              <w:t>Генетика пола. Хромосомный механизм определения пола. Аутосомы и половые хромосомы. Гомогаметный и гетерогаметный пол. Генетическая структура половых хромосом. Наследование признаков, сцепленных с полом. Генотип как целостная система. Плейотропия - множественное действие гена. Множественный аллелизм. Взаимодействие неаллельных генов. Комплементарность. Эпистаз. Полимерия</w:t>
            </w:r>
          </w:p>
        </w:tc>
      </w:tr>
      <w:tr w14:paraId="19133C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AE57186">
            <w:pPr>
              <w:pStyle w:val="234"/>
              <w:jc w:val="center"/>
              <w:rPr>
                <w:sz w:val="24"/>
                <w:szCs w:val="24"/>
              </w:rPr>
            </w:pPr>
            <w:r>
              <w:rPr>
                <w:sz w:val="24"/>
                <w:szCs w:val="24"/>
              </w:rPr>
              <w:t>3.4</w:t>
            </w:r>
          </w:p>
        </w:tc>
        <w:tc>
          <w:tcPr>
            <w:tcW w:w="7994" w:type="dxa"/>
          </w:tcPr>
          <w:p w14:paraId="49D1FFE7">
            <w:pPr>
              <w:pStyle w:val="234"/>
              <w:jc w:val="both"/>
              <w:rPr>
                <w:sz w:val="24"/>
                <w:szCs w:val="24"/>
              </w:rPr>
            </w:pPr>
            <w:r>
              <w:rPr>
                <w:sz w:val="24"/>
                <w:szCs w:val="24"/>
              </w:rPr>
              <w:t>Взаимодействие генотипа и среды при формировании фенотипа. Изменчивость признаков. Качественные и количественные признаки. Виды изменчивости: ненаследственная и наследственная.</w:t>
            </w:r>
          </w:p>
          <w:p w14:paraId="1EBE212C">
            <w:pPr>
              <w:pStyle w:val="234"/>
              <w:jc w:val="both"/>
              <w:rPr>
                <w:sz w:val="24"/>
                <w:szCs w:val="24"/>
              </w:rPr>
            </w:pPr>
            <w:r>
              <w:rPr>
                <w:sz w:val="24"/>
                <w:szCs w:val="24"/>
              </w:rPr>
              <w:t>Модификационная изменчивость. Роль среды в формировании модификационной изменчивости. Норма реакции признака. Вариационный ряд и вариационная кривая (В. Иоганнсен). Свойства модификационной изменчивости.</w:t>
            </w:r>
          </w:p>
          <w:p w14:paraId="2B24084D">
            <w:pPr>
              <w:pStyle w:val="234"/>
              <w:jc w:val="both"/>
              <w:rPr>
                <w:sz w:val="24"/>
                <w:szCs w:val="24"/>
              </w:rPr>
            </w:pPr>
            <w:r>
              <w:rPr>
                <w:sz w:val="24"/>
                <w:szCs w:val="24"/>
              </w:rPr>
              <w:t>Генотипическая изменчивость. Свойства генотипической изменчивости. Виды генотипической изменчивости: комбинативная, мутационная.</w:t>
            </w:r>
          </w:p>
          <w:p w14:paraId="05715F08">
            <w:pPr>
              <w:pStyle w:val="234"/>
              <w:jc w:val="both"/>
              <w:rPr>
                <w:sz w:val="24"/>
                <w:szCs w:val="24"/>
              </w:rPr>
            </w:pPr>
            <w:r>
              <w:rPr>
                <w:sz w:val="24"/>
                <w:szCs w:val="24"/>
              </w:rPr>
              <w:t>Комбинативная изменчивость. Мейоз и половой процесс - основа комбинативной изменчивости. Роль комбинативной изменчивости в создании генетического разнообразия в пределах одного вида.</w:t>
            </w:r>
          </w:p>
          <w:p w14:paraId="7B1D93E0">
            <w:pPr>
              <w:pStyle w:val="234"/>
              <w:jc w:val="both"/>
              <w:rPr>
                <w:sz w:val="24"/>
                <w:szCs w:val="24"/>
              </w:rPr>
            </w:pPr>
            <w:r>
              <w:rPr>
                <w:sz w:val="24"/>
                <w:szCs w:val="24"/>
              </w:rPr>
              <w:t>Мутационная изменчивость. Виды мутаций: генные, хромосомные, геномные. Спонтанные и индуцированные мутации. Ядерные и цитоплазматические мутации. Соматические и половые мутации. Причины возникновения мутаций. Мутагены и их влияние на организмы. Закономерности мутационного процесса. Закон гомологических рядов в наследственной изменчивости (Н.И. Вавилов). Внеядерная изменчивость и наследственность</w:t>
            </w:r>
          </w:p>
        </w:tc>
      </w:tr>
      <w:tr w14:paraId="719535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391CDC">
            <w:pPr>
              <w:pStyle w:val="234"/>
              <w:jc w:val="center"/>
              <w:rPr>
                <w:sz w:val="24"/>
                <w:szCs w:val="24"/>
              </w:rPr>
            </w:pPr>
            <w:r>
              <w:rPr>
                <w:sz w:val="24"/>
                <w:szCs w:val="24"/>
              </w:rPr>
              <w:t>3.5</w:t>
            </w:r>
          </w:p>
        </w:tc>
        <w:tc>
          <w:tcPr>
            <w:tcW w:w="7994" w:type="dxa"/>
          </w:tcPr>
          <w:p w14:paraId="08DA3930">
            <w:pPr>
              <w:pStyle w:val="234"/>
              <w:jc w:val="both"/>
              <w:rPr>
                <w:sz w:val="24"/>
                <w:szCs w:val="24"/>
              </w:rPr>
            </w:pPr>
            <w:r>
              <w:rPr>
                <w:sz w:val="24"/>
                <w:szCs w:val="24"/>
              </w:rPr>
              <w:t>Кариотип человека. Международная программа исследования генома человека. Методы изучения генетики человека: генеалогический, близнецовый, цитогенетический, популяционно-статистический, молекулярно-генетический. Современное определение генотипа: полногеномное секвенирование, генотипирование, в том числе с помощью ПЦР-анализа. Наследственные заболевания человека. Генные и хромосомные болезни человека. Болезни с наследственной предрасположенностью. Значение медицинской генетики в предотвращении и лечении генетических заболеваний человека. Стволовые клетки</w:t>
            </w:r>
          </w:p>
        </w:tc>
      </w:tr>
      <w:tr w14:paraId="59346A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A617AD">
            <w:pPr>
              <w:pStyle w:val="234"/>
              <w:jc w:val="center"/>
              <w:rPr>
                <w:sz w:val="24"/>
                <w:szCs w:val="24"/>
              </w:rPr>
            </w:pPr>
            <w:r>
              <w:rPr>
                <w:sz w:val="24"/>
                <w:szCs w:val="24"/>
              </w:rPr>
              <w:t>3.6</w:t>
            </w:r>
          </w:p>
        </w:tc>
        <w:tc>
          <w:tcPr>
            <w:tcW w:w="7994" w:type="dxa"/>
          </w:tcPr>
          <w:p w14:paraId="2F38168F">
            <w:pPr>
              <w:pStyle w:val="234"/>
              <w:jc w:val="both"/>
              <w:rPr>
                <w:sz w:val="24"/>
                <w:szCs w:val="24"/>
              </w:rPr>
            </w:pPr>
            <w:r>
              <w:rPr>
                <w:sz w:val="24"/>
                <w:szCs w:val="24"/>
              </w:rPr>
              <w:t>Доместикация и селекция. Зарождение селекции и доместикации. Учение Н.И. Вавилова о центрах происхождения и многообразия культурных растений. Роль селекции в создании сортов растений и пород животных. Сорт, порода, штамм. Закон гомологических рядов в наследственной изменчивости Н.И. Вавилова, его значение для селекционной работы.</w:t>
            </w:r>
          </w:p>
          <w:p w14:paraId="4A1E2072">
            <w:pPr>
              <w:pStyle w:val="234"/>
              <w:jc w:val="both"/>
              <w:rPr>
                <w:sz w:val="24"/>
                <w:szCs w:val="24"/>
              </w:rPr>
            </w:pPr>
            <w:r>
              <w:rPr>
                <w:sz w:val="24"/>
                <w:szCs w:val="24"/>
              </w:rPr>
              <w:t>Методы селекционной работы. Искусственный отбор: массовый и индивидуальный. Этапы комбинационной селекции. Испытание производителей по потомству. Отбор по генотипу с помощью оценки фенотипа потомства и отбор по генотипу с помощью анализа ДНК.</w:t>
            </w:r>
          </w:p>
          <w:p w14:paraId="1292D5A2">
            <w:pPr>
              <w:pStyle w:val="234"/>
              <w:jc w:val="both"/>
              <w:rPr>
                <w:sz w:val="24"/>
                <w:szCs w:val="24"/>
              </w:rPr>
            </w:pPr>
            <w:r>
              <w:rPr>
                <w:sz w:val="24"/>
                <w:szCs w:val="24"/>
              </w:rPr>
              <w:t>Искусственный мутагенез как метод селекционной работы. Радиационный и химический мутагенез как источник мутаций у культурных форм организмов. Использование геномного редактирования и методов рекомбинантных ДНК для получения исходного материала для селекции.</w:t>
            </w:r>
          </w:p>
          <w:p w14:paraId="7F6731E4">
            <w:pPr>
              <w:pStyle w:val="234"/>
              <w:jc w:val="both"/>
              <w:rPr>
                <w:sz w:val="24"/>
                <w:szCs w:val="24"/>
              </w:rPr>
            </w:pPr>
            <w:r>
              <w:rPr>
                <w:sz w:val="24"/>
                <w:szCs w:val="24"/>
              </w:rPr>
              <w:t>Получение полиплоидов. Внутривидовая гибридизация. Близкородственное скрещивание, или инбридинг. Неродственное скрещивание, или аутбридинг. Гетерозис и его причины. Использование гетерозиса в селекции. Отдаленная гибридизация. Преодоление бесплодия межвидовых гибридов. Достижения селекции растений и животных</w:t>
            </w:r>
          </w:p>
        </w:tc>
      </w:tr>
      <w:tr w14:paraId="4078C3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54E8AA">
            <w:pPr>
              <w:pStyle w:val="234"/>
              <w:jc w:val="center"/>
              <w:rPr>
                <w:sz w:val="24"/>
                <w:szCs w:val="24"/>
              </w:rPr>
            </w:pPr>
            <w:r>
              <w:rPr>
                <w:sz w:val="24"/>
                <w:szCs w:val="24"/>
              </w:rPr>
              <w:t>3.7</w:t>
            </w:r>
          </w:p>
        </w:tc>
        <w:tc>
          <w:tcPr>
            <w:tcW w:w="7994" w:type="dxa"/>
          </w:tcPr>
          <w:p w14:paraId="30D3B41B">
            <w:pPr>
              <w:pStyle w:val="234"/>
              <w:jc w:val="both"/>
              <w:rPr>
                <w:sz w:val="24"/>
                <w:szCs w:val="24"/>
              </w:rPr>
            </w:pPr>
            <w:r>
              <w:rPr>
                <w:sz w:val="24"/>
                <w:szCs w:val="24"/>
              </w:rPr>
              <w:t>Объекты, используемые в биотехнологии, - клеточные и тканевые культуры, микроорганизмы, их характеристика. Традиционная биотехнология: хлебопечение, получение кисломолочных продуктов, виноделие. Микробиологический синтез. Объекты микробиологических технологий. Производство белка, аминокислот и витаминов. Искусственное оплодотворение. Реконструкция яйцеклеток и клонирование животных. Метод трансплантации ядер клеток.</w:t>
            </w:r>
          </w:p>
          <w:p w14:paraId="74324A6E">
            <w:pPr>
              <w:pStyle w:val="234"/>
              <w:jc w:val="both"/>
              <w:rPr>
                <w:sz w:val="24"/>
                <w:szCs w:val="24"/>
              </w:rPr>
            </w:pPr>
            <w:r>
              <w:rPr>
                <w:sz w:val="24"/>
                <w:szCs w:val="24"/>
              </w:rPr>
              <w:t>Хромосомная и генная инженерия. Искусственный синтез гена и конструирование рекомбинантных ДНК. Достижения и перспективы хромосомной и генной инженерии. Медицинские биотехнологии. Использование стволовых клеток</w:t>
            </w:r>
          </w:p>
        </w:tc>
      </w:tr>
      <w:tr w14:paraId="134E32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84022F5">
            <w:pPr>
              <w:pStyle w:val="234"/>
              <w:jc w:val="center"/>
              <w:rPr>
                <w:sz w:val="24"/>
                <w:szCs w:val="24"/>
              </w:rPr>
            </w:pPr>
            <w:r>
              <w:rPr>
                <w:sz w:val="24"/>
                <w:szCs w:val="24"/>
              </w:rPr>
              <w:t>4</w:t>
            </w:r>
          </w:p>
        </w:tc>
        <w:tc>
          <w:tcPr>
            <w:tcW w:w="7994" w:type="dxa"/>
          </w:tcPr>
          <w:p w14:paraId="4DFA7B33">
            <w:pPr>
              <w:pStyle w:val="234"/>
              <w:jc w:val="both"/>
              <w:rPr>
                <w:sz w:val="24"/>
                <w:szCs w:val="24"/>
              </w:rPr>
            </w:pPr>
            <w:r>
              <w:rPr>
                <w:sz w:val="24"/>
                <w:szCs w:val="24"/>
              </w:rPr>
              <w:t>Система и многообразие органического мира</w:t>
            </w:r>
          </w:p>
        </w:tc>
      </w:tr>
      <w:tr w14:paraId="68FA7F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F30DDDF">
            <w:pPr>
              <w:pStyle w:val="234"/>
              <w:jc w:val="center"/>
              <w:rPr>
                <w:sz w:val="24"/>
                <w:szCs w:val="24"/>
              </w:rPr>
            </w:pPr>
            <w:r>
              <w:rPr>
                <w:sz w:val="24"/>
                <w:szCs w:val="24"/>
              </w:rPr>
              <w:t>4.1</w:t>
            </w:r>
          </w:p>
        </w:tc>
        <w:tc>
          <w:tcPr>
            <w:tcW w:w="7994" w:type="dxa"/>
          </w:tcPr>
          <w:p w14:paraId="61573DC5">
            <w:pPr>
              <w:pStyle w:val="234"/>
              <w:jc w:val="both"/>
              <w:rPr>
                <w:sz w:val="24"/>
                <w:szCs w:val="24"/>
              </w:rPr>
            </w:pPr>
            <w:r>
              <w:rPr>
                <w:sz w:val="24"/>
                <w:szCs w:val="24"/>
              </w:rPr>
              <w:t>Биологическое разнообразие организмов. Современная система органического мира. Принципы классификации организмов. Основные систематические группы организмов.</w:t>
            </w:r>
          </w:p>
          <w:p w14:paraId="3F4C02C3">
            <w:pPr>
              <w:pStyle w:val="234"/>
              <w:jc w:val="both"/>
              <w:rPr>
                <w:sz w:val="24"/>
                <w:szCs w:val="24"/>
              </w:rPr>
            </w:pPr>
            <w:r>
              <w:rPr>
                <w:sz w:val="24"/>
                <w:szCs w:val="24"/>
              </w:rPr>
              <w:t>Особенности строения и жизнедеятельности одноклеточных организмов. Бактерии, археи, одноклеточные грибы, одноклеточные водоросли, другие протисты. Колониальные организмы. Движение одноклеточных организмов: амебоидное, жгутиковое, ресничное. Защита у одноклеточных организмов. Раздражимость у одноклеточных организмов. Таксисы</w:t>
            </w:r>
          </w:p>
        </w:tc>
      </w:tr>
      <w:tr w14:paraId="4C34F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A1423D">
            <w:pPr>
              <w:pStyle w:val="234"/>
              <w:jc w:val="center"/>
              <w:rPr>
                <w:sz w:val="24"/>
                <w:szCs w:val="24"/>
              </w:rPr>
            </w:pPr>
            <w:r>
              <w:rPr>
                <w:sz w:val="24"/>
                <w:szCs w:val="24"/>
              </w:rPr>
              <w:t>4.2</w:t>
            </w:r>
          </w:p>
        </w:tc>
        <w:tc>
          <w:tcPr>
            <w:tcW w:w="7994" w:type="dxa"/>
          </w:tcPr>
          <w:p w14:paraId="36598EB9">
            <w:pPr>
              <w:pStyle w:val="234"/>
              <w:jc w:val="both"/>
              <w:rPr>
                <w:sz w:val="24"/>
                <w:szCs w:val="24"/>
              </w:rPr>
            </w:pPr>
            <w:r>
              <w:rPr>
                <w:sz w:val="24"/>
                <w:szCs w:val="24"/>
              </w:rPr>
              <w:t>Многоклеточные растения. Взаимосвязь частей многоклеточного организма. Ткани, органы и системы органов многоклеточного организма. Организм как единое целое. Ткани растений. Типы растительных тканей: образовательная, покровная, проводящая, основная, механическая. Особенности строения, функций и расположения тканей в органах растений</w:t>
            </w:r>
          </w:p>
        </w:tc>
      </w:tr>
      <w:tr w14:paraId="5ECA34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92337CE">
            <w:pPr>
              <w:pStyle w:val="234"/>
              <w:jc w:val="center"/>
              <w:rPr>
                <w:sz w:val="24"/>
                <w:szCs w:val="24"/>
              </w:rPr>
            </w:pPr>
            <w:r>
              <w:rPr>
                <w:sz w:val="24"/>
                <w:szCs w:val="24"/>
              </w:rPr>
              <w:t>4.3</w:t>
            </w:r>
          </w:p>
        </w:tc>
        <w:tc>
          <w:tcPr>
            <w:tcW w:w="7994" w:type="dxa"/>
          </w:tcPr>
          <w:p w14:paraId="1CCDD993">
            <w:pPr>
              <w:pStyle w:val="234"/>
              <w:jc w:val="both"/>
              <w:rPr>
                <w:sz w:val="24"/>
                <w:szCs w:val="24"/>
              </w:rPr>
            </w:pPr>
            <w:r>
              <w:rPr>
                <w:sz w:val="24"/>
                <w:szCs w:val="24"/>
              </w:rPr>
              <w:t>Вегетативные и генеративные органы растений. Функции органов и систем органов. Каркас растений. Движение многоклеточных растений: тропизмы и настии. Поглощение воды, углекислого газа и минеральных веществ растениями. Дыхание растений. Диффузия газов через поверхность клетки. Транспортные системы растений. Выделение у растений. Защита у многоклеточных растений. Кутикула. Средства пассивной и химической защиты. Фитонциды.</w:t>
            </w:r>
          </w:p>
          <w:p w14:paraId="4DDE9468">
            <w:pPr>
              <w:pStyle w:val="234"/>
              <w:jc w:val="both"/>
              <w:rPr>
                <w:sz w:val="24"/>
                <w:szCs w:val="24"/>
              </w:rPr>
            </w:pPr>
            <w:r>
              <w:rPr>
                <w:sz w:val="24"/>
                <w:szCs w:val="24"/>
              </w:rPr>
              <w:t>Раздражимость и регуляция у организмов. Раздражимость и регуляция у многоклеточных растений. Ростовые вещества и их значение</w:t>
            </w:r>
          </w:p>
        </w:tc>
      </w:tr>
      <w:tr w14:paraId="743A70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93F8485">
            <w:pPr>
              <w:pStyle w:val="234"/>
              <w:jc w:val="center"/>
              <w:rPr>
                <w:sz w:val="24"/>
                <w:szCs w:val="24"/>
              </w:rPr>
            </w:pPr>
            <w:r>
              <w:rPr>
                <w:sz w:val="24"/>
                <w:szCs w:val="24"/>
              </w:rPr>
              <w:t>4.5</w:t>
            </w:r>
          </w:p>
        </w:tc>
        <w:tc>
          <w:tcPr>
            <w:tcW w:w="7994" w:type="dxa"/>
          </w:tcPr>
          <w:p w14:paraId="3FF97DA1">
            <w:pPr>
              <w:pStyle w:val="234"/>
              <w:jc w:val="both"/>
              <w:rPr>
                <w:sz w:val="24"/>
                <w:szCs w:val="24"/>
              </w:rPr>
            </w:pPr>
            <w:r>
              <w:rPr>
                <w:sz w:val="24"/>
                <w:szCs w:val="24"/>
              </w:rPr>
              <w:t>Многоклеточные животные. Взаимосвязь частей многоклеточного организма. Ткани, органы и системы органов многоклеточного организма. Организм как единое целое. Гомеостаз. Ткани животных и человека. Типы животных тканей: эпителиальная, соединительная, мышечная, нервная. Особенности строения, функций и расположения тканей в органах животных и человека</w:t>
            </w:r>
          </w:p>
        </w:tc>
      </w:tr>
      <w:tr w14:paraId="4895B3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3248A2E">
            <w:pPr>
              <w:pStyle w:val="234"/>
              <w:jc w:val="center"/>
              <w:rPr>
                <w:sz w:val="24"/>
                <w:szCs w:val="24"/>
              </w:rPr>
            </w:pPr>
            <w:r>
              <w:rPr>
                <w:sz w:val="24"/>
                <w:szCs w:val="24"/>
              </w:rPr>
              <w:t>4.6</w:t>
            </w:r>
          </w:p>
        </w:tc>
        <w:tc>
          <w:tcPr>
            <w:tcW w:w="7994" w:type="dxa"/>
          </w:tcPr>
          <w:p w14:paraId="6882D986">
            <w:pPr>
              <w:pStyle w:val="234"/>
              <w:jc w:val="both"/>
              <w:rPr>
                <w:sz w:val="24"/>
                <w:szCs w:val="24"/>
              </w:rPr>
            </w:pPr>
            <w:r>
              <w:rPr>
                <w:sz w:val="24"/>
                <w:szCs w:val="24"/>
              </w:rPr>
              <w:t>Органы и системы органов животных. Функции органов и систем органов. Опора тела организмов. Скелеты одноклеточных и многоклеточных животных. Наружный и внутренний скелет. Строение и типы соединения костей.</w:t>
            </w:r>
          </w:p>
          <w:p w14:paraId="4817241F">
            <w:pPr>
              <w:pStyle w:val="234"/>
              <w:jc w:val="both"/>
              <w:rPr>
                <w:sz w:val="24"/>
                <w:szCs w:val="24"/>
              </w:rPr>
            </w:pPr>
            <w:r>
              <w:rPr>
                <w:sz w:val="24"/>
                <w:szCs w:val="24"/>
              </w:rPr>
              <w:t>Движение многоклеточных животных. Питание животных. Питание позвоночных животных. Дыхание животных. Кожное дыхание. Жаберное и легочное дыхание.</w:t>
            </w:r>
          </w:p>
          <w:p w14:paraId="6CB0C7C1">
            <w:pPr>
              <w:pStyle w:val="234"/>
              <w:jc w:val="both"/>
              <w:rPr>
                <w:sz w:val="24"/>
                <w:szCs w:val="24"/>
              </w:rPr>
            </w:pPr>
            <w:r>
              <w:rPr>
                <w:sz w:val="24"/>
                <w:szCs w:val="24"/>
              </w:rPr>
              <w:t>Дыхание позвоночных животных. Эволюционное усложнение строения легких позвоночных животных. Дыхательная система человека. Механизм вентиляции легких у птиц и млекопитающих. Транспорт веществ у организмов. Транспорт веществ у животных. Кровеносная система и ее органы. Кровеносная система позвоночных животных. Круги кровообращения. Эволюционные усложнения строения кровеносной системы позвоночных животных. Выделение у организмов. Выделение у животных. Сократительные вакуоли. Органы выделения. Связь полости тела с кровеносной и выделительной системами. Выделение у позвоночных животных. Защита у многоклеточных животных. Покровы и их производные. Раздражимость и регуляция у организмов. Раздражимость у одноклеточных организмов. Таксисы. Раздражимость и регуляция у многоклеточных растений. Ростовые вещества и их значение.</w:t>
            </w:r>
          </w:p>
          <w:p w14:paraId="1EC08E52">
            <w:pPr>
              <w:pStyle w:val="234"/>
              <w:jc w:val="both"/>
              <w:rPr>
                <w:sz w:val="24"/>
                <w:szCs w:val="24"/>
              </w:rPr>
            </w:pPr>
            <w:r>
              <w:rPr>
                <w:sz w:val="24"/>
                <w:szCs w:val="24"/>
              </w:rPr>
              <w:t>Нервная система и рефлекторная регуляция у многоклеточных животных. Нервная система и ее отделы. Эволюционное усложнение строения нервной системы у животных.</w:t>
            </w:r>
          </w:p>
          <w:p w14:paraId="49EC7C16">
            <w:pPr>
              <w:pStyle w:val="234"/>
              <w:jc w:val="both"/>
              <w:rPr>
                <w:sz w:val="24"/>
                <w:szCs w:val="24"/>
              </w:rPr>
            </w:pPr>
            <w:r>
              <w:rPr>
                <w:sz w:val="24"/>
                <w:szCs w:val="24"/>
              </w:rPr>
              <w:t>Разработка алгоритмов и программ для эффективной функциональной аннотации геномов, транскриптомов, протеомов, метаболомов микроорганизмов, растений, животных и человека</w:t>
            </w:r>
          </w:p>
        </w:tc>
      </w:tr>
      <w:tr w14:paraId="54F82A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19A2236">
            <w:pPr>
              <w:pStyle w:val="234"/>
              <w:jc w:val="center"/>
              <w:rPr>
                <w:sz w:val="24"/>
                <w:szCs w:val="24"/>
              </w:rPr>
            </w:pPr>
            <w:r>
              <w:rPr>
                <w:sz w:val="24"/>
                <w:szCs w:val="24"/>
              </w:rPr>
              <w:t>5</w:t>
            </w:r>
          </w:p>
        </w:tc>
        <w:tc>
          <w:tcPr>
            <w:tcW w:w="7994" w:type="dxa"/>
          </w:tcPr>
          <w:p w14:paraId="6B65A561">
            <w:pPr>
              <w:pStyle w:val="234"/>
              <w:jc w:val="both"/>
              <w:rPr>
                <w:sz w:val="24"/>
                <w:szCs w:val="24"/>
              </w:rPr>
            </w:pPr>
            <w:r>
              <w:rPr>
                <w:sz w:val="24"/>
                <w:szCs w:val="24"/>
              </w:rPr>
              <w:t>Организм человека и его здоровье</w:t>
            </w:r>
          </w:p>
        </w:tc>
      </w:tr>
      <w:tr w14:paraId="02FF54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1536BE">
            <w:pPr>
              <w:pStyle w:val="234"/>
              <w:jc w:val="center"/>
              <w:rPr>
                <w:sz w:val="24"/>
                <w:szCs w:val="24"/>
              </w:rPr>
            </w:pPr>
            <w:r>
              <w:rPr>
                <w:sz w:val="24"/>
                <w:szCs w:val="24"/>
              </w:rPr>
              <w:t>5.1</w:t>
            </w:r>
          </w:p>
        </w:tc>
        <w:tc>
          <w:tcPr>
            <w:tcW w:w="7994" w:type="dxa"/>
          </w:tcPr>
          <w:p w14:paraId="25D0AEFD">
            <w:pPr>
              <w:pStyle w:val="234"/>
              <w:jc w:val="both"/>
              <w:rPr>
                <w:sz w:val="24"/>
                <w:szCs w:val="24"/>
              </w:rPr>
            </w:pPr>
            <w:r>
              <w:rPr>
                <w:sz w:val="24"/>
                <w:szCs w:val="24"/>
              </w:rPr>
              <w:t>Органы и системы органов человека. Отделы головного мозга позвоночных животных. Рефлекс и рефлекторная дуга. Безусловные и условные рефлексы. Гуморальная регуляция и эндокринная система животных и человека. Железы эндокринной системы и их гормоны. Действие гормонов. Взаимосвязь нервной и эндокринной систем. Гипоталамо-гипофизарная система. Рефлекс и рефлекторная дуга. Безусловные и условные рефлексы</w:t>
            </w:r>
          </w:p>
        </w:tc>
      </w:tr>
      <w:tr w14:paraId="6FF118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766867">
            <w:pPr>
              <w:pStyle w:val="234"/>
              <w:jc w:val="center"/>
              <w:rPr>
                <w:sz w:val="24"/>
                <w:szCs w:val="24"/>
              </w:rPr>
            </w:pPr>
            <w:r>
              <w:rPr>
                <w:sz w:val="24"/>
                <w:szCs w:val="24"/>
              </w:rPr>
              <w:t>5.2</w:t>
            </w:r>
          </w:p>
        </w:tc>
        <w:tc>
          <w:tcPr>
            <w:tcW w:w="7994" w:type="dxa"/>
          </w:tcPr>
          <w:p w14:paraId="281248B3">
            <w:pPr>
              <w:pStyle w:val="234"/>
              <w:jc w:val="both"/>
              <w:rPr>
                <w:sz w:val="24"/>
                <w:szCs w:val="24"/>
              </w:rPr>
            </w:pPr>
            <w:r>
              <w:rPr>
                <w:sz w:val="24"/>
                <w:szCs w:val="24"/>
              </w:rPr>
              <w:t>Защита организма от болезней. Иммунная система человека. Клеточный и гуморальный иммунитет. Врожденный, приобретенный специфический иммунитет. Теория клонально-селективного иммунитета (П. Эрлих, Ф.М. Бернет, С. Тонегава). Воспалительные ответы организмов. Роль врожденного иммунитета в развитии системных заболеваний</w:t>
            </w:r>
          </w:p>
        </w:tc>
      </w:tr>
      <w:tr w14:paraId="7F18E7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4631348">
            <w:pPr>
              <w:pStyle w:val="234"/>
              <w:jc w:val="center"/>
              <w:rPr>
                <w:sz w:val="24"/>
                <w:szCs w:val="24"/>
              </w:rPr>
            </w:pPr>
            <w:r>
              <w:rPr>
                <w:sz w:val="24"/>
                <w:szCs w:val="24"/>
              </w:rPr>
              <w:t>5.3</w:t>
            </w:r>
          </w:p>
        </w:tc>
        <w:tc>
          <w:tcPr>
            <w:tcW w:w="7994" w:type="dxa"/>
          </w:tcPr>
          <w:p w14:paraId="65395067">
            <w:pPr>
              <w:pStyle w:val="234"/>
              <w:jc w:val="both"/>
              <w:rPr>
                <w:sz w:val="24"/>
                <w:szCs w:val="24"/>
              </w:rPr>
            </w:pPr>
            <w:r>
              <w:rPr>
                <w:sz w:val="24"/>
                <w:szCs w:val="24"/>
              </w:rPr>
              <w:t>Кровеносная система и ее органы. Сердце, кровеносные сосуды и кровь. Круги кровообращения. Работа сердца и ее регуляция</w:t>
            </w:r>
          </w:p>
        </w:tc>
      </w:tr>
      <w:tr w14:paraId="35321A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E34A3B">
            <w:pPr>
              <w:pStyle w:val="234"/>
              <w:jc w:val="center"/>
              <w:rPr>
                <w:sz w:val="24"/>
                <w:szCs w:val="24"/>
              </w:rPr>
            </w:pPr>
            <w:r>
              <w:rPr>
                <w:sz w:val="24"/>
                <w:szCs w:val="24"/>
              </w:rPr>
              <w:t>5.4</w:t>
            </w:r>
          </w:p>
        </w:tc>
        <w:tc>
          <w:tcPr>
            <w:tcW w:w="7994" w:type="dxa"/>
          </w:tcPr>
          <w:p w14:paraId="1C9DCA4C">
            <w:pPr>
              <w:pStyle w:val="234"/>
              <w:jc w:val="both"/>
              <w:rPr>
                <w:sz w:val="24"/>
                <w:szCs w:val="24"/>
              </w:rPr>
            </w:pPr>
            <w:r>
              <w:rPr>
                <w:sz w:val="24"/>
                <w:szCs w:val="24"/>
              </w:rPr>
              <w:t>Дыхание человека. Диффузия газов через поверхность клетки. Дыхательная система человека. Дыхательная поверхность. Регуляция дыхания. Дыхательные объемы</w:t>
            </w:r>
          </w:p>
        </w:tc>
      </w:tr>
      <w:tr w14:paraId="1BFCEE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76EB01">
            <w:pPr>
              <w:pStyle w:val="234"/>
              <w:jc w:val="center"/>
              <w:rPr>
                <w:sz w:val="24"/>
                <w:szCs w:val="24"/>
              </w:rPr>
            </w:pPr>
            <w:r>
              <w:rPr>
                <w:sz w:val="24"/>
                <w:szCs w:val="24"/>
              </w:rPr>
              <w:t>5.5</w:t>
            </w:r>
          </w:p>
        </w:tc>
        <w:tc>
          <w:tcPr>
            <w:tcW w:w="7994" w:type="dxa"/>
          </w:tcPr>
          <w:p w14:paraId="56350CCC">
            <w:pPr>
              <w:pStyle w:val="234"/>
              <w:jc w:val="both"/>
              <w:rPr>
                <w:sz w:val="24"/>
                <w:szCs w:val="24"/>
              </w:rPr>
            </w:pPr>
            <w:r>
              <w:rPr>
                <w:sz w:val="24"/>
                <w:szCs w:val="24"/>
              </w:rPr>
              <w:t>Пищеварительная система человека. Отделы пищеварительного тракта. Пищеварительные железы. Внутриполостное и внутриклеточное пищеварение</w:t>
            </w:r>
          </w:p>
        </w:tc>
      </w:tr>
      <w:tr w14:paraId="307FC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962D2EB">
            <w:pPr>
              <w:pStyle w:val="234"/>
              <w:jc w:val="center"/>
              <w:rPr>
                <w:sz w:val="24"/>
                <w:szCs w:val="24"/>
              </w:rPr>
            </w:pPr>
            <w:r>
              <w:rPr>
                <w:sz w:val="24"/>
                <w:szCs w:val="24"/>
              </w:rPr>
              <w:t>5.6</w:t>
            </w:r>
          </w:p>
        </w:tc>
        <w:tc>
          <w:tcPr>
            <w:tcW w:w="7994" w:type="dxa"/>
          </w:tcPr>
          <w:p w14:paraId="0087D8D6">
            <w:pPr>
              <w:pStyle w:val="234"/>
              <w:jc w:val="both"/>
              <w:rPr>
                <w:sz w:val="24"/>
                <w:szCs w:val="24"/>
              </w:rPr>
            </w:pPr>
            <w:r>
              <w:rPr>
                <w:sz w:val="24"/>
                <w:szCs w:val="24"/>
              </w:rPr>
              <w:t>Покровы и их производные. Органы выделения. Почки. Строение и функционирование нефрона. Фильтрация, секреция и обратное всасывание как механизмы работы органов выделения. Образование мочи у человека</w:t>
            </w:r>
          </w:p>
        </w:tc>
      </w:tr>
      <w:tr w14:paraId="638D86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024E256">
            <w:pPr>
              <w:pStyle w:val="234"/>
              <w:jc w:val="center"/>
              <w:rPr>
                <w:sz w:val="24"/>
                <w:szCs w:val="24"/>
              </w:rPr>
            </w:pPr>
            <w:r>
              <w:rPr>
                <w:sz w:val="24"/>
                <w:szCs w:val="24"/>
              </w:rPr>
              <w:t>5.7</w:t>
            </w:r>
          </w:p>
        </w:tc>
        <w:tc>
          <w:tcPr>
            <w:tcW w:w="7994" w:type="dxa"/>
          </w:tcPr>
          <w:p w14:paraId="298EC6DF">
            <w:pPr>
              <w:pStyle w:val="234"/>
              <w:jc w:val="both"/>
              <w:rPr>
                <w:sz w:val="24"/>
                <w:szCs w:val="24"/>
              </w:rPr>
            </w:pPr>
            <w:r>
              <w:rPr>
                <w:sz w:val="24"/>
                <w:szCs w:val="24"/>
              </w:rPr>
              <w:t>Движение человека: мышечная система. Скелетные мышцы и их работа. Строение и типы соединения костей</w:t>
            </w:r>
          </w:p>
        </w:tc>
      </w:tr>
      <w:tr w14:paraId="3D6641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0B0781">
            <w:pPr>
              <w:pStyle w:val="234"/>
              <w:jc w:val="center"/>
              <w:rPr>
                <w:sz w:val="24"/>
                <w:szCs w:val="24"/>
              </w:rPr>
            </w:pPr>
            <w:r>
              <w:rPr>
                <w:sz w:val="24"/>
                <w:szCs w:val="24"/>
              </w:rPr>
              <w:t>6</w:t>
            </w:r>
          </w:p>
        </w:tc>
        <w:tc>
          <w:tcPr>
            <w:tcW w:w="7994" w:type="dxa"/>
          </w:tcPr>
          <w:p w14:paraId="5270BC1D">
            <w:pPr>
              <w:pStyle w:val="234"/>
              <w:jc w:val="both"/>
              <w:rPr>
                <w:sz w:val="24"/>
                <w:szCs w:val="24"/>
              </w:rPr>
            </w:pPr>
            <w:r>
              <w:rPr>
                <w:sz w:val="24"/>
                <w:szCs w:val="24"/>
              </w:rPr>
              <w:t>Теория эволюции. Развитие жизни на Земле</w:t>
            </w:r>
          </w:p>
        </w:tc>
      </w:tr>
      <w:tr w14:paraId="78F8BD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871FE65">
            <w:pPr>
              <w:pStyle w:val="234"/>
              <w:jc w:val="center"/>
              <w:rPr>
                <w:sz w:val="24"/>
                <w:szCs w:val="24"/>
              </w:rPr>
            </w:pPr>
            <w:r>
              <w:rPr>
                <w:sz w:val="24"/>
                <w:szCs w:val="24"/>
              </w:rPr>
              <w:t>6.1</w:t>
            </w:r>
          </w:p>
        </w:tc>
        <w:tc>
          <w:tcPr>
            <w:tcW w:w="7994" w:type="dxa"/>
          </w:tcPr>
          <w:p w14:paraId="46E4DCCE">
            <w:pPr>
              <w:pStyle w:val="234"/>
              <w:jc w:val="both"/>
              <w:rPr>
                <w:sz w:val="24"/>
                <w:szCs w:val="24"/>
              </w:rPr>
            </w:pPr>
            <w:r>
              <w:rPr>
                <w:sz w:val="24"/>
                <w:szCs w:val="24"/>
              </w:rPr>
              <w:t>Эволюционная теория Ч. Дарвина. Предпосылки возникновения дарвинизма. Жизнь и научная деятельность Ч. Дарвина.</w:t>
            </w:r>
          </w:p>
          <w:p w14:paraId="11EE1EBF">
            <w:pPr>
              <w:pStyle w:val="234"/>
              <w:jc w:val="both"/>
              <w:rPr>
                <w:sz w:val="24"/>
                <w:szCs w:val="24"/>
              </w:rPr>
            </w:pPr>
            <w:r>
              <w:rPr>
                <w:sz w:val="24"/>
                <w:szCs w:val="24"/>
              </w:rPr>
              <w:t>Движущие силы эволюции видов по Ч. Дарвину (высокая интенсивность размножения организмов, наследственная изменчивость, борьба за существование, естественный и искусственный отбор).</w:t>
            </w:r>
          </w:p>
          <w:p w14:paraId="1646267C">
            <w:pPr>
              <w:pStyle w:val="234"/>
              <w:jc w:val="both"/>
              <w:rPr>
                <w:sz w:val="24"/>
                <w:szCs w:val="24"/>
              </w:rPr>
            </w:pPr>
            <w:r>
              <w:rPr>
                <w:sz w:val="24"/>
                <w:szCs w:val="24"/>
              </w:rPr>
              <w:t>Оформление синтетической теории эволюции (СТЭ). Нейтральная теория эволюции. Современная эволюционная биология. Значение эволюционной теории в формировании естественно-научной картины мира</w:t>
            </w:r>
          </w:p>
        </w:tc>
      </w:tr>
      <w:tr w14:paraId="63EFB8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1EA313C">
            <w:pPr>
              <w:pStyle w:val="234"/>
              <w:jc w:val="center"/>
              <w:rPr>
                <w:sz w:val="24"/>
                <w:szCs w:val="24"/>
              </w:rPr>
            </w:pPr>
            <w:r>
              <w:rPr>
                <w:sz w:val="24"/>
                <w:szCs w:val="24"/>
              </w:rPr>
              <w:t>6.2</w:t>
            </w:r>
          </w:p>
        </w:tc>
        <w:tc>
          <w:tcPr>
            <w:tcW w:w="7994" w:type="dxa"/>
          </w:tcPr>
          <w:p w14:paraId="18F0F333">
            <w:pPr>
              <w:pStyle w:val="234"/>
              <w:jc w:val="both"/>
              <w:rPr>
                <w:sz w:val="24"/>
                <w:szCs w:val="24"/>
              </w:rPr>
            </w:pPr>
            <w:r>
              <w:rPr>
                <w:sz w:val="24"/>
                <w:szCs w:val="24"/>
              </w:rPr>
              <w:t>Популяция как элементарная единица эволюции. Современные методы оценки генетического разнообразия и структуры популяций. Изменение генофонда популяции как элементарное эволюционное явление. Закон генетического равновесия Дж. Харди, В. Вайнберга.</w:t>
            </w:r>
          </w:p>
          <w:p w14:paraId="37E31AB8">
            <w:pPr>
              <w:pStyle w:val="234"/>
              <w:jc w:val="both"/>
              <w:rPr>
                <w:sz w:val="24"/>
                <w:szCs w:val="24"/>
              </w:rPr>
            </w:pPr>
            <w:r>
              <w:rPr>
                <w:sz w:val="24"/>
                <w:szCs w:val="24"/>
              </w:rPr>
              <w:t>Элементарные факторы (движущие силы) эволюции. Мутационный процесс. Комбинативная изменчивость. Дрейф генов - случайные ненаправленные изменения частот аллелей в популяциях. Эффект основателя. Миграции. Изоляция популяций: географическая (пространственная), биологическая (репродуктивная).</w:t>
            </w:r>
          </w:p>
          <w:p w14:paraId="4ED34878">
            <w:pPr>
              <w:pStyle w:val="234"/>
              <w:jc w:val="both"/>
              <w:rPr>
                <w:sz w:val="24"/>
                <w:szCs w:val="24"/>
              </w:rPr>
            </w:pPr>
            <w:r>
              <w:rPr>
                <w:sz w:val="24"/>
                <w:szCs w:val="24"/>
              </w:rPr>
              <w:t>Естественный отбор - направляющий фактор эволюции. Формы естественного отбора: движущий, стабилизирующий, разрывающий (дизруптивный). Половой отбор.</w:t>
            </w:r>
          </w:p>
          <w:p w14:paraId="54558C6C">
            <w:pPr>
              <w:pStyle w:val="234"/>
              <w:jc w:val="both"/>
              <w:rPr>
                <w:sz w:val="24"/>
                <w:szCs w:val="24"/>
              </w:rPr>
            </w:pPr>
            <w:r>
              <w:rPr>
                <w:sz w:val="24"/>
                <w:szCs w:val="24"/>
              </w:rPr>
              <w:t>Приспособленность организмов как результат микроэволюции. Возникновение приспособлений у организмов. Ароморфозы и идиоадаптации. Примеры приспособлений у организмов. Относительность приспособленности организмов.</w:t>
            </w:r>
          </w:p>
          <w:p w14:paraId="36D51022">
            <w:pPr>
              <w:pStyle w:val="234"/>
              <w:jc w:val="both"/>
              <w:rPr>
                <w:sz w:val="24"/>
                <w:szCs w:val="24"/>
              </w:rPr>
            </w:pPr>
            <w:r>
              <w:rPr>
                <w:sz w:val="24"/>
                <w:szCs w:val="24"/>
              </w:rPr>
              <w:t>Вид, его критерии и структура. Видообразование как результат микроэволюции. Изоляция - ключевой фактор видообразования. Пути и способы видообразования: аллопатрическое (географическое), симпатрическое (экологическое), "мгновенное" (полиплоидизация, гибридизация). Длительность эволюционных процессов.</w:t>
            </w:r>
          </w:p>
          <w:p w14:paraId="7BD7C575">
            <w:pPr>
              <w:pStyle w:val="234"/>
              <w:jc w:val="both"/>
              <w:rPr>
                <w:sz w:val="24"/>
                <w:szCs w:val="24"/>
              </w:rPr>
            </w:pPr>
            <w:r>
              <w:rPr>
                <w:sz w:val="24"/>
                <w:szCs w:val="24"/>
              </w:rPr>
              <w:t>Механизмы формирования биологического разнообразия.</w:t>
            </w:r>
          </w:p>
          <w:p w14:paraId="48E273DD">
            <w:pPr>
              <w:pStyle w:val="234"/>
              <w:jc w:val="both"/>
              <w:rPr>
                <w:sz w:val="24"/>
                <w:szCs w:val="24"/>
              </w:rPr>
            </w:pPr>
            <w:r>
              <w:rPr>
                <w:sz w:val="24"/>
                <w:szCs w:val="24"/>
              </w:rPr>
              <w:t>Роль эволюционной биологии в разработке научных методов сохранения биоразнообразия. Микроэволюция и коэволюция паразитов и их хозяев. Механизмы формирования устойчивости к антибиотикам и способы борьбы с ней</w:t>
            </w:r>
          </w:p>
        </w:tc>
      </w:tr>
      <w:tr w14:paraId="3FD79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DAE063">
            <w:pPr>
              <w:pStyle w:val="234"/>
              <w:jc w:val="center"/>
              <w:rPr>
                <w:sz w:val="24"/>
                <w:szCs w:val="24"/>
              </w:rPr>
            </w:pPr>
            <w:r>
              <w:rPr>
                <w:sz w:val="24"/>
                <w:szCs w:val="24"/>
              </w:rPr>
              <w:t>6.3</w:t>
            </w:r>
          </w:p>
        </w:tc>
        <w:tc>
          <w:tcPr>
            <w:tcW w:w="7994" w:type="dxa"/>
          </w:tcPr>
          <w:p w14:paraId="6B2A5545">
            <w:pPr>
              <w:pStyle w:val="234"/>
              <w:jc w:val="both"/>
              <w:rPr>
                <w:sz w:val="24"/>
                <w:szCs w:val="24"/>
              </w:rPr>
            </w:pPr>
            <w:r>
              <w:rPr>
                <w:sz w:val="24"/>
                <w:szCs w:val="24"/>
              </w:rPr>
              <w:t>Методы изучения макроэволюции. Палеонтологические методы изучения эволюции. Переходные формы и филогенетические ряды организмов.</w:t>
            </w:r>
          </w:p>
          <w:p w14:paraId="02CB750E">
            <w:pPr>
              <w:pStyle w:val="234"/>
              <w:jc w:val="both"/>
              <w:rPr>
                <w:sz w:val="24"/>
                <w:szCs w:val="24"/>
              </w:rPr>
            </w:pPr>
            <w:r>
              <w:rPr>
                <w:sz w:val="24"/>
                <w:szCs w:val="24"/>
              </w:rPr>
              <w:t>Биогеографические методы изучения эволюции. Сравнение флоры и фауны материков и островов. Биогеографические области Земли. Виды-эндемики и реликты.</w:t>
            </w:r>
          </w:p>
          <w:p w14:paraId="25C393EA">
            <w:pPr>
              <w:pStyle w:val="234"/>
              <w:jc w:val="both"/>
              <w:rPr>
                <w:sz w:val="24"/>
                <w:szCs w:val="24"/>
              </w:rPr>
            </w:pPr>
            <w:r>
              <w:rPr>
                <w:sz w:val="24"/>
                <w:szCs w:val="24"/>
              </w:rPr>
              <w:t>Эмбриологические и сравнительно-морфологические методы изучения эволюции. Генетические механизмы эволюции онтогенеза и появления эволюционных новшеств. Гомологичные и аналогичные органы. Рудиментарные органы и атавизмы. Молекулярно-генетические, биохимические и математические методы изучения эволюции. Гомологичные гены. Современные методы построения филогенетических деревьев. Хромосомные мутации и эволюция геномов.</w:t>
            </w:r>
          </w:p>
          <w:p w14:paraId="4108B90F">
            <w:pPr>
              <w:pStyle w:val="234"/>
              <w:jc w:val="both"/>
              <w:rPr>
                <w:sz w:val="24"/>
                <w:szCs w:val="24"/>
              </w:rPr>
            </w:pPr>
            <w:r>
              <w:rPr>
                <w:sz w:val="24"/>
                <w:szCs w:val="24"/>
              </w:rPr>
              <w:t>Общие закономерности (правила) эволюции. Необратимость эволюции. Адаптивная радиация. Неравномерность темпов эволюции</w:t>
            </w:r>
          </w:p>
        </w:tc>
      </w:tr>
      <w:tr w14:paraId="021E9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C3A013E">
            <w:pPr>
              <w:pStyle w:val="234"/>
              <w:jc w:val="center"/>
              <w:rPr>
                <w:sz w:val="24"/>
                <w:szCs w:val="24"/>
              </w:rPr>
            </w:pPr>
            <w:r>
              <w:rPr>
                <w:sz w:val="24"/>
                <w:szCs w:val="24"/>
              </w:rPr>
              <w:t>6.4</w:t>
            </w:r>
          </w:p>
        </w:tc>
        <w:tc>
          <w:tcPr>
            <w:tcW w:w="7994" w:type="dxa"/>
          </w:tcPr>
          <w:p w14:paraId="7ED7ADB5">
            <w:pPr>
              <w:pStyle w:val="234"/>
              <w:jc w:val="both"/>
              <w:rPr>
                <w:sz w:val="24"/>
                <w:szCs w:val="24"/>
              </w:rPr>
            </w:pPr>
            <w:r>
              <w:rPr>
                <w:sz w:val="24"/>
                <w:szCs w:val="24"/>
              </w:rPr>
              <w:t>Научные гипотезы происхождения жизни на Земле. Абиогенез и панспермия. Донаучные представления о зарождении жизни (креационизм). Гипотеза постоянного самозарождения жизни и ее опровержение опытами Ф. Реди, Л. Спалланцани, Л. Пастера. Происхождение жизни и астробиология.</w:t>
            </w:r>
          </w:p>
          <w:p w14:paraId="463D1BDD">
            <w:pPr>
              <w:pStyle w:val="234"/>
              <w:jc w:val="both"/>
              <w:rPr>
                <w:sz w:val="24"/>
                <w:szCs w:val="24"/>
              </w:rPr>
            </w:pPr>
            <w:r>
              <w:rPr>
                <w:sz w:val="24"/>
                <w:szCs w:val="24"/>
              </w:rPr>
              <w:t>Основные этапы неорганической эволюции. Планетарная (геологическая) эволюция. Химическая эволюция. Абиогенный синтез органических веществ из неорганических. Опыт С. Миллера и Г. Юри. Образование полимеров из мономеров. Коацерватная гипотеза А.И. Опарина, гипотеза первичного бульона Дж. Холдейна, генетическая гипотеза Г. Меллера. Рибозимы (Т. Чек) и гипотеза "мира РНК" У. Гилберта. Формирование мембран и возникновение протоклетки.</w:t>
            </w:r>
          </w:p>
          <w:p w14:paraId="5B9CCD09">
            <w:pPr>
              <w:pStyle w:val="234"/>
              <w:jc w:val="both"/>
              <w:rPr>
                <w:sz w:val="24"/>
                <w:szCs w:val="24"/>
              </w:rPr>
            </w:pPr>
            <w:r>
              <w:rPr>
                <w:sz w:val="24"/>
                <w:szCs w:val="24"/>
              </w:rPr>
              <w:t>История Земли и методы ее изучения. Ископаемые органические остатки. Геохронология и ее методы. Относительная и абсолютная геохронология. Геохронологическая шкала: эоны, эры, периоды, эпохи.</w:t>
            </w:r>
          </w:p>
          <w:p w14:paraId="3C0506BA">
            <w:pPr>
              <w:pStyle w:val="234"/>
              <w:jc w:val="both"/>
              <w:rPr>
                <w:sz w:val="24"/>
                <w:szCs w:val="24"/>
              </w:rPr>
            </w:pPr>
            <w:r>
              <w:rPr>
                <w:sz w:val="24"/>
                <w:szCs w:val="24"/>
              </w:rPr>
              <w:t>Начальные этапы органической эволюции. Появление и эволюция первых клеток. Эволюция метаболизма. Возникновение первых экосистем. Современные микробные биопленки как аналог первых на Земле сообществ. Строматолиты. Прокариоты и эукариоты.</w:t>
            </w:r>
          </w:p>
          <w:p w14:paraId="2F2570E5">
            <w:pPr>
              <w:pStyle w:val="234"/>
              <w:jc w:val="both"/>
              <w:rPr>
                <w:sz w:val="24"/>
                <w:szCs w:val="24"/>
              </w:rPr>
            </w:pPr>
            <w:r>
              <w:rPr>
                <w:sz w:val="24"/>
                <w:szCs w:val="24"/>
              </w:rPr>
              <w:t>Происхождение эукариот (симбиогенез). Эволюционное происхождение вирусов. Происхождение многоклеточных организмов. Возникновение основных групп многоклеточных организмов.</w:t>
            </w:r>
          </w:p>
          <w:p w14:paraId="0E63CDCE">
            <w:pPr>
              <w:pStyle w:val="234"/>
              <w:jc w:val="both"/>
              <w:rPr>
                <w:sz w:val="24"/>
                <w:szCs w:val="24"/>
              </w:rPr>
            </w:pPr>
            <w:r>
              <w:rPr>
                <w:sz w:val="24"/>
                <w:szCs w:val="24"/>
              </w:rPr>
              <w:t>Основные этапы эволюции высших растений. Основные ароморфозы растений. Выход растений на сушу. Появление споровых растений и завоевание ими суши. Семенные растения. Происхождение цветковых растений.</w:t>
            </w:r>
          </w:p>
          <w:p w14:paraId="65DBEEF2">
            <w:pPr>
              <w:pStyle w:val="234"/>
              <w:jc w:val="both"/>
              <w:rPr>
                <w:sz w:val="24"/>
                <w:szCs w:val="24"/>
              </w:rPr>
            </w:pPr>
            <w:r>
              <w:rPr>
                <w:sz w:val="24"/>
                <w:szCs w:val="24"/>
              </w:rPr>
              <w:t>Основные этапы эволюции животного мира. Основные ароморфозы животных. Вендская фауна. Кембрийский взрыв - появление современных типов. Первые хордовые животные. Жизнь в воде. Эволюция позвоночных. Происхождение амфибий и рептилий. Происхождение млекопитающих и птиц. Принцип ключевого ароморфоза. Освоение беспозвоночными и позвоночными животными суши.</w:t>
            </w:r>
          </w:p>
          <w:p w14:paraId="724B7B40">
            <w:pPr>
              <w:pStyle w:val="234"/>
              <w:jc w:val="both"/>
              <w:rPr>
                <w:sz w:val="24"/>
                <w:szCs w:val="24"/>
              </w:rPr>
            </w:pPr>
            <w:r>
              <w:rPr>
                <w:sz w:val="24"/>
                <w:szCs w:val="24"/>
              </w:rPr>
              <w:t>Развитие жизни на Земле по эрам и периодам: архей, протерозой, палеозой, мезозой, кайнозой. Общая характеристика климата и геологических процессов. Появление и расцвет характерных организмов. Углеобразование: его условия и влияние на газовый состав атмосферы.</w:t>
            </w:r>
          </w:p>
          <w:p w14:paraId="2D7DF39A">
            <w:pPr>
              <w:pStyle w:val="234"/>
              <w:jc w:val="both"/>
              <w:rPr>
                <w:sz w:val="24"/>
                <w:szCs w:val="24"/>
              </w:rPr>
            </w:pPr>
            <w:r>
              <w:rPr>
                <w:sz w:val="24"/>
                <w:szCs w:val="24"/>
              </w:rPr>
              <w:t>Массовые вымирания - экологические кризисы прошлого. Причины и следствия массовых вымираний. Современный экологический кризис, его особенности</w:t>
            </w:r>
          </w:p>
        </w:tc>
      </w:tr>
      <w:tr w14:paraId="6B93CD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380D59E">
            <w:pPr>
              <w:pStyle w:val="234"/>
              <w:jc w:val="center"/>
              <w:rPr>
                <w:sz w:val="24"/>
                <w:szCs w:val="24"/>
              </w:rPr>
            </w:pPr>
            <w:r>
              <w:rPr>
                <w:sz w:val="24"/>
                <w:szCs w:val="24"/>
              </w:rPr>
              <w:t>6.5</w:t>
            </w:r>
          </w:p>
        </w:tc>
        <w:tc>
          <w:tcPr>
            <w:tcW w:w="7994" w:type="dxa"/>
          </w:tcPr>
          <w:p w14:paraId="2BF898B2">
            <w:pPr>
              <w:pStyle w:val="234"/>
              <w:jc w:val="both"/>
              <w:rPr>
                <w:sz w:val="24"/>
                <w:szCs w:val="24"/>
              </w:rPr>
            </w:pPr>
            <w:r>
              <w:rPr>
                <w:sz w:val="24"/>
                <w:szCs w:val="24"/>
              </w:rPr>
              <w:t>Разделы и задачи антропологии. Методы антропологии. Становление представлений о происхождении человека. Современные научные теории.</w:t>
            </w:r>
          </w:p>
          <w:p w14:paraId="04D819A2">
            <w:pPr>
              <w:pStyle w:val="234"/>
              <w:jc w:val="both"/>
              <w:rPr>
                <w:sz w:val="24"/>
                <w:szCs w:val="24"/>
              </w:rPr>
            </w:pPr>
            <w:r>
              <w:rPr>
                <w:sz w:val="24"/>
                <w:szCs w:val="24"/>
              </w:rPr>
              <w:t>Сходство человека с животными. Систематическое положение человека. Свидетельства сходства человека с животными: сравнительно-морфологические, эмбриологические, физиолого-биохимические, поведенческие. Отличия человека от животных. Прямохождение и комплекс связанных с ним признаков. Развитие головного мозга и второй сигнальной системы.</w:t>
            </w:r>
          </w:p>
          <w:p w14:paraId="74F9753C">
            <w:pPr>
              <w:pStyle w:val="234"/>
              <w:jc w:val="both"/>
              <w:rPr>
                <w:sz w:val="24"/>
                <w:szCs w:val="24"/>
              </w:rPr>
            </w:pPr>
            <w:r>
              <w:rPr>
                <w:sz w:val="24"/>
                <w:szCs w:val="24"/>
              </w:rPr>
              <w:t>Движущие силы (факторы) антропогенеза: биологические, социальные. Соотношение биологических и социальных факторов в антропогенезе.</w:t>
            </w:r>
          </w:p>
          <w:p w14:paraId="6F4B3611">
            <w:pPr>
              <w:pStyle w:val="234"/>
              <w:jc w:val="both"/>
              <w:rPr>
                <w:sz w:val="24"/>
                <w:szCs w:val="24"/>
              </w:rPr>
            </w:pPr>
            <w:r>
              <w:rPr>
                <w:sz w:val="24"/>
                <w:szCs w:val="24"/>
              </w:rPr>
              <w:t>Основные стадии антропогенеза. Австралопитеки - двуногие предки людей. Человек умелый, первые изготовления орудий труда. Человек прямоходящий и первый выход людей за пределы Африки. Человек гейдельбергский - общий предок неандертальского человека и человека разумного. Человек неандертальский как вид людей холодного климата. Человек разумный современного типа, денисовский человек, освоение континентов за пределами Африки.</w:t>
            </w:r>
          </w:p>
          <w:p w14:paraId="3EA98172">
            <w:pPr>
              <w:pStyle w:val="234"/>
              <w:jc w:val="both"/>
              <w:rPr>
                <w:sz w:val="24"/>
                <w:szCs w:val="24"/>
              </w:rPr>
            </w:pPr>
            <w:r>
              <w:rPr>
                <w:sz w:val="24"/>
                <w:szCs w:val="24"/>
              </w:rPr>
              <w:t>Эволюция современного человека. Естественный отбор в популяциях человека. Мутационный процесс и полиморфизм. Популяционные волны, дрейф генов, миграция и "эффект основателя" в популяциях современного человека.</w:t>
            </w:r>
          </w:p>
          <w:p w14:paraId="389997A9">
            <w:pPr>
              <w:pStyle w:val="234"/>
              <w:jc w:val="both"/>
              <w:rPr>
                <w:sz w:val="24"/>
                <w:szCs w:val="24"/>
              </w:rPr>
            </w:pPr>
            <w:r>
              <w:rPr>
                <w:sz w:val="24"/>
                <w:szCs w:val="24"/>
              </w:rPr>
              <w:t>Человеческие расы. Понятие о расе. Большие расы: европеоидная (евразийская), австрало-негроидная (экваториальная), монголоидная (азиатско-американская). Время и пути расселения человека по планете. Единство человеческих рас. Научная несостоятельность расизма. Приспособленность человека к разным условиям окружающей среды. Влияние географической среды и дрейфа генов на морфологию и физиологию человека</w:t>
            </w:r>
          </w:p>
        </w:tc>
      </w:tr>
      <w:tr w14:paraId="78BF89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56775D">
            <w:pPr>
              <w:pStyle w:val="234"/>
              <w:jc w:val="center"/>
              <w:rPr>
                <w:sz w:val="24"/>
                <w:szCs w:val="24"/>
              </w:rPr>
            </w:pPr>
            <w:r>
              <w:rPr>
                <w:sz w:val="24"/>
                <w:szCs w:val="24"/>
              </w:rPr>
              <w:t>7</w:t>
            </w:r>
          </w:p>
        </w:tc>
        <w:tc>
          <w:tcPr>
            <w:tcW w:w="7994" w:type="dxa"/>
          </w:tcPr>
          <w:p w14:paraId="544B7B9F">
            <w:pPr>
              <w:pStyle w:val="234"/>
              <w:jc w:val="both"/>
              <w:rPr>
                <w:sz w:val="24"/>
                <w:szCs w:val="24"/>
              </w:rPr>
            </w:pPr>
            <w:r>
              <w:rPr>
                <w:sz w:val="24"/>
                <w:szCs w:val="24"/>
              </w:rPr>
              <w:t>Экосистемы и присущие им закономерности</w:t>
            </w:r>
          </w:p>
        </w:tc>
      </w:tr>
      <w:tr w14:paraId="4D5D31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BA00BC4">
            <w:pPr>
              <w:pStyle w:val="234"/>
              <w:jc w:val="center"/>
              <w:rPr>
                <w:sz w:val="24"/>
                <w:szCs w:val="24"/>
              </w:rPr>
            </w:pPr>
            <w:r>
              <w:rPr>
                <w:sz w:val="24"/>
                <w:szCs w:val="24"/>
              </w:rPr>
              <w:t>7.1</w:t>
            </w:r>
          </w:p>
        </w:tc>
        <w:tc>
          <w:tcPr>
            <w:tcW w:w="7994" w:type="dxa"/>
          </w:tcPr>
          <w:p w14:paraId="7EBFA8D1">
            <w:pPr>
              <w:pStyle w:val="234"/>
              <w:jc w:val="both"/>
              <w:rPr>
                <w:sz w:val="24"/>
                <w:szCs w:val="24"/>
              </w:rPr>
            </w:pPr>
            <w:r>
              <w:rPr>
                <w:sz w:val="24"/>
                <w:szCs w:val="24"/>
              </w:rPr>
              <w:t>Разделы и задачи экологии. Связь экологии с другими науками.</w:t>
            </w:r>
          </w:p>
          <w:p w14:paraId="5BA6A993">
            <w:pPr>
              <w:pStyle w:val="234"/>
              <w:jc w:val="both"/>
              <w:rPr>
                <w:sz w:val="24"/>
                <w:szCs w:val="24"/>
              </w:rPr>
            </w:pPr>
            <w:r>
              <w:rPr>
                <w:sz w:val="24"/>
                <w:szCs w:val="24"/>
              </w:rPr>
              <w:t>Методы экологии. Полевые наблюдения. Эксперименты в экологии: природные и лабораторные. Моделирование в экологии. Мониторинг окружающей среды: локальный, региональный и глобальный</w:t>
            </w:r>
          </w:p>
        </w:tc>
      </w:tr>
      <w:tr w14:paraId="775FE6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A873D3">
            <w:pPr>
              <w:pStyle w:val="234"/>
              <w:jc w:val="center"/>
              <w:rPr>
                <w:sz w:val="24"/>
                <w:szCs w:val="24"/>
              </w:rPr>
            </w:pPr>
            <w:r>
              <w:rPr>
                <w:sz w:val="24"/>
                <w:szCs w:val="24"/>
              </w:rPr>
              <w:t>7.2</w:t>
            </w:r>
          </w:p>
        </w:tc>
        <w:tc>
          <w:tcPr>
            <w:tcW w:w="7994" w:type="dxa"/>
          </w:tcPr>
          <w:p w14:paraId="19F25B0D">
            <w:pPr>
              <w:pStyle w:val="234"/>
              <w:jc w:val="both"/>
              <w:rPr>
                <w:sz w:val="24"/>
                <w:szCs w:val="24"/>
              </w:rPr>
            </w:pPr>
            <w:r>
              <w:rPr>
                <w:sz w:val="24"/>
                <w:szCs w:val="24"/>
              </w:rPr>
              <w:t>Экологические факторы и закономерности их действия. Классификация экологических факторов: абиотические, биотические, антропогенные. Общие закономерности действия экологических факторов. Правило минимума (К. Шпренгель, Ю. Либих). Толерантность. Эврибионтные и стенобионтные организмы.</w:t>
            </w:r>
          </w:p>
          <w:p w14:paraId="4434D7D7">
            <w:pPr>
              <w:pStyle w:val="234"/>
              <w:jc w:val="both"/>
              <w:rPr>
                <w:sz w:val="24"/>
                <w:szCs w:val="24"/>
              </w:rPr>
            </w:pPr>
            <w:r>
              <w:rPr>
                <w:sz w:val="24"/>
                <w:szCs w:val="24"/>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 Температура как экологический фактор. Действие температуры на организмы. Пойкилотермные и гомойотермные организмы. Эвритермные и стенотермные организмы.</w:t>
            </w:r>
          </w:p>
          <w:p w14:paraId="4B3CCF88">
            <w:pPr>
              <w:pStyle w:val="234"/>
              <w:jc w:val="both"/>
              <w:rPr>
                <w:sz w:val="24"/>
                <w:szCs w:val="24"/>
              </w:rPr>
            </w:pPr>
            <w:r>
              <w:rPr>
                <w:sz w:val="24"/>
                <w:szCs w:val="24"/>
              </w:rPr>
              <w:t>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p>
          <w:p w14:paraId="329F9B32">
            <w:pPr>
              <w:pStyle w:val="234"/>
              <w:jc w:val="both"/>
              <w:rPr>
                <w:sz w:val="24"/>
                <w:szCs w:val="24"/>
              </w:rPr>
            </w:pPr>
            <w:r>
              <w:rPr>
                <w:sz w:val="24"/>
                <w:szCs w:val="24"/>
              </w:rPr>
              <w:t>Среды обитания организмов: водная, наземно-воздушная, почвенная, глубинная подпочвенная, внутриорганизменная. Физико-химические особенности сред обитания организмов. Приспособления организмов к жизни в разных средах.</w:t>
            </w:r>
          </w:p>
          <w:p w14:paraId="559E75AE">
            <w:pPr>
              <w:pStyle w:val="234"/>
              <w:jc w:val="both"/>
              <w:rPr>
                <w:sz w:val="24"/>
                <w:szCs w:val="24"/>
              </w:rPr>
            </w:pPr>
            <w:r>
              <w:rPr>
                <w:sz w:val="24"/>
                <w:szCs w:val="24"/>
              </w:rPr>
              <w:t>Биологические ритмы. Внешние и внутренние ритмы. Суточные и годичные ритмы. Приспособленность организмов к сезонным изменениям условий жизни.</w:t>
            </w:r>
          </w:p>
          <w:p w14:paraId="1D59EEE2">
            <w:pPr>
              <w:pStyle w:val="234"/>
              <w:jc w:val="both"/>
              <w:rPr>
                <w:sz w:val="24"/>
                <w:szCs w:val="24"/>
              </w:rPr>
            </w:pPr>
            <w:r>
              <w:rPr>
                <w:sz w:val="24"/>
                <w:szCs w:val="24"/>
              </w:rPr>
              <w:t>Жизненные формы организмов. Понятие о жизненной форме. Жизненные формы растений: деревья, кустарники, кустарнички, многолетние травы, однолетние травы. Жизненные формы животных: гидробионты, геобионты, аэробионты. Особенности строения и образа жизни.</w:t>
            </w:r>
          </w:p>
          <w:p w14:paraId="6E5B9ABA">
            <w:pPr>
              <w:pStyle w:val="234"/>
              <w:jc w:val="both"/>
              <w:rPr>
                <w:sz w:val="24"/>
                <w:szCs w:val="24"/>
              </w:rPr>
            </w:pPr>
            <w:r>
              <w:rPr>
                <w:sz w:val="24"/>
                <w:szCs w:val="24"/>
              </w:rPr>
              <w:t>Биотические факторы. Виды биотических взаимодействий: конкуренция, хищничество, симбиоз и его формы. Паразитизм, кооперация, мутуализм, комменсализм (квартирантство, нахлебничество). Нетрофические взаимодействия (топические, форические, фабрические). Значение биотических взаимодействий для существования организмов в среде обитания. Принцип конкурентного исключения</w:t>
            </w:r>
          </w:p>
        </w:tc>
      </w:tr>
      <w:tr w14:paraId="490EA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1F8C089">
            <w:pPr>
              <w:pStyle w:val="234"/>
              <w:jc w:val="center"/>
              <w:rPr>
                <w:sz w:val="24"/>
                <w:szCs w:val="24"/>
              </w:rPr>
            </w:pPr>
            <w:r>
              <w:rPr>
                <w:sz w:val="24"/>
                <w:szCs w:val="24"/>
              </w:rPr>
              <w:t>7.3</w:t>
            </w:r>
          </w:p>
        </w:tc>
        <w:tc>
          <w:tcPr>
            <w:tcW w:w="7994" w:type="dxa"/>
          </w:tcPr>
          <w:p w14:paraId="216562B2">
            <w:pPr>
              <w:pStyle w:val="234"/>
              <w:jc w:val="both"/>
              <w:rPr>
                <w:sz w:val="24"/>
                <w:szCs w:val="24"/>
              </w:rPr>
            </w:pPr>
            <w:r>
              <w:rPr>
                <w:sz w:val="24"/>
                <w:szCs w:val="24"/>
              </w:rPr>
              <w:t>Экологические характеристики популяции. Популяция как биологическая система. Роль неоднородности среды, физических барьеров и особенностей биологии видов в формировании пространственной структуры популяций. Основные показатели популяции: численность, плотность, возрастная и половая структура, рождаемость, прирост, темп роста, смертность, миграция.</w:t>
            </w:r>
          </w:p>
          <w:p w14:paraId="5BB5CDCD">
            <w:pPr>
              <w:pStyle w:val="234"/>
              <w:jc w:val="both"/>
              <w:rPr>
                <w:sz w:val="24"/>
                <w:szCs w:val="24"/>
              </w:rPr>
            </w:pPr>
            <w:r>
              <w:rPr>
                <w:sz w:val="24"/>
                <w:szCs w:val="24"/>
              </w:rPr>
              <w:t>Экологическая структура популяции. Оценка численности популяции. Динамика популяции и ее регуляция. Биотический потенциал популяции. Моделирование динамики популяции. Кривые роста численности популяции. Кривые выживания. Регуляция численности популяций: роль факторов, зависящих и не зависящих от плотности. Экологические стратегии видов (r- и K-стратегии).</w:t>
            </w:r>
          </w:p>
          <w:p w14:paraId="14B43311">
            <w:pPr>
              <w:pStyle w:val="234"/>
              <w:jc w:val="both"/>
              <w:rPr>
                <w:sz w:val="24"/>
                <w:szCs w:val="24"/>
              </w:rPr>
            </w:pPr>
            <w:r>
              <w:rPr>
                <w:sz w:val="24"/>
                <w:szCs w:val="24"/>
              </w:rPr>
              <w:t>Понятие об экологической нише вида. Местообитание. Многомерная модель экологической ниши Дж.И. Хатчинсона. Размеры экологической ниши. Потенциальная и реализованная ниши.</w:t>
            </w:r>
          </w:p>
          <w:p w14:paraId="4FC43705">
            <w:pPr>
              <w:pStyle w:val="234"/>
              <w:jc w:val="both"/>
              <w:rPr>
                <w:sz w:val="24"/>
                <w:szCs w:val="24"/>
              </w:rPr>
            </w:pPr>
            <w:r>
              <w:rPr>
                <w:sz w:val="24"/>
                <w:szCs w:val="24"/>
              </w:rPr>
              <w:t>Вид как система популяций. Ареалы видов. Виды и их жизненные стратегии. Закономерности поведения и миграций животных. Биологические инвазии чужеродных видов</w:t>
            </w:r>
          </w:p>
        </w:tc>
      </w:tr>
      <w:tr w14:paraId="71838B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47F662A">
            <w:pPr>
              <w:pStyle w:val="234"/>
              <w:jc w:val="center"/>
              <w:rPr>
                <w:sz w:val="24"/>
                <w:szCs w:val="24"/>
              </w:rPr>
            </w:pPr>
            <w:r>
              <w:rPr>
                <w:sz w:val="24"/>
                <w:szCs w:val="24"/>
              </w:rPr>
              <w:t>7.4</w:t>
            </w:r>
          </w:p>
        </w:tc>
        <w:tc>
          <w:tcPr>
            <w:tcW w:w="7994" w:type="dxa"/>
          </w:tcPr>
          <w:p w14:paraId="090BF2C7">
            <w:pPr>
              <w:pStyle w:val="234"/>
              <w:jc w:val="both"/>
              <w:rPr>
                <w:sz w:val="24"/>
                <w:szCs w:val="24"/>
              </w:rPr>
            </w:pPr>
            <w:r>
              <w:rPr>
                <w:sz w:val="24"/>
                <w:szCs w:val="24"/>
              </w:rPr>
              <w:t>Сообщества организмов. Биоценоз и его структура. Связи между организмами в биоценозе. Экосистема как открытая система (А.Дж. Тенсли). Функциональные блоки организмов в экосистеме: продуценты, консументы, редуценты. Трофические уровни. Трофические цепи и сети. Абиотические блоки экосистем. Почвы и илы в экосистемах. Круговорот веществ и поток энергии в экосистеме.</w:t>
            </w:r>
          </w:p>
          <w:p w14:paraId="3D928802">
            <w:pPr>
              <w:pStyle w:val="234"/>
              <w:jc w:val="both"/>
              <w:rPr>
                <w:sz w:val="24"/>
                <w:szCs w:val="24"/>
              </w:rPr>
            </w:pPr>
            <w:r>
              <w:rPr>
                <w:sz w:val="24"/>
                <w:szCs w:val="24"/>
              </w:rPr>
              <w:t>Основные показатели экосистемы. Биомасса и продукция. Экологические пирамиды чисел, биомассы и энергии.</w:t>
            </w:r>
          </w:p>
          <w:p w14:paraId="63CD14E2">
            <w:pPr>
              <w:pStyle w:val="234"/>
              <w:jc w:val="both"/>
              <w:rPr>
                <w:sz w:val="24"/>
                <w:szCs w:val="24"/>
              </w:rPr>
            </w:pPr>
            <w:r>
              <w:rPr>
                <w:sz w:val="24"/>
                <w:szCs w:val="24"/>
              </w:rPr>
              <w:t>Направленные закономерные смены сообществ - сукцессии. Первичные и вторичные сукцессии и их причины. Антропогенные воздействия на сукцессии. Климаксное сообщество. Биоразнообразие и полнота круговорота веществ - основа устойчивости сообществ.</w:t>
            </w:r>
          </w:p>
          <w:p w14:paraId="7EEA6504">
            <w:pPr>
              <w:pStyle w:val="234"/>
              <w:jc w:val="both"/>
              <w:rPr>
                <w:sz w:val="24"/>
                <w:szCs w:val="24"/>
              </w:rPr>
            </w:pPr>
            <w:r>
              <w:rPr>
                <w:sz w:val="24"/>
                <w:szCs w:val="24"/>
              </w:rPr>
              <w:t>Природные экосистемы. Антропогенные экосистемы. Агроэкосистема. Агроценоз. Различия между антропогенными и природными экосистемами.</w:t>
            </w:r>
          </w:p>
          <w:p w14:paraId="4763A88D">
            <w:pPr>
              <w:pStyle w:val="234"/>
              <w:jc w:val="both"/>
              <w:rPr>
                <w:sz w:val="24"/>
                <w:szCs w:val="24"/>
              </w:rPr>
            </w:pPr>
            <w:r>
              <w:rPr>
                <w:sz w:val="24"/>
                <w:szCs w:val="24"/>
              </w:rPr>
              <w:t>Урбоэкосистемы. Основные компоненты урбоэкосистем. Городская флора и фауна. Синантропизация городской фауны. Биологическое и хозяйственное значение агроэкосистем и урбоэкосистем. Закономерности формирования основных взаимодействий организмов в экосистемах.</w:t>
            </w:r>
          </w:p>
          <w:p w14:paraId="107C566E">
            <w:pPr>
              <w:pStyle w:val="234"/>
              <w:jc w:val="both"/>
              <w:rPr>
                <w:sz w:val="24"/>
                <w:szCs w:val="24"/>
              </w:rPr>
            </w:pPr>
            <w:r>
              <w:rPr>
                <w:sz w:val="24"/>
                <w:szCs w:val="24"/>
              </w:rPr>
              <w:t>Перенос энергии и веществ между смежными экосистемами. Устойчивость организмов, популяций и экосистем в условиях естественных и антропогенных воздействий</w:t>
            </w:r>
          </w:p>
        </w:tc>
      </w:tr>
      <w:tr w14:paraId="51BA90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D9E4CD2">
            <w:pPr>
              <w:pStyle w:val="234"/>
              <w:jc w:val="center"/>
              <w:rPr>
                <w:sz w:val="24"/>
                <w:szCs w:val="24"/>
              </w:rPr>
            </w:pPr>
            <w:r>
              <w:rPr>
                <w:sz w:val="24"/>
                <w:szCs w:val="24"/>
              </w:rPr>
              <w:t>7.5</w:t>
            </w:r>
          </w:p>
        </w:tc>
        <w:tc>
          <w:tcPr>
            <w:tcW w:w="7994" w:type="dxa"/>
          </w:tcPr>
          <w:p w14:paraId="594C7D10">
            <w:pPr>
              <w:pStyle w:val="234"/>
              <w:jc w:val="both"/>
              <w:rPr>
                <w:sz w:val="24"/>
                <w:szCs w:val="24"/>
              </w:rPr>
            </w:pPr>
            <w:r>
              <w:rPr>
                <w:sz w:val="24"/>
                <w:szCs w:val="24"/>
              </w:rPr>
              <w:t>Биосфера - общепланетарная оболочка Земли, где существует или существовала жизнь. Учение В.И. Вернадского о биосфере. Области биосферы и ее состав. Живое вещество биосферы и его функции.</w:t>
            </w:r>
          </w:p>
          <w:p w14:paraId="7D3A0480">
            <w:pPr>
              <w:pStyle w:val="234"/>
              <w:jc w:val="both"/>
              <w:rPr>
                <w:sz w:val="24"/>
                <w:szCs w:val="24"/>
              </w:rPr>
            </w:pPr>
            <w:r>
              <w:rPr>
                <w:sz w:val="24"/>
                <w:szCs w:val="24"/>
              </w:rPr>
              <w:t>Закономерности существования биосферы. Особенности биосферы как глобальной экосистемы. Динамическое равновесие в биосфере. Круговороты веществ и биогеохимические циклы (углерода, азота). Ритмичность явлений в биосфере.</w:t>
            </w:r>
          </w:p>
          <w:p w14:paraId="725E393D">
            <w:pPr>
              <w:pStyle w:val="234"/>
              <w:jc w:val="both"/>
              <w:rPr>
                <w:sz w:val="24"/>
                <w:szCs w:val="24"/>
              </w:rPr>
            </w:pPr>
            <w:r>
              <w:rPr>
                <w:sz w:val="24"/>
                <w:szCs w:val="24"/>
              </w:rPr>
              <w:t>Зональность биосферы. Понятие о биоме. Основные биомы суши: тундра, хвойные леса, смешанные и широколиственные леса, степи, саванны, пустыни, тропические леса, высокогорья. Климат, растительный и животный мир биомов суши.</w:t>
            </w:r>
          </w:p>
          <w:p w14:paraId="7FB9D27A">
            <w:pPr>
              <w:pStyle w:val="234"/>
              <w:jc w:val="both"/>
              <w:rPr>
                <w:sz w:val="24"/>
                <w:szCs w:val="24"/>
              </w:rPr>
            </w:pPr>
            <w:r>
              <w:rPr>
                <w:sz w:val="24"/>
                <w:szCs w:val="24"/>
              </w:rPr>
              <w:t>Структура и функция живых систем, оценка их ресурсного потенциала и биосферных функций</w:t>
            </w:r>
          </w:p>
        </w:tc>
      </w:tr>
      <w:tr w14:paraId="086386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89EC7C2">
            <w:pPr>
              <w:pStyle w:val="234"/>
              <w:jc w:val="center"/>
              <w:rPr>
                <w:sz w:val="24"/>
                <w:szCs w:val="24"/>
              </w:rPr>
            </w:pPr>
            <w:r>
              <w:rPr>
                <w:sz w:val="24"/>
                <w:szCs w:val="24"/>
              </w:rPr>
              <w:t>7.6</w:t>
            </w:r>
          </w:p>
        </w:tc>
        <w:tc>
          <w:tcPr>
            <w:tcW w:w="7994" w:type="dxa"/>
          </w:tcPr>
          <w:p w14:paraId="55806311">
            <w:pPr>
              <w:pStyle w:val="234"/>
              <w:jc w:val="both"/>
              <w:rPr>
                <w:sz w:val="24"/>
                <w:szCs w:val="24"/>
              </w:rPr>
            </w:pPr>
            <w:r>
              <w:rPr>
                <w:sz w:val="24"/>
                <w:szCs w:val="24"/>
              </w:rPr>
              <w:t>Экологические кризисы и их причины. Воздействие человека на биосферу. Загрязнение воздушной среды. Охрана воздуха. Загрязнение водной среды. Охрана водных ресурсов. Разрушение почвы. Охрана почвенных ресурсов. Изменение климата.</w:t>
            </w:r>
          </w:p>
          <w:p w14:paraId="38C0BB6C">
            <w:pPr>
              <w:pStyle w:val="234"/>
              <w:jc w:val="both"/>
              <w:rPr>
                <w:sz w:val="24"/>
                <w:szCs w:val="24"/>
              </w:rPr>
            </w:pPr>
            <w:r>
              <w:rPr>
                <w:sz w:val="24"/>
                <w:szCs w:val="24"/>
              </w:rPr>
              <w:t>Антропогенное воздействие на растительный и животный мир. Охрана растительного и животного мира. Основные принципы охраны природы. Красные книги. Особо охраняемые природные территории (ООПТ).</w:t>
            </w:r>
          </w:p>
          <w:p w14:paraId="152EFCFB">
            <w:pPr>
              <w:pStyle w:val="234"/>
              <w:jc w:val="both"/>
              <w:rPr>
                <w:sz w:val="24"/>
                <w:szCs w:val="24"/>
              </w:rPr>
            </w:pPr>
            <w:r>
              <w:rPr>
                <w:sz w:val="24"/>
                <w:szCs w:val="24"/>
              </w:rPr>
              <w:t>Ботанические сады и зоологические парки.</w:t>
            </w:r>
          </w:p>
          <w:p w14:paraId="514C8B52">
            <w:pPr>
              <w:pStyle w:val="234"/>
              <w:jc w:val="both"/>
              <w:rPr>
                <w:sz w:val="24"/>
                <w:szCs w:val="24"/>
              </w:rPr>
            </w:pPr>
            <w:r>
              <w:rPr>
                <w:sz w:val="24"/>
                <w:szCs w:val="24"/>
              </w:rPr>
              <w:t>Основные принципы устойчивого развития человечества и природы. Рациональное природопользование и сохранение биологического разнообразия Земли</w:t>
            </w:r>
          </w:p>
        </w:tc>
      </w:tr>
    </w:tbl>
    <w:p w14:paraId="5BF83BD6">
      <w:pPr>
        <w:pStyle w:val="234"/>
        <w:ind w:firstLine="540"/>
        <w:jc w:val="both"/>
      </w:pPr>
    </w:p>
    <w:p w14:paraId="00470AA9">
      <w:pPr>
        <w:tabs>
          <w:tab w:val="left" w:pos="510"/>
        </w:tabs>
        <w:spacing w:after="0" w:line="360" w:lineRule="auto"/>
        <w:ind w:firstLine="709"/>
        <w:jc w:val="both"/>
        <w:rPr>
          <w:rFonts w:ascii="Times New Roman" w:hAnsi="Times New Roman" w:eastAsia="Times New Roman"/>
          <w:sz w:val="28"/>
          <w:szCs w:val="28"/>
          <w:lang w:eastAsia="ru-RU"/>
        </w:rPr>
      </w:pPr>
    </w:p>
    <w:p w14:paraId="2B5E0DB9">
      <w:pPr>
        <w:tabs>
          <w:tab w:val="left" w:pos="510"/>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121. </w:t>
      </w:r>
      <w:r>
        <w:rPr>
          <w:rStyle w:val="205"/>
          <w:lang w:eastAsia="ru-RU"/>
        </w:rPr>
        <w:t xml:space="preserve">Федеральная рабочая программа по учебному предмету «История» (базовый уровень). </w:t>
      </w:r>
    </w:p>
    <w:p w14:paraId="6B7D8225">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121.1. Федеральная рабочая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p>
    <w:p w14:paraId="4424C3C1">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sz w:val="28"/>
          <w:szCs w:val="28"/>
        </w:rPr>
        <w:t>121.2. </w:t>
      </w:r>
      <w:r>
        <w:rPr>
          <w:rFonts w:ascii="Times New Roman" w:hAnsi="Times New Roman" w:eastAsia="OfficinaSansBoldITC"/>
          <w:sz w:val="28"/>
          <w:szCs w:val="28"/>
        </w:rPr>
        <w:t>Пояснительная записка.</w:t>
      </w:r>
    </w:p>
    <w:p w14:paraId="31B23F37">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121.2.1. Программа по истории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 и подлежит непосредственному применению при реализации обязательной части ООП СОО.</w:t>
      </w:r>
    </w:p>
    <w:p w14:paraId="1F585D13">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121.2.2. Программа по истории дает представление о целях, общей стратегии обучения, воспитания и развития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14:paraId="61CA486E">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121.2.3. Место истории в системе </w:t>
      </w:r>
      <w:r>
        <w:rPr>
          <w:rFonts w:ascii="Times New Roman" w:hAnsi="Times New Roman" w:cs="Calibri"/>
          <w:color w:val="000000"/>
          <w:sz w:val="28"/>
          <w:szCs w:val="28"/>
        </w:rPr>
        <w:t xml:space="preserve">среднего </w:t>
      </w:r>
      <w:r>
        <w:rPr>
          <w:rFonts w:ascii="Times New Roman" w:hAnsi="Times New Roman" w:eastAsia="SchoolBookSanPin"/>
          <w:sz w:val="28"/>
          <w:szCs w:val="28"/>
        </w:rPr>
        <w:t>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14:paraId="1C3B30D9">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121.2.4. Целью школьного исторического образования является формирование и развитие личности </w:t>
      </w:r>
      <w:r>
        <w:rPr>
          <w:rFonts w:ascii="Times New Roman" w:hAnsi="Times New Roman" w:cs="Calibri"/>
          <w:color w:val="000000"/>
          <w:sz w:val="28"/>
          <w:szCs w:val="28"/>
        </w:rPr>
        <w:t>обучающегося</w:t>
      </w:r>
      <w:r>
        <w:rPr>
          <w:rFonts w:ascii="Times New Roman" w:hAnsi="Times New Roman" w:eastAsia="SchoolBookSanPin"/>
          <w:sz w:val="28"/>
          <w:szCs w:val="28"/>
        </w:rPr>
        <w:t>,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04F2F6A2">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 разработке рабочей программы по истории образовательная организация вправе использовать материалы всероссийского просветительского проекта «Без срока давности», направленные на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14:paraId="2346DC51">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121.2.5. </w:t>
      </w:r>
      <w:r>
        <w:rPr>
          <w:rFonts w:ascii="Times New Roman" w:hAnsi="Times New Roman" w:eastAsia="SchoolBookSanPin"/>
          <w:position w:val="1"/>
          <w:sz w:val="28"/>
          <w:szCs w:val="28"/>
        </w:rPr>
        <w:t>Задачами изучения истории являются:</w:t>
      </w:r>
    </w:p>
    <w:p w14:paraId="22FCE075">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углубление социализации обучающихся, формирование гражданской ответственности и социальной культуры, соответствующей условиям современного мира;</w:t>
      </w:r>
    </w:p>
    <w:p w14:paraId="14992B01">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освоение систематических знаний об истории России и всеобщей истории XX – начала XXI вв.;</w:t>
      </w:r>
    </w:p>
    <w:p w14:paraId="70546B96">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279D9D52">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формирование исторического мышления,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14:paraId="373F041B">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работа с комплексами источников исторической и социальной информации, развитие учебно-проектной деятельности; в углубленных курсах – приобретение первичного опыта исследовательской деятельности;</w:t>
      </w:r>
    </w:p>
    <w:p w14:paraId="543E286F">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14:paraId="6AA2E7A3">
      <w:pPr>
        <w:spacing w:after="0" w:line="360" w:lineRule="auto"/>
        <w:ind w:firstLine="709"/>
        <w:jc w:val="both"/>
        <w:rPr>
          <w:rFonts w:ascii="Times New Roman" w:hAnsi="Times New Roman" w:eastAsia="SchoolBookSanPin"/>
          <w:position w:val="1"/>
          <w:sz w:val="28"/>
          <w:szCs w:val="28"/>
        </w:rPr>
      </w:pPr>
      <w:r>
        <w:rPr>
          <w:rFonts w:ascii="Times New Roman" w:hAnsi="Times New Roman" w:eastAsia="SchoolBookSanPin"/>
          <w:position w:val="1"/>
          <w:sz w:val="28"/>
          <w:szCs w:val="28"/>
        </w:rPr>
        <w:t>развитие практики применения знаний и умений в социальной среде, общественной деятельности, межкультурном общении.</w:t>
      </w:r>
    </w:p>
    <w:p w14:paraId="7C42D8E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121.2.6. Общее число часов, рекомендованных для изучения истории, – 136, в 10–11 классах по 2 часа в неделю при 34 учебных неделях. </w:t>
      </w:r>
    </w:p>
    <w:p w14:paraId="6EB7658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121.2.7. Последовательность изучения тем в рамках программы по истории в пределах одного класса может варьироваться.</w:t>
      </w:r>
    </w:p>
    <w:p w14:paraId="5E8F1F44">
      <w:pPr>
        <w:spacing w:after="0" w:line="312" w:lineRule="auto"/>
        <w:ind w:firstLine="709"/>
        <w:rPr>
          <w:rFonts w:ascii="Times New Roman" w:hAnsi="Times New Roman" w:eastAsia="OfficinaSansBoldITC;Franklin Go"/>
          <w:sz w:val="28"/>
          <w:szCs w:val="28"/>
          <w:lang w:eastAsia="zh-CN"/>
        </w:rPr>
      </w:pPr>
      <w:r>
        <w:rPr>
          <w:rFonts w:ascii="Times New Roman" w:hAnsi="Times New Roman" w:eastAsia="OfficinaSansBoldITC;Franklin Go"/>
          <w:sz w:val="28"/>
          <w:szCs w:val="28"/>
          <w:lang w:eastAsia="zh-CN"/>
        </w:rPr>
        <w:t>121.3. Содержание обучения в 10 классе.</w:t>
      </w:r>
    </w:p>
    <w:p w14:paraId="65CB81A9">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121.3.1. </w:t>
      </w:r>
      <w:r>
        <w:rPr>
          <w:rFonts w:ascii="Times New Roman" w:hAnsi="Times New Roman" w:eastAsia="SchoolBookSanPin;Cambria"/>
          <w:sz w:val="28"/>
          <w:szCs w:val="28"/>
          <w:lang w:eastAsia="zh-CN"/>
        </w:rPr>
        <w:t xml:space="preserve">Всеобщая история. 1914–1945 гг. </w:t>
      </w:r>
    </w:p>
    <w:p w14:paraId="520D455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Введение. Понятие «Новейшее время». Хронологические рамки и периодизация Новейшей истории. Изменение мира в ХХ – начале XXI вв. Ключевые процессы и события Новейшей истории. Место России в мировой истории ХХ – начала XXI вв.</w:t>
      </w:r>
    </w:p>
    <w:p w14:paraId="2A6378F8">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121.3.1.1. </w:t>
      </w:r>
      <w:r>
        <w:rPr>
          <w:rFonts w:ascii="Times New Roman" w:hAnsi="Times New Roman" w:eastAsia="SchoolBookSanPin;Cambria"/>
          <w:sz w:val="28"/>
          <w:szCs w:val="28"/>
          <w:lang w:eastAsia="zh-CN"/>
        </w:rPr>
        <w:t>Мир накануне и в годы Первой мировой войны.</w:t>
      </w:r>
    </w:p>
    <w:p w14:paraId="06572A96">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121.3.1.1.1. </w:t>
      </w:r>
      <w:r>
        <w:rPr>
          <w:rFonts w:ascii="Times New Roman" w:hAnsi="Times New Roman" w:eastAsia="SchoolBookSanPin;Cambria"/>
          <w:sz w:val="28"/>
          <w:szCs w:val="28"/>
          <w:lang w:eastAsia="zh-CN"/>
        </w:rPr>
        <w:t>Мир в начале ХХ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w:t>
      </w:r>
    </w:p>
    <w:p w14:paraId="12C9149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Мир империй – наследие XIX в. Империализм. Национализм. Старые и новые лидеры индустриального мира. Блоки великих держав: Тройственный союз, Антанта. Региональные конфликты и войны в конце XIX – начале ХХ вв.</w:t>
      </w:r>
    </w:p>
    <w:p w14:paraId="73D97DFD">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121.3.1.1.2. </w:t>
      </w:r>
      <w:r>
        <w:rPr>
          <w:rFonts w:ascii="Times New Roman" w:hAnsi="Times New Roman" w:eastAsia="SchoolBookSanPin;Cambria"/>
          <w:sz w:val="28"/>
          <w:szCs w:val="28"/>
          <w:lang w:eastAsia="zh-CN"/>
        </w:rPr>
        <w:t>Первая мировая война (1914–1918). Причины Первой мировой войны.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Османской империи, Италии, Болгарии). Четверной союз. Верден. Сомма.</w:t>
      </w:r>
    </w:p>
    <w:p w14:paraId="1AF0D9B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Рост антивоенных настроений.</w:t>
      </w:r>
    </w:p>
    <w:p w14:paraId="0E5F039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p w14:paraId="31865CC2">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121.3.1.2. </w:t>
      </w:r>
      <w:r>
        <w:rPr>
          <w:rFonts w:ascii="Times New Roman" w:hAnsi="Times New Roman" w:eastAsia="SchoolBookSanPin;Cambria"/>
          <w:sz w:val="28"/>
          <w:szCs w:val="28"/>
          <w:lang w:eastAsia="zh-CN"/>
        </w:rPr>
        <w:t xml:space="preserve">Мир в 1918–1939 гг. </w:t>
      </w:r>
    </w:p>
    <w:p w14:paraId="4C4D72EF">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121.3.1.2.1. </w:t>
      </w:r>
      <w:r>
        <w:rPr>
          <w:rFonts w:ascii="Times New Roman" w:hAnsi="Times New Roman" w:eastAsia="SchoolBookSanPin;Cambria"/>
          <w:sz w:val="28"/>
          <w:szCs w:val="28"/>
          <w:lang w:eastAsia="zh-CN"/>
        </w:rPr>
        <w:t>От войны к миру.</w:t>
      </w:r>
    </w:p>
    <w:p w14:paraId="159F968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w:t>
      </w:r>
    </w:p>
    <w:p w14:paraId="399BAE4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Революционные события 1918–1919 гг. в Европе. Ноябрьская революция в Германии. Веймарская республика. Образование Коминтерна. Венгерская советская республика.</w:t>
      </w:r>
    </w:p>
    <w:p w14:paraId="71836832">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121.3.1.2.2. </w:t>
      </w:r>
      <w:r>
        <w:rPr>
          <w:rFonts w:ascii="Times New Roman" w:hAnsi="Times New Roman" w:eastAsia="SchoolBookSanPin;Cambria"/>
          <w:sz w:val="28"/>
          <w:szCs w:val="28"/>
          <w:lang w:eastAsia="zh-CN"/>
        </w:rPr>
        <w:t xml:space="preserve">Страны Европы и Северной Америки в 1920–1930-е гг. </w:t>
      </w:r>
    </w:p>
    <w:p w14:paraId="5759184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w:t>
      </w:r>
    </w:p>
    <w:p w14:paraId="51B9661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Стабилизация 1920-х гг. Эра процветания в США. Мировой экономический кризис 1929–1933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w:t>
      </w:r>
    </w:p>
    <w:p w14:paraId="6E0DFED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Альтернативные стратегии выхода из мирового экономического кризиса. Становление нацизма в Германии.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1920–1930-х гг.</w:t>
      </w:r>
    </w:p>
    <w:p w14:paraId="7D3E308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Поражение Испанской Республики.</w:t>
      </w:r>
    </w:p>
    <w:p w14:paraId="127A3CD7">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121.3.1.2.3. </w:t>
      </w:r>
      <w:r>
        <w:rPr>
          <w:rFonts w:ascii="Times New Roman" w:hAnsi="Times New Roman" w:eastAsia="SchoolBookSanPin;Cambria"/>
          <w:sz w:val="28"/>
          <w:szCs w:val="28"/>
          <w:lang w:eastAsia="zh-CN"/>
        </w:rPr>
        <w:t xml:space="preserve">Страны Азии, Латинской Америки в 1918–1930-е гг. </w:t>
      </w:r>
    </w:p>
    <w:p w14:paraId="79B6AF7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Распад Османской империи. Провозглашение Турецкой Республики. Курс преобразований М. Кемаля Ататюрка. Страны Восточной и Южной Азии. Революция 1925–1927 гг. в Китае. Режим Чан Кайши и гражданская война с коммунистами. «Великий поход» Красной армии Китая. Национально-освободительное движение в Индии в 1919–1939 гг. Индийский национальный конгресс. М. К. Ганди.</w:t>
      </w:r>
    </w:p>
    <w:p w14:paraId="79477A8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Мексиканская революция 1910–1917 гг., ее итоги и значение. Реформы и революционные движения в латиноамериканских странах. Народный фронт в Чили.</w:t>
      </w:r>
    </w:p>
    <w:p w14:paraId="557F0EE9">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121.3.1.2.4. </w:t>
      </w:r>
      <w:r>
        <w:rPr>
          <w:rFonts w:ascii="Times New Roman" w:hAnsi="Times New Roman" w:eastAsia="SchoolBookSanPin;Cambria"/>
          <w:sz w:val="28"/>
          <w:szCs w:val="28"/>
          <w:lang w:eastAsia="zh-CN"/>
        </w:rPr>
        <w:t xml:space="preserve">Международные отношения в 1920–1930-х гг. </w:t>
      </w:r>
    </w:p>
    <w:p w14:paraId="3F084D3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Версальская система и реалии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Пакт Бриана–Келлога. «Эра пацифизма».</w:t>
      </w:r>
    </w:p>
    <w:p w14:paraId="36705CB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Нарастание агрессии в мире в 1930-х гг. Агрессия Японии против Китая (1931–1933). Итало-эфиопская война (1935 г.).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 Хасан и р. Халхин-Гол. Британско-франко-советские переговоры в Москве. Советско-германский договор о ненападении и его последствия.</w:t>
      </w:r>
    </w:p>
    <w:p w14:paraId="3E8F022F">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121.3.1.2.5. </w:t>
      </w:r>
      <w:r>
        <w:rPr>
          <w:rFonts w:ascii="Times New Roman" w:hAnsi="Times New Roman" w:eastAsia="SchoolBookSanPin;Cambria"/>
          <w:sz w:val="28"/>
          <w:szCs w:val="28"/>
          <w:lang w:eastAsia="zh-CN"/>
        </w:rPr>
        <w:t xml:space="preserve">Развитие культуры в 1914–1930-х гг. </w:t>
      </w:r>
    </w:p>
    <w:p w14:paraId="345767D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Научные открытия первых десятилетий ХХ в. (физика, химия, биология, медицина и другие). Технический прогресс в 1920–1930-х гг. Изменение облика городов.</w:t>
      </w:r>
    </w:p>
    <w:p w14:paraId="7914CDA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ХХ в. Кинематограф 1920–1930-х гг. Тоталитаризм и культура. Массовая культура. Олимпийское движение.</w:t>
      </w:r>
    </w:p>
    <w:p w14:paraId="0235F87B">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121.3.1.3. </w:t>
      </w:r>
      <w:r>
        <w:rPr>
          <w:rFonts w:ascii="Times New Roman" w:hAnsi="Times New Roman" w:eastAsia="SchoolBookSanPin;Cambria"/>
          <w:sz w:val="28"/>
          <w:szCs w:val="28"/>
          <w:lang w:eastAsia="zh-CN"/>
        </w:rPr>
        <w:t xml:space="preserve">Вторая мировая война. </w:t>
      </w:r>
    </w:p>
    <w:p w14:paraId="09CA8AB2">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121.3.1.3.1. </w:t>
      </w:r>
      <w:r>
        <w:rPr>
          <w:rFonts w:ascii="Times New Roman" w:hAnsi="Times New Roman" w:eastAsia="SchoolBookSanPin;Cambria"/>
          <w:sz w:val="28"/>
          <w:szCs w:val="28"/>
          <w:lang w:eastAsia="zh-CN"/>
        </w:rPr>
        <w:t>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Германией Дании и Норвегии. Разгром Франции и ее союзников. Битва за Британию. Агрессия Германии и ее союзников на Балканах.</w:t>
      </w:r>
    </w:p>
    <w:p w14:paraId="727A9F77">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121.3.1.3.2. </w:t>
      </w:r>
      <w:r>
        <w:rPr>
          <w:rFonts w:ascii="Times New Roman" w:hAnsi="Times New Roman" w:eastAsia="SchoolBookSanPin;Cambria"/>
          <w:sz w:val="28"/>
          <w:szCs w:val="28"/>
          <w:lang w:eastAsia="zh-CN"/>
        </w:rPr>
        <w:t>1941 год. Начало Великой Отечественной войны и войны на Тихом океане. 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Перл-Харбор, вступление США в войну. Формирование Антигитлеровской коалиции. Ленд-лиз.</w:t>
      </w:r>
    </w:p>
    <w:p w14:paraId="6C490D37">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121.3.1.3.3. </w:t>
      </w:r>
      <w:r>
        <w:rPr>
          <w:rFonts w:ascii="Times New Roman" w:hAnsi="Times New Roman" w:eastAsia="SchoolBookSanPin;Cambria"/>
          <w:sz w:val="28"/>
          <w:szCs w:val="28"/>
          <w:lang w:eastAsia="zh-CN"/>
        </w:rPr>
        <w:t>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Югославии.</w:t>
      </w:r>
    </w:p>
    <w:p w14:paraId="223065FC">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121.3.1.3.4. </w:t>
      </w:r>
      <w:r>
        <w:rPr>
          <w:rFonts w:ascii="Times New Roman" w:hAnsi="Times New Roman" w:eastAsia="SchoolBookSanPin;Cambria"/>
          <w:sz w:val="28"/>
          <w:szCs w:val="28"/>
          <w:lang w:eastAsia="zh-CN"/>
        </w:rPr>
        <w:t>Коренной перелом в войне. Сталинградская битва. Курская битва. Война в Северной Африке. Высадка союзнических войск в Италии и падение режима Муссолини. Перелом в войне на Тихом океане. Тегеранская конференция. «Большая тройка».</w:t>
      </w:r>
    </w:p>
    <w:p w14:paraId="009969E0">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121.3.1.3.5. </w:t>
      </w:r>
      <w:r>
        <w:rPr>
          <w:rFonts w:ascii="Times New Roman" w:hAnsi="Times New Roman" w:eastAsia="SchoolBookSanPin;Cambria"/>
          <w:sz w:val="28"/>
          <w:szCs w:val="28"/>
          <w:lang w:eastAsia="zh-CN"/>
        </w:rPr>
        <w:t>Разгром Германии, Японии и их союзников. Открытие второго фронта в Европе, наступление союзников. Военные операции Красной Армии в 1944–1945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w:t>
      </w:r>
    </w:p>
    <w:p w14:paraId="1BA9496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Итоги Второй мировой войны.</w:t>
      </w:r>
    </w:p>
    <w:p w14:paraId="67F10529">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121.3.1.4. </w:t>
      </w:r>
      <w:r>
        <w:rPr>
          <w:rFonts w:ascii="Times New Roman" w:hAnsi="Times New Roman" w:eastAsia="SchoolBookSanPin;Cambria"/>
          <w:sz w:val="28"/>
          <w:szCs w:val="28"/>
          <w:lang w:eastAsia="zh-CN"/>
        </w:rPr>
        <w:t>Обобщение.</w:t>
      </w:r>
    </w:p>
    <w:p w14:paraId="36174F59">
      <w:pPr>
        <w:spacing w:after="0" w:line="312"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121.3.2. </w:t>
      </w:r>
      <w:r>
        <w:rPr>
          <w:rFonts w:ascii="Times New Roman" w:hAnsi="Times New Roman" w:eastAsia="SchoolBookSanPin;Cambria"/>
          <w:sz w:val="28"/>
          <w:szCs w:val="28"/>
          <w:lang w:eastAsia="zh-CN"/>
        </w:rPr>
        <w:t xml:space="preserve">История России. 1914–1945 гг. </w:t>
      </w:r>
    </w:p>
    <w:p w14:paraId="4751127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Введение. Россия в начале ХХ в.</w:t>
      </w:r>
    </w:p>
    <w:p w14:paraId="113B93C5">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121.3.2.1. </w:t>
      </w:r>
      <w:r>
        <w:rPr>
          <w:rFonts w:ascii="Times New Roman" w:hAnsi="Times New Roman" w:eastAsia="SchoolBookSanPin;Cambria"/>
          <w:sz w:val="28"/>
          <w:szCs w:val="28"/>
          <w:lang w:eastAsia="zh-CN"/>
        </w:rPr>
        <w:t>Россия в годы Первой мировой войны и Великой российской революции (1914–1922 гг.).</w:t>
      </w:r>
    </w:p>
    <w:p w14:paraId="7C748DB0">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121.3.2.1.2. </w:t>
      </w:r>
      <w:r>
        <w:rPr>
          <w:rFonts w:ascii="Times New Roman" w:hAnsi="Times New Roman" w:eastAsia="SchoolBookSanPin;Cambria"/>
          <w:sz w:val="28"/>
          <w:szCs w:val="28"/>
          <w:lang w:eastAsia="zh-CN"/>
        </w:rPr>
        <w:t>Россия в Первой мировой войне (1914–1918 гг.).</w:t>
      </w:r>
    </w:p>
    <w:p w14:paraId="4A002CE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Россия и мир накануне Первой мировой войны. Вступление России в войну. Геополитические и военно-стратегические планы командования. 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Людские потери. Политизация и начало морального разложения армии.</w:t>
      </w:r>
    </w:p>
    <w:p w14:paraId="6F85750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разверстки в деревне.</w:t>
      </w:r>
    </w:p>
    <w:p w14:paraId="7D7E75B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Политические партии и война: оборонцы, интернационалисты и пораженцы. Влияние большевистской пропаганды. Возрастание роли армии в жизни общества.</w:t>
      </w:r>
    </w:p>
    <w:p w14:paraId="5F51947C">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121.3.2.1.3. </w:t>
      </w:r>
      <w:r>
        <w:rPr>
          <w:rFonts w:ascii="Times New Roman" w:hAnsi="Times New Roman" w:eastAsia="SchoolBookSanPin;Cambria"/>
          <w:sz w:val="28"/>
          <w:szCs w:val="28"/>
          <w:lang w:eastAsia="zh-CN"/>
        </w:rPr>
        <w:t>Великая российская революция (1917–1922 гг.).</w:t>
      </w:r>
    </w:p>
    <w:p w14:paraId="59C68DC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w:t>
      </w:r>
    </w:p>
    <w:p w14:paraId="173C1B5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Основные этапы и хронология революционных событий 1917 г. Февраль–март: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Петроградский Совет рабочих и солдатских депутатов и его декреты.</w:t>
      </w:r>
      <w:r>
        <w:rPr>
          <w:sz w:val="28"/>
          <w:szCs w:val="28"/>
          <w:lang w:eastAsia="zh-CN"/>
        </w:rPr>
        <w:t xml:space="preserve"> </w:t>
      </w:r>
      <w:r>
        <w:rPr>
          <w:rFonts w:ascii="Times New Roman" w:hAnsi="Times New Roman" w:eastAsia="SchoolBookSanPin;Cambria"/>
          <w:sz w:val="28"/>
          <w:szCs w:val="28"/>
          <w:lang w:eastAsia="zh-CN"/>
        </w:rPr>
        <w:t>Весна – лето 1917 г.: зыбкое равновесие политических сил при росте влияния большевиков во главе с В. И. Лениным. Июльский кризис и конец двоевластия. Восстановление патриаршества. Выступление Л.Г.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В. И. Ленин как политический деятель.</w:t>
      </w:r>
    </w:p>
    <w:p w14:paraId="164B092C">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121.3.2.1.4. </w:t>
      </w:r>
      <w:r>
        <w:rPr>
          <w:rFonts w:ascii="Times New Roman" w:hAnsi="Times New Roman" w:eastAsia="SchoolBookSanPin;Cambria"/>
          <w:sz w:val="28"/>
          <w:szCs w:val="28"/>
          <w:lang w:eastAsia="zh-CN"/>
        </w:rPr>
        <w:t>Первые революционные преобразования большевиков.</w:t>
      </w:r>
    </w:p>
    <w:p w14:paraId="2908F2A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Первые мероприятия большевиков в политической, экономической 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землей. Отделение Церкви от государства.</w:t>
      </w:r>
    </w:p>
    <w:p w14:paraId="7861C6C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Созыв и разгон Учредительного собрания. Слом старого и создание нового госаппарата. Советы как форма власти. ВЦИК Советов. Совнарком. ВЧК по борьбе с контрреволюцией и саботажем. Создание Высшего совета народного хозяйства (ВСНХ). Первая Конституция РСФСР 1918 г.</w:t>
      </w:r>
    </w:p>
    <w:p w14:paraId="169F09B8">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121.3.2.1.5. Гражданская война и ее последствия.</w:t>
      </w:r>
    </w:p>
    <w:p w14:paraId="159FC2A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 </w:t>
      </w:r>
    </w:p>
    <w:p w14:paraId="172DCD7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Гражданская война как общенациональная катастрофа. Человеческие потери. Причины, этапы и основные события Гражданской войны. Военная интервенция. 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реквизиции. </w:t>
      </w:r>
    </w:p>
    <w:p w14:paraId="52B91FC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Политика «военного коммунизма». Продразверстка, принудительная трудовая повинность, административное распределение товаров и услуг.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ЧК, комбедов и ревкомов.</w:t>
      </w:r>
    </w:p>
    <w:p w14:paraId="3AE38F8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w:t>
      </w:r>
    </w:p>
    <w:p w14:paraId="6F9C9B4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Причины победы Красной Армии в Гражданской войне. Вопрос о земле. Национальный фактор в Гражданской войне. Декларация прав народов России и ее значение. Эмиграция и формирование русского зарубежья. Последние отголоски Гражданской войны в регионах в конце 1921–1922 гг.</w:t>
      </w:r>
    </w:p>
    <w:p w14:paraId="3E8E04E3">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121.3.2.1.6. </w:t>
      </w:r>
      <w:r>
        <w:rPr>
          <w:rFonts w:ascii="Times New Roman" w:hAnsi="Times New Roman" w:eastAsia="SchoolBookSanPin;Cambria"/>
          <w:sz w:val="28"/>
          <w:szCs w:val="28"/>
          <w:lang w:eastAsia="zh-CN"/>
        </w:rPr>
        <w:t>Идеология и культура Советской России периода Гражданской войны.</w:t>
      </w:r>
    </w:p>
    <w:p w14:paraId="35A4BEF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w:t>
      </w:r>
    </w:p>
    <w:p w14:paraId="2D010AC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напряженности в деревне. Проблема массовой детской беспризорности.</w:t>
      </w:r>
    </w:p>
    <w:p w14:paraId="407F8942">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121.3.2.1.7. </w:t>
      </w:r>
      <w:r>
        <w:rPr>
          <w:rFonts w:ascii="Times New Roman" w:hAnsi="Times New Roman" w:eastAsia="SchoolBookSanPin;Cambria"/>
          <w:sz w:val="28"/>
          <w:szCs w:val="28"/>
          <w:lang w:eastAsia="zh-CN"/>
        </w:rPr>
        <w:t xml:space="preserve">Наш край в 1914–1922 гг. </w:t>
      </w:r>
    </w:p>
    <w:p w14:paraId="438D9A2C">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121.3.2.2. </w:t>
      </w:r>
      <w:r>
        <w:rPr>
          <w:rFonts w:ascii="Times New Roman" w:hAnsi="Times New Roman" w:eastAsia="SchoolBookSanPin;Cambria"/>
          <w:sz w:val="28"/>
          <w:szCs w:val="28"/>
          <w:lang w:eastAsia="zh-CN"/>
        </w:rPr>
        <w:t xml:space="preserve">Советский Союз в 1920–1930-е гг. </w:t>
      </w:r>
    </w:p>
    <w:p w14:paraId="06A7F074">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121.3.2.2.1. </w:t>
      </w:r>
      <w:r>
        <w:rPr>
          <w:rFonts w:ascii="Times New Roman" w:hAnsi="Times New Roman" w:eastAsia="SchoolBookSanPin;Cambria"/>
          <w:sz w:val="28"/>
          <w:szCs w:val="28"/>
          <w:lang w:eastAsia="zh-CN"/>
        </w:rPr>
        <w:t xml:space="preserve">СССР в годы нэпа (1921–1928 гг.). </w:t>
      </w:r>
    </w:p>
    <w:p w14:paraId="64CD424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Катастрофические последствия Первой мировой и Гражданской войн. Демографическая ситуация в начале 1920-х гг. Экономическая разруха. Голод 1921–1922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w:t>
      </w:r>
    </w:p>
    <w:p w14:paraId="68882EB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Отказ большевиков от «военного коммунизма» и переход к новой экономической политике (нэп).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Стимулирование кооперации. Финансовая реформа 1922–1924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p w14:paraId="43CC0DD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Предпосылки и значение образования СССР. Принятие Конституции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w:t>
      </w:r>
    </w:p>
    <w:p w14:paraId="7CC415E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Ликвидация небольшевистских партий и установление в СССР однопартийной политической системы. Смерть В. И. Ленина и борьба за власть. Ситуация в партии и возрастание роли партийного аппарата. Ликвидация оппозиции внутри ВКП(б) к концу 1920-х гг. </w:t>
      </w:r>
    </w:p>
    <w:p w14:paraId="2112B6B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Социальная политика большевиков. Положение рабочих и крестьян. 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 безработицы. Положение бывших представителей «эксплуататорских классов». Деревенский социум: кулаки, середняки и бедняки. Сельскохозяйственные коммуны, артели и ТОЗы.</w:t>
      </w:r>
    </w:p>
    <w:p w14:paraId="31ED9570">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121.3.2.2.2. </w:t>
      </w:r>
      <w:r>
        <w:rPr>
          <w:rFonts w:ascii="Times New Roman" w:hAnsi="Times New Roman" w:eastAsia="SchoolBookSanPin;Cambria"/>
          <w:sz w:val="28"/>
          <w:szCs w:val="28"/>
          <w:lang w:eastAsia="zh-CN"/>
        </w:rPr>
        <w:t xml:space="preserve">Советский Союз в 1929–1941 гг. </w:t>
      </w:r>
    </w:p>
    <w:p w14:paraId="3A01216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«Великий перелом». Перестройка экономики на основе командного администрирования. Форсированная индустриализация.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p w14:paraId="2D9013F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Коллективизация сельского хозяйства и ее трагические последствия. Раскулачивание. Сопротивление крестьян. Становление колхозного строя. Создание МТС. Голод в СССР в 1932–1933 гг. как следствие коллективизации.</w:t>
      </w:r>
    </w:p>
    <w:p w14:paraId="6283817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Крупнейшие стройки первых пятилеток в центре и национальных республиках. Строительство Московского метрополитена. Создание новых 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Ликвидация безработицы. </w:t>
      </w:r>
    </w:p>
    <w:p w14:paraId="51AF43B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 Массовые политические репрессии 1937–1938 гг. Результаты репрессий на уровне регионов и национальных республик. Репрессии против священнослужителей. ГУЛАГ. Роль принудительного труда в осуществлении индустриализации и в освоении труднодоступных территорий.</w:t>
      </w:r>
    </w:p>
    <w:p w14:paraId="557C7CD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Советская социальная и национальная политика 1930-х гг. Пропаганда и реальные достижения. Конституция СССР 1936 г.</w:t>
      </w:r>
    </w:p>
    <w:p w14:paraId="2190C255">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121.3.2.2.3. </w:t>
      </w:r>
      <w:r>
        <w:rPr>
          <w:rFonts w:ascii="Times New Roman" w:hAnsi="Times New Roman" w:eastAsia="SchoolBookSanPin;Cambria"/>
          <w:sz w:val="28"/>
          <w:szCs w:val="28"/>
          <w:lang w:eastAsia="zh-CN"/>
        </w:rPr>
        <w:t xml:space="preserve">Культурное пространство советского общества в 1920–1930-е гг. </w:t>
      </w:r>
    </w:p>
    <w:p w14:paraId="0198DDA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Повседневная жизнь и общественные настроения в годы нэпа. Повышение общего уровня жизни. Нэпманы и отношение к ним в обществе. </w:t>
      </w:r>
    </w:p>
    <w:p w14:paraId="0058027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«Коммунистическое чванство». Разрушение традиционной морали. Отношение к семье, браку, воспитанию детей. Советские обряды и праздники. Наступление на религию.</w:t>
      </w:r>
    </w:p>
    <w:p w14:paraId="6DBB688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Наркомпроса. Рабфаки. Культура и идеология.</w:t>
      </w:r>
    </w:p>
    <w:p w14:paraId="50354C7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г.) и первые награждения.</w:t>
      </w:r>
    </w:p>
    <w:p w14:paraId="4C5D3C2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w:t>
      </w:r>
    </w:p>
    <w:p w14:paraId="4425CC4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Наука в 1930-е гг. Академия наук СССР. Создание новых научных центров. Выдающиеся ученые и конструкторы гражданской и военной техники. Формирование национальной интеллигенции.</w:t>
      </w:r>
    </w:p>
    <w:p w14:paraId="29B3021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Повседневность 1930-х гг. Снижение уровня доходов населения по сравнению с периодом нэпа. Деньги, карточки и очереди. Из деревни в город: последствия вынужденного переселения и миграции населения. Жилищная проблема. Коллективные формы быта. Возвращение к традиционным ценностям в середине 1930-х гг. Досуг в городе. Пионерия и комсомол. Военно-спортивные организации. Материнство и детство в 1930-е гг. Жизнь в деревне.</w:t>
      </w:r>
    </w:p>
    <w:p w14:paraId="3D4EB089">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121.3.2.2.4. </w:t>
      </w:r>
      <w:r>
        <w:rPr>
          <w:rFonts w:ascii="Times New Roman" w:hAnsi="Times New Roman" w:eastAsia="SchoolBookSanPin;Cambria"/>
          <w:sz w:val="28"/>
          <w:szCs w:val="28"/>
          <w:lang w:eastAsia="zh-CN"/>
        </w:rPr>
        <w:t xml:space="preserve">Внешняя политика СССР в 1920–1930-е гг. </w:t>
      </w:r>
    </w:p>
    <w:p w14:paraId="0E798AF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Договор в Рапалло. Выход СССР из международной изоляции. Вступление СССР в Лигу Наций.</w:t>
      </w:r>
    </w:p>
    <w:p w14:paraId="4F8C67E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w:t>
      </w:r>
    </w:p>
    <w:p w14:paraId="60BC156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СССР накануне Великой Отечественной войны. Мюнхенский договор 1938 г. и угроза международной изоляции СССР. Заключение договора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Катынская трагедия.</w:t>
      </w:r>
    </w:p>
    <w:p w14:paraId="0C732F5F">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121.3.2.2.5. </w:t>
      </w:r>
      <w:r>
        <w:rPr>
          <w:rFonts w:ascii="Times New Roman" w:hAnsi="Times New Roman" w:eastAsia="SchoolBookSanPin;Cambria"/>
          <w:sz w:val="28"/>
          <w:szCs w:val="28"/>
          <w:lang w:eastAsia="zh-CN"/>
        </w:rPr>
        <w:t xml:space="preserve">Наш край в 1920–1930-е гг. </w:t>
      </w:r>
    </w:p>
    <w:p w14:paraId="182BAC8D">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121.3.2.3. </w:t>
      </w:r>
      <w:r>
        <w:rPr>
          <w:rFonts w:ascii="Times New Roman" w:hAnsi="Times New Roman" w:eastAsia="SchoolBookSanPin;Cambria"/>
          <w:sz w:val="28"/>
          <w:szCs w:val="28"/>
          <w:lang w:eastAsia="zh-CN"/>
        </w:rPr>
        <w:t xml:space="preserve">Великая Отечественная война (1941–1945 гг.) </w:t>
      </w:r>
    </w:p>
    <w:p w14:paraId="7199D0F2">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121.3.2.3.1. </w:t>
      </w:r>
      <w:r>
        <w:rPr>
          <w:rFonts w:ascii="Times New Roman" w:hAnsi="Times New Roman" w:eastAsia="SchoolBookSanPin;Cambria"/>
          <w:sz w:val="28"/>
          <w:szCs w:val="28"/>
          <w:lang w:eastAsia="zh-CN"/>
        </w:rPr>
        <w:t xml:space="preserve">Первый период войны (июнь 1941 – осень 1942 г.) </w:t>
      </w:r>
    </w:p>
    <w:p w14:paraId="7A4F47C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План «Барбаросса». Соотношение сил противников на 22 июня 1941 г. Вторжение Германии и ее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w:t>
      </w:r>
    </w:p>
    <w:p w14:paraId="3BC9208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 – весной 1942 г. Итоги Московской битвы. Блокада Ленинграда. Героизм и трагедия гражданского населения. Эвакуация ленинградцев. Дорога жизни.</w:t>
      </w:r>
    </w:p>
    <w:p w14:paraId="5CEE753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Перестройка экономики на военный лад. Эвакуация предприятий, населения и ресурсов. Введение норм военной дисциплины на производстве и транспорте.</w:t>
      </w:r>
    </w:p>
    <w:p w14:paraId="52C931F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w:t>
      </w:r>
    </w:p>
    <w:p w14:paraId="28BCF8D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Начало массового сопротивления врагу. Восстания в нацистских лагерях. Развертывание партизанского движения.</w:t>
      </w:r>
    </w:p>
    <w:p w14:paraId="6B81E0BA">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121.3.2.3.2. </w:t>
      </w:r>
      <w:r>
        <w:rPr>
          <w:rFonts w:ascii="Times New Roman" w:hAnsi="Times New Roman" w:eastAsia="SchoolBookSanPin;Cambria"/>
          <w:sz w:val="28"/>
          <w:szCs w:val="28"/>
          <w:lang w:eastAsia="zh-CN"/>
        </w:rPr>
        <w:t xml:space="preserve">Коренной перелом в ходе войны (осень 1942–1943 гг.) </w:t>
      </w:r>
    </w:p>
    <w:p w14:paraId="2904B14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Сталинградская битва. Германское наступление весной – летом 1942 г. Поражение советских войск в Крыму. Битва за Кавказ. Оборона Сталинграда. Дом Павлова. Окружение неприятельской группировки под Сталинградом. Разгром окруженных под Сталинградом гитлеровцев. Итоги и значение победы Красной Армии под Сталинградом.</w:t>
      </w:r>
    </w:p>
    <w:p w14:paraId="73E1F1A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Прорыв блокады Ленинграда в январе 1943 г. Значение героического сопротивления Ленинграда. 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 – осенью 1943 г. СССР и союзники. Проблема второго фронта. Ленд-лиз. Тегеранская конференция 1943 г.</w:t>
      </w:r>
    </w:p>
    <w:p w14:paraId="62CB8CE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14:paraId="73E4CBA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1943–1946 гг.</w:t>
      </w:r>
    </w:p>
    <w:p w14:paraId="288E1170">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121.3.2.3.3. </w:t>
      </w:r>
      <w:r>
        <w:rPr>
          <w:rFonts w:ascii="Times New Roman" w:hAnsi="Times New Roman" w:eastAsia="SchoolBookSanPin;Cambria"/>
          <w:sz w:val="28"/>
          <w:szCs w:val="28"/>
          <w:lang w:eastAsia="zh-CN"/>
        </w:rPr>
        <w:t>Человек и война: единство фронта и тыла.</w:t>
      </w:r>
    </w:p>
    <w:p w14:paraId="28E385C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w:t>
      </w:r>
    </w:p>
    <w:p w14:paraId="6011A2C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w:t>
      </w:r>
    </w:p>
    <w:p w14:paraId="45746A2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Культурные и научные связи с союзниками.</w:t>
      </w:r>
    </w:p>
    <w:p w14:paraId="4DD6233D">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121.3.2.3.4. </w:t>
      </w:r>
      <w:r>
        <w:rPr>
          <w:rFonts w:ascii="Times New Roman" w:hAnsi="Times New Roman" w:eastAsia="SchoolBookSanPin;Cambria"/>
          <w:sz w:val="28"/>
          <w:szCs w:val="28"/>
          <w:lang w:eastAsia="zh-CN"/>
        </w:rPr>
        <w:t xml:space="preserve">Победа СССР в Великой Отечественной войне. Окончание Второй мировой войны (1944 – сентябрь 1945 гг.) </w:t>
      </w:r>
    </w:p>
    <w:p w14:paraId="5FC50DF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Встреча на Эльбе. Висло-Одерская операция. Битва за Берлин. Капитуляция Германии. Репатриация советских граждан в ходе войны и после ее окончания.</w:t>
      </w:r>
    </w:p>
    <w:p w14:paraId="3DD7250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Взаимоотношения государства и Церкви.</w:t>
      </w:r>
    </w:p>
    <w:p w14:paraId="1D8C2E2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Открытие второго фронта в Европе. Ялтинская конференция 1945 г.: основные решения. Потсдамская конференция. Судьба послевоенной Германии. Политика денацификации, демилитаризации, демонополизации, демократизации (четыре «Д»).</w:t>
      </w:r>
    </w:p>
    <w:p w14:paraId="34A465F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Советско-японская война 1945 г. Разгром Квантунской армии. Ядерные бомбардировки японских городов американской авиацией и их последствия.</w:t>
      </w:r>
    </w:p>
    <w:p w14:paraId="73ADD01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Создание ООН. Осуждение главных военных преступников. Нюрнбергский и Токийский судебные процессы.</w:t>
      </w:r>
    </w:p>
    <w:p w14:paraId="56F3BA2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Итоги Великой Отечественной и Второй мировой войны. Решающий вклад СССР в победу Антигитлеровской коалиции. Людские и материальные потери. Изменение политической карты мира.</w:t>
      </w:r>
    </w:p>
    <w:p w14:paraId="76CB15FA">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121.3.2.3.5. </w:t>
      </w:r>
      <w:r>
        <w:rPr>
          <w:rFonts w:ascii="Times New Roman" w:hAnsi="Times New Roman" w:eastAsia="SchoolBookSanPin;Cambria"/>
          <w:sz w:val="28"/>
          <w:szCs w:val="28"/>
          <w:lang w:eastAsia="zh-CN"/>
        </w:rPr>
        <w:t xml:space="preserve">Наш край в 1941–1945 гг. </w:t>
      </w:r>
    </w:p>
    <w:p w14:paraId="2F793359">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121.3.2.4. </w:t>
      </w:r>
      <w:r>
        <w:rPr>
          <w:rFonts w:ascii="Times New Roman" w:hAnsi="Times New Roman" w:eastAsia="SchoolBookSanPin;Cambria"/>
          <w:sz w:val="28"/>
          <w:szCs w:val="28"/>
          <w:lang w:eastAsia="zh-CN"/>
        </w:rPr>
        <w:t>Обобщение.</w:t>
      </w:r>
    </w:p>
    <w:p w14:paraId="757483E8">
      <w:pPr>
        <w:spacing w:after="0" w:line="348" w:lineRule="auto"/>
        <w:ind w:firstLine="709"/>
        <w:rPr>
          <w:rFonts w:ascii="Times New Roman" w:hAnsi="Times New Roman"/>
          <w:b/>
          <w:sz w:val="28"/>
          <w:szCs w:val="28"/>
          <w:lang w:eastAsia="zh-CN"/>
        </w:rPr>
      </w:pPr>
      <w:r>
        <w:rPr>
          <w:rFonts w:ascii="Times New Roman" w:hAnsi="Times New Roman" w:eastAsia="OfficinaSansBoldITC;Franklin Go"/>
          <w:sz w:val="28"/>
          <w:szCs w:val="28"/>
          <w:lang w:eastAsia="zh-CN"/>
        </w:rPr>
        <w:t>121.4. Содержание обучения в 11 классе.</w:t>
      </w:r>
    </w:p>
    <w:p w14:paraId="6B221B9D">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121.4.1. </w:t>
      </w:r>
      <w:r>
        <w:rPr>
          <w:rFonts w:ascii="Times New Roman" w:hAnsi="Times New Roman" w:eastAsia="SchoolBookSanPin;Cambria"/>
          <w:sz w:val="28"/>
          <w:szCs w:val="28"/>
          <w:lang w:eastAsia="zh-CN"/>
        </w:rPr>
        <w:t xml:space="preserve">Всеобщая история. 1945–2022 гг. </w:t>
      </w:r>
    </w:p>
    <w:p w14:paraId="6CA03C3B">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121.4.1.1. </w:t>
      </w:r>
      <w:r>
        <w:rPr>
          <w:rFonts w:ascii="Times New Roman" w:hAnsi="Times New Roman" w:eastAsia="SchoolBookSanPin;Cambria"/>
          <w:sz w:val="28"/>
          <w:szCs w:val="28"/>
          <w:lang w:eastAsia="zh-CN"/>
        </w:rPr>
        <w:t>Введение. Мир во второй половине ХХ – начале XXI в. Научно-технический прогресс. Переход от индустриального к постиндустриальному, информационному обществу. Изменения на карте мира. Складывание биполярной системы. Крушение колониальной системы. Образование новых независимых государств во второй половине ХХ в. Процессы глобализации и развитие национальных государств.</w:t>
      </w:r>
    </w:p>
    <w:p w14:paraId="664509F0">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121.4.1.2. </w:t>
      </w:r>
      <w:r>
        <w:rPr>
          <w:rFonts w:ascii="Times New Roman" w:hAnsi="Times New Roman" w:eastAsia="SchoolBookSanPin;Cambria"/>
          <w:sz w:val="28"/>
          <w:szCs w:val="28"/>
          <w:lang w:eastAsia="zh-CN"/>
        </w:rPr>
        <w:t xml:space="preserve">Страны Северной Америки и Европы во второй половине ХХ – начале XXI в. </w:t>
      </w:r>
    </w:p>
    <w:p w14:paraId="4541C88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От мира к холодной войне. Речь У. Черчилля в Фултоне. Доктрина Трумэна. План Маршалла. Разделенная Европа. Раскол Германии и образование двух германских государств. Совет экономической взаимопомощи. Формирование двух военно-политических блоков (НАТО и ОВД).</w:t>
      </w:r>
    </w:p>
    <w:p w14:paraId="08A66208">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121.4.1.2.1. </w:t>
      </w:r>
      <w:r>
        <w:rPr>
          <w:rFonts w:ascii="Times New Roman" w:hAnsi="Times New Roman" w:eastAsia="SchoolBookSanPin;Cambria"/>
          <w:sz w:val="28"/>
          <w:szCs w:val="28"/>
          <w:lang w:eastAsia="zh-CN"/>
        </w:rPr>
        <w:t>Соединенные Штаты Америки. Послевоенный экономический подъем. Развитие постиндустриального общества. Общество потребления.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ХХ – начале XXI в. Развитие отношений с СССР, Российской Федерацией.</w:t>
      </w:r>
    </w:p>
    <w:p w14:paraId="773BCCFB">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121.4.1.2.2. </w:t>
      </w:r>
      <w:r>
        <w:rPr>
          <w:rFonts w:ascii="Times New Roman" w:hAnsi="Times New Roman" w:eastAsia="SchoolBookSanPin;Cambria"/>
          <w:sz w:val="28"/>
          <w:szCs w:val="28"/>
          <w:lang w:eastAsia="zh-CN"/>
        </w:rPr>
        <w:t xml:space="preserve">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 Лейбористы и консерваторы в Великобритании. Начало европейской интеграции (ЕЭС). «Бурные шестидесятые». «Скандинавская модель» социально-экономического развития. </w:t>
      </w:r>
      <w:r>
        <w:rPr>
          <w:rFonts w:ascii="Times New Roman" w:hAnsi="Times New Roman" w:eastAsia="SchoolBookSanPin;Cambria"/>
          <w:spacing w:val="-4"/>
          <w:sz w:val="28"/>
          <w:szCs w:val="28"/>
          <w:lang w:eastAsia="zh-CN"/>
        </w:rPr>
        <w:t>Падение диктатур в Греции, Португалии, Испании. Экономические кризисы 1970-х –</w:t>
      </w:r>
      <w:r>
        <w:rPr>
          <w:rFonts w:ascii="Times New Roman" w:hAnsi="Times New Roman" w:eastAsia="SchoolBookSanPin;Cambria"/>
          <w:sz w:val="28"/>
          <w:szCs w:val="28"/>
          <w:lang w:eastAsia="zh-CN"/>
        </w:rPr>
        <w:t xml:space="preserve"> начала 1980-х гг. Неоконсерватизм. Европейский союз.</w:t>
      </w:r>
    </w:p>
    <w:p w14:paraId="254A654B">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121.4.1.2.3. </w:t>
      </w:r>
      <w:r>
        <w:rPr>
          <w:rFonts w:ascii="Times New Roman" w:hAnsi="Times New Roman" w:eastAsia="SchoolBookSanPin;Cambria"/>
          <w:sz w:val="28"/>
          <w:szCs w:val="28"/>
          <w:lang w:eastAsia="zh-CN"/>
        </w:rPr>
        <w:t>Страны Центральной и Восточной Европы во второй половине ХХ – начале XXI в. Революции второй половины 1940-х гг. и установление коммунистических режимов. СЭВ и ОВД. Достижения и проблемы социалистического развития в 1950-е гг. Выступления в ГДР (1953 г.), Польше и Венгрии (1956 г.). Югославская модель социализма. Пражская весна 1968 г. и ее подавление. Движение «Солидарность» в Польше. Перестройка в СССР и страны восточного блока. Революции 1989–1990 гг. в странах Центральной и Восточной Европы. Распад ОВД,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w:t>
      </w:r>
    </w:p>
    <w:p w14:paraId="154005C7">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121.4.1.3. </w:t>
      </w:r>
      <w:r>
        <w:rPr>
          <w:rFonts w:ascii="Times New Roman" w:hAnsi="Times New Roman" w:eastAsia="SchoolBookSanPin;Cambria"/>
          <w:sz w:val="28"/>
          <w:szCs w:val="28"/>
          <w:lang w:eastAsia="zh-CN"/>
        </w:rPr>
        <w:t>Страны Азии, Африки во второй половине ХХ – начале XXI вв.: проблемы и пути модернизации.</w:t>
      </w:r>
    </w:p>
    <w:p w14:paraId="0F3592B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Обретение независимости и выбор путей развития странами Азии и Африки.</w:t>
      </w:r>
    </w:p>
    <w:p w14:paraId="59B87CF7">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121.4.1.3.1. </w:t>
      </w:r>
      <w:r>
        <w:rPr>
          <w:rFonts w:ascii="Times New Roman" w:hAnsi="Times New Roman" w:eastAsia="SchoolBookSanPin;Cambria"/>
          <w:sz w:val="28"/>
          <w:szCs w:val="28"/>
          <w:lang w:eastAsia="zh-CN"/>
        </w:rPr>
        <w:t>Страны Восточной, Юго-Восточной и Южной Азии. Освободительная борьба и провозглашение национальных государств в регионе.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государства с разным общественно-политическим строем. Индия: провозглашение независимости; курс Неру; внутренняя и внешняя политика современного индийского государства.</w:t>
      </w:r>
    </w:p>
    <w:p w14:paraId="601CBFF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Успехи модернизации. Япония после Второй мировой войны: от поражения к лидерству. Восстановление суверенитета страны. Японское «экономическое чудо». Новые индустриальные страны (Сингапур, Южная Корея).</w:t>
      </w:r>
    </w:p>
    <w:p w14:paraId="4D0A8228">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121.4.1.3.2. </w:t>
      </w:r>
      <w:r>
        <w:rPr>
          <w:rFonts w:ascii="Times New Roman" w:hAnsi="Times New Roman" w:eastAsia="SchoolBookSanPin;Cambria"/>
          <w:sz w:val="28"/>
          <w:szCs w:val="28"/>
          <w:lang w:eastAsia="zh-CN"/>
        </w:rPr>
        <w:t>Страны Ближнего Востока и Северной Африки. Турция: политическое развитие, достижения и проблемы модернизации. Иран: реформы 1960–1970-х гг.; исламская революция. Афганистан: смена политических режимов, роль внешних сил.</w:t>
      </w:r>
    </w:p>
    <w:p w14:paraId="50213B6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ХХ – начале XXI в. «Арабская весна» и смена политических режимов в начале 2010-х гг. Гражданская война в Сирии.</w:t>
      </w:r>
    </w:p>
    <w:p w14:paraId="2930C834">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121.4.1.3.3. </w:t>
      </w:r>
      <w:r>
        <w:rPr>
          <w:rFonts w:ascii="Times New Roman" w:hAnsi="Times New Roman" w:eastAsia="SchoolBookSanPin;Cambria"/>
          <w:sz w:val="28"/>
          <w:szCs w:val="28"/>
          <w:lang w:eastAsia="zh-CN"/>
        </w:rPr>
        <w:t>Страны Тропической и Южной Африки. Этапы провозглашения независимости («год Африки», 1970–1980-е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ее падение. Сепаратизм. Гражданские войны и этнические конфликты в Африке.</w:t>
      </w:r>
    </w:p>
    <w:p w14:paraId="40B8B4F1">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121.4.1.4. </w:t>
      </w:r>
      <w:r>
        <w:rPr>
          <w:rFonts w:ascii="Times New Roman" w:hAnsi="Times New Roman" w:eastAsia="SchoolBookSanPin;Cambria"/>
          <w:sz w:val="28"/>
          <w:szCs w:val="28"/>
          <w:lang w:eastAsia="zh-CN"/>
        </w:rPr>
        <w:t xml:space="preserve">Страны Латинской Америки во второй половине ХХ – начале XXI вв. </w:t>
      </w:r>
    </w:p>
    <w:p w14:paraId="60116B3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Положение стран Латинской Америки в середине ХХ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«Левый поворот» в конце ХХ в.</w:t>
      </w:r>
    </w:p>
    <w:p w14:paraId="6FA024F1">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121.4.1.5. </w:t>
      </w:r>
      <w:r>
        <w:rPr>
          <w:rFonts w:ascii="Times New Roman" w:hAnsi="Times New Roman" w:eastAsia="SchoolBookSanPin;Cambria"/>
          <w:sz w:val="28"/>
          <w:szCs w:val="28"/>
          <w:lang w:eastAsia="zh-CN"/>
        </w:rPr>
        <w:t>Международные отношения во второй половине ХХ – начале XXI вв. Основные этапы развития международных отношений во второй половине 1940-х – 2020-х гг. Международные кризисы и региональные конфликты в годы холодной войны (Берлинские кризисы, Корейская война, войны в Индокитае, Суэцкий кризис, Карибский (Кубинский) кризис. Создание Движения неприсоединения. Гонка вооружений. Война во Вьетнаме.</w:t>
      </w:r>
    </w:p>
    <w:p w14:paraId="0254BA9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Разрядка международной напряженности в конце 1960-х – первой половине 1970-х гг. Договор о запрещении ядерных испытаний в трех средах. Договор о нераспространении ядерного оружия (1968). Пражская весна 1968 г. и ввод войск государств – участников ОВД в Чехословакию.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 г.).</w:t>
      </w:r>
    </w:p>
    <w:p w14:paraId="6719AEE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Ввод советских войск в Афганистан (1979 г.).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1989–1991 гг. в странах Центральной и Восточной Европы, их внешнеполитические последствия. Распад СССР и восточного блока. Российская Федерация – правопреемник СССР на международной арене. Образование СНГ.</w:t>
      </w:r>
    </w:p>
    <w:p w14:paraId="33DF3EC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Международные отношения в конце ХХ – начале XXI в. От биполярного к многополюсному миру. Региональная и межрегиональная интеграция. Россия в современном мире: восстановление лидирующих позиций, отстаивание национальных интересов. Усиление позиций Китая на международной арене. Военные конфликты. Международный терроризм. Мировое сообщество и роль России в противостоянии угрозам и вызовам в начале XX в.</w:t>
      </w:r>
    </w:p>
    <w:p w14:paraId="155B9290">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121.4.1.6. </w:t>
      </w:r>
      <w:r>
        <w:rPr>
          <w:rFonts w:ascii="Times New Roman" w:hAnsi="Times New Roman" w:eastAsia="SchoolBookSanPin;Cambria"/>
          <w:sz w:val="28"/>
          <w:szCs w:val="28"/>
          <w:lang w:eastAsia="zh-CN"/>
        </w:rPr>
        <w:t xml:space="preserve">Развитие науки и культуры во второй половине ХХ – начале XXI вв. </w:t>
      </w:r>
    </w:p>
    <w:p w14:paraId="1B2AF02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Развитие науки во второй половине ХХ – начале XXI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Информационная революция. Интернет. </w:t>
      </w:r>
    </w:p>
    <w:p w14:paraId="26BBC79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Течения и стили в художественной культуре второй половины ХХ – начала XXI в.: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Молодежная культура.</w:t>
      </w:r>
    </w:p>
    <w:p w14:paraId="76CF8A65">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121.4.1.7. </w:t>
      </w:r>
      <w:r>
        <w:rPr>
          <w:rFonts w:ascii="Times New Roman" w:hAnsi="Times New Roman" w:eastAsia="SchoolBookSanPin;Cambria"/>
          <w:sz w:val="28"/>
          <w:szCs w:val="28"/>
          <w:lang w:eastAsia="zh-CN"/>
        </w:rPr>
        <w:t xml:space="preserve">Современный мир. </w:t>
      </w:r>
    </w:p>
    <w:p w14:paraId="38CB78D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p w14:paraId="249B85D8">
      <w:pPr>
        <w:spacing w:after="0" w:line="360" w:lineRule="auto"/>
        <w:ind w:firstLine="709"/>
        <w:jc w:val="both"/>
        <w:rPr>
          <w:rFonts w:ascii="Times New Roman" w:hAnsi="Times New Roman" w:eastAsia="SchoolBookSanPin;Cambria"/>
          <w:sz w:val="28"/>
          <w:szCs w:val="28"/>
          <w:lang w:eastAsia="zh-CN"/>
        </w:rPr>
      </w:pPr>
      <w:r>
        <w:rPr>
          <w:rFonts w:ascii="Times New Roman" w:hAnsi="Times New Roman" w:eastAsia="OfficinaSansBoldITC;Franklin Go"/>
          <w:sz w:val="28"/>
          <w:szCs w:val="28"/>
          <w:lang w:eastAsia="zh-CN"/>
        </w:rPr>
        <w:t>121.4.1.8. </w:t>
      </w:r>
      <w:r>
        <w:rPr>
          <w:rFonts w:ascii="Times New Roman" w:hAnsi="Times New Roman" w:eastAsia="SchoolBookSanPin;Cambria"/>
          <w:sz w:val="28"/>
          <w:szCs w:val="28"/>
          <w:lang w:eastAsia="zh-CN"/>
        </w:rPr>
        <w:t>Обобщение.</w:t>
      </w:r>
    </w:p>
    <w:p w14:paraId="4EBD11FE">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 xml:space="preserve">121.4.2. </w:t>
      </w:r>
      <w:r>
        <w:rPr>
          <w:rFonts w:ascii="Times New Roman" w:hAnsi="Times New Roman" w:eastAsia="SchoolBookSanPin;Cambria"/>
          <w:sz w:val="28"/>
          <w:szCs w:val="28"/>
          <w:lang w:eastAsia="zh-CN"/>
        </w:rPr>
        <w:t xml:space="preserve">История России. 1945–2022 гг. </w:t>
      </w:r>
    </w:p>
    <w:p w14:paraId="40A8479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Введение.</w:t>
      </w:r>
    </w:p>
    <w:p w14:paraId="6E7C679E">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 xml:space="preserve">121.4.2.1. </w:t>
      </w:r>
      <w:r>
        <w:rPr>
          <w:rFonts w:ascii="Times New Roman" w:hAnsi="Times New Roman" w:eastAsia="SchoolBookSanPin;Cambria"/>
          <w:sz w:val="28"/>
          <w:szCs w:val="28"/>
          <w:lang w:eastAsia="zh-CN"/>
        </w:rPr>
        <w:t xml:space="preserve">СССР в 1945–1991 гг. </w:t>
      </w:r>
    </w:p>
    <w:p w14:paraId="7AC3AB2D">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121.4.2.1.1. </w:t>
      </w:r>
      <w:r>
        <w:rPr>
          <w:rFonts w:ascii="Times New Roman" w:hAnsi="Times New Roman" w:eastAsia="SchoolBookSanPin;Cambria"/>
          <w:sz w:val="28"/>
          <w:szCs w:val="28"/>
          <w:lang w:eastAsia="zh-CN"/>
        </w:rPr>
        <w:t xml:space="preserve">СССР в 1945–1953 гг. </w:t>
      </w:r>
    </w:p>
    <w:p w14:paraId="6412480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Влияние последствий войны на советскую систему и общество. Разруха. Демобилизация армии. Социальная адаптация фронтовиков. Репатриация. Рост беспризорности и решение проблем послевоенного детства. Рост преступности. </w:t>
      </w:r>
    </w:p>
    <w:p w14:paraId="5881AB2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1946–1947 гг. Денежная реформа и отмена карточной системы (1947 г.).</w:t>
      </w:r>
    </w:p>
    <w:p w14:paraId="5643925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 </w:t>
      </w:r>
    </w:p>
    <w:p w14:paraId="153205B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 </w:t>
      </w:r>
    </w:p>
    <w:p w14:paraId="248E00D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Рост влияния СССР на международной арене. Начало холодной войны. Доктрина Трумэна. План Маршалла. Формирование биполярного мира. Советизация Восточной и Центральной Европы. Взаимоотношения со странами народной демократии. Создание Совета экономической взаимопомощи. Организация Североатлантического договора (НАТО). Создание по инициативе СССР Организации Варшавского договора. Война в Корее.</w:t>
      </w:r>
    </w:p>
    <w:p w14:paraId="22929A70">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121.4.2.1.2. </w:t>
      </w:r>
      <w:r>
        <w:rPr>
          <w:rFonts w:ascii="Times New Roman" w:hAnsi="Times New Roman" w:eastAsia="SchoolBookSanPin;Cambria"/>
          <w:sz w:val="28"/>
          <w:szCs w:val="28"/>
          <w:lang w:eastAsia="zh-CN"/>
        </w:rPr>
        <w:t xml:space="preserve">СССР в середине 1950-х – первой половине 1960-х гг. </w:t>
      </w:r>
    </w:p>
    <w:p w14:paraId="1C186BC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 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Хрущева. </w:t>
      </w:r>
    </w:p>
    <w:p w14:paraId="3B921E0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Приоткрытие железного занавеса. Всемирный фестиваль молодежи и студентов 1957 г. Популярные формы досуга. Неофициальная культура. Хрущев и интеллигенция. Антирелигиозные кампании. Гонения на Церковь. Диссиденты. Самиздат и тамиздат.</w:t>
      </w:r>
    </w:p>
    <w:p w14:paraId="244BAA4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Социально-экономическое развитие СССР. «Догнать и перегнать Америку». Попытки решения продовольственной проблемы. Освоение целинных земель.</w:t>
      </w:r>
    </w:p>
    <w:p w14:paraId="280D4E4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Научно-техническая революция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 А. Гагарина и первой в мире женщины-космонавта В.В. Терешковой. Влияние НТР на перемены в повседневной жизни людей.</w:t>
      </w:r>
    </w:p>
    <w:p w14:paraId="5EE6CCD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w:t>
      </w:r>
    </w:p>
    <w:p w14:paraId="11B5415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ХХII съезд КПСС и Программа построения коммунизма в СССР. 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p w14:paraId="467DB75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Внешняя политика.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Распад колониальных систем и борьба за влияние в странах третьего мира.</w:t>
      </w:r>
    </w:p>
    <w:p w14:paraId="5BB0403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Конец оттепели. Нарастание негативных тенденций в обществе. Кризис доверия власти. Новочеркасские события. Смещение Н.С. Хрущева.</w:t>
      </w:r>
    </w:p>
    <w:p w14:paraId="5A8C604C">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121.4.2.1.3. </w:t>
      </w:r>
      <w:r>
        <w:rPr>
          <w:rFonts w:ascii="Times New Roman" w:hAnsi="Times New Roman" w:eastAsia="SchoolBookSanPin;Cambria"/>
          <w:sz w:val="28"/>
          <w:szCs w:val="28"/>
          <w:lang w:eastAsia="zh-CN"/>
        </w:rPr>
        <w:t xml:space="preserve">Советское государство и общество в середине 1960-х – начале 1980-х гг. </w:t>
      </w:r>
    </w:p>
    <w:p w14:paraId="3475090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Приход к власти Л.И. Брежнева: его окружение и смена политического курса. Десталинизация и ресталинизация. Экономические реформы 1960-х гг. Новые ориентиры аграрной политики. Косыгинская реформа. Конституция СССР 1977 г. Концепция «развитого социализма».</w:t>
      </w:r>
    </w:p>
    <w:p w14:paraId="7CA7B22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Нарастание застойных тенденций в экономике и кризис идеологии. Замедление темпов развития.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топливно-энергетического комплекса (ТЭК).</w:t>
      </w:r>
    </w:p>
    <w:p w14:paraId="488104B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p w14:paraId="71EF868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Развитие физкультуры и спорта в СССР. XXII летние Олимпийские игры 1980 г. в Москве. Литература и искусство: поиски новых путей. Авторское кино. Авангардное искусство. Неформалы (КСП, движение КВН и другие). Диссидентский вызов. Борьба с инакомыслием. Судебные процессы. Цензура и самиздат.</w:t>
      </w:r>
    </w:p>
    <w:p w14:paraId="015B483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Новые вызовы внешнего мира. Между разрядкой и конфронтацией. Возрастание международной напряженности.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 </w:t>
      </w:r>
    </w:p>
    <w:p w14:paraId="5288A52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Л.И. Брежнев в оценках современников и историков.</w:t>
      </w:r>
    </w:p>
    <w:p w14:paraId="7DAEBAA5">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121.4.2.1.4. </w:t>
      </w:r>
      <w:r>
        <w:rPr>
          <w:rFonts w:ascii="Times New Roman" w:hAnsi="Times New Roman" w:eastAsia="SchoolBookSanPin;Cambria"/>
          <w:sz w:val="28"/>
          <w:szCs w:val="28"/>
          <w:lang w:eastAsia="zh-CN"/>
        </w:rPr>
        <w:t xml:space="preserve">Политика перестройки. Распад СССР (1985–1991 гг.). </w:t>
      </w:r>
    </w:p>
    <w:p w14:paraId="31732E9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 </w:t>
      </w:r>
    </w:p>
    <w:p w14:paraId="5951010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Гласность и плюрализм. Политизация жизни и подъем гражданской активности населения. Либерализация цензуры. Общественные настроения и дискуссии в обществе. Отказ от догматизма в идеологии. Вторая волна десталинизации. История страны как фактор политической жизни. Отношение к войне в Афганистане. Неформальные политические объединения.</w:t>
      </w:r>
    </w:p>
    <w:p w14:paraId="5BD486A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Новое мышление </w:t>
      </w:r>
      <w:r>
        <w:rPr>
          <w:rFonts w:ascii="Times New Roman" w:hAnsi="Times New Roman"/>
          <w:sz w:val="28"/>
          <w:szCs w:val="28"/>
          <w:lang w:eastAsia="zh-CN"/>
        </w:rPr>
        <w:t>М.С. Горбачева</w:t>
      </w:r>
      <w:r>
        <w:rPr>
          <w:rFonts w:ascii="Times New Roman" w:hAnsi="Times New Roman" w:eastAsia="SchoolBookSanPin;Cambria"/>
          <w:sz w:val="28"/>
          <w:szCs w:val="28"/>
          <w:lang w:eastAsia="zh-CN"/>
        </w:rPr>
        <w:t>.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p w14:paraId="3220A13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Демократизация советской политической системы. XIX конференция КПСС и ее решения. Альтернативные выборы народных депутатов. Съезды народных депутатов – высший орган государственной власти. I съезд народных депутатов СССР и его значение. Демократы первой волны, их лидеры и программы.</w:t>
      </w:r>
    </w:p>
    <w:p w14:paraId="46C54E9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Подъем национальных движений, нагнетание националистических и сепаратистских настроений. Обострение межнационального противостояния: Закавказье, Прибалтика, Украина, Молдавия. Позиции республиканских лидеров и национальных элит. </w:t>
      </w:r>
    </w:p>
    <w:p w14:paraId="0DC02DD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Последний этап перестройки: 1990–1991 гг. Отмена 6-й статьи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Углубление политического кризиса. </w:t>
      </w:r>
    </w:p>
    <w:p w14:paraId="7621E20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Усиление центробежных тенденций и угрозы распада СССР. Декларация о государственном суверенитете РСФСР. Дискуссии о путях обновления Союза ССР. Ново-Огаревский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Реалии 1991 г.: конфискационная денежная реформа, трехкратное повышение государственных цен, пустые полки магазинов.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w:t>
      </w:r>
    </w:p>
    <w:p w14:paraId="766E449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Попытка государственного переворота в августе 1991 г. Планы ГКЧП и защитники Белого дома. Победа Ельцина. Ослабление союзной власти. Распад структур КПСС. Оформление фактического распада СССР. Беловежские и Алма-Атинские соглашения, создание Содружества Независимых Государств (СНГ).</w:t>
      </w:r>
    </w:p>
    <w:p w14:paraId="0BA30A8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Реакция мирового сообщества на распад СССР. Россия как преемник СССР на международной арене.</w:t>
      </w:r>
    </w:p>
    <w:p w14:paraId="146229BF">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121.4.2.1.5. </w:t>
      </w:r>
      <w:r>
        <w:rPr>
          <w:rFonts w:ascii="Times New Roman" w:hAnsi="Times New Roman" w:eastAsia="SchoolBookSanPin;Cambria"/>
          <w:sz w:val="28"/>
          <w:szCs w:val="28"/>
          <w:lang w:eastAsia="zh-CN"/>
        </w:rPr>
        <w:t xml:space="preserve">Наш край в 1945–1991 гг. </w:t>
      </w:r>
    </w:p>
    <w:p w14:paraId="6978B390">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121.4.2.1.6. </w:t>
      </w:r>
      <w:r>
        <w:rPr>
          <w:rFonts w:ascii="Times New Roman" w:hAnsi="Times New Roman" w:eastAsia="SchoolBookSanPin;Cambria"/>
          <w:sz w:val="28"/>
          <w:szCs w:val="28"/>
          <w:lang w:eastAsia="zh-CN"/>
        </w:rPr>
        <w:t>Обобщение.</w:t>
      </w:r>
    </w:p>
    <w:p w14:paraId="5B6D05FC">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121.4.2.2. </w:t>
      </w:r>
      <w:r>
        <w:rPr>
          <w:rFonts w:ascii="Times New Roman" w:hAnsi="Times New Roman" w:eastAsia="SchoolBookSanPin;Cambria"/>
          <w:sz w:val="28"/>
          <w:szCs w:val="28"/>
          <w:lang w:eastAsia="zh-CN"/>
        </w:rPr>
        <w:t>Российская Федерация в 1992–2022 гг.</w:t>
      </w:r>
    </w:p>
    <w:p w14:paraId="63515500">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121.4.2.2.1. </w:t>
      </w:r>
      <w:r>
        <w:rPr>
          <w:rFonts w:ascii="Times New Roman" w:hAnsi="Times New Roman" w:eastAsia="SchoolBookSanPin;Cambria"/>
          <w:sz w:val="28"/>
          <w:szCs w:val="28"/>
          <w:lang w:eastAsia="zh-CN"/>
        </w:rPr>
        <w:t xml:space="preserve">Становление новой России (1992–1999 гг.). </w:t>
      </w:r>
    </w:p>
    <w:p w14:paraId="08ADF64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Б.Н. Ельцин и его окружение. Общественная поддержка курса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w:t>
      </w:r>
    </w:p>
    <w:p w14:paraId="02C3209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Нарастание политико-конституционного кризиса в условиях ухудшения экономической ситуации. Указ Б.Н. Ельцина № 1400 и его оценка 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Конституции России 1993 г. Ликвидация Советов и создание новой системы государственного устройства. Принятие Конституции России 1993 г. и ее значение. Становление российского парламентаризма. Разделение властей. Проблемы построения федеративного государства. Утверждение государственной символики. </w:t>
      </w:r>
    </w:p>
    <w:p w14:paraId="0DE1DD7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Обострение межнациональных и межконфессиональных отношений в 1990-е гг. Подписание Федеративного договора (1992 г.) и отдельных соглашений центра с республиками. Взаимоотношения центра и субъектов Федерации. Военно-политический кризис в Чеченской Республике. </w:t>
      </w:r>
    </w:p>
    <w:p w14:paraId="1A59159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Корректировка курса реформ и попытки стабилизации экономики. Роль иностранных займов. 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Дефолт 1998 г. и его последствия.</w:t>
      </w:r>
    </w:p>
    <w:p w14:paraId="247E007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Повседневная жизнь россиян в условиях реформ. Свобода средств массовой информации (далее –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p w14:paraId="2224BC1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пространстве. СНГ и союз с Белоруссией. Военно-политическое сотрудничество в рамках СНГ.</w:t>
      </w:r>
    </w:p>
    <w:p w14:paraId="3CB878B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Добровольная отставка Б.Н. Ельцина.</w:t>
      </w:r>
    </w:p>
    <w:p w14:paraId="1ECA79CA">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121.4.2.2.2. </w:t>
      </w:r>
      <w:r>
        <w:rPr>
          <w:rFonts w:ascii="Times New Roman" w:hAnsi="Times New Roman" w:eastAsia="SchoolBookSanPin;Cambria"/>
          <w:sz w:val="28"/>
          <w:szCs w:val="28"/>
          <w:lang w:eastAsia="zh-CN"/>
        </w:rPr>
        <w:t>Россия в ХХI в.: вызовы времени и задачи модернизации.</w:t>
      </w:r>
    </w:p>
    <w:p w14:paraId="3947429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w:t>
      </w:r>
    </w:p>
    <w:p w14:paraId="7F7DC00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Экономический подъем 1999–2007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г.) и продолжение (2018 г.) реализации приоритетных национальных проектов. </w:t>
      </w:r>
    </w:p>
    <w:p w14:paraId="228235C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Президент Д.А. Медведев, премьер-министр В.В. Путин. Основные направления внешней и внутренней политики. Проблема стабильности и преемственности власти.</w:t>
      </w:r>
    </w:p>
    <w:p w14:paraId="76982A3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других). Начало конституционной реформы (2020 г.). </w:t>
      </w:r>
    </w:p>
    <w:p w14:paraId="1CD6998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XXII Олимпийские и XI Паралимпийские зимние игры в Сочи (2014 г.),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w:t>
      </w:r>
    </w:p>
    <w:p w14:paraId="681B461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Повседневная жизнь. Социальная дифференциация. Качество, уровень жизни и размеры доходов разных слоев населения. Постановка государством вопроса о социальной ответственности бизнеса. Модернизация бытовой сферы. Досуг. Россиянин в глобальном информационном пространстве: СМИ, компьютеризация,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p w14:paraId="03906B9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Внешняя политика в конце XX – начале XXI вв. Утверждение новой Концепции внешней политики Российской Федерации (2000 г.)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 </w:t>
      </w:r>
    </w:p>
    <w:p w14:paraId="19E9CDF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Центробежные и партнерские тенденции в СНГ. Союзное государство России и Беларуси. Россия в СНГ и в Евразийском экономическом сообществе (ЕврАзЭС).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 </w:t>
      </w:r>
    </w:p>
    <w:p w14:paraId="110EDC0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Введение США и их союзниками политических и экономических санкций против России и их последствия.</w:t>
      </w:r>
    </w:p>
    <w:p w14:paraId="31E3322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Россия в борьбе с коронавирусной пандемией, оказание помощи зарубежным странам. Мир и процессы глобализации в новых условиях. Международный нефтяной кризис 2020 г. и его последствия. Россия в современном мире.</w:t>
      </w:r>
    </w:p>
    <w:p w14:paraId="64543D3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Религия, наука и культура России в конце XX – начале XXI вв. Повышение общественной роли СМИ и Интернета. Коммерциализация культуры. Ведущие тенденции в развитии образования и науки. Модернизация образовательной системы. Основные достижения российских ученых и недостаточная востребованность результатов их научной деятельности. Религиозные конфессии и повышение их роли в жизни страны. 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w:t>
      </w:r>
    </w:p>
    <w:p w14:paraId="3B17BFAD">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121.4.2.2.3. </w:t>
      </w:r>
      <w:r>
        <w:rPr>
          <w:rFonts w:ascii="Times New Roman" w:hAnsi="Times New Roman" w:eastAsia="SchoolBookSanPin;Cambria"/>
          <w:sz w:val="28"/>
          <w:szCs w:val="28"/>
          <w:lang w:eastAsia="zh-CN"/>
        </w:rPr>
        <w:t xml:space="preserve">Наш край в 1992–2022 гг. </w:t>
      </w:r>
    </w:p>
    <w:p w14:paraId="2255CBB1">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121.4.2.3. </w:t>
      </w:r>
      <w:r>
        <w:rPr>
          <w:rFonts w:ascii="Times New Roman" w:hAnsi="Times New Roman" w:eastAsia="SchoolBookSanPin;Cambria"/>
          <w:sz w:val="28"/>
          <w:szCs w:val="28"/>
          <w:lang w:eastAsia="zh-CN"/>
        </w:rPr>
        <w:t xml:space="preserve">Итоговое обобщение. </w:t>
      </w:r>
    </w:p>
    <w:p w14:paraId="0E29A960">
      <w:pPr>
        <w:spacing w:after="0" w:line="348"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 Планируемые результаты освоения программы по истории на уровне среднего общего образования.</w:t>
      </w:r>
    </w:p>
    <w:p w14:paraId="7448ED9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121.5.1. К важнейшим </w:t>
      </w:r>
      <w:r>
        <w:rPr>
          <w:rFonts w:ascii="Times New Roman" w:hAnsi="Times New Roman" w:eastAsia="SchoolBookSanPin;Cambria"/>
          <w:bCs/>
          <w:sz w:val="28"/>
          <w:szCs w:val="28"/>
          <w:lang w:eastAsia="zh-CN"/>
        </w:rPr>
        <w:t xml:space="preserve">личностным результатам </w:t>
      </w:r>
      <w:r>
        <w:rPr>
          <w:rFonts w:ascii="Times New Roman" w:hAnsi="Times New Roman" w:eastAsia="SchoolBookSanPin;Cambria"/>
          <w:sz w:val="28"/>
          <w:szCs w:val="28"/>
          <w:lang w:eastAsia="zh-CN"/>
        </w:rPr>
        <w:t>изучения истории относятся:</w:t>
      </w:r>
    </w:p>
    <w:p w14:paraId="105CCAC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1) в сфере гражданского воспитания: осмысление сложившихся в российской истории традиций гражданского служения Отечеству; сформированность гражданской позиции обучающегося как активного и ответственного члена российского общества; осознание исторического значения конституционного развития России, своих конституционных прав и обязанностей, уважение закона и правопорядка; принятие традиционных национальных, общечеловеческих гуманистических и демократических ценностей; 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умение взаимодействовать с социальными институтами в соответствии с их функциями и назначением; готовность к гуманитарной и волонтерской деятельности; </w:t>
      </w:r>
    </w:p>
    <w:p w14:paraId="1F6AFF8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2) в сфере патриотического воспитания: 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14:paraId="49459D7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3) в сфере духовно-нравственного воспитания: личностное осмысление и принятие сущности и значения исторически сложившихся и развивавшихся духовно-нравственных ценностей российского народа; сформированность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понимание значения личного вклада в построение устойчивого будущего; 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 </w:t>
      </w:r>
    </w:p>
    <w:p w14:paraId="2FC4760C">
      <w:pPr>
        <w:spacing w:after="0" w:line="360" w:lineRule="auto"/>
        <w:jc w:val="both"/>
        <w:rPr>
          <w:rFonts w:ascii="Times New Roman" w:hAnsi="Times New Roman"/>
          <w:b/>
          <w:sz w:val="28"/>
          <w:szCs w:val="28"/>
          <w:lang w:eastAsia="zh-CN"/>
        </w:rPr>
      </w:pPr>
      <w:r>
        <w:rPr>
          <w:rFonts w:ascii="Times New Roman" w:hAnsi="Times New Roman" w:eastAsia="SchoolBookSanPin;Cambria"/>
          <w:sz w:val="28"/>
          <w:szCs w:val="28"/>
          <w:lang w:eastAsia="zh-CN"/>
        </w:rPr>
        <w:tab/>
      </w:r>
      <w:r>
        <w:rPr>
          <w:rFonts w:ascii="Times New Roman" w:hAnsi="Times New Roman" w:eastAsia="SchoolBookSanPin;Cambria"/>
          <w:sz w:val="28"/>
          <w:szCs w:val="28"/>
          <w:lang w:eastAsia="zh-CN"/>
        </w:rPr>
        <w:t>4) в сфере эстетического воспитания: представление об исторически сложившемся культурном многообразии своей страны и мира; способность воспринимать различные виды искусства, традиции и творчество своего и других народов, ощущать эмоциональное воздействие искусства; 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14:paraId="6355618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5) в сфере физического воспитания: осознание ценности жизни и необходимости ее сохранения (в том числе на основе примеров из истории); 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 </w:t>
      </w:r>
    </w:p>
    <w:p w14:paraId="76D21F4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6) в сфере трудового воспитания: 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мотивация и способность к образованию и самообразованию на протяжении всей жизни;</w:t>
      </w:r>
    </w:p>
    <w:p w14:paraId="6BD9D35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7) в сфере экологического воспитания: осмысление исторического опыта взаимодействия людей с природной средой, его позитивных и негативных проявлений;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активное неприятие действий, приносящих вред окружающей природной и социальной среде;</w:t>
      </w:r>
    </w:p>
    <w:p w14:paraId="7CA9619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8) в понимании ценности научного познания: сформированность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 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14:paraId="37FBB68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9) в сфере развития эмоционального интеллекта обучающихся: 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14:paraId="1653BDC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121.5.2. В результате изучения истории на уровне </w:t>
      </w:r>
      <w:r>
        <w:rPr>
          <w:rFonts w:ascii="Times New Roman" w:hAnsi="Times New Roman" w:cs="Calibri"/>
          <w:color w:val="000000"/>
          <w:sz w:val="28"/>
          <w:szCs w:val="28"/>
        </w:rPr>
        <w:t xml:space="preserve">среднего </w:t>
      </w:r>
      <w:r>
        <w:rPr>
          <w:rFonts w:ascii="Times New Roman" w:hAnsi="Times New Roman" w:eastAsia="SchoolBookSanPin;Cambria"/>
          <w:sz w:val="28"/>
          <w:szCs w:val="28"/>
          <w:lang w:eastAsia="zh-CN"/>
        </w:rPr>
        <w:t xml:space="preserve">общего образования у обучающегося будут сформированы </w:t>
      </w:r>
      <w:r>
        <w:rPr>
          <w:rFonts w:ascii="Times New Roman" w:hAnsi="Times New Roman" w:eastAsia="SchoolBookSanPin;Cambria"/>
          <w:bCs/>
          <w:sz w:val="28"/>
          <w:szCs w:val="28"/>
          <w:lang w:eastAsia="zh-CN"/>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655C01B3">
      <w:pPr>
        <w:spacing w:after="0" w:line="348"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121.5.2.1. </w:t>
      </w:r>
      <w:r>
        <w:rPr>
          <w:rFonts w:ascii="Times New Roman" w:hAnsi="Times New Roman" w:eastAsia="SchoolBookSanPin;Cambria"/>
          <w:sz w:val="28"/>
          <w:szCs w:val="28"/>
          <w:lang w:eastAsia="zh-CN"/>
        </w:rPr>
        <w:t xml:space="preserve">У обучающегося будут сформированы следующие базовые логические действия как часть </w:t>
      </w:r>
      <w:r>
        <w:rPr>
          <w:rFonts w:ascii="Times New Roman" w:hAnsi="Times New Roman" w:eastAsia="SchoolBookSanPin;Cambria"/>
          <w:bCs/>
          <w:sz w:val="28"/>
          <w:szCs w:val="28"/>
          <w:lang w:eastAsia="zh-CN"/>
        </w:rPr>
        <w:t>познавательных универсальных учебных действий</w:t>
      </w:r>
      <w:r>
        <w:rPr>
          <w:rFonts w:ascii="Times New Roman" w:hAnsi="Times New Roman" w:eastAsia="SchoolBookSanPin;Cambria"/>
          <w:sz w:val="28"/>
          <w:szCs w:val="28"/>
          <w:lang w:eastAsia="zh-CN"/>
        </w:rPr>
        <w:t>:</w:t>
      </w:r>
    </w:p>
    <w:p w14:paraId="1405808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формулировать проблему, вопрос, требующий решения; </w:t>
      </w:r>
    </w:p>
    <w:p w14:paraId="37C07F3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устанавливать существенный признак или основания для сравнения, классификации и обобщения; </w:t>
      </w:r>
    </w:p>
    <w:p w14:paraId="25CFD57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цели деятельности, задавать параметры и критерии их достижения;</w:t>
      </w:r>
    </w:p>
    <w:p w14:paraId="00C419BB">
      <w:pPr>
        <w:spacing w:after="0" w:line="360" w:lineRule="auto"/>
        <w:ind w:firstLine="709"/>
        <w:jc w:val="both"/>
        <w:rPr>
          <w:rFonts w:ascii="Times New Roman" w:hAnsi="Times New Roman"/>
          <w:b/>
          <w:sz w:val="28"/>
          <w:szCs w:val="28"/>
          <w:lang w:eastAsia="zh-CN"/>
        </w:rPr>
      </w:pPr>
      <w:r>
        <w:rPr>
          <w:rFonts w:ascii="Times New Roman" w:hAnsi="Times New Roman" w:eastAsia="Times New Roman"/>
          <w:sz w:val="28"/>
          <w:szCs w:val="28"/>
          <w:lang w:eastAsia="zh-CN"/>
        </w:rPr>
        <w:t xml:space="preserve"> </w:t>
      </w:r>
      <w:r>
        <w:rPr>
          <w:rFonts w:ascii="Times New Roman" w:hAnsi="Times New Roman" w:eastAsia="SchoolBookSanPin;Cambria"/>
          <w:sz w:val="28"/>
          <w:szCs w:val="28"/>
          <w:lang w:eastAsia="zh-CN"/>
        </w:rPr>
        <w:t>выявлять закономерные черты и противоречия в рассматриваемых явлениях;</w:t>
      </w:r>
    </w:p>
    <w:p w14:paraId="7910FED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разрабатывать план решения проблемы с учетом анализа имеющихся ресурсов;</w:t>
      </w:r>
    </w:p>
    <w:p w14:paraId="05F6AA0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вносить коррективы в деятельность, оценивать соответствие результатов целям.</w:t>
      </w:r>
    </w:p>
    <w:p w14:paraId="58A2B7C4">
      <w:pPr>
        <w:spacing w:after="0" w:line="348"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121.5.2.2. </w:t>
      </w:r>
      <w:r>
        <w:rPr>
          <w:rFonts w:ascii="Times New Roman" w:hAnsi="Times New Roman" w:eastAsia="SchoolBookSanPin;Cambria"/>
          <w:sz w:val="28"/>
          <w:szCs w:val="28"/>
          <w:lang w:eastAsia="zh-CN"/>
        </w:rPr>
        <w:t xml:space="preserve">У обучающегося будут сформированы следующие базовые исследовательские действия как часть </w:t>
      </w:r>
      <w:r>
        <w:rPr>
          <w:rFonts w:ascii="Times New Roman" w:hAnsi="Times New Roman" w:eastAsia="SchoolBookSanPin;Cambria"/>
          <w:bCs/>
          <w:sz w:val="28"/>
          <w:szCs w:val="28"/>
          <w:lang w:eastAsia="zh-CN"/>
        </w:rPr>
        <w:t>познавательных универсальных учебных действий</w:t>
      </w:r>
      <w:r>
        <w:rPr>
          <w:rFonts w:ascii="Times New Roman" w:hAnsi="Times New Roman" w:eastAsia="SchoolBookSanPin;Cambria"/>
          <w:sz w:val="28"/>
          <w:szCs w:val="28"/>
          <w:lang w:eastAsia="zh-CN"/>
        </w:rPr>
        <w:t>:</w:t>
      </w:r>
    </w:p>
    <w:p w14:paraId="0C66C4B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определять познавательную задачу; </w:t>
      </w:r>
    </w:p>
    <w:p w14:paraId="5A163AF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намечать путь ее решения и осуществлять подбор исторического материала, объекта; </w:t>
      </w:r>
    </w:p>
    <w:p w14:paraId="44585E7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владеть навыками учебно-исследовательской и проектной деятельности;</w:t>
      </w:r>
    </w:p>
    <w:p w14:paraId="090A22D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осуществлять анализ объекта в соответствии с принципом историзма, основными процедурами исторического познания; </w:t>
      </w:r>
    </w:p>
    <w:p w14:paraId="7E19FBF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систематизировать и обобщать исторические факты (в том числе в форме таблиц, схем); </w:t>
      </w:r>
    </w:p>
    <w:p w14:paraId="71B6EF6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выявлять характерные признаки исторических явлений; </w:t>
      </w:r>
    </w:p>
    <w:p w14:paraId="7CAF129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раскрывать причинно-следственные связи событий прошлого и настоящего; </w:t>
      </w:r>
    </w:p>
    <w:p w14:paraId="5754F61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сравнивать события, ситуации, определяя основания для сравнения, выявляя общие черты и различия; </w:t>
      </w:r>
    </w:p>
    <w:p w14:paraId="7141940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формулировать и обосновывать выводы; </w:t>
      </w:r>
    </w:p>
    <w:p w14:paraId="607AE96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соотносить полученный результат с имеющимся историческим знанием; </w:t>
      </w:r>
    </w:p>
    <w:p w14:paraId="5E285D1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определять новизну и обоснованность полученного результата; </w:t>
      </w:r>
    </w:p>
    <w:p w14:paraId="5B581F8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представлять результаты своей деятельности в различных формах (сообщение, эссе, презентация, реферат, учебный проект и другие); </w:t>
      </w:r>
    </w:p>
    <w:p w14:paraId="2449773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объяснять сферу применения и значение проведенного учебного исследования в современном общественном контексте. </w:t>
      </w:r>
    </w:p>
    <w:p w14:paraId="57982DCF">
      <w:pPr>
        <w:spacing w:after="0" w:line="348"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121.5.2.3. </w:t>
      </w:r>
      <w:r>
        <w:rPr>
          <w:rFonts w:ascii="Times New Roman" w:hAnsi="Times New Roman" w:eastAsia="SchoolBookSanPin;Cambria"/>
          <w:sz w:val="28"/>
          <w:szCs w:val="28"/>
          <w:lang w:eastAsia="zh-CN"/>
        </w:rPr>
        <w:t xml:space="preserve">У обучающегося будут сформированы умения работать с информацией как часть </w:t>
      </w:r>
      <w:r>
        <w:rPr>
          <w:rFonts w:ascii="Times New Roman" w:hAnsi="Times New Roman" w:eastAsia="SchoolBookSanPin;Cambria"/>
          <w:bCs/>
          <w:sz w:val="28"/>
          <w:szCs w:val="28"/>
          <w:lang w:eastAsia="zh-CN"/>
        </w:rPr>
        <w:t>познавательных универсальных учебных действий</w:t>
      </w:r>
      <w:r>
        <w:rPr>
          <w:rFonts w:ascii="Times New Roman" w:hAnsi="Times New Roman" w:eastAsia="SchoolBookSanPin;Cambria"/>
          <w:sz w:val="28"/>
          <w:szCs w:val="28"/>
          <w:lang w:eastAsia="zh-CN"/>
        </w:rPr>
        <w:t>:</w:t>
      </w:r>
    </w:p>
    <w:p w14:paraId="153A14E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14:paraId="37A4DEC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 </w:t>
      </w:r>
    </w:p>
    <w:p w14:paraId="18CC02C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рассматривать комплексы источников, выявляя совпадения и различия их свидетельств; </w:t>
      </w:r>
    </w:p>
    <w:p w14:paraId="67A8F62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 </w:t>
      </w:r>
    </w:p>
    <w:p w14:paraId="2322FC9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5B5123B4">
      <w:pPr>
        <w:spacing w:after="0" w:line="348"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121.5.2.4. </w:t>
      </w:r>
      <w:r>
        <w:rPr>
          <w:rFonts w:ascii="Times New Roman" w:hAnsi="Times New Roman" w:eastAsia="SchoolBookSanPin;Cambria"/>
          <w:sz w:val="28"/>
          <w:szCs w:val="28"/>
          <w:lang w:eastAsia="zh-CN"/>
        </w:rPr>
        <w:t xml:space="preserve">У обучающегося будут сформированы умения общения как часть </w:t>
      </w:r>
      <w:r>
        <w:rPr>
          <w:rFonts w:ascii="Times New Roman" w:hAnsi="Times New Roman" w:eastAsia="SchoolBookSanPin;Cambria"/>
          <w:bCs/>
          <w:sz w:val="28"/>
          <w:szCs w:val="28"/>
          <w:lang w:eastAsia="zh-CN"/>
        </w:rPr>
        <w:t>коммуникативных универсальных учебных действий</w:t>
      </w:r>
      <w:r>
        <w:rPr>
          <w:rFonts w:ascii="Times New Roman" w:hAnsi="Times New Roman" w:eastAsia="SchoolBookSanPin;Cambria"/>
          <w:sz w:val="28"/>
          <w:szCs w:val="28"/>
          <w:lang w:eastAsia="zh-CN"/>
        </w:rPr>
        <w:t>:</w:t>
      </w:r>
    </w:p>
    <w:p w14:paraId="341D1C8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представлять особенности взаимодействия людей в исторических обществах и современном мире; </w:t>
      </w:r>
    </w:p>
    <w:p w14:paraId="592C764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участвовать в обсуждении событий и личностей прошлого и современности, выявляя сходство и различие высказываемых оценок; </w:t>
      </w:r>
    </w:p>
    <w:p w14:paraId="6FAC9CE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излагать и аргументировать свою точку зрения в устном высказывании, письменном тексте; </w:t>
      </w:r>
    </w:p>
    <w:p w14:paraId="62A5A67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владеть способами общения и конструктивного взаимодействия, в том числе межкультурного, в образовательной организации и социальном окружении; </w:t>
      </w:r>
    </w:p>
    <w:p w14:paraId="6401789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аргументированно вести диалог, уметь смягчать конфликтные ситуации.</w:t>
      </w:r>
    </w:p>
    <w:p w14:paraId="0938AA27">
      <w:pPr>
        <w:spacing w:after="0" w:line="348"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121.5.2.5. </w:t>
      </w:r>
      <w:r>
        <w:rPr>
          <w:rFonts w:ascii="Times New Roman" w:hAnsi="Times New Roman" w:eastAsia="SchoolBookSanPin;Cambria"/>
          <w:sz w:val="28"/>
          <w:szCs w:val="28"/>
          <w:lang w:eastAsia="zh-CN"/>
        </w:rPr>
        <w:t>У обучающегося будут сформированы умения совместной деятельности:</w:t>
      </w:r>
    </w:p>
    <w:p w14:paraId="49F3DBC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осознавать на основе исторических примеров значение совместной деятельности людей как эффективного средства достижения поставленных целей;</w:t>
      </w:r>
    </w:p>
    <w:p w14:paraId="18520DC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планировать и осуществлять совместную работу, коллективные учебные проекты по истории, в том числе на региональном материале; </w:t>
      </w:r>
    </w:p>
    <w:p w14:paraId="2516CC3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определять свое участие в общей работе и координировать свои действия с другими членами команды; </w:t>
      </w:r>
    </w:p>
    <w:p w14:paraId="0310E9A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проявлять творчество и инициативу в индивидуальной и командной работе; </w:t>
      </w:r>
    </w:p>
    <w:p w14:paraId="79A47DCA">
      <w:pPr>
        <w:spacing w:after="0" w:line="360" w:lineRule="auto"/>
        <w:ind w:firstLine="709"/>
        <w:jc w:val="both"/>
        <w:rPr>
          <w:sz w:val="28"/>
          <w:szCs w:val="28"/>
          <w:lang w:eastAsia="zh-CN"/>
        </w:rPr>
      </w:pPr>
      <w:r>
        <w:rPr>
          <w:rFonts w:ascii="Times New Roman" w:hAnsi="Times New Roman" w:eastAsia="SchoolBookSanPin;Cambria"/>
          <w:sz w:val="28"/>
          <w:szCs w:val="28"/>
          <w:lang w:eastAsia="zh-CN"/>
        </w:rPr>
        <w:t>оценивать полученные результаты и свой вклад в общую работу.</w:t>
      </w:r>
    </w:p>
    <w:p w14:paraId="43465FF6">
      <w:pPr>
        <w:spacing w:after="0" w:line="348"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121.5.2.6. </w:t>
      </w:r>
      <w:r>
        <w:rPr>
          <w:rFonts w:ascii="Times New Roman" w:hAnsi="Times New Roman" w:eastAsia="SchoolBookSanPin;Cambria"/>
          <w:sz w:val="28"/>
          <w:szCs w:val="28"/>
          <w:lang w:eastAsia="zh-CN"/>
        </w:rPr>
        <w:t xml:space="preserve">У обучающегося будут сформированы умения в части </w:t>
      </w:r>
      <w:r>
        <w:rPr>
          <w:rFonts w:ascii="Times New Roman" w:hAnsi="Times New Roman" w:eastAsia="SchoolBookSanPin;Cambria"/>
          <w:bCs/>
          <w:sz w:val="28"/>
          <w:szCs w:val="28"/>
          <w:lang w:eastAsia="zh-CN"/>
        </w:rPr>
        <w:t>регулятивных универсальных учебных действий</w:t>
      </w:r>
      <w:r>
        <w:rPr>
          <w:rFonts w:ascii="Times New Roman" w:hAnsi="Times New Roman" w:eastAsia="SchoolBookSanPin;Cambria"/>
          <w:sz w:val="28"/>
          <w:szCs w:val="28"/>
          <w:lang w:eastAsia="zh-CN"/>
        </w:rPr>
        <w:t>:</w:t>
      </w:r>
    </w:p>
    <w:p w14:paraId="179E1CA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владение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 </w:t>
      </w:r>
    </w:p>
    <w:p w14:paraId="4ED2F7E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владение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14:paraId="1DA57DE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принятие себя и других: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при анализе результатов деятельности; признавать свое право и право других на ошибку; вносить конструктивные предложения для совместного решения учебных задач, проблем.</w:t>
      </w:r>
    </w:p>
    <w:p w14:paraId="27B2CE31">
      <w:pPr>
        <w:spacing w:after="0" w:line="348"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3. </w:t>
      </w:r>
      <w:r>
        <w:rPr>
          <w:rFonts w:ascii="Times New Roman" w:hAnsi="Times New Roman" w:eastAsia="SchoolBookSanPin;Cambria"/>
          <w:bCs/>
          <w:sz w:val="28"/>
          <w:szCs w:val="28"/>
          <w:lang w:eastAsia="zh-CN"/>
        </w:rPr>
        <w:t xml:space="preserve">Предметные результаты освоения программы по истории на уровне </w:t>
      </w:r>
      <w:r>
        <w:rPr>
          <w:rFonts w:ascii="Times New Roman" w:hAnsi="Times New Roman" w:eastAsia="OfficinaSansBoldITC;Franklin Go"/>
          <w:sz w:val="28"/>
          <w:szCs w:val="28"/>
          <w:lang w:eastAsia="zh-CN"/>
        </w:rPr>
        <w:t>среднего</w:t>
      </w:r>
      <w:r>
        <w:rPr>
          <w:rFonts w:ascii="Times New Roman" w:hAnsi="Times New Roman" w:eastAsia="SchoolBookSanPin;Cambria"/>
          <w:bCs/>
          <w:sz w:val="28"/>
          <w:szCs w:val="28"/>
          <w:lang w:eastAsia="zh-CN"/>
        </w:rPr>
        <w:t xml:space="preserve"> общего образования </w:t>
      </w:r>
      <w:r>
        <w:rPr>
          <w:rFonts w:ascii="Times New Roman" w:hAnsi="Times New Roman" w:eastAsia="SchoolBookSanPin;Cambria"/>
          <w:sz w:val="28"/>
          <w:szCs w:val="28"/>
          <w:lang w:eastAsia="zh-CN"/>
        </w:rPr>
        <w:t>должны обеспечивать:</w:t>
      </w:r>
    </w:p>
    <w:p w14:paraId="75B3B68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1) понимание значимости России в мировых политических и социально-экономических процессах ХХ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XXI в.; особенности развития культуры народов СССР (России);</w:t>
      </w:r>
    </w:p>
    <w:p w14:paraId="1185F4F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XXI в.;</w:t>
      </w:r>
    </w:p>
    <w:p w14:paraId="10812C4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XXI вв.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179B007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6F4E371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ХХ – начале XXI вв.; определять современников исторических событий истории России и человечества в целом в ХХ – начале XXI вв.;</w:t>
      </w:r>
    </w:p>
    <w:p w14:paraId="4533BF6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5B6F9BE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7) умение осуществлять с соблюдением правил информационной безопасности поиск исторической информации по истории России и зарубежных стран ХХ – начала XXI вв.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3C7E008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XXI вв.;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p w14:paraId="74D223D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4852C34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678F0BA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11) знание ключевых событий, основных дат и этапов истории России и мира в ХХ – начале XXI вв.; выдающихся деятелей отечественной и всемирной истории; важнейших достижений культуры, ценностных ориентиров.</w:t>
      </w:r>
    </w:p>
    <w:p w14:paraId="6890254F">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 xml:space="preserve">4. Условием достижения каждого из предметных результатов изучения истории на уровне среднего общего образования является усвоение обучающимися знаний и формирование умений, которые составляют структуру предметного результата. </w:t>
      </w:r>
    </w:p>
    <w:p w14:paraId="41F9BD5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Формирование умений, составляющих структуру предметных результатов, происходит на учебном материале, изучаемом в 10–11 классах с учётом того, что достижения предметных результатов предполагает не только обращение к истории России и всемирной истории ХХ – начала XXI вв., но и к важнейшим событиям, явлениям, процессам истории нашей страны с древнейших времен до начала XX в. При планировании уроков истории следует предусмотреть повторение изученных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14:paraId="711A1ECC">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4.1. Предметные результаты освоения базового учебного курса «История России»:</w:t>
      </w:r>
    </w:p>
    <w:p w14:paraId="00CCE51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1) Россия накануне Первой мировой войны. Ход военных действий. Власть, общество, экономика, культура. Предпосылки революции;</w:t>
      </w:r>
    </w:p>
    <w:p w14:paraId="278CAAF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2) 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14:paraId="55BA5CD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3) 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14:paraId="10C6FE1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4) 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14:paraId="1573DE4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5) 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14:paraId="2DFC23B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6) Российская Федерация в 1992–2022 гг. Становление новой России. Возрождение Российской Федерации как великой державы в ХХI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14:paraId="4C5BF36F">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4.2. Предметные результаты освоения базового учебного курса «Всеобщая история»:</w:t>
      </w:r>
    </w:p>
    <w:p w14:paraId="45EF53F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1) Мир накануне Первой мировой войны. Первая мировая война: причины, участники, основные события, результаты. Власть и общество;</w:t>
      </w:r>
    </w:p>
    <w:p w14:paraId="77401F8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2) 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14:paraId="27DFF11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3) Вторая мировая война: причины, участники, основные сражения, итоги;</w:t>
      </w:r>
    </w:p>
    <w:p w14:paraId="15E9ECD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4) Власть и общество в годы войны. Решающий вклад СССР в Победу;</w:t>
      </w:r>
    </w:p>
    <w:p w14:paraId="1584839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5) Послевоенные перемены в мире. Холодная война. Мировая система социализма. Экономические и политические изменения в странах Запада.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 Современный мир: глобализация и деглобализация. Геополитический кризис 2022 г. и его влияние на мировую систему.</w:t>
      </w:r>
    </w:p>
    <w:p w14:paraId="39892C5B">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5. </w:t>
      </w:r>
      <w:r>
        <w:rPr>
          <w:rFonts w:ascii="Times New Roman" w:hAnsi="Times New Roman" w:eastAsia="OfficinaSansBoldITC;Franklin Go"/>
          <w:sz w:val="28"/>
          <w:szCs w:val="28"/>
          <w:lang w:eastAsia="zh-CN"/>
        </w:rPr>
        <w:t xml:space="preserve">Предметные результаты изучения истории </w:t>
      </w:r>
      <w:r>
        <w:rPr>
          <w:rFonts w:ascii="Times New Roman" w:hAnsi="Times New Roman" w:eastAsia="SchoolBookSanPin;Cambria"/>
          <w:sz w:val="28"/>
          <w:szCs w:val="28"/>
          <w:lang w:eastAsia="zh-CN"/>
        </w:rPr>
        <w:t xml:space="preserve">в </w:t>
      </w:r>
      <w:r>
        <w:rPr>
          <w:rFonts w:ascii="Times New Roman" w:hAnsi="Times New Roman" w:eastAsia="SchoolBookSanPin;Cambria"/>
          <w:bCs/>
          <w:sz w:val="28"/>
          <w:szCs w:val="28"/>
          <w:lang w:eastAsia="zh-CN"/>
        </w:rPr>
        <w:t>10 классе.</w:t>
      </w:r>
    </w:p>
    <w:p w14:paraId="6858A4A9">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5.1. Понимание значимости России в мировых политических и социально-экономических процессах 1914–1945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14:paraId="7A7B020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14:paraId="29F00B8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0AE1927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называть наиболее значимые события истории России 1914–1945 гг., объяснять их особую значимость для истории нашей страны;</w:t>
      </w:r>
    </w:p>
    <w:p w14:paraId="0453808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w:t>
      </w:r>
    </w:p>
    <w:p w14:paraId="7875A01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используя знания по истории России и всемирной истории 1914–1945 гг., выявлять попытки фальсификации истории;</w:t>
      </w:r>
    </w:p>
    <w:p w14:paraId="3260304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1914–1945 гг.</w:t>
      </w:r>
    </w:p>
    <w:p w14:paraId="33F423B6">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14:paraId="705E9B7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w:t>
      </w:r>
      <w:r>
        <w:rPr>
          <w:rFonts w:ascii="Times New Roman" w:hAnsi="Times New Roman" w:cs="Calibri"/>
          <w:color w:val="000000"/>
          <w:sz w:val="28"/>
          <w:szCs w:val="28"/>
        </w:rPr>
        <w:t>обучающиеся</w:t>
      </w:r>
      <w:r>
        <w:rPr>
          <w:rFonts w:ascii="Times New Roman" w:hAnsi="Times New Roman" w:eastAsia="SchoolBookSanPin;Cambria"/>
          <w:sz w:val="28"/>
          <w:szCs w:val="28"/>
          <w:lang w:eastAsia="zh-CN"/>
        </w:rPr>
        <w:t xml:space="preserve"> должны осознать величие личности человека, влияние его деятельности на ход истории.</w:t>
      </w:r>
    </w:p>
    <w:p w14:paraId="70314C4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11EF030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называть имена наиболее выдающихся деятелей истории России 1914–1945 гг., события, процессы, в которых они участвовали;</w:t>
      </w:r>
    </w:p>
    <w:p w14:paraId="78FC15F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станы и человечества в целом;</w:t>
      </w:r>
    </w:p>
    <w:p w14:paraId="68546B2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характеризовать значение и последствия событий 1914–1945 гг., в которых участвовали выдающиеся исторические личности, для истории России;</w:t>
      </w:r>
    </w:p>
    <w:p w14:paraId="0DA5FA0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и объяснять (аргументировать) свое отношение и оценку деятельности исторических личностей.</w:t>
      </w:r>
    </w:p>
    <w:p w14:paraId="151FF3E7">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572E1C6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5276D5B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объяснять смысл изученных/изучаемых исторических понятий и терминов из истории России, и всемирной истории 1914–1945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14:paraId="68CDE49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p w14:paraId="40527E2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14:paraId="252C014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14:paraId="410E070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представлять результаты самостоятельного изучения исторической информации из истории России и всемирной истории 1914–1945 гг. в форме сложного плана, конспекта, реферата;</w:t>
      </w:r>
    </w:p>
    <w:p w14:paraId="7E51D29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14:paraId="23D8A1A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14:paraId="6452F64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1914–1945 гг.; сравнивать предложенную аргументацию, выбирать наиболее аргументированную позицию.</w:t>
      </w:r>
    </w:p>
    <w:p w14:paraId="3B9FEB6B">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5.4. 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1555437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5440DBE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называть характерные, существенные признаки событий, процессов, явлений истории России и всеобщей истории 1914–1945 гг.;</w:t>
      </w:r>
    </w:p>
    <w:p w14:paraId="74E7437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14:paraId="7DF3981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14:paraId="5281240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обобщать историческую информацию по истории России и зарубежных стран 1914–1945 гг.;</w:t>
      </w:r>
    </w:p>
    <w:p w14:paraId="64615BF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14:paraId="0FCEECF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14:paraId="2DB90D2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 основе изучения исторического материала устанавливать исторические аналогии.</w:t>
      </w:r>
    </w:p>
    <w:p w14:paraId="13671656">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1914–1945 гг.; определять современников исторических событий истории России и человечества в целом в 1914–1945 гг.</w:t>
      </w:r>
    </w:p>
    <w:p w14:paraId="7F73D40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4842C80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 основе изученного материала по истории России и зарубежных стран 1914–1945 гг. определять (различать) причины, предпосылки, поводы, последствия, указывать итоги, значение исторических событий, явлений, процессов;</w:t>
      </w:r>
    </w:p>
    <w:p w14:paraId="51C8FCC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14:paraId="4B0DBBA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14:paraId="6B1C3A0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14:paraId="627973F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соотносить события истории родного края, истории России и зарубежных стран 1914–1945 гг.;</w:t>
      </w:r>
    </w:p>
    <w:p w14:paraId="6163A31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современников исторических событий, явлений, процессов истории России и человечества в целом 1914–1945 гг.</w:t>
      </w:r>
    </w:p>
    <w:p w14:paraId="0002483D">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0FB2208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2185B13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различать виды письменных исторических источников по истории России и всемирной истории 1914–1945 гг.;</w:t>
      </w:r>
    </w:p>
    <w:p w14:paraId="10037DD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14:paraId="42E4E88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14:paraId="3B58FB3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 </w:t>
      </w:r>
    </w:p>
    <w:p w14:paraId="3C72FB2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14:paraId="08633A0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14:paraId="1D90C36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использовать исторические письменные источники при аргументации дискуссионных точек зрения;</w:t>
      </w:r>
    </w:p>
    <w:p w14:paraId="765C0C8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14:paraId="24DE4B8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6A7CB26B">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5.7. 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5F60426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7C0DF62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знать и использовать правила информационной безопасности при поиске исторической информации;</w:t>
      </w:r>
    </w:p>
    <w:p w14:paraId="1C6995B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14:paraId="0F4198A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14:paraId="44AA658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14:paraId="5589584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используя знания по истории, оценивать полноту и достоверность информации с точки зрения ее соответствия исторической действительности.</w:t>
      </w:r>
    </w:p>
    <w:p w14:paraId="05A4EDCC">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 на региональном материале (с использованием ресурсов библиотек, музеев и других).</w:t>
      </w:r>
    </w:p>
    <w:p w14:paraId="076AD5B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5F977D4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14:paraId="45979DE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14:paraId="4C7F880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14:paraId="06C4FD9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привлекать контекстную информацию при работе с исторической картой и рассказывать об исторических событиях, используя историческую карту;</w:t>
      </w:r>
    </w:p>
    <w:p w14:paraId="68F1868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14:paraId="7F26078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14:paraId="1FAB660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14:paraId="3AF55CC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события, явления, процессы, которым посвящены визуальные источники исторической информации;</w:t>
      </w:r>
    </w:p>
    <w:p w14:paraId="77B3AC8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14:paraId="277DA26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сопоставлять визуальные источники исторической информации по истории России и зарубежных стран 1914–1945 гг. с информацией из других исторических источников, делать выводы;</w:t>
      </w:r>
    </w:p>
    <w:p w14:paraId="3FA8436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представлять историческую информацию в виде таблиц, графиков, схем, диаграмм;</w:t>
      </w:r>
    </w:p>
    <w:p w14:paraId="5E6C621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использовать умения, приобретенные в процессе изучения истории, для участия в подготовке учебных проектов по истории России 1914–1945 гг., в том числе на региональном материале, с использованием ресурсов библиотек, музеев и других.</w:t>
      </w:r>
    </w:p>
    <w:p w14:paraId="6F3C99BD">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3E5A3DA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14:paraId="79DFBC3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6986D14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14:paraId="6EDFF67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3252003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14:paraId="7B9F096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участвовать в диалогическом и полилогическом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4240B8F0">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3DC4E56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1745941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14:paraId="179233E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1914–1945 гг.;</w:t>
      </w:r>
    </w:p>
    <w:p w14:paraId="4D818B1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используя знания по истории России и зарубежных стран 1914–1945 гг., выявлять в исторической информации попытки фальсификации истории, приводить аргументы в защиту исторической правды;</w:t>
      </w:r>
    </w:p>
    <w:p w14:paraId="2046166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активно участвовать в дискуссиях, не допуская умаления подвига народа при защите Отечества.</w:t>
      </w:r>
    </w:p>
    <w:p w14:paraId="5B50ACBF">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5.11. Знание ключевых событий, основных дат и этапов истории России и мира в 1914–1945 гг.; выдающихся деятелей отечественной и всемирной истории; важнейших достижений культуры, ценностных ориентиров.</w:t>
      </w:r>
    </w:p>
    <w:p w14:paraId="5B4787AD">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5.11.1. По учебному курсу «История России»:</w:t>
      </w:r>
    </w:p>
    <w:p w14:paraId="6E4FA48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1) Россия накануне Первой мировой войны. Ход военных действий. Власть, общество, экономика, культура. Предпосылки революции;</w:t>
      </w:r>
    </w:p>
    <w:p w14:paraId="0AC49FE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2) Февральская революция 1917 г. Двоевластие. Октябрьская революция. Первые преобразования большевиков. Гражданская война и интервенция. Политика «военного коммунизма». Общество, культура в годы революций и Гражданской войны;</w:t>
      </w:r>
    </w:p>
    <w:p w14:paraId="41622E4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3) НЭП. Образование СССР. СССР в годы нэпа. «Великий перелом». Индустриализация, коллективизация, культурная революция. Первые пятилетки. Политический строй и репрессии. Внешняя политика СССР. Укрепление обороноспособности;</w:t>
      </w:r>
    </w:p>
    <w:p w14:paraId="3C944D7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4) Великая Отечественная война 1941–1945 гг.: причины, силы сторон, основные операции. Государство и общество в годы войны, массовый героизм советского народа, единство фронта и тыла, человек на войне. Нацистский оккупационный режим, зверства захватчиков. Освободительная миссия Красной Армии. Победа над Японией. Решающий вклад СССР в Великую Победу. Защита памяти о Великой Победе.</w:t>
      </w:r>
    </w:p>
    <w:p w14:paraId="4274BFFE">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5.11.2 По учебному курсу «Всеобщая история»:</w:t>
      </w:r>
    </w:p>
    <w:p w14:paraId="29AD1EB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1) Мир накануне Первой мировой войны. Первая мировая война: причины, участники, основные события, результаты. Власть и общество;</w:t>
      </w:r>
    </w:p>
    <w:p w14:paraId="49014C6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2) Межвоенный период. Революционная волна. Версальско-Вашингтонская система. Страны мира в 1920-е гг. Великая депрессия и ее проявления в различных странах. «Новый курс» в США. Германский нацизм. Народный фронт. Политика «умиротворения агрессора». Культурное развитие;</w:t>
      </w:r>
    </w:p>
    <w:p w14:paraId="60B06FB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3) Вторая мировая война: причины, участники, основные сражения, итоги;</w:t>
      </w:r>
    </w:p>
    <w:p w14:paraId="77FB2BF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4) Власть и общество в годы войны. Решающий вклад СССР в Победу.</w:t>
      </w:r>
    </w:p>
    <w:p w14:paraId="3FAF7D6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предметных результатов включает следующий перечень знаний и умений:</w:t>
      </w:r>
    </w:p>
    <w:p w14:paraId="1E5A834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указывать хронологические рамки основных периодов отечественной и всеобщей истории 1914–1945 гг.;</w:t>
      </w:r>
    </w:p>
    <w:p w14:paraId="45C0FF5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называть даты важнейших событий и процессов отечественной и всеобщей истории 1914–1945 гг.;</w:t>
      </w:r>
    </w:p>
    <w:p w14:paraId="5EFFF71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выявлять синхронность исторических процессов отечественной и всеобщей истории 1914–1945 гг., </w:t>
      </w:r>
    </w:p>
    <w:p w14:paraId="4A6A79A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делать выводы о тенденциях развития своей страны и других стран в данный период;</w:t>
      </w:r>
    </w:p>
    <w:p w14:paraId="148217A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характеризовать место, обстоятельства, участников, результаты и последствия важнейших исторических событий, явлений, процессов истории России 1914–1945 гг.</w:t>
      </w:r>
    </w:p>
    <w:p w14:paraId="48DC8D14">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6. </w:t>
      </w:r>
      <w:r>
        <w:rPr>
          <w:rFonts w:ascii="Times New Roman" w:hAnsi="Times New Roman" w:eastAsia="OfficinaSansBoldITC;Franklin Go"/>
          <w:sz w:val="28"/>
          <w:szCs w:val="28"/>
          <w:lang w:eastAsia="zh-CN"/>
        </w:rPr>
        <w:t xml:space="preserve">Предметные результаты изучения истории </w:t>
      </w:r>
      <w:r>
        <w:rPr>
          <w:rFonts w:ascii="Times New Roman" w:hAnsi="Times New Roman" w:eastAsia="SchoolBookSanPin;Cambria"/>
          <w:sz w:val="28"/>
          <w:szCs w:val="28"/>
          <w:lang w:eastAsia="zh-CN"/>
        </w:rPr>
        <w:t xml:space="preserve">в </w:t>
      </w:r>
      <w:r>
        <w:rPr>
          <w:rFonts w:ascii="Times New Roman" w:hAnsi="Times New Roman" w:eastAsia="SchoolBookSanPin;Cambria"/>
          <w:bCs/>
          <w:sz w:val="28"/>
          <w:szCs w:val="28"/>
          <w:lang w:eastAsia="zh-CN"/>
        </w:rPr>
        <w:t>11 классе.</w:t>
      </w:r>
    </w:p>
    <w:p w14:paraId="0F7F17FD">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6.1. Понимание значимости России в мировых политических и социально-экономических процессах 1945–2022 гг.,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1945–2022 гг.; особенности развития культуры народов СССР (России).</w:t>
      </w:r>
    </w:p>
    <w:p w14:paraId="49069E2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1945–2022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14:paraId="6A8554F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08AC4CA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называть наиболее значимые события истории России 1945–2022 гг., объяснять их особую значимость для истории нашей страны;</w:t>
      </w:r>
    </w:p>
    <w:p w14:paraId="3F1083C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и объяснять (аргументировать) свое отношение и оценку наиболее значительных событий, явлений, процессов истории России 1945–2022 гг., их значение для истории России и человечества в целом;</w:t>
      </w:r>
    </w:p>
    <w:p w14:paraId="07AD679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используя знания по истории России и всемирной истории 1945–2022 гг., выявлять попытки фальсификации истории;</w:t>
      </w:r>
    </w:p>
    <w:p w14:paraId="687FB39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1945–2022 гг.</w:t>
      </w:r>
    </w:p>
    <w:p w14:paraId="5E06023E">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6.2. Знание имен исторических личностей, внесших значительный вклад в социально-экономическое, политическое и культурное развитие России в 1945–2022 гг.</w:t>
      </w:r>
    </w:p>
    <w:p w14:paraId="63900FC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14:paraId="10EFB04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2EB3AE2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называть имена наиболее выдающихся деятелей истории России 1945–2022 гг., события, процессы, в которых они участвовали;</w:t>
      </w:r>
    </w:p>
    <w:p w14:paraId="4D95B12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характеризовать деятельность исторических личностей в рамках событий, процессов истории России 1945–2022 гг., оценивать значение их деятельности для истории нашей станы и человечества в целом;</w:t>
      </w:r>
    </w:p>
    <w:p w14:paraId="69E0F3E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характеризовать значение и последствия событий 1945–2022 гг., в которых участвовали выдающиеся исторические личности, для истории России;</w:t>
      </w:r>
    </w:p>
    <w:p w14:paraId="7EECE86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и объяснять (аргументировать) свое отношение и оценку деятельности исторических личностей.</w:t>
      </w:r>
    </w:p>
    <w:p w14:paraId="72032318">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6.3.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1945–2022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7719D51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35409894">
      <w:pPr>
        <w:spacing w:after="0" w:line="360" w:lineRule="auto"/>
        <w:ind w:firstLine="709"/>
        <w:jc w:val="both"/>
        <w:rPr>
          <w:rFonts w:ascii="Times New Roman" w:hAnsi="Times New Roman" w:eastAsia="SchoolBookSanPin;Cambria"/>
          <w:sz w:val="28"/>
          <w:szCs w:val="28"/>
          <w:lang w:eastAsia="zh-CN"/>
        </w:rPr>
      </w:pPr>
      <w:r>
        <w:rPr>
          <w:rFonts w:ascii="Times New Roman" w:hAnsi="Times New Roman" w:eastAsia="SchoolBookSanPin;Cambria"/>
          <w:sz w:val="28"/>
          <w:szCs w:val="28"/>
          <w:lang w:eastAsia="zh-CN"/>
        </w:rPr>
        <w:t xml:space="preserve">объяснять смысл изученных (изучаемых) исторических понятий и терминов из истории России, и всемирной истории 1945–2022 гг., привлекая учебные тексты </w:t>
      </w:r>
    </w:p>
    <w:p w14:paraId="3602670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14:paraId="1BCCFAD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1945–2022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w:t>
      </w:r>
    </w:p>
    <w:p w14:paraId="30AD5E4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1945–2022 гг., анализируя изменения, происшедшие в течение рассматриваемого периода;</w:t>
      </w:r>
    </w:p>
    <w:p w14:paraId="394D704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представлять описание памятников материальной и художественной культуры 1945–2022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14:paraId="3A29E25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представлять результаты самостоятельного изучения исторической информации из истории России и всемирной истории 1945–2022 гг. в форме сложного плана, конспекта, реферата;</w:t>
      </w:r>
    </w:p>
    <w:p w14:paraId="512B361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1945–2022 гг.;</w:t>
      </w:r>
    </w:p>
    <w:p w14:paraId="6EA629D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14:paraId="624CA01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всемирной истории 1945–2022 гг.; сравнивать предложенную аргументацию, выбирать наиболее аргументированную позицию.</w:t>
      </w:r>
    </w:p>
    <w:p w14:paraId="781EB8B9">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6.4. Умение выявлять существенные черты исторических событий, явлений, процессов 1945–2022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38EDFA3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3D5A49A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называть характерные, существенные признаки событий, процессов, явлений истории России и всеобщей истории 1945–2022 гг.;</w:t>
      </w:r>
    </w:p>
    <w:p w14:paraId="1E3DB9E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различать в исторической информации из курсов истории России и зарубежных стран 1945–2022 гг. события, явления, процессы; факты и мнения, описания и объяснения, гипотезы и теории;</w:t>
      </w:r>
    </w:p>
    <w:p w14:paraId="3C6E108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14:paraId="053AE40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обобщать историческую информацию по истории России и зарубежных стран 1945–2022 гг.;</w:t>
      </w:r>
    </w:p>
    <w:p w14:paraId="5234C3E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1945–2022 гг.;</w:t>
      </w:r>
    </w:p>
    <w:p w14:paraId="434DE90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сравнивать исторические события, явления, процессы, взгляды исторических деятелей истории России и зарубежных стран 1945–2022 гг. по самостоятельно определенным критериям; на основе сравнения самостоятельно делать выводы;</w:t>
      </w:r>
    </w:p>
    <w:p w14:paraId="62A4588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 основе изучения исторического материала устанавливать исторические аналогии.</w:t>
      </w:r>
    </w:p>
    <w:p w14:paraId="61772696">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6.5.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1945–2022 гг.; определять современников исторических событий истории России и человечества в целом в 1945–2022 гг.</w:t>
      </w:r>
    </w:p>
    <w:p w14:paraId="3154765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68088FD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 основе изученного материала по истории России и зарубежных стран 1945–2022 гг. определять (различать) причины, предпосылки, поводы, последствия, указывать итоги, значение исторических событий, явлений, процессов;</w:t>
      </w:r>
    </w:p>
    <w:p w14:paraId="7A025BB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1945–2022 гг.;</w:t>
      </w:r>
    </w:p>
    <w:p w14:paraId="0483003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1945–2022 гг.;</w:t>
      </w:r>
    </w:p>
    <w:p w14:paraId="611917B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14:paraId="4C4C0BF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соотносить события истории родного края, истории России и зарубежных стран 1945–2022 гг.;</w:t>
      </w:r>
    </w:p>
    <w:p w14:paraId="579C991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современников исторических событий, явлений, процессов истории России и человечества в целом 1945–2022 гг.</w:t>
      </w:r>
    </w:p>
    <w:p w14:paraId="52055572">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6.6.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1945–2022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61EC979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4E3E0C7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различать виды письменных исторических источников по истории России и всемирной истории 1945–2022 гг.;</w:t>
      </w:r>
    </w:p>
    <w:p w14:paraId="7DA17CC8">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авторство письменного исторического источника по истории России и зарубежных стран 1945–2022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14:paraId="0CFB4C0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1945–2022 гг.;</w:t>
      </w:r>
    </w:p>
    <w:p w14:paraId="625B3DA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анализировать письменный исторический источник по истории России и зарубежных стран 1945–2022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14:paraId="2263CF6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соотносить содержание исторического источника по истории России и зарубежных стран 1945–2022 гг. с учебным текстом, другими источниками исторической информации (в том числе исторической картой/схемой);</w:t>
      </w:r>
    </w:p>
    <w:p w14:paraId="5C2386E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сопоставлять, анализировать информацию из двух или более письменных исторических источников по истории России и зарубежных стран 1945–2022 гг., делать выводы;</w:t>
      </w:r>
    </w:p>
    <w:p w14:paraId="4B27DCB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использовать исторические письменные источники при аргументации дискуссионных точек зрения;</w:t>
      </w:r>
    </w:p>
    <w:p w14:paraId="5EAE264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14:paraId="0A6BA5E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проводить атрибуцию визуальных и аудиовизуальных исторических источников по истории России и зарубежных стран 1945–2022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57DF942A">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6.7. Умение осуществлять с соблюдением правил информационной безопасности поиск исторической информации по истории России и зарубежных стран 1945–2022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532ADDD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4A17728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знать и использовать правила информационной безопасности при поиске исторической информации;</w:t>
      </w:r>
    </w:p>
    <w:p w14:paraId="0D79DA7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1945–2022 гг.;</w:t>
      </w:r>
    </w:p>
    <w:p w14:paraId="00BF5BE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p w14:paraId="15568AE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1945–2022 гг.;</w:t>
      </w:r>
    </w:p>
    <w:p w14:paraId="62A5BDF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используя знания по истории, оценивать полноту и достоверность информации с точки зрения ее соответствия исторической действительности.</w:t>
      </w:r>
    </w:p>
    <w:p w14:paraId="5C7F5D48">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6.8. 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1945–2022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p w14:paraId="48E89B6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2FA0CCF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1945–2022 гг.;</w:t>
      </w:r>
    </w:p>
    <w:p w14:paraId="567761A0">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отвечать на вопросы по содержанию текстового источника исторической информации по истории России и зарубежных стран 1945–2022 гг. и составлять на его основе план, таблицу, схему;</w:t>
      </w:r>
    </w:p>
    <w:p w14:paraId="6A8EF34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1945–2022 гг.;</w:t>
      </w:r>
    </w:p>
    <w:p w14:paraId="3D90BDBA">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привлекать контекстную информацию при работе с исторической картой и рассказывать об исторических событиях, используя историческую карту;</w:t>
      </w:r>
    </w:p>
    <w:p w14:paraId="21CB3DE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сопоставлять, анализировать информацию, представленную на двух или более исторических картах/схемах по истории России и зарубежных стран 1945–2022 гг.; оформлять результаты анализа исторической карты/схемы в виде таблицы, схемы; делать выводы;</w:t>
      </w:r>
    </w:p>
    <w:p w14:paraId="75C01A5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 основании информации, представленной на карте (схеме) по истории России и зарубежных стран 1945–2022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14:paraId="2D72577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сопоставлять информацию, представленную на исторической карте (схеме) по истории России и зарубежных стран 1945–2022 гг., с информацией из аутентичных исторических источников и источников исторической информации;</w:t>
      </w:r>
    </w:p>
    <w:p w14:paraId="0728DEA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определять события, явления, процессы, которым посвящены визуальные источники исторической информации;</w:t>
      </w:r>
    </w:p>
    <w:p w14:paraId="5D2B5C0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 основании визуальных источников исторической информации и статистической информации по истории России и зарубежных стран 1945–2022 гг. проводить сравнение исторических событий, явлений, процессов истории России и зарубежных стран 1945–2022 гг.;</w:t>
      </w:r>
    </w:p>
    <w:p w14:paraId="3B2A333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сопоставлять визуальные источники исторической информации по истории России и зарубежных стран 1945–2022 гг. с информацией из других исторических источников, делать выводы;</w:t>
      </w:r>
    </w:p>
    <w:p w14:paraId="5211862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представлять историческую информацию в виде таблиц, графиков, схем, диаграмм;</w:t>
      </w:r>
    </w:p>
    <w:p w14:paraId="08E300D7">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использовать умения, приобретенные в процессе изучения истории, для участия в подготовке учебных проектов по истории России 1945–2022 гг., в том числе на региональном материале, с использованием ресурсов библиотек, музеев и других.</w:t>
      </w:r>
    </w:p>
    <w:p w14:paraId="27B3FEBD">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6.9.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469B525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14:paraId="4BE37FB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3BB15FE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14:paraId="21A1D5DF">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25D5D2A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14:paraId="4F4582B6">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участвовать в диалогическом и полилогическом общении, посвященном проблемам, связанным с историей России и зарубежных стран 1945–2022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4E2FE545">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6.10.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04F18B4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1740DB9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1945–2022 гг., осознавать и понимать ценность сопричастности своей семьи к событиям, явлениям, процессам истории России;</w:t>
      </w:r>
    </w:p>
    <w:p w14:paraId="78C04CC5">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 2022 гг.;</w:t>
      </w:r>
    </w:p>
    <w:p w14:paraId="7BB6967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используя знания по истории России и зарубежных стран 1945–2022 гг., выявлять в исторической информации попытки фальсификации истории, приводить аргументы в защиту исторической правды;</w:t>
      </w:r>
    </w:p>
    <w:p w14:paraId="5F33328B">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активно участвовать в дискуссиях, не допуская умаления подвига народа при защите Отечества.</w:t>
      </w:r>
    </w:p>
    <w:p w14:paraId="55B37DB4">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rPr>
        <w:t>121.5.</w:t>
      </w:r>
      <w:r>
        <w:rPr>
          <w:rFonts w:ascii="Times New Roman" w:hAnsi="Times New Roman" w:eastAsia="SchoolBookSanPin;Cambria"/>
          <w:sz w:val="28"/>
          <w:szCs w:val="28"/>
          <w:lang w:eastAsia="zh-CN"/>
        </w:rPr>
        <w:t>6.11. Знание ключевых событий, основных дат и этапов истории России и мира в 1945–2022 гг.; выдающихся деятелей отечественной и всемирной истории; важнейших достижений культуры, ценностных ориентиров.</w:t>
      </w:r>
    </w:p>
    <w:p w14:paraId="6564A508">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bidi="hi-IN"/>
        </w:rPr>
        <w:t>121.5.</w:t>
      </w:r>
      <w:r>
        <w:rPr>
          <w:rFonts w:ascii="Times New Roman" w:hAnsi="Times New Roman" w:eastAsia="SchoolBookSanPin;Cambria"/>
          <w:sz w:val="28"/>
          <w:szCs w:val="28"/>
          <w:lang w:eastAsia="zh-CN" w:bidi="hi-IN"/>
        </w:rPr>
        <w:t>6.11.1.</w:t>
      </w:r>
      <w:r>
        <w:rPr>
          <w:rFonts w:ascii="Times New Roman" w:hAnsi="Times New Roman" w:eastAsia="SchoolBookSanPin;Cambria"/>
          <w:sz w:val="28"/>
          <w:szCs w:val="28"/>
          <w:lang w:eastAsia="zh-CN"/>
        </w:rPr>
        <w:t xml:space="preserve"> По учебному курсу «История России»:</w:t>
      </w:r>
    </w:p>
    <w:p w14:paraId="632CED9C">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1) СССР в 1945–1991 гг. Экономические развитие и реформы. Политическая система «развитого социализма». Развитие науки, образования, культуры. Холодная война и внешняя политика. СССР и мировая социалистическая система. Причины распада Советского Союза;</w:t>
      </w:r>
    </w:p>
    <w:p w14:paraId="22EF7BBD">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2) Российская Федерация в 1992–2022 гг. Становление новой России. Возрождение Российской Федерации как великой державы в ХХI в. Экономическая и социальная модернизация. Культурное пространство и повседневная жизнь. Укрепление обороноспособности. Воссоединение с Крымом и Севастополем. Специальная военная операция. Место России в современном мире.</w:t>
      </w:r>
    </w:p>
    <w:p w14:paraId="776D264B">
      <w:pPr>
        <w:spacing w:after="0" w:line="360" w:lineRule="auto"/>
        <w:ind w:firstLine="709"/>
        <w:jc w:val="both"/>
        <w:rPr>
          <w:rFonts w:ascii="Times New Roman" w:hAnsi="Times New Roman"/>
          <w:b/>
          <w:sz w:val="28"/>
          <w:szCs w:val="28"/>
          <w:lang w:eastAsia="zh-CN"/>
        </w:rPr>
      </w:pPr>
      <w:r>
        <w:rPr>
          <w:rFonts w:ascii="Times New Roman" w:hAnsi="Times New Roman" w:eastAsia="OfficinaSansBoldITC;Franklin Go"/>
          <w:sz w:val="28"/>
          <w:szCs w:val="28"/>
          <w:lang w:eastAsia="zh-CN" w:bidi="hi-IN"/>
        </w:rPr>
        <w:t>121.5.</w:t>
      </w:r>
      <w:r>
        <w:rPr>
          <w:rFonts w:ascii="Times New Roman" w:hAnsi="Times New Roman" w:eastAsia="SchoolBookSanPin;Cambria"/>
          <w:sz w:val="28"/>
          <w:szCs w:val="28"/>
          <w:lang w:eastAsia="zh-CN" w:bidi="hi-IN"/>
        </w:rPr>
        <w:t xml:space="preserve">6.11.2. </w:t>
      </w:r>
      <w:r>
        <w:rPr>
          <w:rFonts w:ascii="Times New Roman" w:hAnsi="Times New Roman" w:eastAsia="SchoolBookSanPin;Cambria"/>
          <w:sz w:val="28"/>
          <w:szCs w:val="28"/>
          <w:lang w:eastAsia="zh-CN"/>
        </w:rPr>
        <w:t>По учебному курсу «Всеобщая история»:</w:t>
      </w:r>
    </w:p>
    <w:p w14:paraId="710C8D59">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1) Послевоенные перемены в мире. Холодная война. Мировая система социализма. Экономические и политические изменения в странах Запада; </w:t>
      </w:r>
    </w:p>
    <w:p w14:paraId="67FC848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 xml:space="preserve">2) Распад колониальных империй. Развитие стран Азии, Африки и Латинской Америки. Научно-техническая революция. Постиндустриальное и информационное общество; </w:t>
      </w:r>
    </w:p>
    <w:p w14:paraId="52AD35F1">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3) Современный мир: глобализация и деглобализация. Геополитический кризис 2022 г. и его влияние на мировую систему.</w:t>
      </w:r>
    </w:p>
    <w:p w14:paraId="34BB0352">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Структура предметного результата включает следующий перечень знаний и умений:</w:t>
      </w:r>
    </w:p>
    <w:p w14:paraId="0815ECAE">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указывать хронологические рамки основных периодов отечественной и всеобщей истории 1945–2022 гг.;</w:t>
      </w:r>
    </w:p>
    <w:p w14:paraId="50F20F93">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называть даты важнейших событий и процессов отечественной и всеобщей истории 1945–2022 гг.;</w:t>
      </w:r>
    </w:p>
    <w:p w14:paraId="38E2CFC4">
      <w:pPr>
        <w:spacing w:after="0" w:line="360" w:lineRule="auto"/>
        <w:ind w:firstLine="709"/>
        <w:jc w:val="both"/>
        <w:rPr>
          <w:rFonts w:ascii="Times New Roman" w:hAnsi="Times New Roman"/>
          <w:b/>
          <w:sz w:val="28"/>
          <w:szCs w:val="28"/>
          <w:lang w:eastAsia="zh-CN"/>
        </w:rPr>
      </w:pPr>
      <w:r>
        <w:rPr>
          <w:rFonts w:ascii="Times New Roman" w:hAnsi="Times New Roman" w:eastAsia="SchoolBookSanPin;Cambria"/>
          <w:sz w:val="28"/>
          <w:szCs w:val="28"/>
          <w:lang w:eastAsia="zh-CN"/>
        </w:rPr>
        <w:t>выявлять синхронность исторических процессов отечественной и всеобщей истории 1945–2022 гг., делать выводы о тенденциях развития своей страны и других стран в данный период;</w:t>
      </w:r>
    </w:p>
    <w:p w14:paraId="3783D543">
      <w:pPr>
        <w:spacing w:after="0" w:line="360" w:lineRule="auto"/>
        <w:ind w:firstLine="709"/>
        <w:jc w:val="both"/>
        <w:rPr>
          <w:rFonts w:ascii="Times New Roman" w:hAnsi="Times New Roman" w:eastAsia="SchoolBookSanPin;Cambria"/>
          <w:sz w:val="28"/>
          <w:szCs w:val="28"/>
          <w:lang w:eastAsia="zh-CN"/>
        </w:rPr>
      </w:pPr>
      <w:r>
        <w:rPr>
          <w:rFonts w:ascii="Times New Roman" w:hAnsi="Times New Roman" w:eastAsia="SchoolBookSanPin;Cambria"/>
          <w:sz w:val="28"/>
          <w:szCs w:val="28"/>
          <w:lang w:eastAsia="zh-CN"/>
        </w:rPr>
        <w:t>характеризовать место, обстоятельства, участников, результаты и последствия важнейших исторических событий, явлений, процессов истории России 1945–2022 гг.</w:t>
      </w:r>
    </w:p>
    <w:p w14:paraId="10B291AC">
      <w:pPr>
        <w:pStyle w:val="234"/>
        <w:spacing w:before="200"/>
        <w:ind w:firstLine="540"/>
        <w:jc w:val="both"/>
        <w:rPr>
          <w:sz w:val="28"/>
          <w:szCs w:val="28"/>
        </w:rPr>
      </w:pPr>
      <w:r>
        <w:rPr>
          <w:sz w:val="28"/>
          <w:szCs w:val="28"/>
        </w:rPr>
        <w:t>121.6. Поурочное планирование</w:t>
      </w:r>
    </w:p>
    <w:p w14:paraId="3C5961E7">
      <w:pPr>
        <w:pStyle w:val="234"/>
        <w:jc w:val="both"/>
        <w:rPr>
          <w:sz w:val="28"/>
          <w:szCs w:val="28"/>
        </w:rPr>
      </w:pPr>
    </w:p>
    <w:p w14:paraId="2757952A">
      <w:pPr>
        <w:pStyle w:val="234"/>
        <w:jc w:val="right"/>
        <w:rPr>
          <w:sz w:val="28"/>
          <w:szCs w:val="28"/>
        </w:rPr>
      </w:pPr>
      <w:r>
        <w:rPr>
          <w:sz w:val="28"/>
          <w:szCs w:val="28"/>
        </w:rPr>
        <w:t>Таблица 17</w:t>
      </w:r>
    </w:p>
    <w:p w14:paraId="6A595234">
      <w:pPr>
        <w:pStyle w:val="234"/>
        <w:jc w:val="both"/>
        <w:rPr>
          <w:sz w:val="28"/>
          <w:szCs w:val="28"/>
        </w:rPr>
      </w:pPr>
    </w:p>
    <w:p w14:paraId="7D5C2CD4">
      <w:pPr>
        <w:pStyle w:val="234"/>
        <w:jc w:val="both"/>
        <w:rPr>
          <w:sz w:val="28"/>
          <w:szCs w:val="28"/>
        </w:rPr>
      </w:pPr>
      <w:r>
        <w:rPr>
          <w:sz w:val="28"/>
          <w:szCs w:val="28"/>
        </w:rPr>
        <w:t>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34"/>
        <w:gridCol w:w="7937"/>
      </w:tblGrid>
      <w:tr w14:paraId="5D1FC8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tcPr>
          <w:p w14:paraId="4BC20E91">
            <w:pPr>
              <w:pStyle w:val="234"/>
              <w:jc w:val="center"/>
              <w:rPr>
                <w:sz w:val="24"/>
                <w:szCs w:val="24"/>
              </w:rPr>
            </w:pPr>
            <w:r>
              <w:rPr>
                <w:sz w:val="24"/>
                <w:szCs w:val="24"/>
              </w:rPr>
              <w:t>N урока</w:t>
            </w:r>
          </w:p>
        </w:tc>
        <w:tc>
          <w:tcPr>
            <w:tcW w:w="7937" w:type="dxa"/>
          </w:tcPr>
          <w:p w14:paraId="5CA956D6">
            <w:pPr>
              <w:pStyle w:val="234"/>
              <w:jc w:val="center"/>
              <w:rPr>
                <w:sz w:val="24"/>
                <w:szCs w:val="24"/>
              </w:rPr>
            </w:pPr>
            <w:r>
              <w:rPr>
                <w:sz w:val="24"/>
                <w:szCs w:val="24"/>
              </w:rPr>
              <w:t>Тема урока</w:t>
            </w:r>
          </w:p>
        </w:tc>
      </w:tr>
      <w:tr w14:paraId="5CB46A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A03FAF7">
            <w:pPr>
              <w:pStyle w:val="234"/>
              <w:jc w:val="center"/>
              <w:rPr>
                <w:sz w:val="24"/>
                <w:szCs w:val="24"/>
              </w:rPr>
            </w:pPr>
            <w:r>
              <w:rPr>
                <w:sz w:val="24"/>
                <w:szCs w:val="24"/>
              </w:rPr>
              <w:t>Урок 1</w:t>
            </w:r>
          </w:p>
        </w:tc>
        <w:tc>
          <w:tcPr>
            <w:tcW w:w="7937" w:type="dxa"/>
          </w:tcPr>
          <w:p w14:paraId="6326E325">
            <w:pPr>
              <w:pStyle w:val="234"/>
              <w:jc w:val="both"/>
              <w:rPr>
                <w:sz w:val="24"/>
                <w:szCs w:val="24"/>
              </w:rPr>
            </w:pPr>
            <w:r>
              <w:rPr>
                <w:sz w:val="24"/>
                <w:szCs w:val="24"/>
              </w:rPr>
              <w:t>Введение во Всеобщую историю начала XX в.</w:t>
            </w:r>
          </w:p>
        </w:tc>
      </w:tr>
      <w:tr w14:paraId="1E16CC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CCDFD64">
            <w:pPr>
              <w:pStyle w:val="234"/>
              <w:jc w:val="center"/>
              <w:rPr>
                <w:sz w:val="24"/>
                <w:szCs w:val="24"/>
              </w:rPr>
            </w:pPr>
            <w:r>
              <w:rPr>
                <w:sz w:val="24"/>
                <w:szCs w:val="24"/>
              </w:rPr>
              <w:t>Урок 2</w:t>
            </w:r>
          </w:p>
        </w:tc>
        <w:tc>
          <w:tcPr>
            <w:tcW w:w="7937" w:type="dxa"/>
          </w:tcPr>
          <w:p w14:paraId="3F47EA88">
            <w:pPr>
              <w:pStyle w:val="234"/>
              <w:jc w:val="both"/>
              <w:rPr>
                <w:sz w:val="24"/>
                <w:szCs w:val="24"/>
              </w:rPr>
            </w:pPr>
            <w:r>
              <w:rPr>
                <w:sz w:val="24"/>
                <w:szCs w:val="24"/>
              </w:rPr>
              <w:t>Мир накануне Первой мировой войны</w:t>
            </w:r>
          </w:p>
        </w:tc>
      </w:tr>
      <w:tr w14:paraId="316256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7CF3AAA">
            <w:pPr>
              <w:pStyle w:val="234"/>
              <w:jc w:val="center"/>
              <w:rPr>
                <w:sz w:val="24"/>
                <w:szCs w:val="24"/>
              </w:rPr>
            </w:pPr>
            <w:r>
              <w:rPr>
                <w:sz w:val="24"/>
                <w:szCs w:val="24"/>
              </w:rPr>
              <w:t>Урок 3</w:t>
            </w:r>
          </w:p>
        </w:tc>
        <w:tc>
          <w:tcPr>
            <w:tcW w:w="7937" w:type="dxa"/>
          </w:tcPr>
          <w:p w14:paraId="1670742D">
            <w:pPr>
              <w:pStyle w:val="234"/>
              <w:jc w:val="both"/>
              <w:rPr>
                <w:sz w:val="24"/>
                <w:szCs w:val="24"/>
              </w:rPr>
            </w:pPr>
            <w:r>
              <w:rPr>
                <w:sz w:val="24"/>
                <w:szCs w:val="24"/>
              </w:rPr>
              <w:t>Первая мировая война. 1914 - 1918 г.г</w:t>
            </w:r>
          </w:p>
        </w:tc>
      </w:tr>
      <w:tr w14:paraId="39C0E3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79FA5A5">
            <w:pPr>
              <w:pStyle w:val="234"/>
              <w:jc w:val="center"/>
              <w:rPr>
                <w:sz w:val="24"/>
                <w:szCs w:val="24"/>
              </w:rPr>
            </w:pPr>
            <w:r>
              <w:rPr>
                <w:sz w:val="24"/>
                <w:szCs w:val="24"/>
              </w:rPr>
              <w:t>Урок 4</w:t>
            </w:r>
          </w:p>
        </w:tc>
        <w:tc>
          <w:tcPr>
            <w:tcW w:w="7937" w:type="dxa"/>
          </w:tcPr>
          <w:p w14:paraId="6CB7CE4B">
            <w:pPr>
              <w:pStyle w:val="234"/>
              <w:jc w:val="both"/>
              <w:rPr>
                <w:sz w:val="24"/>
                <w:szCs w:val="24"/>
              </w:rPr>
            </w:pPr>
            <w:r>
              <w:rPr>
                <w:sz w:val="24"/>
                <w:szCs w:val="24"/>
              </w:rPr>
              <w:t>Повторительно-обобщающий урок по теме "Мир накануне и в годы Первой Мировой войны"</w:t>
            </w:r>
          </w:p>
        </w:tc>
      </w:tr>
      <w:tr w14:paraId="25D3E2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B6B3BEC">
            <w:pPr>
              <w:pStyle w:val="234"/>
              <w:jc w:val="center"/>
              <w:rPr>
                <w:sz w:val="24"/>
                <w:szCs w:val="24"/>
              </w:rPr>
            </w:pPr>
            <w:r>
              <w:rPr>
                <w:sz w:val="24"/>
                <w:szCs w:val="24"/>
              </w:rPr>
              <w:t>Урок 5</w:t>
            </w:r>
          </w:p>
        </w:tc>
        <w:tc>
          <w:tcPr>
            <w:tcW w:w="7937" w:type="dxa"/>
          </w:tcPr>
          <w:p w14:paraId="02E02485">
            <w:pPr>
              <w:pStyle w:val="234"/>
              <w:jc w:val="both"/>
              <w:rPr>
                <w:sz w:val="24"/>
                <w:szCs w:val="24"/>
              </w:rPr>
            </w:pPr>
            <w:r>
              <w:rPr>
                <w:sz w:val="24"/>
                <w:szCs w:val="24"/>
              </w:rPr>
              <w:t>Распад империй и образование новых национальных государств в Европе</w:t>
            </w:r>
          </w:p>
        </w:tc>
      </w:tr>
      <w:tr w14:paraId="6F4DE9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436CE63">
            <w:pPr>
              <w:pStyle w:val="234"/>
              <w:jc w:val="center"/>
              <w:rPr>
                <w:sz w:val="24"/>
                <w:szCs w:val="24"/>
              </w:rPr>
            </w:pPr>
            <w:r>
              <w:rPr>
                <w:sz w:val="24"/>
                <w:szCs w:val="24"/>
              </w:rPr>
              <w:t>Урок 6</w:t>
            </w:r>
          </w:p>
        </w:tc>
        <w:tc>
          <w:tcPr>
            <w:tcW w:w="7937" w:type="dxa"/>
          </w:tcPr>
          <w:p w14:paraId="1E617622">
            <w:pPr>
              <w:pStyle w:val="234"/>
              <w:jc w:val="both"/>
              <w:rPr>
                <w:sz w:val="24"/>
                <w:szCs w:val="24"/>
              </w:rPr>
            </w:pPr>
            <w:r>
              <w:rPr>
                <w:sz w:val="24"/>
                <w:szCs w:val="24"/>
              </w:rPr>
              <w:t>Версальско-Вашингтонская система международных отношений</w:t>
            </w:r>
          </w:p>
        </w:tc>
      </w:tr>
      <w:tr w14:paraId="4FB680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539A4EC">
            <w:pPr>
              <w:pStyle w:val="234"/>
              <w:jc w:val="center"/>
              <w:rPr>
                <w:sz w:val="24"/>
                <w:szCs w:val="24"/>
              </w:rPr>
            </w:pPr>
            <w:r>
              <w:rPr>
                <w:sz w:val="24"/>
                <w:szCs w:val="24"/>
              </w:rPr>
              <w:t>Урок 7</w:t>
            </w:r>
          </w:p>
        </w:tc>
        <w:tc>
          <w:tcPr>
            <w:tcW w:w="7937" w:type="dxa"/>
          </w:tcPr>
          <w:p w14:paraId="656A6C0E">
            <w:pPr>
              <w:pStyle w:val="234"/>
              <w:jc w:val="both"/>
              <w:rPr>
                <w:sz w:val="24"/>
                <w:szCs w:val="24"/>
              </w:rPr>
            </w:pPr>
            <w:r>
              <w:rPr>
                <w:sz w:val="24"/>
                <w:szCs w:val="24"/>
              </w:rPr>
              <w:t>Страны Европы и Северной Америки в 1920-е гг.</w:t>
            </w:r>
          </w:p>
        </w:tc>
      </w:tr>
      <w:tr w14:paraId="4E9320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06468B8">
            <w:pPr>
              <w:pStyle w:val="234"/>
              <w:jc w:val="center"/>
              <w:rPr>
                <w:sz w:val="24"/>
                <w:szCs w:val="24"/>
              </w:rPr>
            </w:pPr>
            <w:r>
              <w:rPr>
                <w:sz w:val="24"/>
                <w:szCs w:val="24"/>
              </w:rPr>
              <w:t>Урок 8</w:t>
            </w:r>
          </w:p>
        </w:tc>
        <w:tc>
          <w:tcPr>
            <w:tcW w:w="7937" w:type="dxa"/>
          </w:tcPr>
          <w:p w14:paraId="0BC81515">
            <w:pPr>
              <w:pStyle w:val="234"/>
              <w:jc w:val="both"/>
              <w:rPr>
                <w:sz w:val="24"/>
                <w:szCs w:val="24"/>
              </w:rPr>
            </w:pPr>
            <w:r>
              <w:rPr>
                <w:sz w:val="24"/>
                <w:szCs w:val="24"/>
              </w:rPr>
              <w:t>Итальянский фашизм. Авторитарные режимы в Европе.</w:t>
            </w:r>
          </w:p>
        </w:tc>
      </w:tr>
      <w:tr w14:paraId="527FD0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D3508CE">
            <w:pPr>
              <w:pStyle w:val="234"/>
              <w:jc w:val="center"/>
              <w:rPr>
                <w:sz w:val="24"/>
                <w:szCs w:val="24"/>
              </w:rPr>
            </w:pPr>
            <w:r>
              <w:rPr>
                <w:sz w:val="24"/>
                <w:szCs w:val="24"/>
              </w:rPr>
              <w:t>Урок 9</w:t>
            </w:r>
          </w:p>
        </w:tc>
        <w:tc>
          <w:tcPr>
            <w:tcW w:w="7937" w:type="dxa"/>
          </w:tcPr>
          <w:p w14:paraId="14F9C851">
            <w:pPr>
              <w:pStyle w:val="234"/>
              <w:jc w:val="both"/>
              <w:rPr>
                <w:sz w:val="24"/>
                <w:szCs w:val="24"/>
              </w:rPr>
            </w:pPr>
            <w:r>
              <w:rPr>
                <w:sz w:val="24"/>
                <w:szCs w:val="24"/>
              </w:rPr>
              <w:t>Великая депрессия. Преобразования Ф. Рузвельта в США</w:t>
            </w:r>
          </w:p>
        </w:tc>
      </w:tr>
      <w:tr w14:paraId="4F5A33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C8B76BA">
            <w:pPr>
              <w:pStyle w:val="234"/>
              <w:rPr>
                <w:sz w:val="24"/>
                <w:szCs w:val="24"/>
              </w:rPr>
            </w:pPr>
            <w:r>
              <w:rPr>
                <w:sz w:val="24"/>
                <w:szCs w:val="24"/>
              </w:rPr>
              <w:t>Урок 10</w:t>
            </w:r>
          </w:p>
        </w:tc>
        <w:tc>
          <w:tcPr>
            <w:tcW w:w="7937" w:type="dxa"/>
          </w:tcPr>
          <w:p w14:paraId="4CEF8A28">
            <w:pPr>
              <w:pStyle w:val="234"/>
              <w:jc w:val="both"/>
              <w:rPr>
                <w:sz w:val="24"/>
                <w:szCs w:val="24"/>
              </w:rPr>
            </w:pPr>
            <w:r>
              <w:rPr>
                <w:sz w:val="24"/>
                <w:szCs w:val="24"/>
              </w:rPr>
              <w:t>Германский нацизм. Нарастание агрессии в мире.</w:t>
            </w:r>
          </w:p>
        </w:tc>
      </w:tr>
      <w:tr w14:paraId="6EF581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8FCB3CC">
            <w:pPr>
              <w:pStyle w:val="234"/>
              <w:rPr>
                <w:sz w:val="24"/>
                <w:szCs w:val="24"/>
              </w:rPr>
            </w:pPr>
            <w:r>
              <w:rPr>
                <w:sz w:val="24"/>
                <w:szCs w:val="24"/>
              </w:rPr>
              <w:t>Урок 11</w:t>
            </w:r>
          </w:p>
        </w:tc>
        <w:tc>
          <w:tcPr>
            <w:tcW w:w="7937" w:type="dxa"/>
          </w:tcPr>
          <w:p w14:paraId="07F62763">
            <w:pPr>
              <w:pStyle w:val="234"/>
              <w:jc w:val="both"/>
              <w:rPr>
                <w:sz w:val="24"/>
                <w:szCs w:val="24"/>
              </w:rPr>
            </w:pPr>
            <w:r>
              <w:rPr>
                <w:sz w:val="24"/>
                <w:szCs w:val="24"/>
              </w:rPr>
              <w:t>Рост международной напряженности в 1930-е гг. Гражданская война в Испании</w:t>
            </w:r>
          </w:p>
        </w:tc>
      </w:tr>
      <w:tr w14:paraId="32761A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0573F01">
            <w:pPr>
              <w:pStyle w:val="234"/>
              <w:rPr>
                <w:sz w:val="24"/>
                <w:szCs w:val="24"/>
              </w:rPr>
            </w:pPr>
            <w:r>
              <w:rPr>
                <w:sz w:val="24"/>
                <w:szCs w:val="24"/>
              </w:rPr>
              <w:t>Урок 12</w:t>
            </w:r>
          </w:p>
        </w:tc>
        <w:tc>
          <w:tcPr>
            <w:tcW w:w="7937" w:type="dxa"/>
          </w:tcPr>
          <w:p w14:paraId="4CDAF898">
            <w:pPr>
              <w:pStyle w:val="234"/>
              <w:jc w:val="both"/>
              <w:rPr>
                <w:sz w:val="24"/>
                <w:szCs w:val="24"/>
              </w:rPr>
            </w:pPr>
            <w:r>
              <w:rPr>
                <w:sz w:val="24"/>
                <w:szCs w:val="24"/>
              </w:rPr>
              <w:t>Повторительно-обобщающий урок по теме "Страны Европы и Северной Америки в 1920-е гг."</w:t>
            </w:r>
          </w:p>
        </w:tc>
      </w:tr>
      <w:tr w14:paraId="08B963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FAB65CD">
            <w:pPr>
              <w:pStyle w:val="234"/>
              <w:rPr>
                <w:sz w:val="24"/>
                <w:szCs w:val="24"/>
              </w:rPr>
            </w:pPr>
            <w:r>
              <w:rPr>
                <w:sz w:val="24"/>
                <w:szCs w:val="24"/>
              </w:rPr>
              <w:t>Урок 13</w:t>
            </w:r>
          </w:p>
        </w:tc>
        <w:tc>
          <w:tcPr>
            <w:tcW w:w="7937" w:type="dxa"/>
          </w:tcPr>
          <w:p w14:paraId="60CC92FB">
            <w:pPr>
              <w:pStyle w:val="234"/>
              <w:jc w:val="both"/>
              <w:rPr>
                <w:sz w:val="24"/>
                <w:szCs w:val="24"/>
              </w:rPr>
            </w:pPr>
            <w:r>
              <w:rPr>
                <w:sz w:val="24"/>
                <w:szCs w:val="24"/>
              </w:rPr>
              <w:t>Страны Азии, Африки и Латинской Америки в 1918 - 1930 гг.</w:t>
            </w:r>
          </w:p>
        </w:tc>
      </w:tr>
      <w:tr w14:paraId="63F3C3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29710C5">
            <w:pPr>
              <w:pStyle w:val="234"/>
              <w:rPr>
                <w:sz w:val="24"/>
                <w:szCs w:val="24"/>
              </w:rPr>
            </w:pPr>
            <w:r>
              <w:rPr>
                <w:sz w:val="24"/>
                <w:szCs w:val="24"/>
              </w:rPr>
              <w:t>Урок 14</w:t>
            </w:r>
          </w:p>
        </w:tc>
        <w:tc>
          <w:tcPr>
            <w:tcW w:w="7937" w:type="dxa"/>
          </w:tcPr>
          <w:p w14:paraId="3CA0FBF5">
            <w:pPr>
              <w:pStyle w:val="234"/>
              <w:jc w:val="both"/>
              <w:rPr>
                <w:sz w:val="24"/>
                <w:szCs w:val="24"/>
              </w:rPr>
            </w:pPr>
            <w:r>
              <w:rPr>
                <w:sz w:val="24"/>
                <w:szCs w:val="24"/>
              </w:rPr>
              <w:t>Страны Азии, Африки и Латинской Америки в 1918 - 1930 гг.</w:t>
            </w:r>
          </w:p>
        </w:tc>
      </w:tr>
      <w:tr w14:paraId="17A983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6C5943F">
            <w:pPr>
              <w:pStyle w:val="234"/>
              <w:rPr>
                <w:sz w:val="24"/>
                <w:szCs w:val="24"/>
              </w:rPr>
            </w:pPr>
            <w:r>
              <w:rPr>
                <w:sz w:val="24"/>
                <w:szCs w:val="24"/>
              </w:rPr>
              <w:t>Урок 15</w:t>
            </w:r>
          </w:p>
        </w:tc>
        <w:tc>
          <w:tcPr>
            <w:tcW w:w="7937" w:type="dxa"/>
          </w:tcPr>
          <w:p w14:paraId="4B08BD17">
            <w:pPr>
              <w:pStyle w:val="234"/>
              <w:jc w:val="both"/>
              <w:rPr>
                <w:sz w:val="24"/>
                <w:szCs w:val="24"/>
              </w:rPr>
            </w:pPr>
            <w:r>
              <w:rPr>
                <w:sz w:val="24"/>
                <w:szCs w:val="24"/>
              </w:rPr>
              <w:t>Международные отношения в 1930-е гг.</w:t>
            </w:r>
          </w:p>
        </w:tc>
      </w:tr>
      <w:tr w14:paraId="22C64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C719E7A">
            <w:pPr>
              <w:pStyle w:val="234"/>
              <w:rPr>
                <w:sz w:val="24"/>
                <w:szCs w:val="24"/>
              </w:rPr>
            </w:pPr>
            <w:r>
              <w:rPr>
                <w:sz w:val="24"/>
                <w:szCs w:val="24"/>
              </w:rPr>
              <w:t>Урок 16</w:t>
            </w:r>
          </w:p>
        </w:tc>
        <w:tc>
          <w:tcPr>
            <w:tcW w:w="7937" w:type="dxa"/>
          </w:tcPr>
          <w:p w14:paraId="57199295">
            <w:pPr>
              <w:pStyle w:val="234"/>
              <w:jc w:val="both"/>
              <w:rPr>
                <w:sz w:val="24"/>
                <w:szCs w:val="24"/>
              </w:rPr>
            </w:pPr>
            <w:r>
              <w:rPr>
                <w:sz w:val="24"/>
                <w:szCs w:val="24"/>
              </w:rPr>
              <w:t>Развитие науки и культуры в 1914 - 1930-х гг.</w:t>
            </w:r>
          </w:p>
        </w:tc>
      </w:tr>
      <w:tr w14:paraId="0EDB16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ED88060">
            <w:pPr>
              <w:pStyle w:val="234"/>
              <w:rPr>
                <w:sz w:val="24"/>
                <w:szCs w:val="24"/>
              </w:rPr>
            </w:pPr>
            <w:r>
              <w:rPr>
                <w:sz w:val="24"/>
                <w:szCs w:val="24"/>
              </w:rPr>
              <w:t>Урок 17</w:t>
            </w:r>
          </w:p>
        </w:tc>
        <w:tc>
          <w:tcPr>
            <w:tcW w:w="7937" w:type="dxa"/>
          </w:tcPr>
          <w:p w14:paraId="1CFCD65B">
            <w:pPr>
              <w:pStyle w:val="234"/>
              <w:jc w:val="both"/>
              <w:rPr>
                <w:sz w:val="24"/>
                <w:szCs w:val="24"/>
              </w:rPr>
            </w:pPr>
            <w:r>
              <w:rPr>
                <w:sz w:val="24"/>
                <w:szCs w:val="24"/>
              </w:rPr>
              <w:t>Развитие науки и культуры в 1914 - 1930-х гг.</w:t>
            </w:r>
          </w:p>
        </w:tc>
      </w:tr>
      <w:tr w14:paraId="384D92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54D55DD">
            <w:pPr>
              <w:pStyle w:val="234"/>
              <w:rPr>
                <w:sz w:val="24"/>
                <w:szCs w:val="24"/>
              </w:rPr>
            </w:pPr>
            <w:r>
              <w:rPr>
                <w:sz w:val="24"/>
                <w:szCs w:val="24"/>
              </w:rPr>
              <w:t>Урок 18</w:t>
            </w:r>
          </w:p>
        </w:tc>
        <w:tc>
          <w:tcPr>
            <w:tcW w:w="7937" w:type="dxa"/>
          </w:tcPr>
          <w:p w14:paraId="1CA5FF12">
            <w:pPr>
              <w:pStyle w:val="234"/>
              <w:jc w:val="both"/>
              <w:rPr>
                <w:sz w:val="24"/>
                <w:szCs w:val="24"/>
              </w:rPr>
            </w:pPr>
            <w:r>
              <w:rPr>
                <w:sz w:val="24"/>
                <w:szCs w:val="24"/>
              </w:rPr>
              <w:t>Повторительно-обобщающий урок по теме "Мир в 1918 - 1938 гг."</w:t>
            </w:r>
          </w:p>
        </w:tc>
      </w:tr>
      <w:tr w14:paraId="72CB5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7D0BA8A">
            <w:pPr>
              <w:pStyle w:val="234"/>
              <w:rPr>
                <w:sz w:val="24"/>
                <w:szCs w:val="24"/>
              </w:rPr>
            </w:pPr>
            <w:r>
              <w:rPr>
                <w:sz w:val="24"/>
                <w:szCs w:val="24"/>
              </w:rPr>
              <w:t>Урок 19</w:t>
            </w:r>
          </w:p>
        </w:tc>
        <w:tc>
          <w:tcPr>
            <w:tcW w:w="7937" w:type="dxa"/>
          </w:tcPr>
          <w:p w14:paraId="5F4D919C">
            <w:pPr>
              <w:pStyle w:val="234"/>
              <w:jc w:val="both"/>
              <w:rPr>
                <w:sz w:val="24"/>
                <w:szCs w:val="24"/>
              </w:rPr>
            </w:pPr>
            <w:r>
              <w:rPr>
                <w:sz w:val="24"/>
                <w:szCs w:val="24"/>
              </w:rPr>
              <w:t>Начальный период Второй мировой войны</w:t>
            </w:r>
          </w:p>
        </w:tc>
      </w:tr>
      <w:tr w14:paraId="4FC2C9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380000E">
            <w:pPr>
              <w:pStyle w:val="234"/>
              <w:rPr>
                <w:sz w:val="24"/>
                <w:szCs w:val="24"/>
              </w:rPr>
            </w:pPr>
            <w:r>
              <w:rPr>
                <w:sz w:val="24"/>
                <w:szCs w:val="24"/>
              </w:rPr>
              <w:t>Урок 20</w:t>
            </w:r>
          </w:p>
        </w:tc>
        <w:tc>
          <w:tcPr>
            <w:tcW w:w="7937" w:type="dxa"/>
          </w:tcPr>
          <w:p w14:paraId="187E0081">
            <w:pPr>
              <w:pStyle w:val="234"/>
              <w:jc w:val="both"/>
              <w:rPr>
                <w:sz w:val="24"/>
                <w:szCs w:val="24"/>
              </w:rPr>
            </w:pPr>
            <w:r>
              <w:rPr>
                <w:sz w:val="24"/>
                <w:szCs w:val="24"/>
              </w:rPr>
              <w:t>Начало Великой Отечественной войны и войны на Тихом океане</w:t>
            </w:r>
          </w:p>
        </w:tc>
      </w:tr>
      <w:tr w14:paraId="0BA556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3D135CE">
            <w:pPr>
              <w:pStyle w:val="234"/>
              <w:rPr>
                <w:sz w:val="24"/>
                <w:szCs w:val="24"/>
              </w:rPr>
            </w:pPr>
            <w:r>
              <w:rPr>
                <w:sz w:val="24"/>
                <w:szCs w:val="24"/>
              </w:rPr>
              <w:t>Урок 21</w:t>
            </w:r>
          </w:p>
        </w:tc>
        <w:tc>
          <w:tcPr>
            <w:tcW w:w="7937" w:type="dxa"/>
          </w:tcPr>
          <w:p w14:paraId="5520EF7D">
            <w:pPr>
              <w:pStyle w:val="234"/>
              <w:jc w:val="both"/>
              <w:rPr>
                <w:sz w:val="24"/>
                <w:szCs w:val="24"/>
              </w:rPr>
            </w:pPr>
            <w:r>
              <w:rPr>
                <w:sz w:val="24"/>
                <w:szCs w:val="24"/>
              </w:rPr>
              <w:t>Коренной перелом во Второй мировой войне</w:t>
            </w:r>
          </w:p>
        </w:tc>
      </w:tr>
      <w:tr w14:paraId="0EF0DB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A90DADB">
            <w:pPr>
              <w:pStyle w:val="234"/>
              <w:rPr>
                <w:sz w:val="24"/>
                <w:szCs w:val="24"/>
              </w:rPr>
            </w:pPr>
            <w:r>
              <w:rPr>
                <w:sz w:val="24"/>
                <w:szCs w:val="24"/>
              </w:rPr>
              <w:t>Урок 22</w:t>
            </w:r>
          </w:p>
        </w:tc>
        <w:tc>
          <w:tcPr>
            <w:tcW w:w="7937" w:type="dxa"/>
          </w:tcPr>
          <w:p w14:paraId="54720868">
            <w:pPr>
              <w:pStyle w:val="234"/>
              <w:jc w:val="both"/>
              <w:rPr>
                <w:sz w:val="24"/>
                <w:szCs w:val="24"/>
              </w:rPr>
            </w:pPr>
            <w:r>
              <w:rPr>
                <w:sz w:val="24"/>
                <w:szCs w:val="24"/>
              </w:rPr>
              <w:t>Разгром Германии, Японии и их союзников</w:t>
            </w:r>
          </w:p>
        </w:tc>
      </w:tr>
      <w:tr w14:paraId="71965F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029AE32">
            <w:pPr>
              <w:pStyle w:val="234"/>
              <w:rPr>
                <w:sz w:val="24"/>
                <w:szCs w:val="24"/>
              </w:rPr>
            </w:pPr>
            <w:r>
              <w:rPr>
                <w:sz w:val="24"/>
                <w:szCs w:val="24"/>
              </w:rPr>
              <w:t>Урок 23</w:t>
            </w:r>
          </w:p>
        </w:tc>
        <w:tc>
          <w:tcPr>
            <w:tcW w:w="7937" w:type="dxa"/>
          </w:tcPr>
          <w:p w14:paraId="405C8478">
            <w:pPr>
              <w:pStyle w:val="234"/>
              <w:jc w:val="both"/>
              <w:rPr>
                <w:sz w:val="24"/>
                <w:szCs w:val="24"/>
              </w:rPr>
            </w:pPr>
            <w:r>
              <w:rPr>
                <w:sz w:val="24"/>
                <w:szCs w:val="24"/>
              </w:rPr>
              <w:t>Повторительно-обобщающий урок по курсу "Всеобщая история. 1914 - 1945 гг."</w:t>
            </w:r>
          </w:p>
        </w:tc>
      </w:tr>
      <w:tr w14:paraId="0E1056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C87D949">
            <w:pPr>
              <w:pStyle w:val="234"/>
              <w:rPr>
                <w:sz w:val="24"/>
                <w:szCs w:val="24"/>
              </w:rPr>
            </w:pPr>
            <w:r>
              <w:rPr>
                <w:sz w:val="24"/>
                <w:szCs w:val="24"/>
              </w:rPr>
              <w:t>Урок 24</w:t>
            </w:r>
          </w:p>
        </w:tc>
        <w:tc>
          <w:tcPr>
            <w:tcW w:w="7937" w:type="dxa"/>
          </w:tcPr>
          <w:p w14:paraId="16A49EE0">
            <w:pPr>
              <w:pStyle w:val="234"/>
              <w:jc w:val="both"/>
              <w:rPr>
                <w:sz w:val="24"/>
                <w:szCs w:val="24"/>
              </w:rPr>
            </w:pPr>
            <w:r>
              <w:rPr>
                <w:sz w:val="24"/>
                <w:szCs w:val="24"/>
              </w:rPr>
              <w:t>Введение в Историю России начала XX в.</w:t>
            </w:r>
          </w:p>
        </w:tc>
      </w:tr>
      <w:tr w14:paraId="0F4B0C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8376FFF">
            <w:pPr>
              <w:pStyle w:val="234"/>
              <w:rPr>
                <w:sz w:val="24"/>
                <w:szCs w:val="24"/>
              </w:rPr>
            </w:pPr>
            <w:r>
              <w:rPr>
                <w:sz w:val="24"/>
                <w:szCs w:val="24"/>
              </w:rPr>
              <w:t>Урок 25</w:t>
            </w:r>
          </w:p>
        </w:tc>
        <w:tc>
          <w:tcPr>
            <w:tcW w:w="7937" w:type="dxa"/>
          </w:tcPr>
          <w:p w14:paraId="0ED88A0B">
            <w:pPr>
              <w:pStyle w:val="234"/>
              <w:jc w:val="both"/>
              <w:rPr>
                <w:sz w:val="24"/>
                <w:szCs w:val="24"/>
              </w:rPr>
            </w:pPr>
            <w:r>
              <w:rPr>
                <w:sz w:val="24"/>
                <w:szCs w:val="24"/>
              </w:rPr>
              <w:t>Россия и мир накануне Первой мировой войны</w:t>
            </w:r>
          </w:p>
        </w:tc>
      </w:tr>
      <w:tr w14:paraId="2646E7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C62B83C">
            <w:pPr>
              <w:pStyle w:val="234"/>
              <w:rPr>
                <w:sz w:val="24"/>
                <w:szCs w:val="24"/>
              </w:rPr>
            </w:pPr>
            <w:r>
              <w:rPr>
                <w:sz w:val="24"/>
                <w:szCs w:val="24"/>
              </w:rPr>
              <w:t>Урок 26</w:t>
            </w:r>
          </w:p>
        </w:tc>
        <w:tc>
          <w:tcPr>
            <w:tcW w:w="7937" w:type="dxa"/>
          </w:tcPr>
          <w:p w14:paraId="58E90EBB">
            <w:pPr>
              <w:pStyle w:val="234"/>
              <w:jc w:val="both"/>
              <w:rPr>
                <w:sz w:val="24"/>
                <w:szCs w:val="24"/>
              </w:rPr>
            </w:pPr>
            <w:r>
              <w:rPr>
                <w:sz w:val="24"/>
                <w:szCs w:val="24"/>
              </w:rPr>
              <w:t>Российская армия на фронтах Первой мировой войны</w:t>
            </w:r>
          </w:p>
        </w:tc>
      </w:tr>
      <w:tr w14:paraId="282B7C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77C9C9A">
            <w:pPr>
              <w:pStyle w:val="234"/>
              <w:rPr>
                <w:sz w:val="24"/>
                <w:szCs w:val="24"/>
              </w:rPr>
            </w:pPr>
            <w:r>
              <w:rPr>
                <w:sz w:val="24"/>
                <w:szCs w:val="24"/>
              </w:rPr>
              <w:t>Урок 27</w:t>
            </w:r>
          </w:p>
        </w:tc>
        <w:tc>
          <w:tcPr>
            <w:tcW w:w="7937" w:type="dxa"/>
          </w:tcPr>
          <w:p w14:paraId="41270FED">
            <w:pPr>
              <w:pStyle w:val="234"/>
              <w:jc w:val="both"/>
              <w:rPr>
                <w:sz w:val="24"/>
                <w:szCs w:val="24"/>
              </w:rPr>
            </w:pPr>
            <w:r>
              <w:rPr>
                <w:sz w:val="24"/>
                <w:szCs w:val="24"/>
              </w:rPr>
              <w:t>Нарастание революционных настроений. Власть, экономика и общество в годы Первой мировой войны</w:t>
            </w:r>
          </w:p>
        </w:tc>
      </w:tr>
      <w:tr w14:paraId="13BA2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8500876">
            <w:pPr>
              <w:pStyle w:val="234"/>
              <w:rPr>
                <w:sz w:val="24"/>
                <w:szCs w:val="24"/>
              </w:rPr>
            </w:pPr>
            <w:r>
              <w:rPr>
                <w:sz w:val="24"/>
                <w:szCs w:val="24"/>
              </w:rPr>
              <w:t>Урок 28</w:t>
            </w:r>
          </w:p>
        </w:tc>
        <w:tc>
          <w:tcPr>
            <w:tcW w:w="7937" w:type="dxa"/>
          </w:tcPr>
          <w:p w14:paraId="09B462FA">
            <w:pPr>
              <w:pStyle w:val="234"/>
              <w:jc w:val="both"/>
              <w:rPr>
                <w:sz w:val="24"/>
                <w:szCs w:val="24"/>
              </w:rPr>
            </w:pPr>
            <w:r>
              <w:rPr>
                <w:sz w:val="24"/>
                <w:szCs w:val="24"/>
              </w:rPr>
              <w:t>Российская революция. Февраль 1917 г.</w:t>
            </w:r>
          </w:p>
        </w:tc>
      </w:tr>
      <w:tr w14:paraId="21C52C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D60C600">
            <w:pPr>
              <w:pStyle w:val="234"/>
              <w:rPr>
                <w:sz w:val="24"/>
                <w:szCs w:val="24"/>
              </w:rPr>
            </w:pPr>
            <w:r>
              <w:rPr>
                <w:sz w:val="24"/>
                <w:szCs w:val="24"/>
              </w:rPr>
              <w:t>Урок 29</w:t>
            </w:r>
          </w:p>
        </w:tc>
        <w:tc>
          <w:tcPr>
            <w:tcW w:w="7937" w:type="dxa"/>
          </w:tcPr>
          <w:p w14:paraId="46F7747A">
            <w:pPr>
              <w:pStyle w:val="234"/>
              <w:jc w:val="both"/>
              <w:rPr>
                <w:sz w:val="24"/>
                <w:szCs w:val="24"/>
              </w:rPr>
            </w:pPr>
            <w:r>
              <w:rPr>
                <w:sz w:val="24"/>
                <w:szCs w:val="24"/>
              </w:rPr>
              <w:t>Российская революция. Октябрь 1917 г.</w:t>
            </w:r>
          </w:p>
        </w:tc>
      </w:tr>
      <w:tr w14:paraId="6FEE75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15641C8">
            <w:pPr>
              <w:pStyle w:val="234"/>
              <w:rPr>
                <w:sz w:val="24"/>
                <w:szCs w:val="24"/>
              </w:rPr>
            </w:pPr>
            <w:r>
              <w:rPr>
                <w:sz w:val="24"/>
                <w:szCs w:val="24"/>
              </w:rPr>
              <w:t>Урок 30</w:t>
            </w:r>
          </w:p>
        </w:tc>
        <w:tc>
          <w:tcPr>
            <w:tcW w:w="7937" w:type="dxa"/>
          </w:tcPr>
          <w:p w14:paraId="5A4E3311">
            <w:pPr>
              <w:pStyle w:val="234"/>
              <w:jc w:val="both"/>
              <w:rPr>
                <w:sz w:val="24"/>
                <w:szCs w:val="24"/>
              </w:rPr>
            </w:pPr>
            <w:r>
              <w:rPr>
                <w:sz w:val="24"/>
                <w:szCs w:val="24"/>
              </w:rPr>
              <w:t>Первые революционные преобразования большевиков</w:t>
            </w:r>
          </w:p>
        </w:tc>
      </w:tr>
      <w:tr w14:paraId="61752F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9D2404D">
            <w:pPr>
              <w:pStyle w:val="234"/>
              <w:rPr>
                <w:sz w:val="24"/>
                <w:szCs w:val="24"/>
              </w:rPr>
            </w:pPr>
            <w:r>
              <w:rPr>
                <w:sz w:val="24"/>
                <w:szCs w:val="24"/>
              </w:rPr>
              <w:t>Урок 31</w:t>
            </w:r>
          </w:p>
        </w:tc>
        <w:tc>
          <w:tcPr>
            <w:tcW w:w="7937" w:type="dxa"/>
          </w:tcPr>
          <w:p w14:paraId="2284C8B3">
            <w:pPr>
              <w:pStyle w:val="234"/>
              <w:jc w:val="both"/>
              <w:rPr>
                <w:sz w:val="24"/>
                <w:szCs w:val="24"/>
              </w:rPr>
            </w:pPr>
            <w:r>
              <w:rPr>
                <w:sz w:val="24"/>
                <w:szCs w:val="24"/>
              </w:rPr>
              <w:t>Экономическая политика советской власти</w:t>
            </w:r>
          </w:p>
        </w:tc>
      </w:tr>
      <w:tr w14:paraId="5E543D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1F72E59">
            <w:pPr>
              <w:pStyle w:val="234"/>
              <w:rPr>
                <w:sz w:val="24"/>
                <w:szCs w:val="24"/>
              </w:rPr>
            </w:pPr>
            <w:r>
              <w:rPr>
                <w:sz w:val="24"/>
                <w:szCs w:val="24"/>
              </w:rPr>
              <w:t>Урок 32</w:t>
            </w:r>
          </w:p>
        </w:tc>
        <w:tc>
          <w:tcPr>
            <w:tcW w:w="7937" w:type="dxa"/>
          </w:tcPr>
          <w:p w14:paraId="0552102E">
            <w:pPr>
              <w:pStyle w:val="234"/>
              <w:jc w:val="both"/>
              <w:rPr>
                <w:sz w:val="24"/>
                <w:szCs w:val="24"/>
              </w:rPr>
            </w:pPr>
            <w:r>
              <w:rPr>
                <w:sz w:val="24"/>
                <w:szCs w:val="24"/>
              </w:rPr>
              <w:t>Гражданская война: истоки и основные участники.</w:t>
            </w:r>
          </w:p>
        </w:tc>
      </w:tr>
      <w:tr w14:paraId="052F5E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28E56AC">
            <w:pPr>
              <w:pStyle w:val="234"/>
              <w:rPr>
                <w:sz w:val="24"/>
                <w:szCs w:val="24"/>
              </w:rPr>
            </w:pPr>
            <w:r>
              <w:rPr>
                <w:sz w:val="24"/>
                <w:szCs w:val="24"/>
              </w:rPr>
              <w:t>Урок 33</w:t>
            </w:r>
          </w:p>
        </w:tc>
        <w:tc>
          <w:tcPr>
            <w:tcW w:w="7937" w:type="dxa"/>
          </w:tcPr>
          <w:p w14:paraId="2702AA3A">
            <w:pPr>
              <w:pStyle w:val="234"/>
              <w:jc w:val="both"/>
              <w:rPr>
                <w:sz w:val="24"/>
                <w:szCs w:val="24"/>
              </w:rPr>
            </w:pPr>
            <w:r>
              <w:rPr>
                <w:sz w:val="24"/>
                <w:szCs w:val="24"/>
              </w:rPr>
              <w:t>На фронтах Гражданской войны.</w:t>
            </w:r>
          </w:p>
        </w:tc>
      </w:tr>
      <w:tr w14:paraId="0C0626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F8DAC77">
            <w:pPr>
              <w:pStyle w:val="234"/>
              <w:rPr>
                <w:sz w:val="24"/>
                <w:szCs w:val="24"/>
              </w:rPr>
            </w:pPr>
            <w:r>
              <w:rPr>
                <w:sz w:val="24"/>
                <w:szCs w:val="24"/>
              </w:rPr>
              <w:t>Урок 34</w:t>
            </w:r>
          </w:p>
        </w:tc>
        <w:tc>
          <w:tcPr>
            <w:tcW w:w="7937" w:type="dxa"/>
          </w:tcPr>
          <w:p w14:paraId="46E4BEC8">
            <w:pPr>
              <w:pStyle w:val="234"/>
              <w:jc w:val="both"/>
              <w:rPr>
                <w:sz w:val="24"/>
                <w:szCs w:val="24"/>
              </w:rPr>
            </w:pPr>
            <w:r>
              <w:rPr>
                <w:sz w:val="24"/>
                <w:szCs w:val="24"/>
              </w:rPr>
              <w:t>Революция и Гражданская война на национальных окраинах</w:t>
            </w:r>
          </w:p>
        </w:tc>
      </w:tr>
      <w:tr w14:paraId="44A22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BF4DB28">
            <w:pPr>
              <w:pStyle w:val="234"/>
              <w:rPr>
                <w:sz w:val="24"/>
                <w:szCs w:val="24"/>
              </w:rPr>
            </w:pPr>
            <w:r>
              <w:rPr>
                <w:sz w:val="24"/>
                <w:szCs w:val="24"/>
              </w:rPr>
              <w:t>Урок 35</w:t>
            </w:r>
          </w:p>
        </w:tc>
        <w:tc>
          <w:tcPr>
            <w:tcW w:w="7937" w:type="dxa"/>
          </w:tcPr>
          <w:p w14:paraId="45E7163D">
            <w:pPr>
              <w:pStyle w:val="234"/>
              <w:jc w:val="both"/>
              <w:rPr>
                <w:sz w:val="24"/>
                <w:szCs w:val="24"/>
              </w:rPr>
            </w:pPr>
            <w:r>
              <w:rPr>
                <w:sz w:val="24"/>
                <w:szCs w:val="24"/>
              </w:rPr>
              <w:t>Идеология и культура в годы Гражданской войны. Перемены в повседневной жизни и общественных настроениях</w:t>
            </w:r>
          </w:p>
        </w:tc>
      </w:tr>
      <w:tr w14:paraId="377E8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47766B5">
            <w:pPr>
              <w:pStyle w:val="234"/>
              <w:rPr>
                <w:sz w:val="24"/>
                <w:szCs w:val="24"/>
              </w:rPr>
            </w:pPr>
            <w:r>
              <w:rPr>
                <w:sz w:val="24"/>
                <w:szCs w:val="24"/>
              </w:rPr>
              <w:t>Урок 36</w:t>
            </w:r>
          </w:p>
        </w:tc>
        <w:tc>
          <w:tcPr>
            <w:tcW w:w="7937" w:type="dxa"/>
          </w:tcPr>
          <w:p w14:paraId="2F1B77FA">
            <w:pPr>
              <w:pStyle w:val="234"/>
              <w:jc w:val="both"/>
              <w:rPr>
                <w:sz w:val="24"/>
                <w:szCs w:val="24"/>
              </w:rPr>
            </w:pPr>
            <w:r>
              <w:rPr>
                <w:sz w:val="24"/>
                <w:szCs w:val="24"/>
              </w:rPr>
              <w:t>Наш край в 1914 - 1922 гг.</w:t>
            </w:r>
          </w:p>
        </w:tc>
      </w:tr>
      <w:tr w14:paraId="383C52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0351D81">
            <w:pPr>
              <w:pStyle w:val="234"/>
              <w:rPr>
                <w:sz w:val="24"/>
                <w:szCs w:val="24"/>
              </w:rPr>
            </w:pPr>
            <w:r>
              <w:rPr>
                <w:sz w:val="24"/>
                <w:szCs w:val="24"/>
              </w:rPr>
              <w:t>Урок 37</w:t>
            </w:r>
          </w:p>
        </w:tc>
        <w:tc>
          <w:tcPr>
            <w:tcW w:w="7937" w:type="dxa"/>
          </w:tcPr>
          <w:p w14:paraId="0DE65821">
            <w:pPr>
              <w:pStyle w:val="234"/>
              <w:jc w:val="both"/>
              <w:rPr>
                <w:sz w:val="24"/>
                <w:szCs w:val="24"/>
              </w:rPr>
            </w:pPr>
            <w:r>
              <w:rPr>
                <w:sz w:val="24"/>
                <w:szCs w:val="24"/>
              </w:rPr>
              <w:t>Повторительно-обобщающий урок по теме "Россия в 1914 - 1922 гг."</w:t>
            </w:r>
          </w:p>
        </w:tc>
      </w:tr>
      <w:tr w14:paraId="68D859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07D3A71">
            <w:pPr>
              <w:pStyle w:val="234"/>
              <w:rPr>
                <w:sz w:val="24"/>
                <w:szCs w:val="24"/>
              </w:rPr>
            </w:pPr>
            <w:r>
              <w:rPr>
                <w:sz w:val="24"/>
                <w:szCs w:val="24"/>
              </w:rPr>
              <w:t>Урок 38</w:t>
            </w:r>
          </w:p>
        </w:tc>
        <w:tc>
          <w:tcPr>
            <w:tcW w:w="7937" w:type="dxa"/>
          </w:tcPr>
          <w:p w14:paraId="3B9FF7F0">
            <w:pPr>
              <w:pStyle w:val="234"/>
              <w:jc w:val="both"/>
              <w:rPr>
                <w:sz w:val="24"/>
                <w:szCs w:val="24"/>
              </w:rPr>
            </w:pPr>
            <w:r>
              <w:rPr>
                <w:sz w:val="24"/>
                <w:szCs w:val="24"/>
              </w:rPr>
              <w:t>Экономический и политический кризис начала 1920-х гг. Переход к новой экономической политике (нэпу)</w:t>
            </w:r>
          </w:p>
        </w:tc>
      </w:tr>
      <w:tr w14:paraId="187744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B05EB78">
            <w:pPr>
              <w:pStyle w:val="234"/>
              <w:rPr>
                <w:sz w:val="24"/>
                <w:szCs w:val="24"/>
              </w:rPr>
            </w:pPr>
            <w:r>
              <w:rPr>
                <w:sz w:val="24"/>
                <w:szCs w:val="24"/>
              </w:rPr>
              <w:t>Урок 39</w:t>
            </w:r>
          </w:p>
        </w:tc>
        <w:tc>
          <w:tcPr>
            <w:tcW w:w="7937" w:type="dxa"/>
          </w:tcPr>
          <w:p w14:paraId="4A3B9A1F">
            <w:pPr>
              <w:pStyle w:val="234"/>
              <w:jc w:val="both"/>
              <w:rPr>
                <w:sz w:val="24"/>
                <w:szCs w:val="24"/>
              </w:rPr>
            </w:pPr>
            <w:r>
              <w:rPr>
                <w:sz w:val="24"/>
                <w:szCs w:val="24"/>
              </w:rPr>
              <w:t>Экономическое и социальное развитие в годы новой экономической политики (нэпа)</w:t>
            </w:r>
          </w:p>
        </w:tc>
      </w:tr>
      <w:tr w14:paraId="3F6717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0EC5864">
            <w:pPr>
              <w:pStyle w:val="234"/>
              <w:rPr>
                <w:sz w:val="24"/>
                <w:szCs w:val="24"/>
              </w:rPr>
            </w:pPr>
            <w:r>
              <w:rPr>
                <w:sz w:val="24"/>
                <w:szCs w:val="24"/>
              </w:rPr>
              <w:t>Урок 40</w:t>
            </w:r>
          </w:p>
        </w:tc>
        <w:tc>
          <w:tcPr>
            <w:tcW w:w="7937" w:type="dxa"/>
          </w:tcPr>
          <w:p w14:paraId="7A7DC4E8">
            <w:pPr>
              <w:pStyle w:val="234"/>
              <w:jc w:val="both"/>
              <w:rPr>
                <w:sz w:val="24"/>
                <w:szCs w:val="24"/>
              </w:rPr>
            </w:pPr>
            <w:r>
              <w:rPr>
                <w:sz w:val="24"/>
                <w:szCs w:val="24"/>
              </w:rPr>
              <w:t>Образование СССР. Национальная политика в 1920-е гг.</w:t>
            </w:r>
          </w:p>
        </w:tc>
      </w:tr>
      <w:tr w14:paraId="2382F1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F3683A7">
            <w:pPr>
              <w:pStyle w:val="234"/>
              <w:rPr>
                <w:sz w:val="24"/>
                <w:szCs w:val="24"/>
              </w:rPr>
            </w:pPr>
            <w:r>
              <w:rPr>
                <w:sz w:val="24"/>
                <w:szCs w:val="24"/>
              </w:rPr>
              <w:t>Урок 41</w:t>
            </w:r>
          </w:p>
        </w:tc>
        <w:tc>
          <w:tcPr>
            <w:tcW w:w="7937" w:type="dxa"/>
          </w:tcPr>
          <w:p w14:paraId="71F86FD8">
            <w:pPr>
              <w:pStyle w:val="234"/>
              <w:jc w:val="both"/>
              <w:rPr>
                <w:sz w:val="24"/>
                <w:szCs w:val="24"/>
              </w:rPr>
            </w:pPr>
            <w:r>
              <w:rPr>
                <w:sz w:val="24"/>
                <w:szCs w:val="24"/>
              </w:rPr>
              <w:t>Политическое развитие в 1920-е гг.</w:t>
            </w:r>
          </w:p>
        </w:tc>
      </w:tr>
      <w:tr w14:paraId="555649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62B4866">
            <w:pPr>
              <w:pStyle w:val="234"/>
              <w:rPr>
                <w:sz w:val="24"/>
                <w:szCs w:val="24"/>
              </w:rPr>
            </w:pPr>
            <w:r>
              <w:rPr>
                <w:sz w:val="24"/>
                <w:szCs w:val="24"/>
              </w:rPr>
              <w:t>Урок 42</w:t>
            </w:r>
          </w:p>
        </w:tc>
        <w:tc>
          <w:tcPr>
            <w:tcW w:w="7937" w:type="dxa"/>
          </w:tcPr>
          <w:p w14:paraId="7E470C95">
            <w:pPr>
              <w:pStyle w:val="234"/>
              <w:jc w:val="both"/>
              <w:rPr>
                <w:sz w:val="24"/>
                <w:szCs w:val="24"/>
              </w:rPr>
            </w:pPr>
            <w:r>
              <w:rPr>
                <w:sz w:val="24"/>
                <w:szCs w:val="24"/>
              </w:rPr>
              <w:t>Международное положение и внешняя политика СССР в 1920-е гг.</w:t>
            </w:r>
          </w:p>
        </w:tc>
      </w:tr>
      <w:tr w14:paraId="1B3505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375463A">
            <w:pPr>
              <w:pStyle w:val="234"/>
              <w:rPr>
                <w:sz w:val="24"/>
                <w:szCs w:val="24"/>
              </w:rPr>
            </w:pPr>
            <w:r>
              <w:rPr>
                <w:sz w:val="24"/>
                <w:szCs w:val="24"/>
              </w:rPr>
              <w:t>Урок 43</w:t>
            </w:r>
          </w:p>
        </w:tc>
        <w:tc>
          <w:tcPr>
            <w:tcW w:w="7937" w:type="dxa"/>
          </w:tcPr>
          <w:p w14:paraId="287D35B4">
            <w:pPr>
              <w:pStyle w:val="234"/>
              <w:jc w:val="both"/>
              <w:rPr>
                <w:sz w:val="24"/>
                <w:szCs w:val="24"/>
              </w:rPr>
            </w:pPr>
            <w:r>
              <w:rPr>
                <w:sz w:val="24"/>
                <w:szCs w:val="24"/>
              </w:rPr>
              <w:t>Культурное пространство советского общества в 1920-е гг.</w:t>
            </w:r>
          </w:p>
        </w:tc>
      </w:tr>
      <w:tr w14:paraId="7792A1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7675CEB">
            <w:pPr>
              <w:pStyle w:val="234"/>
              <w:rPr>
                <w:sz w:val="24"/>
                <w:szCs w:val="24"/>
              </w:rPr>
            </w:pPr>
            <w:r>
              <w:rPr>
                <w:sz w:val="24"/>
                <w:szCs w:val="24"/>
              </w:rPr>
              <w:t>Урок 44</w:t>
            </w:r>
          </w:p>
        </w:tc>
        <w:tc>
          <w:tcPr>
            <w:tcW w:w="7937" w:type="dxa"/>
          </w:tcPr>
          <w:p w14:paraId="6407DDE7">
            <w:pPr>
              <w:pStyle w:val="234"/>
              <w:jc w:val="both"/>
              <w:rPr>
                <w:sz w:val="24"/>
                <w:szCs w:val="24"/>
              </w:rPr>
            </w:pPr>
            <w:r>
              <w:rPr>
                <w:sz w:val="24"/>
                <w:szCs w:val="24"/>
              </w:rPr>
              <w:t>"Великий перелом". Индустриализация</w:t>
            </w:r>
          </w:p>
        </w:tc>
      </w:tr>
      <w:tr w14:paraId="09208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3147A26">
            <w:pPr>
              <w:pStyle w:val="234"/>
              <w:rPr>
                <w:sz w:val="24"/>
                <w:szCs w:val="24"/>
              </w:rPr>
            </w:pPr>
            <w:r>
              <w:rPr>
                <w:sz w:val="24"/>
                <w:szCs w:val="24"/>
              </w:rPr>
              <w:t>Урок 45</w:t>
            </w:r>
          </w:p>
        </w:tc>
        <w:tc>
          <w:tcPr>
            <w:tcW w:w="7937" w:type="dxa"/>
          </w:tcPr>
          <w:p w14:paraId="3FCAB30B">
            <w:pPr>
              <w:pStyle w:val="234"/>
              <w:jc w:val="both"/>
              <w:rPr>
                <w:sz w:val="24"/>
                <w:szCs w:val="24"/>
              </w:rPr>
            </w:pPr>
            <w:r>
              <w:rPr>
                <w:sz w:val="24"/>
                <w:szCs w:val="24"/>
              </w:rPr>
              <w:t>Коллективизация сельского хозяйства</w:t>
            </w:r>
          </w:p>
        </w:tc>
      </w:tr>
      <w:tr w14:paraId="510576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BCE4F76">
            <w:pPr>
              <w:pStyle w:val="234"/>
              <w:rPr>
                <w:sz w:val="24"/>
                <w:szCs w:val="24"/>
              </w:rPr>
            </w:pPr>
            <w:r>
              <w:rPr>
                <w:sz w:val="24"/>
                <w:szCs w:val="24"/>
              </w:rPr>
              <w:t>Урок 46</w:t>
            </w:r>
          </w:p>
        </w:tc>
        <w:tc>
          <w:tcPr>
            <w:tcW w:w="7937" w:type="dxa"/>
          </w:tcPr>
          <w:p w14:paraId="50DE4F6F">
            <w:pPr>
              <w:pStyle w:val="234"/>
              <w:jc w:val="both"/>
              <w:rPr>
                <w:sz w:val="24"/>
                <w:szCs w:val="24"/>
              </w:rPr>
            </w:pPr>
            <w:r>
              <w:rPr>
                <w:sz w:val="24"/>
                <w:szCs w:val="24"/>
              </w:rPr>
              <w:t>Политическая система и национальная политика СССР в 1930-е гг.</w:t>
            </w:r>
          </w:p>
        </w:tc>
      </w:tr>
      <w:tr w14:paraId="53CD7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FB77AB7">
            <w:pPr>
              <w:pStyle w:val="234"/>
              <w:rPr>
                <w:sz w:val="24"/>
                <w:szCs w:val="24"/>
              </w:rPr>
            </w:pPr>
            <w:r>
              <w:rPr>
                <w:sz w:val="24"/>
                <w:szCs w:val="24"/>
              </w:rPr>
              <w:t>Урок 47</w:t>
            </w:r>
          </w:p>
        </w:tc>
        <w:tc>
          <w:tcPr>
            <w:tcW w:w="7937" w:type="dxa"/>
          </w:tcPr>
          <w:p w14:paraId="7B4CCE64">
            <w:pPr>
              <w:pStyle w:val="234"/>
              <w:jc w:val="both"/>
              <w:rPr>
                <w:sz w:val="24"/>
                <w:szCs w:val="24"/>
              </w:rPr>
            </w:pPr>
            <w:r>
              <w:rPr>
                <w:sz w:val="24"/>
                <w:szCs w:val="24"/>
              </w:rPr>
              <w:t>Культурное пространство советского общества в 1930-е гг.: создание "нового человека</w:t>
            </w:r>
          </w:p>
        </w:tc>
      </w:tr>
      <w:tr w14:paraId="392ADB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AD284B0">
            <w:pPr>
              <w:pStyle w:val="234"/>
              <w:rPr>
                <w:sz w:val="24"/>
                <w:szCs w:val="24"/>
              </w:rPr>
            </w:pPr>
            <w:r>
              <w:rPr>
                <w:sz w:val="24"/>
                <w:szCs w:val="24"/>
              </w:rPr>
              <w:t>Урок 48</w:t>
            </w:r>
          </w:p>
        </w:tc>
        <w:tc>
          <w:tcPr>
            <w:tcW w:w="7937" w:type="dxa"/>
          </w:tcPr>
          <w:p w14:paraId="46C92C10">
            <w:pPr>
              <w:pStyle w:val="234"/>
              <w:jc w:val="both"/>
              <w:rPr>
                <w:sz w:val="24"/>
                <w:szCs w:val="24"/>
              </w:rPr>
            </w:pPr>
            <w:r>
              <w:rPr>
                <w:sz w:val="24"/>
                <w:szCs w:val="24"/>
              </w:rPr>
              <w:t>Развитие науки, образования, здравоохранения в 1930-е гг.</w:t>
            </w:r>
          </w:p>
        </w:tc>
      </w:tr>
      <w:tr w14:paraId="0ED64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CF63BB1">
            <w:pPr>
              <w:pStyle w:val="234"/>
              <w:rPr>
                <w:sz w:val="24"/>
                <w:szCs w:val="24"/>
              </w:rPr>
            </w:pPr>
            <w:r>
              <w:rPr>
                <w:sz w:val="24"/>
                <w:szCs w:val="24"/>
              </w:rPr>
              <w:t>Урок 49</w:t>
            </w:r>
          </w:p>
        </w:tc>
        <w:tc>
          <w:tcPr>
            <w:tcW w:w="7937" w:type="dxa"/>
          </w:tcPr>
          <w:p w14:paraId="7A8290B9">
            <w:pPr>
              <w:pStyle w:val="234"/>
              <w:jc w:val="both"/>
              <w:rPr>
                <w:sz w:val="24"/>
                <w:szCs w:val="24"/>
              </w:rPr>
            </w:pPr>
            <w:r>
              <w:rPr>
                <w:sz w:val="24"/>
                <w:szCs w:val="24"/>
              </w:rPr>
              <w:t>Советское искусство 1930-х гг.</w:t>
            </w:r>
          </w:p>
        </w:tc>
      </w:tr>
      <w:tr w14:paraId="649EC3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84625BC">
            <w:pPr>
              <w:pStyle w:val="234"/>
              <w:rPr>
                <w:sz w:val="24"/>
                <w:szCs w:val="24"/>
              </w:rPr>
            </w:pPr>
            <w:r>
              <w:rPr>
                <w:sz w:val="24"/>
                <w:szCs w:val="24"/>
              </w:rPr>
              <w:t>Урок 50</w:t>
            </w:r>
          </w:p>
        </w:tc>
        <w:tc>
          <w:tcPr>
            <w:tcW w:w="7937" w:type="dxa"/>
          </w:tcPr>
          <w:p w14:paraId="5D92D676">
            <w:pPr>
              <w:pStyle w:val="234"/>
              <w:jc w:val="both"/>
              <w:rPr>
                <w:sz w:val="24"/>
                <w:szCs w:val="24"/>
              </w:rPr>
            </w:pPr>
            <w:r>
              <w:rPr>
                <w:sz w:val="24"/>
                <w:szCs w:val="24"/>
              </w:rPr>
              <w:t>Повседневная жизнь населения в 1930-е гг.</w:t>
            </w:r>
          </w:p>
        </w:tc>
      </w:tr>
      <w:tr w14:paraId="733749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61BFA18">
            <w:pPr>
              <w:pStyle w:val="234"/>
              <w:rPr>
                <w:sz w:val="24"/>
                <w:szCs w:val="24"/>
              </w:rPr>
            </w:pPr>
            <w:r>
              <w:rPr>
                <w:sz w:val="24"/>
                <w:szCs w:val="24"/>
              </w:rPr>
              <w:t>Урок 51</w:t>
            </w:r>
          </w:p>
        </w:tc>
        <w:tc>
          <w:tcPr>
            <w:tcW w:w="7937" w:type="dxa"/>
          </w:tcPr>
          <w:p w14:paraId="63F4D32C">
            <w:pPr>
              <w:pStyle w:val="234"/>
              <w:jc w:val="both"/>
              <w:rPr>
                <w:sz w:val="24"/>
                <w:szCs w:val="24"/>
              </w:rPr>
            </w:pPr>
            <w:r>
              <w:rPr>
                <w:sz w:val="24"/>
                <w:szCs w:val="24"/>
              </w:rPr>
              <w:t>СССР и мировое сообщество в 1929 - 1939 гг.</w:t>
            </w:r>
          </w:p>
        </w:tc>
      </w:tr>
      <w:tr w14:paraId="542B4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DEC7E9E">
            <w:pPr>
              <w:pStyle w:val="234"/>
              <w:rPr>
                <w:sz w:val="24"/>
                <w:szCs w:val="24"/>
              </w:rPr>
            </w:pPr>
            <w:r>
              <w:rPr>
                <w:sz w:val="24"/>
                <w:szCs w:val="24"/>
              </w:rPr>
              <w:t>Урок 52</w:t>
            </w:r>
          </w:p>
        </w:tc>
        <w:tc>
          <w:tcPr>
            <w:tcW w:w="7937" w:type="dxa"/>
          </w:tcPr>
          <w:p w14:paraId="325DA198">
            <w:pPr>
              <w:pStyle w:val="234"/>
              <w:jc w:val="both"/>
              <w:rPr>
                <w:sz w:val="24"/>
                <w:szCs w:val="24"/>
              </w:rPr>
            </w:pPr>
            <w:r>
              <w:rPr>
                <w:sz w:val="24"/>
                <w:szCs w:val="24"/>
              </w:rPr>
              <w:t>СССР накануне Великой Отечественной войны.</w:t>
            </w:r>
          </w:p>
        </w:tc>
      </w:tr>
      <w:tr w14:paraId="28D793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A8445B5">
            <w:pPr>
              <w:pStyle w:val="234"/>
              <w:rPr>
                <w:sz w:val="24"/>
                <w:szCs w:val="24"/>
              </w:rPr>
            </w:pPr>
            <w:r>
              <w:rPr>
                <w:sz w:val="24"/>
                <w:szCs w:val="24"/>
              </w:rPr>
              <w:t>Урок 53</w:t>
            </w:r>
          </w:p>
        </w:tc>
        <w:tc>
          <w:tcPr>
            <w:tcW w:w="7937" w:type="dxa"/>
          </w:tcPr>
          <w:p w14:paraId="09AD88CC">
            <w:pPr>
              <w:pStyle w:val="234"/>
              <w:jc w:val="both"/>
              <w:rPr>
                <w:sz w:val="24"/>
                <w:szCs w:val="24"/>
              </w:rPr>
            </w:pPr>
            <w:r>
              <w:rPr>
                <w:sz w:val="24"/>
                <w:szCs w:val="24"/>
              </w:rPr>
              <w:t>Наш край в 1920 - 1930-е гг.</w:t>
            </w:r>
          </w:p>
        </w:tc>
      </w:tr>
      <w:tr w14:paraId="75E062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9345E15">
            <w:pPr>
              <w:pStyle w:val="234"/>
              <w:rPr>
                <w:sz w:val="24"/>
                <w:szCs w:val="24"/>
              </w:rPr>
            </w:pPr>
            <w:r>
              <w:rPr>
                <w:sz w:val="24"/>
                <w:szCs w:val="24"/>
              </w:rPr>
              <w:t>Урок 54</w:t>
            </w:r>
          </w:p>
        </w:tc>
        <w:tc>
          <w:tcPr>
            <w:tcW w:w="7937" w:type="dxa"/>
          </w:tcPr>
          <w:p w14:paraId="0CF1C53D">
            <w:pPr>
              <w:pStyle w:val="234"/>
              <w:jc w:val="both"/>
              <w:rPr>
                <w:sz w:val="24"/>
                <w:szCs w:val="24"/>
              </w:rPr>
            </w:pPr>
            <w:r>
              <w:rPr>
                <w:sz w:val="24"/>
                <w:szCs w:val="24"/>
              </w:rPr>
              <w:t>Повторительно-обобщающий урок по разделу "Советский Союз в 1920 - 1930-е гг."</w:t>
            </w:r>
          </w:p>
        </w:tc>
      </w:tr>
      <w:tr w14:paraId="3EE32F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1D0C6DF">
            <w:pPr>
              <w:pStyle w:val="234"/>
              <w:rPr>
                <w:sz w:val="24"/>
                <w:szCs w:val="24"/>
              </w:rPr>
            </w:pPr>
            <w:r>
              <w:rPr>
                <w:sz w:val="24"/>
                <w:szCs w:val="24"/>
              </w:rPr>
              <w:t>Урок 55</w:t>
            </w:r>
          </w:p>
        </w:tc>
        <w:tc>
          <w:tcPr>
            <w:tcW w:w="7937" w:type="dxa"/>
          </w:tcPr>
          <w:p w14:paraId="01A4E8D5">
            <w:pPr>
              <w:pStyle w:val="234"/>
              <w:jc w:val="both"/>
              <w:rPr>
                <w:sz w:val="24"/>
                <w:szCs w:val="24"/>
              </w:rPr>
            </w:pPr>
            <w:r>
              <w:rPr>
                <w:sz w:val="24"/>
                <w:szCs w:val="24"/>
              </w:rPr>
              <w:t>Контрольная работа</w:t>
            </w:r>
          </w:p>
        </w:tc>
      </w:tr>
      <w:tr w14:paraId="12156D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FDCFE2A">
            <w:pPr>
              <w:pStyle w:val="234"/>
              <w:rPr>
                <w:sz w:val="24"/>
                <w:szCs w:val="24"/>
              </w:rPr>
            </w:pPr>
            <w:r>
              <w:rPr>
                <w:sz w:val="24"/>
                <w:szCs w:val="24"/>
              </w:rPr>
              <w:t>Урок 56</w:t>
            </w:r>
          </w:p>
        </w:tc>
        <w:tc>
          <w:tcPr>
            <w:tcW w:w="7937" w:type="dxa"/>
          </w:tcPr>
          <w:p w14:paraId="666928DA">
            <w:pPr>
              <w:pStyle w:val="234"/>
              <w:jc w:val="both"/>
              <w:rPr>
                <w:sz w:val="24"/>
                <w:szCs w:val="24"/>
              </w:rPr>
            </w:pPr>
            <w:r>
              <w:rPr>
                <w:sz w:val="24"/>
                <w:szCs w:val="24"/>
              </w:rPr>
              <w:t>Начало Великой Отечественной войны. Битва за Москву и блокада Ленинграда</w:t>
            </w:r>
          </w:p>
        </w:tc>
      </w:tr>
      <w:tr w14:paraId="32D228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FBAC068">
            <w:pPr>
              <w:pStyle w:val="234"/>
              <w:rPr>
                <w:sz w:val="24"/>
                <w:szCs w:val="24"/>
              </w:rPr>
            </w:pPr>
            <w:r>
              <w:rPr>
                <w:sz w:val="24"/>
                <w:szCs w:val="24"/>
              </w:rPr>
              <w:t>Урок 57</w:t>
            </w:r>
          </w:p>
        </w:tc>
        <w:tc>
          <w:tcPr>
            <w:tcW w:w="7937" w:type="dxa"/>
          </w:tcPr>
          <w:p w14:paraId="567A7439">
            <w:pPr>
              <w:pStyle w:val="234"/>
              <w:jc w:val="both"/>
              <w:rPr>
                <w:sz w:val="24"/>
                <w:szCs w:val="24"/>
              </w:rPr>
            </w:pPr>
            <w:r>
              <w:rPr>
                <w:sz w:val="24"/>
                <w:szCs w:val="24"/>
              </w:rPr>
              <w:t>Фронт за линией фронта</w:t>
            </w:r>
          </w:p>
        </w:tc>
      </w:tr>
      <w:tr w14:paraId="03FF71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F8F59A0">
            <w:pPr>
              <w:pStyle w:val="234"/>
              <w:rPr>
                <w:sz w:val="24"/>
                <w:szCs w:val="24"/>
              </w:rPr>
            </w:pPr>
            <w:r>
              <w:rPr>
                <w:sz w:val="24"/>
                <w:szCs w:val="24"/>
              </w:rPr>
              <w:t>Урок 58</w:t>
            </w:r>
          </w:p>
        </w:tc>
        <w:tc>
          <w:tcPr>
            <w:tcW w:w="7937" w:type="dxa"/>
          </w:tcPr>
          <w:p w14:paraId="6A99631A">
            <w:pPr>
              <w:pStyle w:val="234"/>
              <w:jc w:val="both"/>
              <w:rPr>
                <w:sz w:val="24"/>
                <w:szCs w:val="24"/>
              </w:rPr>
            </w:pPr>
            <w:r>
              <w:rPr>
                <w:sz w:val="24"/>
                <w:szCs w:val="24"/>
              </w:rPr>
              <w:t>Единство фронта и тыла</w:t>
            </w:r>
          </w:p>
        </w:tc>
      </w:tr>
      <w:tr w14:paraId="2982AE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7D753FF">
            <w:pPr>
              <w:pStyle w:val="234"/>
              <w:rPr>
                <w:sz w:val="24"/>
                <w:szCs w:val="24"/>
              </w:rPr>
            </w:pPr>
            <w:r>
              <w:rPr>
                <w:sz w:val="24"/>
                <w:szCs w:val="24"/>
              </w:rPr>
              <w:t>Урок 59</w:t>
            </w:r>
          </w:p>
        </w:tc>
        <w:tc>
          <w:tcPr>
            <w:tcW w:w="7937" w:type="dxa"/>
          </w:tcPr>
          <w:p w14:paraId="3714684F">
            <w:pPr>
              <w:pStyle w:val="234"/>
              <w:jc w:val="both"/>
              <w:rPr>
                <w:sz w:val="24"/>
                <w:szCs w:val="24"/>
              </w:rPr>
            </w:pPr>
            <w:r>
              <w:rPr>
                <w:sz w:val="24"/>
                <w:szCs w:val="24"/>
              </w:rPr>
              <w:t>Сталинградская битва. Начало коренного перелома в ходе войны</w:t>
            </w:r>
          </w:p>
        </w:tc>
      </w:tr>
      <w:tr w14:paraId="07FA1D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B232FD4">
            <w:pPr>
              <w:pStyle w:val="234"/>
              <w:rPr>
                <w:sz w:val="24"/>
                <w:szCs w:val="24"/>
              </w:rPr>
            </w:pPr>
            <w:r>
              <w:rPr>
                <w:sz w:val="24"/>
                <w:szCs w:val="24"/>
              </w:rPr>
              <w:t>Урок 60</w:t>
            </w:r>
          </w:p>
        </w:tc>
        <w:tc>
          <w:tcPr>
            <w:tcW w:w="7937" w:type="dxa"/>
          </w:tcPr>
          <w:p w14:paraId="56F6692B">
            <w:pPr>
              <w:pStyle w:val="234"/>
              <w:jc w:val="both"/>
              <w:rPr>
                <w:sz w:val="24"/>
                <w:szCs w:val="24"/>
              </w:rPr>
            </w:pPr>
            <w:r>
              <w:rPr>
                <w:sz w:val="24"/>
                <w:szCs w:val="24"/>
              </w:rPr>
              <w:t>Курская битва. Завершение коренного перелома</w:t>
            </w:r>
          </w:p>
        </w:tc>
      </w:tr>
      <w:tr w14:paraId="294673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ABC68C7">
            <w:pPr>
              <w:pStyle w:val="234"/>
              <w:rPr>
                <w:sz w:val="24"/>
                <w:szCs w:val="24"/>
              </w:rPr>
            </w:pPr>
            <w:r>
              <w:rPr>
                <w:sz w:val="24"/>
                <w:szCs w:val="24"/>
              </w:rPr>
              <w:t>Урок 61</w:t>
            </w:r>
          </w:p>
        </w:tc>
        <w:tc>
          <w:tcPr>
            <w:tcW w:w="7937" w:type="dxa"/>
          </w:tcPr>
          <w:p w14:paraId="1C2B1A3D">
            <w:pPr>
              <w:pStyle w:val="234"/>
              <w:jc w:val="both"/>
              <w:rPr>
                <w:sz w:val="24"/>
                <w:szCs w:val="24"/>
              </w:rPr>
            </w:pPr>
            <w:r>
              <w:rPr>
                <w:sz w:val="24"/>
                <w:szCs w:val="24"/>
              </w:rPr>
              <w:t>"Десять сталинских ударов" и изгнание врага с территории СССР</w:t>
            </w:r>
          </w:p>
        </w:tc>
      </w:tr>
      <w:tr w14:paraId="79CEE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4DE8FD2">
            <w:pPr>
              <w:pStyle w:val="234"/>
              <w:rPr>
                <w:sz w:val="24"/>
                <w:szCs w:val="24"/>
              </w:rPr>
            </w:pPr>
            <w:r>
              <w:rPr>
                <w:sz w:val="24"/>
                <w:szCs w:val="24"/>
              </w:rPr>
              <w:t>Урок 62</w:t>
            </w:r>
          </w:p>
        </w:tc>
        <w:tc>
          <w:tcPr>
            <w:tcW w:w="7937" w:type="dxa"/>
          </w:tcPr>
          <w:p w14:paraId="7C0E699E">
            <w:pPr>
              <w:pStyle w:val="234"/>
              <w:jc w:val="both"/>
              <w:rPr>
                <w:sz w:val="24"/>
                <w:szCs w:val="24"/>
              </w:rPr>
            </w:pPr>
            <w:r>
              <w:rPr>
                <w:sz w:val="24"/>
                <w:szCs w:val="24"/>
              </w:rPr>
              <w:t>Наука и культура в годы войны</w:t>
            </w:r>
          </w:p>
        </w:tc>
      </w:tr>
      <w:tr w14:paraId="23A1C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6EA3F20">
            <w:pPr>
              <w:pStyle w:val="234"/>
              <w:rPr>
                <w:sz w:val="24"/>
                <w:szCs w:val="24"/>
              </w:rPr>
            </w:pPr>
            <w:r>
              <w:rPr>
                <w:sz w:val="24"/>
                <w:szCs w:val="24"/>
              </w:rPr>
              <w:t>Урок 63</w:t>
            </w:r>
          </w:p>
        </w:tc>
        <w:tc>
          <w:tcPr>
            <w:tcW w:w="7937" w:type="dxa"/>
          </w:tcPr>
          <w:p w14:paraId="5DA92190">
            <w:pPr>
              <w:pStyle w:val="234"/>
              <w:jc w:val="both"/>
              <w:rPr>
                <w:sz w:val="24"/>
                <w:szCs w:val="24"/>
              </w:rPr>
            </w:pPr>
            <w:r>
              <w:rPr>
                <w:sz w:val="24"/>
                <w:szCs w:val="24"/>
              </w:rPr>
              <w:t>Освобождение народов Европы. Победа СССР в Великой Отечественной войне</w:t>
            </w:r>
          </w:p>
        </w:tc>
      </w:tr>
      <w:tr w14:paraId="52CEB5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6328C67">
            <w:pPr>
              <w:pStyle w:val="234"/>
              <w:rPr>
                <w:sz w:val="24"/>
                <w:szCs w:val="24"/>
              </w:rPr>
            </w:pPr>
            <w:r>
              <w:rPr>
                <w:sz w:val="24"/>
                <w:szCs w:val="24"/>
              </w:rPr>
              <w:t>Урок 64</w:t>
            </w:r>
          </w:p>
        </w:tc>
        <w:tc>
          <w:tcPr>
            <w:tcW w:w="7937" w:type="dxa"/>
          </w:tcPr>
          <w:p w14:paraId="7B024F45">
            <w:pPr>
              <w:pStyle w:val="234"/>
              <w:jc w:val="both"/>
              <w:rPr>
                <w:sz w:val="24"/>
                <w:szCs w:val="24"/>
              </w:rPr>
            </w:pPr>
            <w:r>
              <w:rPr>
                <w:sz w:val="24"/>
                <w:szCs w:val="24"/>
              </w:rPr>
              <w:t>Освобождение народов Европы. Победа СССР в Великой Отечественной войне</w:t>
            </w:r>
          </w:p>
        </w:tc>
      </w:tr>
      <w:tr w14:paraId="4639CC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FC67214">
            <w:pPr>
              <w:pStyle w:val="234"/>
              <w:rPr>
                <w:sz w:val="24"/>
                <w:szCs w:val="24"/>
              </w:rPr>
            </w:pPr>
            <w:r>
              <w:rPr>
                <w:sz w:val="24"/>
                <w:szCs w:val="24"/>
              </w:rPr>
              <w:t>Урок 65</w:t>
            </w:r>
          </w:p>
        </w:tc>
        <w:tc>
          <w:tcPr>
            <w:tcW w:w="7937" w:type="dxa"/>
          </w:tcPr>
          <w:p w14:paraId="1FC58261">
            <w:pPr>
              <w:pStyle w:val="234"/>
              <w:jc w:val="both"/>
              <w:rPr>
                <w:sz w:val="24"/>
                <w:szCs w:val="24"/>
              </w:rPr>
            </w:pPr>
            <w:r>
              <w:rPr>
                <w:sz w:val="24"/>
                <w:szCs w:val="24"/>
              </w:rPr>
              <w:t>Война с Японией. Окончание Второй мировой войны</w:t>
            </w:r>
          </w:p>
        </w:tc>
      </w:tr>
      <w:tr w14:paraId="66A99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296D7F4">
            <w:pPr>
              <w:pStyle w:val="234"/>
              <w:rPr>
                <w:sz w:val="24"/>
                <w:szCs w:val="24"/>
              </w:rPr>
            </w:pPr>
            <w:r>
              <w:rPr>
                <w:sz w:val="24"/>
                <w:szCs w:val="24"/>
              </w:rPr>
              <w:t>Урок 66</w:t>
            </w:r>
          </w:p>
        </w:tc>
        <w:tc>
          <w:tcPr>
            <w:tcW w:w="7937" w:type="dxa"/>
          </w:tcPr>
          <w:p w14:paraId="6AC86F48">
            <w:pPr>
              <w:pStyle w:val="234"/>
              <w:jc w:val="both"/>
              <w:rPr>
                <w:sz w:val="24"/>
                <w:szCs w:val="24"/>
              </w:rPr>
            </w:pPr>
            <w:r>
              <w:rPr>
                <w:sz w:val="24"/>
                <w:szCs w:val="24"/>
              </w:rPr>
              <w:t>Окончание Второй мировой войны. Итоги и уроки.</w:t>
            </w:r>
          </w:p>
        </w:tc>
      </w:tr>
      <w:tr w14:paraId="5B871C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8C6B906">
            <w:pPr>
              <w:pStyle w:val="234"/>
              <w:rPr>
                <w:sz w:val="24"/>
                <w:szCs w:val="24"/>
              </w:rPr>
            </w:pPr>
            <w:r>
              <w:rPr>
                <w:sz w:val="24"/>
                <w:szCs w:val="24"/>
              </w:rPr>
              <w:t>Урок 67</w:t>
            </w:r>
          </w:p>
        </w:tc>
        <w:tc>
          <w:tcPr>
            <w:tcW w:w="7937" w:type="dxa"/>
          </w:tcPr>
          <w:p w14:paraId="35CE13DA">
            <w:pPr>
              <w:pStyle w:val="234"/>
              <w:jc w:val="both"/>
              <w:rPr>
                <w:sz w:val="24"/>
                <w:szCs w:val="24"/>
              </w:rPr>
            </w:pPr>
            <w:r>
              <w:rPr>
                <w:sz w:val="24"/>
                <w:szCs w:val="24"/>
              </w:rPr>
              <w:t>Наш край в 1941 - 1945 гг.</w:t>
            </w:r>
          </w:p>
        </w:tc>
      </w:tr>
      <w:tr w14:paraId="3C7699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9E7E561">
            <w:pPr>
              <w:pStyle w:val="234"/>
              <w:rPr>
                <w:sz w:val="24"/>
                <w:szCs w:val="24"/>
              </w:rPr>
            </w:pPr>
            <w:r>
              <w:rPr>
                <w:sz w:val="24"/>
                <w:szCs w:val="24"/>
              </w:rPr>
              <w:t>Урок 68</w:t>
            </w:r>
          </w:p>
        </w:tc>
        <w:tc>
          <w:tcPr>
            <w:tcW w:w="7937" w:type="dxa"/>
          </w:tcPr>
          <w:p w14:paraId="414B9EB9">
            <w:pPr>
              <w:pStyle w:val="234"/>
              <w:jc w:val="both"/>
              <w:rPr>
                <w:sz w:val="24"/>
                <w:szCs w:val="24"/>
              </w:rPr>
            </w:pPr>
            <w:r>
              <w:rPr>
                <w:sz w:val="24"/>
                <w:szCs w:val="24"/>
              </w:rPr>
              <w:t>Повторительно-обобщающий урок по теме "Великая Отечественная война 1941 - 1945 гг."</w:t>
            </w:r>
          </w:p>
        </w:tc>
      </w:tr>
      <w:tr w14:paraId="5F1F65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vAlign w:val="center"/>
          </w:tcPr>
          <w:p w14:paraId="21794530">
            <w:pPr>
              <w:pStyle w:val="234"/>
              <w:rPr>
                <w:sz w:val="24"/>
                <w:szCs w:val="24"/>
              </w:rPr>
            </w:pPr>
            <w:r>
              <w:rPr>
                <w:sz w:val="24"/>
                <w:szCs w:val="24"/>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493D5D13">
      <w:pPr>
        <w:spacing w:after="0" w:line="360" w:lineRule="auto"/>
        <w:ind w:firstLine="709"/>
        <w:jc w:val="both"/>
        <w:rPr>
          <w:rFonts w:ascii="Times New Roman" w:hAnsi="Times New Roman" w:eastAsia="SchoolBookSanPin;Cambria"/>
          <w:sz w:val="28"/>
          <w:szCs w:val="28"/>
          <w:lang w:eastAsia="zh-CN"/>
        </w:rPr>
      </w:pPr>
    </w:p>
    <w:p w14:paraId="26162B16">
      <w:pPr>
        <w:rPr>
          <w:rFonts w:ascii="Times New Roman" w:hAnsi="Times New Roman" w:eastAsia="SchoolBookSanPin;Cambria"/>
          <w:sz w:val="28"/>
          <w:szCs w:val="28"/>
          <w:lang w:eastAsia="zh-CN"/>
        </w:rPr>
      </w:pPr>
      <w:r>
        <w:rPr>
          <w:rFonts w:ascii="Times New Roman" w:hAnsi="Times New Roman" w:eastAsia="SchoolBookSanPin;Cambria"/>
          <w:sz w:val="28"/>
          <w:szCs w:val="28"/>
          <w:lang w:eastAsia="zh-CN"/>
        </w:rPr>
        <w:br w:type="page"/>
      </w:r>
    </w:p>
    <w:p w14:paraId="390B7F13">
      <w:pPr>
        <w:pStyle w:val="234"/>
        <w:jc w:val="right"/>
        <w:rPr>
          <w:sz w:val="28"/>
          <w:szCs w:val="28"/>
        </w:rPr>
      </w:pPr>
      <w:r>
        <w:rPr>
          <w:sz w:val="28"/>
          <w:szCs w:val="28"/>
        </w:rPr>
        <w:t>Таблица 17.1</w:t>
      </w:r>
    </w:p>
    <w:p w14:paraId="49B84E02">
      <w:pPr>
        <w:pStyle w:val="234"/>
        <w:jc w:val="both"/>
        <w:rPr>
          <w:sz w:val="28"/>
          <w:szCs w:val="28"/>
        </w:rPr>
      </w:pPr>
    </w:p>
    <w:p w14:paraId="0EE8D302">
      <w:pPr>
        <w:pStyle w:val="234"/>
        <w:jc w:val="both"/>
        <w:rPr>
          <w:sz w:val="28"/>
          <w:szCs w:val="28"/>
        </w:rPr>
      </w:pPr>
      <w:r>
        <w:rPr>
          <w:sz w:val="28"/>
          <w:szCs w:val="28"/>
        </w:rPr>
        <w:t>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34"/>
        <w:gridCol w:w="7937"/>
      </w:tblGrid>
      <w:tr w14:paraId="0BBE64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184D474">
            <w:pPr>
              <w:pStyle w:val="234"/>
              <w:jc w:val="center"/>
              <w:rPr>
                <w:sz w:val="24"/>
                <w:szCs w:val="24"/>
              </w:rPr>
            </w:pPr>
            <w:r>
              <w:rPr>
                <w:sz w:val="24"/>
                <w:szCs w:val="24"/>
              </w:rPr>
              <w:t>N урока</w:t>
            </w:r>
          </w:p>
        </w:tc>
        <w:tc>
          <w:tcPr>
            <w:tcW w:w="7937" w:type="dxa"/>
          </w:tcPr>
          <w:p w14:paraId="05376DEB">
            <w:pPr>
              <w:pStyle w:val="234"/>
              <w:jc w:val="center"/>
              <w:rPr>
                <w:sz w:val="24"/>
                <w:szCs w:val="24"/>
              </w:rPr>
            </w:pPr>
            <w:r>
              <w:rPr>
                <w:sz w:val="24"/>
                <w:szCs w:val="24"/>
              </w:rPr>
              <w:t>Тема урока</w:t>
            </w:r>
          </w:p>
        </w:tc>
      </w:tr>
      <w:tr w14:paraId="1017D7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AFA32B3">
            <w:pPr>
              <w:pStyle w:val="234"/>
              <w:jc w:val="center"/>
              <w:rPr>
                <w:sz w:val="24"/>
                <w:szCs w:val="24"/>
              </w:rPr>
            </w:pPr>
            <w:r>
              <w:rPr>
                <w:sz w:val="24"/>
                <w:szCs w:val="24"/>
              </w:rPr>
              <w:t>Урок 1</w:t>
            </w:r>
          </w:p>
        </w:tc>
        <w:tc>
          <w:tcPr>
            <w:tcW w:w="7937" w:type="dxa"/>
            <w:vAlign w:val="center"/>
          </w:tcPr>
          <w:p w14:paraId="1342DAC1">
            <w:pPr>
              <w:pStyle w:val="234"/>
              <w:jc w:val="both"/>
              <w:rPr>
                <w:sz w:val="24"/>
                <w:szCs w:val="24"/>
              </w:rPr>
            </w:pPr>
            <w:r>
              <w:rPr>
                <w:sz w:val="24"/>
                <w:szCs w:val="24"/>
              </w:rPr>
              <w:t>Введение. Мир во второй половине XX в. - начале XXI в.</w:t>
            </w:r>
          </w:p>
        </w:tc>
      </w:tr>
      <w:tr w14:paraId="39887D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DACFB58">
            <w:pPr>
              <w:pStyle w:val="234"/>
              <w:jc w:val="center"/>
              <w:rPr>
                <w:sz w:val="24"/>
                <w:szCs w:val="24"/>
              </w:rPr>
            </w:pPr>
            <w:r>
              <w:rPr>
                <w:sz w:val="24"/>
                <w:szCs w:val="24"/>
              </w:rPr>
              <w:t>Урок 2</w:t>
            </w:r>
          </w:p>
        </w:tc>
        <w:tc>
          <w:tcPr>
            <w:tcW w:w="7937" w:type="dxa"/>
            <w:vAlign w:val="center"/>
          </w:tcPr>
          <w:p w14:paraId="032A0747">
            <w:pPr>
              <w:pStyle w:val="234"/>
              <w:jc w:val="both"/>
              <w:rPr>
                <w:sz w:val="24"/>
                <w:szCs w:val="24"/>
              </w:rPr>
            </w:pPr>
            <w:r>
              <w:rPr>
                <w:sz w:val="24"/>
                <w:szCs w:val="24"/>
              </w:rPr>
              <w:t>Начало холодной войны и формирование биполярной системы</w:t>
            </w:r>
          </w:p>
        </w:tc>
      </w:tr>
      <w:tr w14:paraId="533B51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E20898E">
            <w:pPr>
              <w:pStyle w:val="234"/>
              <w:jc w:val="center"/>
              <w:rPr>
                <w:sz w:val="24"/>
                <w:szCs w:val="24"/>
              </w:rPr>
            </w:pPr>
            <w:r>
              <w:rPr>
                <w:sz w:val="24"/>
                <w:szCs w:val="24"/>
              </w:rPr>
              <w:t>Урок 3</w:t>
            </w:r>
          </w:p>
        </w:tc>
        <w:tc>
          <w:tcPr>
            <w:tcW w:w="7937" w:type="dxa"/>
            <w:vAlign w:val="center"/>
          </w:tcPr>
          <w:p w14:paraId="0851CA00">
            <w:pPr>
              <w:pStyle w:val="234"/>
              <w:jc w:val="both"/>
              <w:rPr>
                <w:sz w:val="24"/>
                <w:szCs w:val="24"/>
              </w:rPr>
            </w:pPr>
            <w:r>
              <w:rPr>
                <w:sz w:val="24"/>
                <w:szCs w:val="24"/>
              </w:rPr>
              <w:t>США и страны Западной Европы во второй половине XX в.</w:t>
            </w:r>
          </w:p>
        </w:tc>
      </w:tr>
      <w:tr w14:paraId="17CAF6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D9001F5">
            <w:pPr>
              <w:pStyle w:val="234"/>
              <w:jc w:val="center"/>
              <w:rPr>
                <w:sz w:val="24"/>
                <w:szCs w:val="24"/>
              </w:rPr>
            </w:pPr>
            <w:r>
              <w:rPr>
                <w:sz w:val="24"/>
                <w:szCs w:val="24"/>
              </w:rPr>
              <w:t>Урок 4</w:t>
            </w:r>
          </w:p>
        </w:tc>
        <w:tc>
          <w:tcPr>
            <w:tcW w:w="7937" w:type="dxa"/>
            <w:vAlign w:val="center"/>
          </w:tcPr>
          <w:p w14:paraId="647CE5A9">
            <w:pPr>
              <w:pStyle w:val="234"/>
              <w:jc w:val="both"/>
              <w:rPr>
                <w:sz w:val="24"/>
                <w:szCs w:val="24"/>
              </w:rPr>
            </w:pPr>
            <w:r>
              <w:rPr>
                <w:sz w:val="24"/>
                <w:szCs w:val="24"/>
              </w:rPr>
              <w:t>США и страны Западной Европы во второй половине XX в.</w:t>
            </w:r>
          </w:p>
        </w:tc>
      </w:tr>
      <w:tr w14:paraId="5AFB81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84BCFB5">
            <w:pPr>
              <w:pStyle w:val="234"/>
              <w:jc w:val="center"/>
              <w:rPr>
                <w:sz w:val="24"/>
                <w:szCs w:val="24"/>
              </w:rPr>
            </w:pPr>
            <w:r>
              <w:rPr>
                <w:sz w:val="24"/>
                <w:szCs w:val="24"/>
              </w:rPr>
              <w:t>Урок 5</w:t>
            </w:r>
          </w:p>
        </w:tc>
        <w:tc>
          <w:tcPr>
            <w:tcW w:w="7937" w:type="dxa"/>
            <w:vAlign w:val="center"/>
          </w:tcPr>
          <w:p w14:paraId="701D68EE">
            <w:pPr>
              <w:pStyle w:val="234"/>
              <w:jc w:val="both"/>
              <w:rPr>
                <w:sz w:val="24"/>
                <w:szCs w:val="24"/>
              </w:rPr>
            </w:pPr>
            <w:r>
              <w:rPr>
                <w:sz w:val="24"/>
                <w:szCs w:val="24"/>
              </w:rPr>
              <w:t>США и страны Западной Европы в конце XX - начале XXI в.</w:t>
            </w:r>
          </w:p>
        </w:tc>
      </w:tr>
      <w:tr w14:paraId="781F3C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3221592">
            <w:pPr>
              <w:pStyle w:val="234"/>
              <w:jc w:val="center"/>
              <w:rPr>
                <w:sz w:val="24"/>
                <w:szCs w:val="24"/>
              </w:rPr>
            </w:pPr>
            <w:r>
              <w:rPr>
                <w:sz w:val="24"/>
                <w:szCs w:val="24"/>
              </w:rPr>
              <w:t>Урок 6</w:t>
            </w:r>
          </w:p>
        </w:tc>
        <w:tc>
          <w:tcPr>
            <w:tcW w:w="7937" w:type="dxa"/>
          </w:tcPr>
          <w:p w14:paraId="73BA6980">
            <w:pPr>
              <w:pStyle w:val="234"/>
              <w:jc w:val="both"/>
              <w:rPr>
                <w:sz w:val="24"/>
                <w:szCs w:val="24"/>
              </w:rPr>
            </w:pPr>
            <w:r>
              <w:rPr>
                <w:sz w:val="24"/>
                <w:szCs w:val="24"/>
              </w:rPr>
              <w:t>Страны Центральной и Восточной Европы во второй половине XX - начале XXI в.</w:t>
            </w:r>
          </w:p>
        </w:tc>
      </w:tr>
      <w:tr w14:paraId="20A4E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5DB1438">
            <w:pPr>
              <w:pStyle w:val="234"/>
              <w:jc w:val="center"/>
              <w:rPr>
                <w:sz w:val="24"/>
                <w:szCs w:val="24"/>
              </w:rPr>
            </w:pPr>
            <w:r>
              <w:rPr>
                <w:sz w:val="24"/>
                <w:szCs w:val="24"/>
              </w:rPr>
              <w:t>Урок 7</w:t>
            </w:r>
          </w:p>
        </w:tc>
        <w:tc>
          <w:tcPr>
            <w:tcW w:w="7937" w:type="dxa"/>
          </w:tcPr>
          <w:p w14:paraId="4A4221BB">
            <w:pPr>
              <w:pStyle w:val="234"/>
              <w:jc w:val="both"/>
              <w:rPr>
                <w:sz w:val="24"/>
                <w:szCs w:val="24"/>
              </w:rPr>
            </w:pPr>
            <w:r>
              <w:rPr>
                <w:sz w:val="24"/>
                <w:szCs w:val="24"/>
              </w:rPr>
              <w:t>Страны Центральной и Восточной Европы во второй половине XX - начале XXI в.</w:t>
            </w:r>
          </w:p>
        </w:tc>
      </w:tr>
      <w:tr w14:paraId="69185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DAC3C4A">
            <w:pPr>
              <w:pStyle w:val="234"/>
              <w:jc w:val="center"/>
              <w:rPr>
                <w:sz w:val="24"/>
                <w:szCs w:val="24"/>
              </w:rPr>
            </w:pPr>
            <w:r>
              <w:rPr>
                <w:sz w:val="24"/>
                <w:szCs w:val="24"/>
              </w:rPr>
              <w:t>Урок 8</w:t>
            </w:r>
          </w:p>
        </w:tc>
        <w:tc>
          <w:tcPr>
            <w:tcW w:w="7937" w:type="dxa"/>
            <w:vAlign w:val="center"/>
          </w:tcPr>
          <w:p w14:paraId="04C24F62">
            <w:pPr>
              <w:pStyle w:val="234"/>
              <w:jc w:val="both"/>
              <w:rPr>
                <w:sz w:val="24"/>
                <w:szCs w:val="24"/>
              </w:rPr>
            </w:pPr>
            <w:r>
              <w:rPr>
                <w:sz w:val="24"/>
                <w:szCs w:val="24"/>
              </w:rPr>
              <w:t>Страны Восточной и Юго-Восточной Азии в 1940 - 1970-х гг.</w:t>
            </w:r>
          </w:p>
        </w:tc>
      </w:tr>
      <w:tr w14:paraId="57F6CD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D3AD8A1">
            <w:pPr>
              <w:pStyle w:val="234"/>
              <w:jc w:val="center"/>
              <w:rPr>
                <w:sz w:val="24"/>
                <w:szCs w:val="24"/>
              </w:rPr>
            </w:pPr>
            <w:r>
              <w:rPr>
                <w:sz w:val="24"/>
                <w:szCs w:val="24"/>
              </w:rPr>
              <w:t>Урок 9</w:t>
            </w:r>
          </w:p>
        </w:tc>
        <w:tc>
          <w:tcPr>
            <w:tcW w:w="7937" w:type="dxa"/>
          </w:tcPr>
          <w:p w14:paraId="55AAB8BE">
            <w:pPr>
              <w:pStyle w:val="234"/>
              <w:jc w:val="both"/>
              <w:rPr>
                <w:sz w:val="24"/>
                <w:szCs w:val="24"/>
              </w:rPr>
            </w:pPr>
            <w:r>
              <w:rPr>
                <w:sz w:val="24"/>
                <w:szCs w:val="24"/>
              </w:rPr>
              <w:t>Страны Азии: социалистический выбор развития</w:t>
            </w:r>
          </w:p>
        </w:tc>
      </w:tr>
      <w:tr w14:paraId="2E4176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10D3FE7">
            <w:pPr>
              <w:pStyle w:val="234"/>
              <w:jc w:val="center"/>
              <w:rPr>
                <w:sz w:val="24"/>
                <w:szCs w:val="24"/>
              </w:rPr>
            </w:pPr>
            <w:r>
              <w:rPr>
                <w:sz w:val="24"/>
                <w:szCs w:val="24"/>
              </w:rPr>
              <w:t>Урок 10</w:t>
            </w:r>
          </w:p>
        </w:tc>
        <w:tc>
          <w:tcPr>
            <w:tcW w:w="7937" w:type="dxa"/>
            <w:vAlign w:val="center"/>
          </w:tcPr>
          <w:p w14:paraId="36CA64E0">
            <w:pPr>
              <w:pStyle w:val="234"/>
              <w:jc w:val="both"/>
              <w:rPr>
                <w:sz w:val="24"/>
                <w:szCs w:val="24"/>
              </w:rPr>
            </w:pPr>
            <w:r>
              <w:rPr>
                <w:sz w:val="24"/>
                <w:szCs w:val="24"/>
              </w:rPr>
              <w:t>Страны Восточной Азии во второй половине XX в. - начале XXI в.</w:t>
            </w:r>
          </w:p>
        </w:tc>
      </w:tr>
      <w:tr w14:paraId="3E1882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838D958">
            <w:pPr>
              <w:pStyle w:val="234"/>
              <w:jc w:val="center"/>
              <w:rPr>
                <w:sz w:val="24"/>
                <w:szCs w:val="24"/>
              </w:rPr>
            </w:pPr>
            <w:r>
              <w:rPr>
                <w:sz w:val="24"/>
                <w:szCs w:val="24"/>
              </w:rPr>
              <w:t>Урок 11</w:t>
            </w:r>
          </w:p>
        </w:tc>
        <w:tc>
          <w:tcPr>
            <w:tcW w:w="7937" w:type="dxa"/>
          </w:tcPr>
          <w:p w14:paraId="0C7BE386">
            <w:pPr>
              <w:pStyle w:val="234"/>
              <w:jc w:val="both"/>
              <w:rPr>
                <w:sz w:val="24"/>
                <w:szCs w:val="24"/>
              </w:rPr>
            </w:pPr>
            <w:r>
              <w:rPr>
                <w:sz w:val="24"/>
                <w:szCs w:val="24"/>
              </w:rPr>
              <w:t>Страны Южной и Юго-Восточной Азии во второй половине XX в. - начале XXI в.</w:t>
            </w:r>
          </w:p>
        </w:tc>
      </w:tr>
      <w:tr w14:paraId="30363E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94A1FDA">
            <w:pPr>
              <w:pStyle w:val="234"/>
              <w:jc w:val="center"/>
              <w:rPr>
                <w:sz w:val="24"/>
                <w:szCs w:val="24"/>
              </w:rPr>
            </w:pPr>
            <w:r>
              <w:rPr>
                <w:sz w:val="24"/>
                <w:szCs w:val="24"/>
              </w:rPr>
              <w:t>Урок 12</w:t>
            </w:r>
          </w:p>
        </w:tc>
        <w:tc>
          <w:tcPr>
            <w:tcW w:w="7937" w:type="dxa"/>
          </w:tcPr>
          <w:p w14:paraId="492006EB">
            <w:pPr>
              <w:pStyle w:val="234"/>
              <w:jc w:val="both"/>
              <w:rPr>
                <w:sz w:val="24"/>
                <w:szCs w:val="24"/>
              </w:rPr>
            </w:pPr>
            <w:r>
              <w:rPr>
                <w:sz w:val="24"/>
                <w:szCs w:val="24"/>
              </w:rPr>
              <w:t>Страны Ближнего и Среднего Востока во второй половине XX в. - начале XXI в.</w:t>
            </w:r>
          </w:p>
        </w:tc>
      </w:tr>
      <w:tr w14:paraId="66AA53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04D16A3">
            <w:pPr>
              <w:pStyle w:val="234"/>
              <w:jc w:val="center"/>
              <w:rPr>
                <w:sz w:val="24"/>
                <w:szCs w:val="24"/>
              </w:rPr>
            </w:pPr>
            <w:r>
              <w:rPr>
                <w:sz w:val="24"/>
                <w:szCs w:val="24"/>
              </w:rPr>
              <w:t>Урок 13</w:t>
            </w:r>
          </w:p>
        </w:tc>
        <w:tc>
          <w:tcPr>
            <w:tcW w:w="7937" w:type="dxa"/>
          </w:tcPr>
          <w:p w14:paraId="5BF59B43">
            <w:pPr>
              <w:pStyle w:val="234"/>
              <w:jc w:val="both"/>
              <w:rPr>
                <w:sz w:val="24"/>
                <w:szCs w:val="24"/>
              </w:rPr>
            </w:pPr>
            <w:r>
              <w:rPr>
                <w:sz w:val="24"/>
                <w:szCs w:val="24"/>
              </w:rPr>
              <w:t>Страны Тропической и Южной Африки. Освобождение от колониальной зависимости</w:t>
            </w:r>
          </w:p>
        </w:tc>
      </w:tr>
      <w:tr w14:paraId="2C1DD2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325D8E2">
            <w:pPr>
              <w:pStyle w:val="234"/>
              <w:jc w:val="center"/>
              <w:rPr>
                <w:sz w:val="24"/>
                <w:szCs w:val="24"/>
              </w:rPr>
            </w:pPr>
            <w:r>
              <w:rPr>
                <w:sz w:val="24"/>
                <w:szCs w:val="24"/>
              </w:rPr>
              <w:t>Урок 14</w:t>
            </w:r>
          </w:p>
        </w:tc>
        <w:tc>
          <w:tcPr>
            <w:tcW w:w="7937" w:type="dxa"/>
            <w:vAlign w:val="center"/>
          </w:tcPr>
          <w:p w14:paraId="5BC01475">
            <w:pPr>
              <w:pStyle w:val="234"/>
              <w:jc w:val="both"/>
              <w:rPr>
                <w:sz w:val="24"/>
                <w:szCs w:val="24"/>
              </w:rPr>
            </w:pPr>
            <w:r>
              <w:rPr>
                <w:sz w:val="24"/>
                <w:szCs w:val="24"/>
              </w:rPr>
              <w:t>Страны Латинской Америки во второй половине XX - начале XXI в.</w:t>
            </w:r>
          </w:p>
        </w:tc>
      </w:tr>
      <w:tr w14:paraId="4D575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6E1A266">
            <w:pPr>
              <w:pStyle w:val="234"/>
              <w:jc w:val="center"/>
              <w:rPr>
                <w:sz w:val="24"/>
                <w:szCs w:val="24"/>
              </w:rPr>
            </w:pPr>
            <w:r>
              <w:rPr>
                <w:sz w:val="24"/>
                <w:szCs w:val="24"/>
              </w:rPr>
              <w:t>Урок 15</w:t>
            </w:r>
          </w:p>
        </w:tc>
        <w:tc>
          <w:tcPr>
            <w:tcW w:w="7937" w:type="dxa"/>
          </w:tcPr>
          <w:p w14:paraId="4D50F1BD">
            <w:pPr>
              <w:pStyle w:val="234"/>
              <w:jc w:val="both"/>
              <w:rPr>
                <w:sz w:val="24"/>
                <w:szCs w:val="24"/>
              </w:rPr>
            </w:pPr>
            <w:r>
              <w:rPr>
                <w:sz w:val="24"/>
                <w:szCs w:val="24"/>
              </w:rPr>
              <w:t>Повторительно-обобщающий урок по разделу "Страны Азии, Африки и Латинской Америки во второй половине XX в. - начале XXI в."</w:t>
            </w:r>
          </w:p>
        </w:tc>
      </w:tr>
      <w:tr w14:paraId="5FD016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0C9A67B">
            <w:pPr>
              <w:pStyle w:val="234"/>
              <w:jc w:val="center"/>
              <w:rPr>
                <w:sz w:val="24"/>
                <w:szCs w:val="24"/>
              </w:rPr>
            </w:pPr>
            <w:r>
              <w:rPr>
                <w:sz w:val="24"/>
                <w:szCs w:val="24"/>
              </w:rPr>
              <w:t>Урок 16</w:t>
            </w:r>
          </w:p>
        </w:tc>
        <w:tc>
          <w:tcPr>
            <w:tcW w:w="7937" w:type="dxa"/>
            <w:vAlign w:val="center"/>
          </w:tcPr>
          <w:p w14:paraId="6421ED39">
            <w:pPr>
              <w:pStyle w:val="234"/>
              <w:jc w:val="both"/>
              <w:rPr>
                <w:sz w:val="24"/>
                <w:szCs w:val="24"/>
              </w:rPr>
            </w:pPr>
            <w:r>
              <w:rPr>
                <w:sz w:val="24"/>
                <w:szCs w:val="24"/>
              </w:rPr>
              <w:t>Международные отношения в конце 1940-е - конце 1980-х гг.</w:t>
            </w:r>
          </w:p>
        </w:tc>
      </w:tr>
      <w:tr w14:paraId="7C0F9E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4534E4E">
            <w:pPr>
              <w:pStyle w:val="234"/>
              <w:jc w:val="center"/>
              <w:rPr>
                <w:sz w:val="24"/>
                <w:szCs w:val="24"/>
              </w:rPr>
            </w:pPr>
            <w:r>
              <w:rPr>
                <w:sz w:val="24"/>
                <w:szCs w:val="24"/>
              </w:rPr>
              <w:t>Урок 17</w:t>
            </w:r>
          </w:p>
        </w:tc>
        <w:tc>
          <w:tcPr>
            <w:tcW w:w="7937" w:type="dxa"/>
            <w:vAlign w:val="center"/>
          </w:tcPr>
          <w:p w14:paraId="32CE5E89">
            <w:pPr>
              <w:pStyle w:val="234"/>
              <w:jc w:val="both"/>
              <w:rPr>
                <w:sz w:val="24"/>
                <w:szCs w:val="24"/>
              </w:rPr>
            </w:pPr>
            <w:r>
              <w:rPr>
                <w:sz w:val="24"/>
                <w:szCs w:val="24"/>
              </w:rPr>
              <w:t>Международные отношения в конце 1940-е - конце 1980-х гг.</w:t>
            </w:r>
          </w:p>
        </w:tc>
      </w:tr>
      <w:tr w14:paraId="0BC7F0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0E9D0F3">
            <w:pPr>
              <w:pStyle w:val="234"/>
              <w:jc w:val="center"/>
              <w:rPr>
                <w:sz w:val="24"/>
                <w:szCs w:val="24"/>
              </w:rPr>
            </w:pPr>
            <w:r>
              <w:rPr>
                <w:sz w:val="24"/>
                <w:szCs w:val="24"/>
              </w:rPr>
              <w:t>Урок 18</w:t>
            </w:r>
          </w:p>
        </w:tc>
        <w:tc>
          <w:tcPr>
            <w:tcW w:w="7937" w:type="dxa"/>
          </w:tcPr>
          <w:p w14:paraId="1C7AB6F4">
            <w:pPr>
              <w:pStyle w:val="234"/>
              <w:jc w:val="both"/>
              <w:rPr>
                <w:sz w:val="24"/>
                <w:szCs w:val="24"/>
              </w:rPr>
            </w:pPr>
            <w:r>
              <w:rPr>
                <w:sz w:val="24"/>
                <w:szCs w:val="24"/>
              </w:rPr>
              <w:t>Международные отношения в 1990-е - 2023 г.</w:t>
            </w:r>
          </w:p>
        </w:tc>
      </w:tr>
      <w:tr w14:paraId="5FB4C5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B0734EE">
            <w:pPr>
              <w:pStyle w:val="234"/>
              <w:jc w:val="center"/>
              <w:rPr>
                <w:sz w:val="24"/>
                <w:szCs w:val="24"/>
              </w:rPr>
            </w:pPr>
            <w:r>
              <w:rPr>
                <w:sz w:val="24"/>
                <w:szCs w:val="24"/>
              </w:rPr>
              <w:t>Урок 19</w:t>
            </w:r>
          </w:p>
        </w:tc>
        <w:tc>
          <w:tcPr>
            <w:tcW w:w="7937" w:type="dxa"/>
          </w:tcPr>
          <w:p w14:paraId="0E4DD5A0">
            <w:pPr>
              <w:pStyle w:val="234"/>
              <w:jc w:val="both"/>
              <w:rPr>
                <w:sz w:val="24"/>
                <w:szCs w:val="24"/>
              </w:rPr>
            </w:pPr>
            <w:r>
              <w:rPr>
                <w:sz w:val="24"/>
                <w:szCs w:val="24"/>
              </w:rPr>
              <w:t>Международные отношения в 1990-е - 2023 г. Кризис глобального доминирования Запада.</w:t>
            </w:r>
          </w:p>
        </w:tc>
      </w:tr>
      <w:tr w14:paraId="63CA3C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157035F">
            <w:pPr>
              <w:pStyle w:val="234"/>
              <w:jc w:val="center"/>
              <w:rPr>
                <w:sz w:val="24"/>
                <w:szCs w:val="24"/>
              </w:rPr>
            </w:pPr>
            <w:r>
              <w:rPr>
                <w:sz w:val="24"/>
                <w:szCs w:val="24"/>
              </w:rPr>
              <w:t>Урок 20</w:t>
            </w:r>
          </w:p>
        </w:tc>
        <w:tc>
          <w:tcPr>
            <w:tcW w:w="7937" w:type="dxa"/>
            <w:vAlign w:val="center"/>
          </w:tcPr>
          <w:p w14:paraId="3ACB5CE9">
            <w:pPr>
              <w:pStyle w:val="234"/>
              <w:jc w:val="both"/>
              <w:rPr>
                <w:sz w:val="24"/>
                <w:szCs w:val="24"/>
              </w:rPr>
            </w:pPr>
            <w:r>
              <w:rPr>
                <w:sz w:val="24"/>
                <w:szCs w:val="24"/>
              </w:rPr>
              <w:t>Развития науки во второй половине XX в. - начале XXI в.</w:t>
            </w:r>
          </w:p>
        </w:tc>
      </w:tr>
      <w:tr w14:paraId="5630B6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D3571C9">
            <w:pPr>
              <w:pStyle w:val="234"/>
              <w:jc w:val="center"/>
              <w:rPr>
                <w:sz w:val="24"/>
                <w:szCs w:val="24"/>
              </w:rPr>
            </w:pPr>
            <w:r>
              <w:rPr>
                <w:sz w:val="24"/>
                <w:szCs w:val="24"/>
              </w:rPr>
              <w:t>Урок 21</w:t>
            </w:r>
          </w:p>
        </w:tc>
        <w:tc>
          <w:tcPr>
            <w:tcW w:w="7937" w:type="dxa"/>
          </w:tcPr>
          <w:p w14:paraId="0F23CFF3">
            <w:pPr>
              <w:pStyle w:val="234"/>
              <w:jc w:val="both"/>
              <w:rPr>
                <w:sz w:val="24"/>
                <w:szCs w:val="24"/>
              </w:rPr>
            </w:pPr>
            <w:r>
              <w:rPr>
                <w:sz w:val="24"/>
                <w:szCs w:val="24"/>
              </w:rPr>
              <w:t>Развитие культуры и искусства во второй половине XX в. - начале XXI в.</w:t>
            </w:r>
          </w:p>
        </w:tc>
      </w:tr>
      <w:tr w14:paraId="34A3ED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4E80440">
            <w:pPr>
              <w:pStyle w:val="234"/>
              <w:jc w:val="center"/>
              <w:rPr>
                <w:sz w:val="24"/>
                <w:szCs w:val="24"/>
              </w:rPr>
            </w:pPr>
            <w:r>
              <w:rPr>
                <w:sz w:val="24"/>
                <w:szCs w:val="24"/>
              </w:rPr>
              <w:t>Урок 22</w:t>
            </w:r>
          </w:p>
        </w:tc>
        <w:tc>
          <w:tcPr>
            <w:tcW w:w="7937" w:type="dxa"/>
          </w:tcPr>
          <w:p w14:paraId="6569F70C">
            <w:pPr>
              <w:pStyle w:val="234"/>
              <w:jc w:val="both"/>
              <w:rPr>
                <w:sz w:val="24"/>
                <w:szCs w:val="24"/>
              </w:rPr>
            </w:pPr>
            <w:r>
              <w:rPr>
                <w:sz w:val="24"/>
                <w:szCs w:val="24"/>
              </w:rPr>
              <w:t>Глобальные проблемы современности.</w:t>
            </w:r>
          </w:p>
        </w:tc>
      </w:tr>
      <w:tr w14:paraId="1F545C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D914088">
            <w:pPr>
              <w:pStyle w:val="234"/>
              <w:jc w:val="center"/>
              <w:rPr>
                <w:sz w:val="24"/>
                <w:szCs w:val="24"/>
              </w:rPr>
            </w:pPr>
            <w:r>
              <w:rPr>
                <w:sz w:val="24"/>
                <w:szCs w:val="24"/>
              </w:rPr>
              <w:t>Урок 23</w:t>
            </w:r>
          </w:p>
        </w:tc>
        <w:tc>
          <w:tcPr>
            <w:tcW w:w="7937" w:type="dxa"/>
          </w:tcPr>
          <w:p w14:paraId="22A35CB5">
            <w:pPr>
              <w:pStyle w:val="234"/>
              <w:jc w:val="both"/>
              <w:rPr>
                <w:sz w:val="24"/>
                <w:szCs w:val="24"/>
              </w:rPr>
            </w:pPr>
            <w:r>
              <w:rPr>
                <w:sz w:val="24"/>
                <w:szCs w:val="24"/>
              </w:rPr>
              <w:t>Повторительно-обобщающий урок по теме "Всеобщая история 1945 - 2022 гг."</w:t>
            </w:r>
          </w:p>
        </w:tc>
      </w:tr>
      <w:tr w14:paraId="14E2D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3C07C8E">
            <w:pPr>
              <w:pStyle w:val="234"/>
              <w:jc w:val="center"/>
              <w:rPr>
                <w:sz w:val="24"/>
                <w:szCs w:val="24"/>
              </w:rPr>
            </w:pPr>
            <w:r>
              <w:rPr>
                <w:sz w:val="24"/>
                <w:szCs w:val="24"/>
              </w:rPr>
              <w:t>Урок 24</w:t>
            </w:r>
          </w:p>
        </w:tc>
        <w:tc>
          <w:tcPr>
            <w:tcW w:w="7937" w:type="dxa"/>
            <w:vAlign w:val="center"/>
          </w:tcPr>
          <w:p w14:paraId="3FBE2699">
            <w:pPr>
              <w:pStyle w:val="234"/>
              <w:jc w:val="both"/>
              <w:rPr>
                <w:sz w:val="24"/>
                <w:szCs w:val="24"/>
              </w:rPr>
            </w:pPr>
            <w:r>
              <w:rPr>
                <w:sz w:val="24"/>
                <w:szCs w:val="24"/>
              </w:rPr>
              <w:t>Введение в курс "История России. 1945 год - начало XXI в."</w:t>
            </w:r>
          </w:p>
        </w:tc>
      </w:tr>
      <w:tr w14:paraId="1F315E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7BFB67C">
            <w:pPr>
              <w:pStyle w:val="234"/>
              <w:jc w:val="center"/>
              <w:rPr>
                <w:sz w:val="24"/>
                <w:szCs w:val="24"/>
              </w:rPr>
            </w:pPr>
            <w:r>
              <w:rPr>
                <w:sz w:val="24"/>
                <w:szCs w:val="24"/>
              </w:rPr>
              <w:t>Урок 25</w:t>
            </w:r>
          </w:p>
        </w:tc>
        <w:tc>
          <w:tcPr>
            <w:tcW w:w="7937" w:type="dxa"/>
            <w:vAlign w:val="center"/>
          </w:tcPr>
          <w:p w14:paraId="7F9A498E">
            <w:pPr>
              <w:pStyle w:val="234"/>
              <w:jc w:val="both"/>
              <w:rPr>
                <w:sz w:val="24"/>
                <w:szCs w:val="24"/>
              </w:rPr>
            </w:pPr>
            <w:r>
              <w:rPr>
                <w:sz w:val="24"/>
                <w:szCs w:val="24"/>
              </w:rPr>
              <w:t>Восстановление и развитие экономики и социальной сферы.</w:t>
            </w:r>
          </w:p>
        </w:tc>
      </w:tr>
      <w:tr w14:paraId="08CAE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5E78229">
            <w:pPr>
              <w:pStyle w:val="234"/>
              <w:jc w:val="center"/>
              <w:rPr>
                <w:sz w:val="24"/>
                <w:szCs w:val="24"/>
              </w:rPr>
            </w:pPr>
            <w:r>
              <w:rPr>
                <w:sz w:val="24"/>
                <w:szCs w:val="24"/>
              </w:rPr>
              <w:t>Урок 26</w:t>
            </w:r>
          </w:p>
        </w:tc>
        <w:tc>
          <w:tcPr>
            <w:tcW w:w="7937" w:type="dxa"/>
          </w:tcPr>
          <w:p w14:paraId="5BEA1276">
            <w:pPr>
              <w:pStyle w:val="234"/>
              <w:jc w:val="both"/>
              <w:rPr>
                <w:sz w:val="24"/>
                <w:szCs w:val="24"/>
              </w:rPr>
            </w:pPr>
            <w:r>
              <w:rPr>
                <w:sz w:val="24"/>
                <w:szCs w:val="24"/>
              </w:rPr>
              <w:t>Политическая система в послевоенные годы.</w:t>
            </w:r>
          </w:p>
        </w:tc>
      </w:tr>
      <w:tr w14:paraId="49461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9BECD14">
            <w:pPr>
              <w:pStyle w:val="234"/>
              <w:jc w:val="center"/>
              <w:rPr>
                <w:sz w:val="24"/>
                <w:szCs w:val="24"/>
              </w:rPr>
            </w:pPr>
            <w:r>
              <w:rPr>
                <w:sz w:val="24"/>
                <w:szCs w:val="24"/>
              </w:rPr>
              <w:t>Урок 27</w:t>
            </w:r>
          </w:p>
        </w:tc>
        <w:tc>
          <w:tcPr>
            <w:tcW w:w="7937" w:type="dxa"/>
            <w:vAlign w:val="center"/>
          </w:tcPr>
          <w:p w14:paraId="4AD891BC">
            <w:pPr>
              <w:pStyle w:val="234"/>
              <w:jc w:val="both"/>
              <w:rPr>
                <w:sz w:val="24"/>
                <w:szCs w:val="24"/>
              </w:rPr>
            </w:pPr>
            <w:r>
              <w:rPr>
                <w:sz w:val="24"/>
                <w:szCs w:val="24"/>
              </w:rPr>
              <w:t>Идеология, наука, культура и спорт в послевоенные годы.</w:t>
            </w:r>
          </w:p>
        </w:tc>
      </w:tr>
      <w:tr w14:paraId="2AE14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0772DD9">
            <w:pPr>
              <w:pStyle w:val="234"/>
              <w:jc w:val="center"/>
              <w:rPr>
                <w:sz w:val="24"/>
                <w:szCs w:val="24"/>
              </w:rPr>
            </w:pPr>
            <w:r>
              <w:rPr>
                <w:sz w:val="24"/>
                <w:szCs w:val="24"/>
              </w:rPr>
              <w:t>Урок 28</w:t>
            </w:r>
          </w:p>
        </w:tc>
        <w:tc>
          <w:tcPr>
            <w:tcW w:w="7937" w:type="dxa"/>
          </w:tcPr>
          <w:p w14:paraId="22E30043">
            <w:pPr>
              <w:pStyle w:val="234"/>
              <w:jc w:val="both"/>
              <w:rPr>
                <w:sz w:val="24"/>
                <w:szCs w:val="24"/>
              </w:rPr>
            </w:pPr>
            <w:r>
              <w:rPr>
                <w:sz w:val="24"/>
                <w:szCs w:val="24"/>
              </w:rPr>
              <w:t>Место и роль СССР в послевоенном мире. Внешняя политика СССР в 1945 - 1953 гг.</w:t>
            </w:r>
          </w:p>
        </w:tc>
      </w:tr>
      <w:tr w14:paraId="5919B2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9EE85CA">
            <w:pPr>
              <w:pStyle w:val="234"/>
              <w:jc w:val="center"/>
              <w:rPr>
                <w:sz w:val="24"/>
                <w:szCs w:val="24"/>
              </w:rPr>
            </w:pPr>
            <w:r>
              <w:rPr>
                <w:sz w:val="24"/>
                <w:szCs w:val="24"/>
              </w:rPr>
              <w:t>Урок 29</w:t>
            </w:r>
          </w:p>
        </w:tc>
        <w:tc>
          <w:tcPr>
            <w:tcW w:w="7937" w:type="dxa"/>
            <w:vAlign w:val="center"/>
          </w:tcPr>
          <w:p w14:paraId="61A8370C">
            <w:pPr>
              <w:pStyle w:val="234"/>
              <w:jc w:val="both"/>
              <w:rPr>
                <w:sz w:val="24"/>
                <w:szCs w:val="24"/>
              </w:rPr>
            </w:pPr>
            <w:r>
              <w:rPr>
                <w:sz w:val="24"/>
                <w:szCs w:val="24"/>
              </w:rPr>
              <w:t>Новое руководство страны. Смена политического курса.</w:t>
            </w:r>
          </w:p>
        </w:tc>
      </w:tr>
      <w:tr w14:paraId="13F4A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B40C99C">
            <w:pPr>
              <w:pStyle w:val="234"/>
              <w:jc w:val="center"/>
              <w:rPr>
                <w:sz w:val="24"/>
                <w:szCs w:val="24"/>
              </w:rPr>
            </w:pPr>
            <w:r>
              <w:rPr>
                <w:sz w:val="24"/>
                <w:szCs w:val="24"/>
              </w:rPr>
              <w:t>Урок 30</w:t>
            </w:r>
          </w:p>
        </w:tc>
        <w:tc>
          <w:tcPr>
            <w:tcW w:w="7937" w:type="dxa"/>
            <w:vAlign w:val="center"/>
          </w:tcPr>
          <w:p w14:paraId="41856988">
            <w:pPr>
              <w:pStyle w:val="234"/>
              <w:jc w:val="both"/>
              <w:rPr>
                <w:sz w:val="24"/>
                <w:szCs w:val="24"/>
              </w:rPr>
            </w:pPr>
            <w:r>
              <w:rPr>
                <w:sz w:val="24"/>
                <w:szCs w:val="24"/>
              </w:rPr>
              <w:t>Экономическое и социальное развитие в 1953 - 1964 гг.</w:t>
            </w:r>
          </w:p>
        </w:tc>
      </w:tr>
      <w:tr w14:paraId="70031C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0F4CC39">
            <w:pPr>
              <w:pStyle w:val="234"/>
              <w:jc w:val="center"/>
              <w:rPr>
                <w:sz w:val="24"/>
                <w:szCs w:val="24"/>
              </w:rPr>
            </w:pPr>
            <w:r>
              <w:rPr>
                <w:sz w:val="24"/>
                <w:szCs w:val="24"/>
              </w:rPr>
              <w:t>Урок 31</w:t>
            </w:r>
          </w:p>
        </w:tc>
        <w:tc>
          <w:tcPr>
            <w:tcW w:w="7937" w:type="dxa"/>
          </w:tcPr>
          <w:p w14:paraId="7EFA34D1">
            <w:pPr>
              <w:pStyle w:val="234"/>
              <w:jc w:val="both"/>
              <w:rPr>
                <w:sz w:val="24"/>
                <w:szCs w:val="24"/>
              </w:rPr>
            </w:pPr>
            <w:r>
              <w:rPr>
                <w:sz w:val="24"/>
                <w:szCs w:val="24"/>
              </w:rPr>
              <w:t>Развитие науки и техники. в 1953 - 1964 гг.</w:t>
            </w:r>
          </w:p>
        </w:tc>
      </w:tr>
      <w:tr w14:paraId="472001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D056544">
            <w:pPr>
              <w:pStyle w:val="234"/>
              <w:jc w:val="center"/>
              <w:rPr>
                <w:sz w:val="24"/>
                <w:szCs w:val="24"/>
              </w:rPr>
            </w:pPr>
            <w:r>
              <w:rPr>
                <w:sz w:val="24"/>
                <w:szCs w:val="24"/>
              </w:rPr>
              <w:t>Урок 32</w:t>
            </w:r>
          </w:p>
        </w:tc>
        <w:tc>
          <w:tcPr>
            <w:tcW w:w="7937" w:type="dxa"/>
          </w:tcPr>
          <w:p w14:paraId="41B4CBD2">
            <w:pPr>
              <w:pStyle w:val="234"/>
              <w:jc w:val="both"/>
              <w:rPr>
                <w:sz w:val="24"/>
                <w:szCs w:val="24"/>
              </w:rPr>
            </w:pPr>
            <w:r>
              <w:rPr>
                <w:sz w:val="24"/>
                <w:szCs w:val="24"/>
              </w:rPr>
              <w:t>Культурное пространство в 1953 - 1964 гг.</w:t>
            </w:r>
          </w:p>
        </w:tc>
      </w:tr>
      <w:tr w14:paraId="3B58A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7973F12">
            <w:pPr>
              <w:pStyle w:val="234"/>
              <w:jc w:val="center"/>
              <w:rPr>
                <w:sz w:val="24"/>
                <w:szCs w:val="24"/>
              </w:rPr>
            </w:pPr>
            <w:r>
              <w:rPr>
                <w:sz w:val="24"/>
                <w:szCs w:val="24"/>
              </w:rPr>
              <w:t>Урок 33</w:t>
            </w:r>
          </w:p>
        </w:tc>
        <w:tc>
          <w:tcPr>
            <w:tcW w:w="7937" w:type="dxa"/>
          </w:tcPr>
          <w:p w14:paraId="3B22DD25">
            <w:pPr>
              <w:pStyle w:val="234"/>
              <w:jc w:val="both"/>
              <w:rPr>
                <w:sz w:val="24"/>
                <w:szCs w:val="24"/>
              </w:rPr>
            </w:pPr>
            <w:r>
              <w:rPr>
                <w:sz w:val="24"/>
                <w:szCs w:val="24"/>
              </w:rPr>
              <w:t>Перемены в повседневной жизни в 1953 - 1964 гг.</w:t>
            </w:r>
          </w:p>
        </w:tc>
      </w:tr>
      <w:tr w14:paraId="01C83B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DA203D7">
            <w:pPr>
              <w:pStyle w:val="234"/>
              <w:jc w:val="center"/>
              <w:rPr>
                <w:sz w:val="24"/>
                <w:szCs w:val="24"/>
              </w:rPr>
            </w:pPr>
            <w:r>
              <w:rPr>
                <w:sz w:val="24"/>
                <w:szCs w:val="24"/>
              </w:rPr>
              <w:t>Урок 34</w:t>
            </w:r>
          </w:p>
        </w:tc>
        <w:tc>
          <w:tcPr>
            <w:tcW w:w="7937" w:type="dxa"/>
          </w:tcPr>
          <w:p w14:paraId="323FD294">
            <w:pPr>
              <w:pStyle w:val="234"/>
              <w:jc w:val="both"/>
              <w:rPr>
                <w:sz w:val="24"/>
                <w:szCs w:val="24"/>
              </w:rPr>
            </w:pPr>
            <w:r>
              <w:rPr>
                <w:sz w:val="24"/>
                <w:szCs w:val="24"/>
              </w:rPr>
              <w:t>Внешняя политика в 1953 - 1964 гг.</w:t>
            </w:r>
          </w:p>
        </w:tc>
      </w:tr>
      <w:tr w14:paraId="009A7C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7AFFC15">
            <w:pPr>
              <w:pStyle w:val="234"/>
              <w:jc w:val="center"/>
              <w:rPr>
                <w:sz w:val="24"/>
                <w:szCs w:val="24"/>
              </w:rPr>
            </w:pPr>
            <w:r>
              <w:rPr>
                <w:sz w:val="24"/>
                <w:szCs w:val="24"/>
              </w:rPr>
              <w:t>Урок 35</w:t>
            </w:r>
          </w:p>
        </w:tc>
        <w:tc>
          <w:tcPr>
            <w:tcW w:w="7937" w:type="dxa"/>
          </w:tcPr>
          <w:p w14:paraId="2BB4D799">
            <w:pPr>
              <w:pStyle w:val="234"/>
              <w:jc w:val="both"/>
              <w:rPr>
                <w:sz w:val="24"/>
                <w:szCs w:val="24"/>
              </w:rPr>
            </w:pPr>
            <w:r>
              <w:rPr>
                <w:sz w:val="24"/>
                <w:szCs w:val="24"/>
              </w:rPr>
              <w:t>Повторительно-обобщающий урок по темам "СССР в послевоенные годы" и "СССР в 1953 - 1964 гг."</w:t>
            </w:r>
          </w:p>
        </w:tc>
      </w:tr>
      <w:tr w14:paraId="4FECB2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5D7A160">
            <w:pPr>
              <w:pStyle w:val="234"/>
              <w:jc w:val="center"/>
              <w:rPr>
                <w:sz w:val="24"/>
                <w:szCs w:val="24"/>
              </w:rPr>
            </w:pPr>
            <w:r>
              <w:rPr>
                <w:sz w:val="24"/>
                <w:szCs w:val="24"/>
              </w:rPr>
              <w:t>Урок 36</w:t>
            </w:r>
          </w:p>
        </w:tc>
        <w:tc>
          <w:tcPr>
            <w:tcW w:w="7937" w:type="dxa"/>
          </w:tcPr>
          <w:p w14:paraId="41795D52">
            <w:pPr>
              <w:pStyle w:val="234"/>
              <w:jc w:val="both"/>
              <w:rPr>
                <w:sz w:val="24"/>
                <w:szCs w:val="24"/>
              </w:rPr>
            </w:pPr>
            <w:r>
              <w:rPr>
                <w:sz w:val="24"/>
                <w:szCs w:val="24"/>
              </w:rPr>
              <w:t>Политическое развитие СССР в 1964 - 1985 гг.</w:t>
            </w:r>
          </w:p>
        </w:tc>
      </w:tr>
      <w:tr w14:paraId="2318ED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A05C2CF">
            <w:pPr>
              <w:pStyle w:val="234"/>
              <w:jc w:val="center"/>
              <w:rPr>
                <w:sz w:val="24"/>
                <w:szCs w:val="24"/>
              </w:rPr>
            </w:pPr>
            <w:r>
              <w:rPr>
                <w:sz w:val="24"/>
                <w:szCs w:val="24"/>
              </w:rPr>
              <w:t>Урок 37</w:t>
            </w:r>
          </w:p>
        </w:tc>
        <w:tc>
          <w:tcPr>
            <w:tcW w:w="7937" w:type="dxa"/>
            <w:vAlign w:val="center"/>
          </w:tcPr>
          <w:p w14:paraId="0916FD2A">
            <w:pPr>
              <w:pStyle w:val="234"/>
              <w:jc w:val="both"/>
              <w:rPr>
                <w:sz w:val="24"/>
                <w:szCs w:val="24"/>
              </w:rPr>
            </w:pPr>
            <w:r>
              <w:rPr>
                <w:sz w:val="24"/>
                <w:szCs w:val="24"/>
              </w:rPr>
              <w:t>Социально-экономическое развитие в 1964 - 1985 гг.</w:t>
            </w:r>
          </w:p>
        </w:tc>
      </w:tr>
      <w:tr w14:paraId="41337B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33E089B">
            <w:pPr>
              <w:pStyle w:val="234"/>
              <w:jc w:val="center"/>
              <w:rPr>
                <w:sz w:val="24"/>
                <w:szCs w:val="24"/>
              </w:rPr>
            </w:pPr>
            <w:r>
              <w:rPr>
                <w:sz w:val="24"/>
                <w:szCs w:val="24"/>
              </w:rPr>
              <w:t>Урок 38</w:t>
            </w:r>
          </w:p>
        </w:tc>
        <w:tc>
          <w:tcPr>
            <w:tcW w:w="7937" w:type="dxa"/>
            <w:vAlign w:val="center"/>
          </w:tcPr>
          <w:p w14:paraId="6265A265">
            <w:pPr>
              <w:pStyle w:val="234"/>
              <w:jc w:val="both"/>
              <w:rPr>
                <w:sz w:val="24"/>
                <w:szCs w:val="24"/>
              </w:rPr>
            </w:pPr>
            <w:r>
              <w:rPr>
                <w:sz w:val="24"/>
                <w:szCs w:val="24"/>
              </w:rPr>
              <w:t>Развитие науки, образование, здравоохранения в 1964 - 1985 гг.</w:t>
            </w:r>
          </w:p>
        </w:tc>
      </w:tr>
      <w:tr w14:paraId="34F146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323F781">
            <w:pPr>
              <w:pStyle w:val="234"/>
              <w:jc w:val="center"/>
              <w:rPr>
                <w:sz w:val="24"/>
                <w:szCs w:val="24"/>
              </w:rPr>
            </w:pPr>
            <w:r>
              <w:rPr>
                <w:sz w:val="24"/>
                <w:szCs w:val="24"/>
              </w:rPr>
              <w:t>Урок 39</w:t>
            </w:r>
          </w:p>
        </w:tc>
        <w:tc>
          <w:tcPr>
            <w:tcW w:w="7937" w:type="dxa"/>
          </w:tcPr>
          <w:p w14:paraId="2EB9C1C3">
            <w:pPr>
              <w:pStyle w:val="234"/>
              <w:jc w:val="both"/>
              <w:rPr>
                <w:sz w:val="24"/>
                <w:szCs w:val="24"/>
              </w:rPr>
            </w:pPr>
            <w:r>
              <w:rPr>
                <w:sz w:val="24"/>
                <w:szCs w:val="24"/>
              </w:rPr>
              <w:t>Идеология и культура в 1964 - 1985 гг.</w:t>
            </w:r>
          </w:p>
        </w:tc>
      </w:tr>
      <w:tr w14:paraId="7C7E3F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BBAD872">
            <w:pPr>
              <w:pStyle w:val="234"/>
              <w:jc w:val="center"/>
              <w:rPr>
                <w:sz w:val="24"/>
                <w:szCs w:val="24"/>
              </w:rPr>
            </w:pPr>
            <w:r>
              <w:rPr>
                <w:sz w:val="24"/>
                <w:szCs w:val="24"/>
              </w:rPr>
              <w:t>Урок 40</w:t>
            </w:r>
          </w:p>
        </w:tc>
        <w:tc>
          <w:tcPr>
            <w:tcW w:w="7937" w:type="dxa"/>
            <w:vAlign w:val="center"/>
          </w:tcPr>
          <w:p w14:paraId="4887ECAD">
            <w:pPr>
              <w:pStyle w:val="234"/>
              <w:jc w:val="both"/>
              <w:rPr>
                <w:sz w:val="24"/>
                <w:szCs w:val="24"/>
              </w:rPr>
            </w:pPr>
            <w:r>
              <w:rPr>
                <w:sz w:val="24"/>
                <w:szCs w:val="24"/>
              </w:rPr>
              <w:t>Повседневная жизнь советского общества в 1964 - 1985 гг.</w:t>
            </w:r>
          </w:p>
        </w:tc>
      </w:tr>
      <w:tr w14:paraId="5A4D9F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9414558">
            <w:pPr>
              <w:pStyle w:val="234"/>
              <w:jc w:val="center"/>
              <w:rPr>
                <w:sz w:val="24"/>
                <w:szCs w:val="24"/>
              </w:rPr>
            </w:pPr>
            <w:r>
              <w:rPr>
                <w:sz w:val="24"/>
                <w:szCs w:val="24"/>
              </w:rPr>
              <w:t>Урок 41</w:t>
            </w:r>
          </w:p>
        </w:tc>
        <w:tc>
          <w:tcPr>
            <w:tcW w:w="7937" w:type="dxa"/>
            <w:vAlign w:val="center"/>
          </w:tcPr>
          <w:p w14:paraId="5AADC731">
            <w:pPr>
              <w:pStyle w:val="234"/>
              <w:jc w:val="both"/>
              <w:rPr>
                <w:sz w:val="24"/>
                <w:szCs w:val="24"/>
              </w:rPr>
            </w:pPr>
            <w:r>
              <w:rPr>
                <w:sz w:val="24"/>
                <w:szCs w:val="24"/>
              </w:rPr>
              <w:t>Национальная политика и национальные движения в 1964 - 1985 гг.</w:t>
            </w:r>
          </w:p>
        </w:tc>
      </w:tr>
      <w:tr w14:paraId="6957EA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7BD87E5">
            <w:pPr>
              <w:pStyle w:val="234"/>
              <w:jc w:val="center"/>
              <w:rPr>
                <w:sz w:val="24"/>
                <w:szCs w:val="24"/>
              </w:rPr>
            </w:pPr>
            <w:r>
              <w:rPr>
                <w:sz w:val="24"/>
                <w:szCs w:val="24"/>
              </w:rPr>
              <w:t>Урок 42</w:t>
            </w:r>
          </w:p>
        </w:tc>
        <w:tc>
          <w:tcPr>
            <w:tcW w:w="7937" w:type="dxa"/>
          </w:tcPr>
          <w:p w14:paraId="0ED01DC6">
            <w:pPr>
              <w:pStyle w:val="234"/>
              <w:jc w:val="both"/>
              <w:rPr>
                <w:sz w:val="24"/>
                <w:szCs w:val="24"/>
              </w:rPr>
            </w:pPr>
            <w:r>
              <w:rPr>
                <w:sz w:val="24"/>
                <w:szCs w:val="24"/>
              </w:rPr>
              <w:t>Внешняя политика СССР в 1964 - 1985 гг.</w:t>
            </w:r>
          </w:p>
        </w:tc>
      </w:tr>
      <w:tr w14:paraId="410DEA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3A44491">
            <w:pPr>
              <w:pStyle w:val="234"/>
              <w:jc w:val="center"/>
              <w:rPr>
                <w:sz w:val="24"/>
                <w:szCs w:val="24"/>
              </w:rPr>
            </w:pPr>
            <w:r>
              <w:rPr>
                <w:sz w:val="24"/>
                <w:szCs w:val="24"/>
              </w:rPr>
              <w:t>Урок 43</w:t>
            </w:r>
          </w:p>
        </w:tc>
        <w:tc>
          <w:tcPr>
            <w:tcW w:w="7937" w:type="dxa"/>
            <w:vAlign w:val="center"/>
          </w:tcPr>
          <w:p w14:paraId="7E4A69FB">
            <w:pPr>
              <w:pStyle w:val="234"/>
              <w:jc w:val="both"/>
              <w:rPr>
                <w:sz w:val="24"/>
                <w:szCs w:val="24"/>
              </w:rPr>
            </w:pPr>
            <w:r>
              <w:rPr>
                <w:sz w:val="24"/>
                <w:szCs w:val="24"/>
              </w:rPr>
              <w:t>СССР и мир в начале 1980-х. Предпосылки реформ</w:t>
            </w:r>
          </w:p>
        </w:tc>
      </w:tr>
      <w:tr w14:paraId="3CB899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E9E71FC">
            <w:pPr>
              <w:pStyle w:val="234"/>
              <w:jc w:val="center"/>
              <w:rPr>
                <w:sz w:val="24"/>
                <w:szCs w:val="24"/>
              </w:rPr>
            </w:pPr>
            <w:r>
              <w:rPr>
                <w:sz w:val="24"/>
                <w:szCs w:val="24"/>
              </w:rPr>
              <w:t>Урок 44</w:t>
            </w:r>
          </w:p>
        </w:tc>
        <w:tc>
          <w:tcPr>
            <w:tcW w:w="7937" w:type="dxa"/>
            <w:vAlign w:val="center"/>
          </w:tcPr>
          <w:p w14:paraId="1AFAB7A3">
            <w:pPr>
              <w:pStyle w:val="234"/>
              <w:jc w:val="both"/>
              <w:rPr>
                <w:sz w:val="24"/>
                <w:szCs w:val="24"/>
              </w:rPr>
            </w:pPr>
            <w:r>
              <w:rPr>
                <w:sz w:val="24"/>
                <w:szCs w:val="24"/>
              </w:rPr>
              <w:t>Социально-экономическое развитие СССР в 1985 - 1991 гг.</w:t>
            </w:r>
          </w:p>
        </w:tc>
      </w:tr>
      <w:tr w14:paraId="51F72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69FA9AD">
            <w:pPr>
              <w:pStyle w:val="234"/>
              <w:jc w:val="center"/>
              <w:rPr>
                <w:sz w:val="24"/>
                <w:szCs w:val="24"/>
              </w:rPr>
            </w:pPr>
            <w:r>
              <w:rPr>
                <w:sz w:val="24"/>
                <w:szCs w:val="24"/>
              </w:rPr>
              <w:t>Урок 45</w:t>
            </w:r>
          </w:p>
        </w:tc>
        <w:tc>
          <w:tcPr>
            <w:tcW w:w="7937" w:type="dxa"/>
          </w:tcPr>
          <w:p w14:paraId="34C127ED">
            <w:pPr>
              <w:pStyle w:val="234"/>
              <w:jc w:val="both"/>
              <w:rPr>
                <w:sz w:val="24"/>
                <w:szCs w:val="24"/>
              </w:rPr>
            </w:pPr>
            <w:r>
              <w:rPr>
                <w:sz w:val="24"/>
                <w:szCs w:val="24"/>
              </w:rPr>
              <w:t>Перемены в духовной сфере в годы перестройки.</w:t>
            </w:r>
          </w:p>
        </w:tc>
      </w:tr>
      <w:tr w14:paraId="7F1D1C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637C67D">
            <w:pPr>
              <w:pStyle w:val="234"/>
              <w:jc w:val="center"/>
              <w:rPr>
                <w:sz w:val="24"/>
                <w:szCs w:val="24"/>
              </w:rPr>
            </w:pPr>
            <w:r>
              <w:rPr>
                <w:sz w:val="24"/>
                <w:szCs w:val="24"/>
              </w:rPr>
              <w:t>Урок 46</w:t>
            </w:r>
          </w:p>
        </w:tc>
        <w:tc>
          <w:tcPr>
            <w:tcW w:w="7937" w:type="dxa"/>
          </w:tcPr>
          <w:p w14:paraId="251D7769">
            <w:pPr>
              <w:pStyle w:val="234"/>
              <w:jc w:val="both"/>
              <w:rPr>
                <w:sz w:val="24"/>
                <w:szCs w:val="24"/>
              </w:rPr>
            </w:pPr>
            <w:r>
              <w:rPr>
                <w:sz w:val="24"/>
                <w:szCs w:val="24"/>
              </w:rPr>
              <w:t>Реформа политической системы СССР и ее итоги.</w:t>
            </w:r>
          </w:p>
        </w:tc>
      </w:tr>
      <w:tr w14:paraId="399C3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393E1F6">
            <w:pPr>
              <w:pStyle w:val="234"/>
              <w:jc w:val="center"/>
              <w:rPr>
                <w:sz w:val="24"/>
                <w:szCs w:val="24"/>
              </w:rPr>
            </w:pPr>
            <w:r>
              <w:rPr>
                <w:sz w:val="24"/>
                <w:szCs w:val="24"/>
              </w:rPr>
              <w:t>Урок 47</w:t>
            </w:r>
          </w:p>
        </w:tc>
        <w:tc>
          <w:tcPr>
            <w:tcW w:w="7937" w:type="dxa"/>
            <w:vAlign w:val="center"/>
          </w:tcPr>
          <w:p w14:paraId="367A166E">
            <w:pPr>
              <w:pStyle w:val="234"/>
              <w:jc w:val="both"/>
              <w:rPr>
                <w:sz w:val="24"/>
                <w:szCs w:val="24"/>
              </w:rPr>
            </w:pPr>
            <w:r>
              <w:rPr>
                <w:sz w:val="24"/>
                <w:szCs w:val="24"/>
              </w:rPr>
              <w:t>Новое политическое мышление и перемены во внешней политике.</w:t>
            </w:r>
          </w:p>
        </w:tc>
      </w:tr>
      <w:tr w14:paraId="4F11C5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D1EE77A">
            <w:pPr>
              <w:pStyle w:val="234"/>
              <w:jc w:val="center"/>
              <w:rPr>
                <w:sz w:val="24"/>
                <w:szCs w:val="24"/>
              </w:rPr>
            </w:pPr>
            <w:r>
              <w:rPr>
                <w:sz w:val="24"/>
                <w:szCs w:val="24"/>
              </w:rPr>
              <w:t>Урок 48</w:t>
            </w:r>
          </w:p>
        </w:tc>
        <w:tc>
          <w:tcPr>
            <w:tcW w:w="7937" w:type="dxa"/>
          </w:tcPr>
          <w:p w14:paraId="7DE2ED50">
            <w:pPr>
              <w:pStyle w:val="234"/>
              <w:jc w:val="both"/>
              <w:rPr>
                <w:sz w:val="24"/>
                <w:szCs w:val="24"/>
              </w:rPr>
            </w:pPr>
            <w:r>
              <w:rPr>
                <w:sz w:val="24"/>
                <w:szCs w:val="24"/>
              </w:rPr>
              <w:t>Национальная политика и подъем национальных движений.</w:t>
            </w:r>
          </w:p>
          <w:p w14:paraId="4E4D3570">
            <w:pPr>
              <w:pStyle w:val="234"/>
              <w:jc w:val="both"/>
              <w:rPr>
                <w:sz w:val="24"/>
                <w:szCs w:val="24"/>
              </w:rPr>
            </w:pPr>
            <w:r>
              <w:rPr>
                <w:sz w:val="24"/>
                <w:szCs w:val="24"/>
              </w:rPr>
              <w:t>Распад СССР</w:t>
            </w:r>
          </w:p>
        </w:tc>
      </w:tr>
      <w:tr w14:paraId="57DFC0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93E5BE9">
            <w:pPr>
              <w:pStyle w:val="234"/>
              <w:jc w:val="center"/>
              <w:rPr>
                <w:sz w:val="24"/>
                <w:szCs w:val="24"/>
              </w:rPr>
            </w:pPr>
            <w:r>
              <w:rPr>
                <w:sz w:val="24"/>
                <w:szCs w:val="24"/>
              </w:rPr>
              <w:t>Урок 49</w:t>
            </w:r>
          </w:p>
        </w:tc>
        <w:tc>
          <w:tcPr>
            <w:tcW w:w="7937" w:type="dxa"/>
          </w:tcPr>
          <w:p w14:paraId="5E3119A0">
            <w:pPr>
              <w:pStyle w:val="234"/>
              <w:jc w:val="both"/>
              <w:rPr>
                <w:sz w:val="24"/>
                <w:szCs w:val="24"/>
              </w:rPr>
            </w:pPr>
            <w:r>
              <w:rPr>
                <w:sz w:val="24"/>
                <w:szCs w:val="24"/>
              </w:rPr>
              <w:t>Наш край в 1945 - 1991 гг.</w:t>
            </w:r>
          </w:p>
        </w:tc>
      </w:tr>
      <w:tr w14:paraId="332FED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644F1F7">
            <w:pPr>
              <w:pStyle w:val="234"/>
              <w:jc w:val="center"/>
              <w:rPr>
                <w:sz w:val="24"/>
                <w:szCs w:val="24"/>
              </w:rPr>
            </w:pPr>
            <w:r>
              <w:rPr>
                <w:sz w:val="24"/>
                <w:szCs w:val="24"/>
              </w:rPr>
              <w:t>Урок 50</w:t>
            </w:r>
          </w:p>
        </w:tc>
        <w:tc>
          <w:tcPr>
            <w:tcW w:w="7937" w:type="dxa"/>
            <w:vAlign w:val="center"/>
          </w:tcPr>
          <w:p w14:paraId="33A4A545">
            <w:pPr>
              <w:pStyle w:val="234"/>
              <w:jc w:val="both"/>
              <w:rPr>
                <w:sz w:val="24"/>
                <w:szCs w:val="24"/>
              </w:rPr>
            </w:pPr>
            <w:r>
              <w:rPr>
                <w:sz w:val="24"/>
                <w:szCs w:val="24"/>
              </w:rPr>
              <w:t>Повторительно-обобщающий урок по теме "СССР в 1964 - 1991 гг."</w:t>
            </w:r>
          </w:p>
        </w:tc>
      </w:tr>
      <w:tr w14:paraId="3D51E4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1E647E6">
            <w:pPr>
              <w:pStyle w:val="234"/>
              <w:jc w:val="center"/>
              <w:rPr>
                <w:sz w:val="24"/>
                <w:szCs w:val="24"/>
              </w:rPr>
            </w:pPr>
            <w:r>
              <w:rPr>
                <w:sz w:val="24"/>
                <w:szCs w:val="24"/>
              </w:rPr>
              <w:t>Урок 51</w:t>
            </w:r>
          </w:p>
        </w:tc>
        <w:tc>
          <w:tcPr>
            <w:tcW w:w="7937" w:type="dxa"/>
          </w:tcPr>
          <w:p w14:paraId="2097EAFD">
            <w:pPr>
              <w:pStyle w:val="234"/>
              <w:jc w:val="both"/>
              <w:rPr>
                <w:sz w:val="24"/>
                <w:szCs w:val="24"/>
              </w:rPr>
            </w:pPr>
            <w:r>
              <w:rPr>
                <w:sz w:val="24"/>
                <w:szCs w:val="24"/>
              </w:rPr>
              <w:t>Российская экономика в условиях рынка</w:t>
            </w:r>
          </w:p>
        </w:tc>
      </w:tr>
      <w:tr w14:paraId="7670FB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0BA40F7">
            <w:pPr>
              <w:pStyle w:val="234"/>
              <w:jc w:val="center"/>
              <w:rPr>
                <w:sz w:val="24"/>
                <w:szCs w:val="24"/>
              </w:rPr>
            </w:pPr>
            <w:r>
              <w:rPr>
                <w:sz w:val="24"/>
                <w:szCs w:val="24"/>
              </w:rPr>
              <w:t>Урок 52</w:t>
            </w:r>
          </w:p>
        </w:tc>
        <w:tc>
          <w:tcPr>
            <w:tcW w:w="7937" w:type="dxa"/>
            <w:vAlign w:val="center"/>
          </w:tcPr>
          <w:p w14:paraId="27E594FE">
            <w:pPr>
              <w:pStyle w:val="234"/>
              <w:jc w:val="both"/>
              <w:rPr>
                <w:sz w:val="24"/>
                <w:szCs w:val="24"/>
              </w:rPr>
            </w:pPr>
            <w:r>
              <w:rPr>
                <w:sz w:val="24"/>
                <w:szCs w:val="24"/>
              </w:rPr>
              <w:t>Политическое развитие Российской Федерации в 1990-е гг.</w:t>
            </w:r>
          </w:p>
        </w:tc>
      </w:tr>
      <w:tr w14:paraId="785E0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C6FC066">
            <w:pPr>
              <w:pStyle w:val="234"/>
              <w:jc w:val="center"/>
              <w:rPr>
                <w:sz w:val="24"/>
                <w:szCs w:val="24"/>
              </w:rPr>
            </w:pPr>
            <w:r>
              <w:rPr>
                <w:sz w:val="24"/>
                <w:szCs w:val="24"/>
              </w:rPr>
              <w:t>Урок 53</w:t>
            </w:r>
          </w:p>
        </w:tc>
        <w:tc>
          <w:tcPr>
            <w:tcW w:w="7937" w:type="dxa"/>
            <w:vAlign w:val="center"/>
          </w:tcPr>
          <w:p w14:paraId="385B7629">
            <w:pPr>
              <w:pStyle w:val="234"/>
              <w:jc w:val="both"/>
              <w:rPr>
                <w:sz w:val="24"/>
                <w:szCs w:val="24"/>
              </w:rPr>
            </w:pPr>
            <w:r>
              <w:rPr>
                <w:sz w:val="24"/>
                <w:szCs w:val="24"/>
              </w:rPr>
              <w:t>Межнациональные отношения и национальная политика в 1990-е гг.</w:t>
            </w:r>
          </w:p>
        </w:tc>
      </w:tr>
      <w:tr w14:paraId="4E51D0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E617468">
            <w:pPr>
              <w:pStyle w:val="234"/>
              <w:jc w:val="center"/>
              <w:rPr>
                <w:sz w:val="24"/>
                <w:szCs w:val="24"/>
              </w:rPr>
            </w:pPr>
            <w:r>
              <w:rPr>
                <w:sz w:val="24"/>
                <w:szCs w:val="24"/>
              </w:rPr>
              <w:t>Урок 54</w:t>
            </w:r>
          </w:p>
        </w:tc>
        <w:tc>
          <w:tcPr>
            <w:tcW w:w="7937" w:type="dxa"/>
          </w:tcPr>
          <w:p w14:paraId="7D8824D4">
            <w:pPr>
              <w:pStyle w:val="234"/>
              <w:jc w:val="both"/>
              <w:rPr>
                <w:sz w:val="24"/>
                <w:szCs w:val="24"/>
              </w:rPr>
            </w:pPr>
            <w:r>
              <w:rPr>
                <w:sz w:val="24"/>
                <w:szCs w:val="24"/>
              </w:rPr>
              <w:t>Повседневная жизнь в 1990-е гг.</w:t>
            </w:r>
          </w:p>
        </w:tc>
      </w:tr>
      <w:tr w14:paraId="6D20B2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D1A2453">
            <w:pPr>
              <w:pStyle w:val="234"/>
              <w:jc w:val="center"/>
              <w:rPr>
                <w:sz w:val="24"/>
                <w:szCs w:val="24"/>
              </w:rPr>
            </w:pPr>
            <w:r>
              <w:rPr>
                <w:sz w:val="24"/>
                <w:szCs w:val="24"/>
              </w:rPr>
              <w:t>Урок 55</w:t>
            </w:r>
          </w:p>
        </w:tc>
        <w:tc>
          <w:tcPr>
            <w:tcW w:w="7937" w:type="dxa"/>
            <w:vAlign w:val="center"/>
          </w:tcPr>
          <w:p w14:paraId="6A3AE6F4">
            <w:pPr>
              <w:pStyle w:val="234"/>
              <w:jc w:val="both"/>
              <w:rPr>
                <w:sz w:val="24"/>
                <w:szCs w:val="24"/>
              </w:rPr>
            </w:pPr>
            <w:r>
              <w:rPr>
                <w:sz w:val="24"/>
                <w:szCs w:val="24"/>
              </w:rPr>
              <w:t>Россия и мир. Внешняя политика Российской Федерации в 1990-е гг.</w:t>
            </w:r>
          </w:p>
        </w:tc>
      </w:tr>
      <w:tr w14:paraId="1CCB43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5D5B6A6">
            <w:pPr>
              <w:pStyle w:val="234"/>
              <w:jc w:val="center"/>
              <w:rPr>
                <w:sz w:val="24"/>
                <w:szCs w:val="24"/>
              </w:rPr>
            </w:pPr>
            <w:r>
              <w:rPr>
                <w:sz w:val="24"/>
                <w:szCs w:val="24"/>
              </w:rPr>
              <w:t>Урок 56</w:t>
            </w:r>
          </w:p>
        </w:tc>
        <w:tc>
          <w:tcPr>
            <w:tcW w:w="7937" w:type="dxa"/>
          </w:tcPr>
          <w:p w14:paraId="71459B7B">
            <w:pPr>
              <w:pStyle w:val="234"/>
              <w:jc w:val="both"/>
              <w:rPr>
                <w:sz w:val="24"/>
                <w:szCs w:val="24"/>
              </w:rPr>
            </w:pPr>
            <w:r>
              <w:rPr>
                <w:sz w:val="24"/>
                <w:szCs w:val="24"/>
              </w:rPr>
              <w:t>Политические вызовы и новые приоритеты внутренней политики России в начале XXI в.</w:t>
            </w:r>
          </w:p>
        </w:tc>
      </w:tr>
      <w:tr w14:paraId="6F7BF5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5DF6D4D">
            <w:pPr>
              <w:pStyle w:val="234"/>
              <w:jc w:val="center"/>
              <w:rPr>
                <w:sz w:val="24"/>
                <w:szCs w:val="24"/>
              </w:rPr>
            </w:pPr>
            <w:r>
              <w:rPr>
                <w:sz w:val="24"/>
                <w:szCs w:val="24"/>
              </w:rPr>
              <w:t>Урок 57</w:t>
            </w:r>
          </w:p>
        </w:tc>
        <w:tc>
          <w:tcPr>
            <w:tcW w:w="7937" w:type="dxa"/>
          </w:tcPr>
          <w:p w14:paraId="6356531A">
            <w:pPr>
              <w:pStyle w:val="234"/>
              <w:jc w:val="both"/>
              <w:rPr>
                <w:sz w:val="24"/>
                <w:szCs w:val="24"/>
              </w:rPr>
            </w:pPr>
            <w:r>
              <w:rPr>
                <w:sz w:val="24"/>
                <w:szCs w:val="24"/>
              </w:rPr>
              <w:t>Россия в 2008 - 2011 гг.</w:t>
            </w:r>
          </w:p>
        </w:tc>
      </w:tr>
      <w:tr w14:paraId="3BDE6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575547C">
            <w:pPr>
              <w:pStyle w:val="234"/>
              <w:jc w:val="center"/>
              <w:rPr>
                <w:sz w:val="24"/>
                <w:szCs w:val="24"/>
              </w:rPr>
            </w:pPr>
            <w:r>
              <w:rPr>
                <w:sz w:val="24"/>
                <w:szCs w:val="24"/>
              </w:rPr>
              <w:t>Урок 58</w:t>
            </w:r>
          </w:p>
        </w:tc>
        <w:tc>
          <w:tcPr>
            <w:tcW w:w="7937" w:type="dxa"/>
          </w:tcPr>
          <w:p w14:paraId="4FA5703E">
            <w:pPr>
              <w:pStyle w:val="234"/>
              <w:jc w:val="both"/>
              <w:rPr>
                <w:sz w:val="24"/>
                <w:szCs w:val="24"/>
              </w:rPr>
            </w:pPr>
            <w:r>
              <w:rPr>
                <w:sz w:val="24"/>
                <w:szCs w:val="24"/>
              </w:rPr>
              <w:t>Социально-экономическое развитие России в начале XXI в. Приоритетные национальные проекты.</w:t>
            </w:r>
          </w:p>
        </w:tc>
      </w:tr>
      <w:tr w14:paraId="7DC6F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6AA8E8F">
            <w:pPr>
              <w:pStyle w:val="234"/>
              <w:jc w:val="center"/>
              <w:rPr>
                <w:sz w:val="24"/>
                <w:szCs w:val="24"/>
              </w:rPr>
            </w:pPr>
            <w:r>
              <w:rPr>
                <w:sz w:val="24"/>
                <w:szCs w:val="24"/>
              </w:rPr>
              <w:t>Урок 59</w:t>
            </w:r>
          </w:p>
        </w:tc>
        <w:tc>
          <w:tcPr>
            <w:tcW w:w="7937" w:type="dxa"/>
          </w:tcPr>
          <w:p w14:paraId="3FA426BE">
            <w:pPr>
              <w:pStyle w:val="234"/>
              <w:jc w:val="both"/>
              <w:rPr>
                <w:sz w:val="24"/>
                <w:szCs w:val="24"/>
              </w:rPr>
            </w:pPr>
            <w:r>
              <w:rPr>
                <w:sz w:val="24"/>
                <w:szCs w:val="24"/>
              </w:rPr>
              <w:t>Культура, наука, спорт и общественная жизнь в 1990-х - начале 2020-х гг.</w:t>
            </w:r>
          </w:p>
        </w:tc>
      </w:tr>
      <w:tr w14:paraId="26154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4002676">
            <w:pPr>
              <w:pStyle w:val="234"/>
              <w:jc w:val="center"/>
              <w:rPr>
                <w:sz w:val="24"/>
                <w:szCs w:val="24"/>
              </w:rPr>
            </w:pPr>
            <w:r>
              <w:rPr>
                <w:sz w:val="24"/>
                <w:szCs w:val="24"/>
              </w:rPr>
              <w:t>Урок 60</w:t>
            </w:r>
          </w:p>
        </w:tc>
        <w:tc>
          <w:tcPr>
            <w:tcW w:w="7937" w:type="dxa"/>
          </w:tcPr>
          <w:p w14:paraId="3EF33776">
            <w:pPr>
              <w:pStyle w:val="234"/>
              <w:jc w:val="both"/>
              <w:rPr>
                <w:sz w:val="24"/>
                <w:szCs w:val="24"/>
              </w:rPr>
            </w:pPr>
            <w:r>
              <w:rPr>
                <w:sz w:val="24"/>
                <w:szCs w:val="24"/>
              </w:rPr>
              <w:t>Культура, наука, спорт и общественная жизнь в 1990-х - начале 2020-х гг.</w:t>
            </w:r>
          </w:p>
        </w:tc>
      </w:tr>
      <w:tr w14:paraId="165436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1F86564">
            <w:pPr>
              <w:pStyle w:val="234"/>
              <w:jc w:val="center"/>
              <w:rPr>
                <w:sz w:val="24"/>
                <w:szCs w:val="24"/>
              </w:rPr>
            </w:pPr>
            <w:r>
              <w:rPr>
                <w:sz w:val="24"/>
                <w:szCs w:val="24"/>
              </w:rPr>
              <w:t>Урок 61</w:t>
            </w:r>
          </w:p>
        </w:tc>
        <w:tc>
          <w:tcPr>
            <w:tcW w:w="7937" w:type="dxa"/>
            <w:vAlign w:val="center"/>
          </w:tcPr>
          <w:p w14:paraId="1806787D">
            <w:pPr>
              <w:pStyle w:val="234"/>
              <w:jc w:val="both"/>
              <w:rPr>
                <w:sz w:val="24"/>
                <w:szCs w:val="24"/>
              </w:rPr>
            </w:pPr>
            <w:r>
              <w:rPr>
                <w:sz w:val="24"/>
                <w:szCs w:val="24"/>
              </w:rPr>
              <w:t>Внешняя политика в начале XXI в. Россия в современном мире</w:t>
            </w:r>
          </w:p>
        </w:tc>
      </w:tr>
      <w:tr w14:paraId="719A03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9FBF815">
            <w:pPr>
              <w:pStyle w:val="234"/>
              <w:jc w:val="center"/>
              <w:rPr>
                <w:sz w:val="24"/>
                <w:szCs w:val="24"/>
              </w:rPr>
            </w:pPr>
            <w:r>
              <w:rPr>
                <w:sz w:val="24"/>
                <w:szCs w:val="24"/>
              </w:rPr>
              <w:t>Урок 62</w:t>
            </w:r>
          </w:p>
        </w:tc>
        <w:tc>
          <w:tcPr>
            <w:tcW w:w="7937" w:type="dxa"/>
            <w:vAlign w:val="center"/>
          </w:tcPr>
          <w:p w14:paraId="0E15FB6D">
            <w:pPr>
              <w:pStyle w:val="234"/>
              <w:jc w:val="both"/>
              <w:rPr>
                <w:sz w:val="24"/>
                <w:szCs w:val="24"/>
              </w:rPr>
            </w:pPr>
            <w:r>
              <w:rPr>
                <w:sz w:val="24"/>
                <w:szCs w:val="24"/>
              </w:rPr>
              <w:t>Внешняя политика в начале XXI в. Россия в современном мире</w:t>
            </w:r>
          </w:p>
        </w:tc>
      </w:tr>
      <w:tr w14:paraId="1C86B9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611D3E6">
            <w:pPr>
              <w:pStyle w:val="234"/>
              <w:jc w:val="center"/>
              <w:rPr>
                <w:sz w:val="24"/>
                <w:szCs w:val="24"/>
              </w:rPr>
            </w:pPr>
            <w:r>
              <w:rPr>
                <w:sz w:val="24"/>
                <w:szCs w:val="24"/>
              </w:rPr>
              <w:t>Урок 63</w:t>
            </w:r>
          </w:p>
        </w:tc>
        <w:tc>
          <w:tcPr>
            <w:tcW w:w="7937" w:type="dxa"/>
          </w:tcPr>
          <w:p w14:paraId="0DBAAA27">
            <w:pPr>
              <w:pStyle w:val="234"/>
              <w:jc w:val="both"/>
              <w:rPr>
                <w:sz w:val="24"/>
                <w:szCs w:val="24"/>
              </w:rPr>
            </w:pPr>
            <w:r>
              <w:rPr>
                <w:sz w:val="24"/>
                <w:szCs w:val="24"/>
              </w:rPr>
              <w:t>Россия в 2012 - начале 2020-х гг.</w:t>
            </w:r>
          </w:p>
        </w:tc>
      </w:tr>
      <w:tr w14:paraId="4E8FD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495B31F">
            <w:pPr>
              <w:pStyle w:val="234"/>
              <w:jc w:val="center"/>
              <w:rPr>
                <w:sz w:val="24"/>
                <w:szCs w:val="24"/>
              </w:rPr>
            </w:pPr>
            <w:r>
              <w:rPr>
                <w:sz w:val="24"/>
                <w:szCs w:val="24"/>
              </w:rPr>
              <w:t>Урок 64</w:t>
            </w:r>
          </w:p>
        </w:tc>
        <w:tc>
          <w:tcPr>
            <w:tcW w:w="7937" w:type="dxa"/>
            <w:vAlign w:val="center"/>
          </w:tcPr>
          <w:p w14:paraId="5BECA5FC">
            <w:pPr>
              <w:pStyle w:val="234"/>
              <w:jc w:val="both"/>
              <w:rPr>
                <w:sz w:val="24"/>
                <w:szCs w:val="24"/>
              </w:rPr>
            </w:pPr>
            <w:r>
              <w:rPr>
                <w:sz w:val="24"/>
                <w:szCs w:val="24"/>
              </w:rPr>
              <w:t>Россия сегодня. Специальная военная операция (СВО)</w:t>
            </w:r>
          </w:p>
        </w:tc>
      </w:tr>
      <w:tr w14:paraId="17DA3F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6026B1F">
            <w:pPr>
              <w:pStyle w:val="234"/>
              <w:jc w:val="center"/>
              <w:rPr>
                <w:sz w:val="24"/>
                <w:szCs w:val="24"/>
              </w:rPr>
            </w:pPr>
            <w:r>
              <w:rPr>
                <w:sz w:val="24"/>
                <w:szCs w:val="24"/>
              </w:rPr>
              <w:t>Урок 65</w:t>
            </w:r>
          </w:p>
        </w:tc>
        <w:tc>
          <w:tcPr>
            <w:tcW w:w="7937" w:type="dxa"/>
            <w:vAlign w:val="center"/>
          </w:tcPr>
          <w:p w14:paraId="40AC846D">
            <w:pPr>
              <w:pStyle w:val="234"/>
              <w:jc w:val="both"/>
              <w:rPr>
                <w:sz w:val="24"/>
                <w:szCs w:val="24"/>
              </w:rPr>
            </w:pPr>
            <w:r>
              <w:rPr>
                <w:sz w:val="24"/>
                <w:szCs w:val="24"/>
              </w:rPr>
              <w:t>Россия сегодня. Специальная военная операция (СВО)</w:t>
            </w:r>
          </w:p>
        </w:tc>
      </w:tr>
      <w:tr w14:paraId="558BDC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62C337D">
            <w:pPr>
              <w:pStyle w:val="234"/>
              <w:jc w:val="center"/>
              <w:rPr>
                <w:sz w:val="24"/>
                <w:szCs w:val="24"/>
              </w:rPr>
            </w:pPr>
            <w:r>
              <w:rPr>
                <w:sz w:val="24"/>
                <w:szCs w:val="24"/>
              </w:rPr>
              <w:t>Урок 66</w:t>
            </w:r>
          </w:p>
        </w:tc>
        <w:tc>
          <w:tcPr>
            <w:tcW w:w="7937" w:type="dxa"/>
          </w:tcPr>
          <w:p w14:paraId="63BE5E97">
            <w:pPr>
              <w:pStyle w:val="234"/>
              <w:jc w:val="both"/>
              <w:rPr>
                <w:sz w:val="24"/>
                <w:szCs w:val="24"/>
              </w:rPr>
            </w:pPr>
            <w:r>
              <w:rPr>
                <w:sz w:val="24"/>
                <w:szCs w:val="24"/>
              </w:rPr>
              <w:t>Наш край в 1992 - 2022 гг.</w:t>
            </w:r>
          </w:p>
        </w:tc>
      </w:tr>
      <w:tr w14:paraId="0F61D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D13125C">
            <w:pPr>
              <w:pStyle w:val="234"/>
              <w:jc w:val="center"/>
              <w:rPr>
                <w:sz w:val="24"/>
                <w:szCs w:val="24"/>
              </w:rPr>
            </w:pPr>
            <w:r>
              <w:rPr>
                <w:sz w:val="24"/>
                <w:szCs w:val="24"/>
              </w:rPr>
              <w:t>Урок 67</w:t>
            </w:r>
          </w:p>
        </w:tc>
        <w:tc>
          <w:tcPr>
            <w:tcW w:w="7937" w:type="dxa"/>
          </w:tcPr>
          <w:p w14:paraId="1947FFFA">
            <w:pPr>
              <w:pStyle w:val="234"/>
              <w:jc w:val="both"/>
              <w:rPr>
                <w:sz w:val="24"/>
                <w:szCs w:val="24"/>
              </w:rPr>
            </w:pPr>
            <w:r>
              <w:rPr>
                <w:sz w:val="24"/>
                <w:szCs w:val="24"/>
              </w:rPr>
              <w:t>Повторительно-обобщающий урок по теме "Российская Федерация в 1992 - начале 2020-х гг."</w:t>
            </w:r>
          </w:p>
        </w:tc>
      </w:tr>
      <w:tr w14:paraId="6AE4D4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D22EF5A">
            <w:pPr>
              <w:pStyle w:val="234"/>
              <w:jc w:val="center"/>
              <w:rPr>
                <w:sz w:val="24"/>
                <w:szCs w:val="24"/>
              </w:rPr>
            </w:pPr>
            <w:r>
              <w:rPr>
                <w:sz w:val="24"/>
                <w:szCs w:val="24"/>
              </w:rPr>
              <w:t>Урок 68</w:t>
            </w:r>
          </w:p>
        </w:tc>
        <w:tc>
          <w:tcPr>
            <w:tcW w:w="7937" w:type="dxa"/>
          </w:tcPr>
          <w:p w14:paraId="21EA5DED">
            <w:pPr>
              <w:pStyle w:val="234"/>
              <w:jc w:val="both"/>
              <w:rPr>
                <w:sz w:val="24"/>
                <w:szCs w:val="24"/>
              </w:rPr>
            </w:pPr>
            <w:r>
              <w:rPr>
                <w:sz w:val="24"/>
                <w:szCs w:val="24"/>
              </w:rPr>
              <w:t>Итоговый обобщающий урок по курсу "История России. 1945 год - начало XXI в."</w:t>
            </w:r>
          </w:p>
        </w:tc>
      </w:tr>
      <w:tr w14:paraId="3E060A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vAlign w:val="center"/>
          </w:tcPr>
          <w:p w14:paraId="5696109A">
            <w:pPr>
              <w:pStyle w:val="234"/>
              <w:jc w:val="both"/>
              <w:rPr>
                <w:sz w:val="24"/>
                <w:szCs w:val="24"/>
              </w:rPr>
            </w:pPr>
            <w:r>
              <w:rPr>
                <w:sz w:val="24"/>
                <w:szCs w:val="24"/>
              </w:rPr>
              <w:t>ОБЩЕЕ КОЛИЧЕСТВО УРОКОВ ПО ПРОГРАММЕ: 68, из них уроков, отведенных на контрольные работы, - не более 6</w:t>
            </w:r>
          </w:p>
        </w:tc>
      </w:tr>
    </w:tbl>
    <w:p w14:paraId="573F1F92">
      <w:pPr>
        <w:spacing w:after="0" w:line="360" w:lineRule="auto"/>
        <w:ind w:firstLine="709"/>
        <w:jc w:val="both"/>
        <w:rPr>
          <w:rFonts w:ascii="Times New Roman" w:hAnsi="Times New Roman" w:eastAsia="SchoolBookSanPin;Cambria"/>
          <w:sz w:val="28"/>
          <w:szCs w:val="28"/>
          <w:lang w:eastAsia="zh-CN"/>
        </w:rPr>
      </w:pPr>
    </w:p>
    <w:p w14:paraId="1BF9E12A">
      <w:pPr>
        <w:pStyle w:val="234"/>
        <w:ind w:firstLine="540"/>
        <w:jc w:val="both"/>
        <w:rPr>
          <w:sz w:val="28"/>
          <w:szCs w:val="28"/>
        </w:rPr>
      </w:pPr>
      <w:r>
        <w:rPr>
          <w:sz w:val="28"/>
          <w:szCs w:val="28"/>
        </w:rPr>
        <w:t>121.7.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истории.</w:t>
      </w:r>
    </w:p>
    <w:p w14:paraId="1C040A5F">
      <w:pPr>
        <w:pStyle w:val="234"/>
        <w:jc w:val="both"/>
        <w:rPr>
          <w:sz w:val="28"/>
          <w:szCs w:val="28"/>
        </w:rPr>
      </w:pPr>
    </w:p>
    <w:p w14:paraId="55C0BF4F">
      <w:pPr>
        <w:pStyle w:val="234"/>
        <w:jc w:val="right"/>
        <w:rPr>
          <w:sz w:val="28"/>
          <w:szCs w:val="28"/>
        </w:rPr>
      </w:pPr>
      <w:r>
        <w:rPr>
          <w:sz w:val="28"/>
          <w:szCs w:val="28"/>
        </w:rPr>
        <w:t>Таблица 18</w:t>
      </w:r>
    </w:p>
    <w:p w14:paraId="5D470D07">
      <w:pPr>
        <w:pStyle w:val="234"/>
        <w:jc w:val="both"/>
        <w:rPr>
          <w:sz w:val="28"/>
          <w:szCs w:val="28"/>
        </w:rPr>
      </w:pPr>
    </w:p>
    <w:p w14:paraId="616BFA56">
      <w:pPr>
        <w:pStyle w:val="234"/>
        <w:jc w:val="center"/>
        <w:rPr>
          <w:sz w:val="28"/>
          <w:szCs w:val="28"/>
        </w:rPr>
      </w:pPr>
      <w:r>
        <w:rPr>
          <w:sz w:val="28"/>
          <w:szCs w:val="28"/>
        </w:rPr>
        <w:t>Проверяемые требования к результатам освоения основной</w:t>
      </w:r>
    </w:p>
    <w:p w14:paraId="6C2FCC5A">
      <w:pPr>
        <w:pStyle w:val="234"/>
        <w:jc w:val="center"/>
        <w:rPr>
          <w:sz w:val="28"/>
          <w:szCs w:val="28"/>
        </w:rPr>
      </w:pPr>
      <w:r>
        <w:rPr>
          <w:sz w:val="28"/>
          <w:szCs w:val="28"/>
        </w:rPr>
        <w:t>образовательной программы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5DE0DB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46A100C">
            <w:pPr>
              <w:pStyle w:val="234"/>
              <w:jc w:val="center"/>
              <w:rPr>
                <w:sz w:val="24"/>
                <w:szCs w:val="24"/>
              </w:rPr>
            </w:pPr>
            <w:r>
              <w:rPr>
                <w:sz w:val="24"/>
                <w:szCs w:val="24"/>
              </w:rPr>
              <w:t>Код проверяемого результата</w:t>
            </w:r>
          </w:p>
        </w:tc>
        <w:tc>
          <w:tcPr>
            <w:tcW w:w="7370" w:type="dxa"/>
          </w:tcPr>
          <w:p w14:paraId="2596C16F">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6131E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D118010">
            <w:pPr>
              <w:pStyle w:val="234"/>
              <w:jc w:val="center"/>
              <w:rPr>
                <w:sz w:val="24"/>
                <w:szCs w:val="24"/>
              </w:rPr>
            </w:pPr>
            <w:r>
              <w:rPr>
                <w:sz w:val="24"/>
                <w:szCs w:val="24"/>
              </w:rPr>
              <w:t>1</w:t>
            </w:r>
          </w:p>
        </w:tc>
        <w:tc>
          <w:tcPr>
            <w:tcW w:w="7370" w:type="dxa"/>
          </w:tcPr>
          <w:p w14:paraId="0AD130F3">
            <w:pPr>
              <w:pStyle w:val="234"/>
              <w:jc w:val="both"/>
              <w:rPr>
                <w:sz w:val="24"/>
                <w:szCs w:val="24"/>
              </w:rPr>
            </w:pPr>
            <w:r>
              <w:rPr>
                <w:sz w:val="24"/>
                <w:szCs w:val="24"/>
              </w:rPr>
              <w:t>Понимание значимости России в мировых политических и социально-экономических процессах 1914 - 1945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tc>
      </w:tr>
      <w:tr w14:paraId="5C76E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5F78A1B">
            <w:pPr>
              <w:pStyle w:val="234"/>
              <w:jc w:val="center"/>
              <w:rPr>
                <w:sz w:val="24"/>
                <w:szCs w:val="24"/>
              </w:rPr>
            </w:pPr>
            <w:r>
              <w:rPr>
                <w:sz w:val="24"/>
                <w:szCs w:val="24"/>
              </w:rPr>
              <w:t>1.1</w:t>
            </w:r>
          </w:p>
        </w:tc>
        <w:tc>
          <w:tcPr>
            <w:tcW w:w="7370" w:type="dxa"/>
          </w:tcPr>
          <w:p w14:paraId="6032DA26">
            <w:pPr>
              <w:pStyle w:val="234"/>
              <w:jc w:val="both"/>
              <w:rPr>
                <w:sz w:val="24"/>
                <w:szCs w:val="24"/>
              </w:rPr>
            </w:pPr>
            <w:r>
              <w:rPr>
                <w:sz w:val="24"/>
                <w:szCs w:val="24"/>
              </w:rPr>
              <w:t>Называть наиболее значимые события истории России 1914 - 1945 гг., объяснять их особую значимость для истории нашей страны</w:t>
            </w:r>
          </w:p>
        </w:tc>
      </w:tr>
      <w:tr w14:paraId="359E90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79FD89E">
            <w:pPr>
              <w:pStyle w:val="234"/>
              <w:jc w:val="center"/>
              <w:rPr>
                <w:sz w:val="24"/>
                <w:szCs w:val="24"/>
              </w:rPr>
            </w:pPr>
            <w:r>
              <w:rPr>
                <w:sz w:val="24"/>
                <w:szCs w:val="24"/>
              </w:rPr>
              <w:t>1.2</w:t>
            </w:r>
          </w:p>
        </w:tc>
        <w:tc>
          <w:tcPr>
            <w:tcW w:w="7370" w:type="dxa"/>
          </w:tcPr>
          <w:p w14:paraId="770E9F08">
            <w:pPr>
              <w:pStyle w:val="234"/>
              <w:jc w:val="both"/>
              <w:rPr>
                <w:sz w:val="24"/>
                <w:szCs w:val="24"/>
              </w:rPr>
            </w:pPr>
            <w:r>
              <w:rPr>
                <w:sz w:val="24"/>
                <w:szCs w:val="24"/>
              </w:rPr>
              <w:t>Определять и объяснять (аргументировать) свое отношение и оценку наиболее значительных событий, явлений, процессов истории России 1914 - 1945 гг., их значение для истории России и человечества в целом</w:t>
            </w:r>
          </w:p>
        </w:tc>
      </w:tr>
      <w:tr w14:paraId="2BB684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AE98B60">
            <w:pPr>
              <w:pStyle w:val="234"/>
              <w:jc w:val="center"/>
              <w:rPr>
                <w:sz w:val="24"/>
                <w:szCs w:val="24"/>
              </w:rPr>
            </w:pPr>
            <w:r>
              <w:rPr>
                <w:sz w:val="24"/>
                <w:szCs w:val="24"/>
              </w:rPr>
              <w:t>1.3</w:t>
            </w:r>
          </w:p>
        </w:tc>
        <w:tc>
          <w:tcPr>
            <w:tcW w:w="7370" w:type="dxa"/>
          </w:tcPr>
          <w:p w14:paraId="3A867D8F">
            <w:pPr>
              <w:pStyle w:val="234"/>
              <w:jc w:val="both"/>
              <w:rPr>
                <w:sz w:val="24"/>
                <w:szCs w:val="24"/>
              </w:rPr>
            </w:pPr>
            <w:r>
              <w:rPr>
                <w:sz w:val="24"/>
                <w:szCs w:val="24"/>
              </w:rPr>
              <w:t>Используя знания по истории России и всемирной истории 1914 - 1945 гг., выявлять попытки фальсификации истории</w:t>
            </w:r>
          </w:p>
        </w:tc>
      </w:tr>
      <w:tr w14:paraId="582A1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D041E10">
            <w:pPr>
              <w:pStyle w:val="234"/>
              <w:jc w:val="center"/>
              <w:rPr>
                <w:sz w:val="24"/>
                <w:szCs w:val="24"/>
              </w:rPr>
            </w:pPr>
            <w:r>
              <w:rPr>
                <w:sz w:val="24"/>
                <w:szCs w:val="24"/>
              </w:rPr>
              <w:t>1.4</w:t>
            </w:r>
          </w:p>
        </w:tc>
        <w:tc>
          <w:tcPr>
            <w:tcW w:w="7370" w:type="dxa"/>
          </w:tcPr>
          <w:p w14:paraId="57F663A2">
            <w:pPr>
              <w:pStyle w:val="234"/>
              <w:jc w:val="both"/>
              <w:rPr>
                <w:sz w:val="24"/>
                <w:szCs w:val="24"/>
              </w:rPr>
            </w:pPr>
            <w:r>
              <w:rPr>
                <w:sz w:val="24"/>
                <w:szCs w:val="24"/>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1914 - 1945 гг.</w:t>
            </w:r>
          </w:p>
        </w:tc>
      </w:tr>
      <w:tr w14:paraId="30FC21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F351FE9">
            <w:pPr>
              <w:pStyle w:val="234"/>
              <w:jc w:val="center"/>
              <w:rPr>
                <w:sz w:val="24"/>
                <w:szCs w:val="24"/>
              </w:rPr>
            </w:pPr>
            <w:r>
              <w:rPr>
                <w:sz w:val="24"/>
                <w:szCs w:val="24"/>
              </w:rPr>
              <w:t>2</w:t>
            </w:r>
          </w:p>
        </w:tc>
        <w:tc>
          <w:tcPr>
            <w:tcW w:w="7370" w:type="dxa"/>
          </w:tcPr>
          <w:p w14:paraId="73885EFC">
            <w:pPr>
              <w:pStyle w:val="234"/>
              <w:jc w:val="both"/>
              <w:rPr>
                <w:sz w:val="24"/>
                <w:szCs w:val="24"/>
              </w:rPr>
            </w:pPr>
            <w:r>
              <w:rPr>
                <w:sz w:val="24"/>
                <w:szCs w:val="24"/>
              </w:rPr>
              <w:t>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1914 - 1945 гг.</w:t>
            </w:r>
          </w:p>
        </w:tc>
      </w:tr>
      <w:tr w14:paraId="04AEAB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FF44C5A">
            <w:pPr>
              <w:pStyle w:val="234"/>
              <w:jc w:val="center"/>
              <w:rPr>
                <w:sz w:val="24"/>
                <w:szCs w:val="24"/>
              </w:rPr>
            </w:pPr>
            <w:r>
              <w:rPr>
                <w:sz w:val="24"/>
                <w:szCs w:val="24"/>
              </w:rPr>
              <w:t>2.1</w:t>
            </w:r>
          </w:p>
        </w:tc>
        <w:tc>
          <w:tcPr>
            <w:tcW w:w="7370" w:type="dxa"/>
          </w:tcPr>
          <w:p w14:paraId="26D0D158">
            <w:pPr>
              <w:pStyle w:val="234"/>
              <w:jc w:val="both"/>
              <w:rPr>
                <w:sz w:val="24"/>
                <w:szCs w:val="24"/>
              </w:rPr>
            </w:pPr>
            <w:r>
              <w:rPr>
                <w:sz w:val="24"/>
                <w:szCs w:val="24"/>
              </w:rPr>
              <w:t>Называть имена наиболее выдающихся деятелей истории России 1914 - 1945 гг., события, процессы, в которых они участвовали</w:t>
            </w:r>
          </w:p>
        </w:tc>
      </w:tr>
      <w:tr w14:paraId="411A1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3B150E1">
            <w:pPr>
              <w:pStyle w:val="234"/>
              <w:jc w:val="center"/>
              <w:rPr>
                <w:sz w:val="24"/>
                <w:szCs w:val="24"/>
              </w:rPr>
            </w:pPr>
            <w:r>
              <w:rPr>
                <w:sz w:val="24"/>
                <w:szCs w:val="24"/>
              </w:rPr>
              <w:t>2.2</w:t>
            </w:r>
          </w:p>
        </w:tc>
        <w:tc>
          <w:tcPr>
            <w:tcW w:w="7370" w:type="dxa"/>
          </w:tcPr>
          <w:p w14:paraId="37252825">
            <w:pPr>
              <w:pStyle w:val="234"/>
              <w:jc w:val="both"/>
              <w:rPr>
                <w:sz w:val="24"/>
                <w:szCs w:val="24"/>
              </w:rPr>
            </w:pPr>
            <w:r>
              <w:rPr>
                <w:sz w:val="24"/>
                <w:szCs w:val="24"/>
              </w:rPr>
              <w:t>Характеризовать деятельность исторических личностей в рамках событий, процессов истории России 1914 - 1945 гг., оценивать значение их деятельности для истории нашей страны и человечества в целом</w:t>
            </w:r>
          </w:p>
        </w:tc>
      </w:tr>
      <w:tr w14:paraId="53F163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6364EFB">
            <w:pPr>
              <w:pStyle w:val="234"/>
              <w:jc w:val="center"/>
              <w:rPr>
                <w:sz w:val="24"/>
                <w:szCs w:val="24"/>
              </w:rPr>
            </w:pPr>
            <w:r>
              <w:rPr>
                <w:sz w:val="24"/>
                <w:szCs w:val="24"/>
              </w:rPr>
              <w:t>2.3</w:t>
            </w:r>
          </w:p>
        </w:tc>
        <w:tc>
          <w:tcPr>
            <w:tcW w:w="7370" w:type="dxa"/>
          </w:tcPr>
          <w:p w14:paraId="5DBE1FD8">
            <w:pPr>
              <w:pStyle w:val="234"/>
              <w:jc w:val="both"/>
              <w:rPr>
                <w:sz w:val="24"/>
                <w:szCs w:val="24"/>
              </w:rPr>
            </w:pPr>
            <w:r>
              <w:rPr>
                <w:sz w:val="24"/>
                <w:szCs w:val="24"/>
              </w:rPr>
              <w:t>Характеризовать значение и последствия событий 1914 - 1945 гг., в которых участвовали выдающиеся исторические личности, для истории России</w:t>
            </w:r>
          </w:p>
        </w:tc>
      </w:tr>
      <w:tr w14:paraId="515B8A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57A4869">
            <w:pPr>
              <w:pStyle w:val="234"/>
              <w:jc w:val="center"/>
              <w:rPr>
                <w:sz w:val="24"/>
                <w:szCs w:val="24"/>
              </w:rPr>
            </w:pPr>
            <w:r>
              <w:rPr>
                <w:sz w:val="24"/>
                <w:szCs w:val="24"/>
              </w:rPr>
              <w:t>2.4</w:t>
            </w:r>
          </w:p>
        </w:tc>
        <w:tc>
          <w:tcPr>
            <w:tcW w:w="7370" w:type="dxa"/>
          </w:tcPr>
          <w:p w14:paraId="00150208">
            <w:pPr>
              <w:pStyle w:val="234"/>
              <w:jc w:val="both"/>
              <w:rPr>
                <w:sz w:val="24"/>
                <w:szCs w:val="24"/>
              </w:rPr>
            </w:pPr>
            <w:r>
              <w:rPr>
                <w:sz w:val="24"/>
                <w:szCs w:val="24"/>
              </w:rPr>
              <w:t>Определять и объяснять (аргументировать) свое отношение и оценку деятельности исторических личностей</w:t>
            </w:r>
          </w:p>
        </w:tc>
      </w:tr>
      <w:tr w14:paraId="57DDE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083C4FB">
            <w:pPr>
              <w:pStyle w:val="234"/>
              <w:jc w:val="center"/>
              <w:rPr>
                <w:sz w:val="24"/>
                <w:szCs w:val="24"/>
              </w:rPr>
            </w:pPr>
            <w:r>
              <w:rPr>
                <w:sz w:val="24"/>
                <w:szCs w:val="24"/>
              </w:rPr>
              <w:t>3</w:t>
            </w:r>
          </w:p>
        </w:tc>
        <w:tc>
          <w:tcPr>
            <w:tcW w:w="7370" w:type="dxa"/>
          </w:tcPr>
          <w:p w14:paraId="05D42A10">
            <w:pPr>
              <w:pStyle w:val="234"/>
              <w:jc w:val="both"/>
              <w:rPr>
                <w:sz w:val="24"/>
                <w:szCs w:val="24"/>
              </w:rPr>
            </w:pPr>
            <w:r>
              <w:rPr>
                <w:sz w:val="24"/>
                <w:szCs w:val="24"/>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1914 - 1945 гг. и их участников, образа жизни людей и его изменения в Новейшую эпоху; формулировать и обосновывать собственную точку зрения (версию, оценку) с помощью фактического материала, в том числе используя источники разных типов</w:t>
            </w:r>
          </w:p>
        </w:tc>
      </w:tr>
      <w:tr w14:paraId="68367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20696BB">
            <w:pPr>
              <w:pStyle w:val="234"/>
              <w:jc w:val="center"/>
              <w:rPr>
                <w:sz w:val="24"/>
                <w:szCs w:val="24"/>
              </w:rPr>
            </w:pPr>
            <w:r>
              <w:rPr>
                <w:sz w:val="24"/>
                <w:szCs w:val="24"/>
              </w:rPr>
              <w:t>3.1</w:t>
            </w:r>
          </w:p>
        </w:tc>
        <w:tc>
          <w:tcPr>
            <w:tcW w:w="7370" w:type="dxa"/>
          </w:tcPr>
          <w:p w14:paraId="0D75BF27">
            <w:pPr>
              <w:pStyle w:val="234"/>
              <w:jc w:val="both"/>
              <w:rPr>
                <w:sz w:val="24"/>
                <w:szCs w:val="24"/>
              </w:rPr>
            </w:pPr>
            <w:r>
              <w:rPr>
                <w:sz w:val="24"/>
                <w:szCs w:val="24"/>
              </w:rPr>
              <w:t>Объяснять смысл изученных (изучаемых) исторических понятий и терминов из истории России, и всемирной истории 1914 - 1945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tc>
      </w:tr>
      <w:tr w14:paraId="3E406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EF08CCF">
            <w:pPr>
              <w:pStyle w:val="234"/>
              <w:jc w:val="center"/>
              <w:rPr>
                <w:sz w:val="24"/>
                <w:szCs w:val="24"/>
              </w:rPr>
            </w:pPr>
            <w:r>
              <w:rPr>
                <w:sz w:val="24"/>
                <w:szCs w:val="24"/>
              </w:rPr>
              <w:t>3.2</w:t>
            </w:r>
          </w:p>
        </w:tc>
        <w:tc>
          <w:tcPr>
            <w:tcW w:w="7370" w:type="dxa"/>
          </w:tcPr>
          <w:p w14:paraId="7BD40DF4">
            <w:pPr>
              <w:pStyle w:val="234"/>
              <w:jc w:val="both"/>
              <w:rPr>
                <w:sz w:val="24"/>
                <w:szCs w:val="24"/>
              </w:rPr>
            </w:pPr>
            <w:r>
              <w:rPr>
                <w:sz w:val="24"/>
                <w:szCs w:val="24"/>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1914 - 1945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w:t>
            </w:r>
          </w:p>
        </w:tc>
      </w:tr>
      <w:tr w14:paraId="0B1C72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1F5E3D0">
            <w:pPr>
              <w:pStyle w:val="234"/>
              <w:jc w:val="center"/>
              <w:rPr>
                <w:sz w:val="24"/>
                <w:szCs w:val="24"/>
              </w:rPr>
            </w:pPr>
            <w:r>
              <w:rPr>
                <w:sz w:val="24"/>
                <w:szCs w:val="24"/>
              </w:rPr>
              <w:t>3.3</w:t>
            </w:r>
          </w:p>
        </w:tc>
        <w:tc>
          <w:tcPr>
            <w:tcW w:w="7370" w:type="dxa"/>
          </w:tcPr>
          <w:p w14:paraId="18B50499">
            <w:pPr>
              <w:pStyle w:val="234"/>
              <w:jc w:val="both"/>
              <w:rPr>
                <w:sz w:val="24"/>
                <w:szCs w:val="24"/>
              </w:rPr>
            </w:pPr>
            <w:r>
              <w:rPr>
                <w:sz w:val="24"/>
                <w:szCs w:val="24"/>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1914 - 1945 гг., анализируя изменения, произошедшие в течение рассматриваемого периода</w:t>
            </w:r>
          </w:p>
        </w:tc>
      </w:tr>
      <w:tr w14:paraId="67278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5846111">
            <w:pPr>
              <w:pStyle w:val="234"/>
              <w:jc w:val="center"/>
              <w:rPr>
                <w:sz w:val="24"/>
                <w:szCs w:val="24"/>
              </w:rPr>
            </w:pPr>
            <w:r>
              <w:rPr>
                <w:sz w:val="24"/>
                <w:szCs w:val="24"/>
              </w:rPr>
              <w:t>3.4</w:t>
            </w:r>
          </w:p>
        </w:tc>
        <w:tc>
          <w:tcPr>
            <w:tcW w:w="7370" w:type="dxa"/>
          </w:tcPr>
          <w:p w14:paraId="3B38D26F">
            <w:pPr>
              <w:pStyle w:val="234"/>
              <w:jc w:val="both"/>
              <w:rPr>
                <w:sz w:val="24"/>
                <w:szCs w:val="24"/>
              </w:rPr>
            </w:pPr>
            <w:r>
              <w:rPr>
                <w:sz w:val="24"/>
                <w:szCs w:val="24"/>
              </w:rPr>
              <w:t>Представлять описание памятников материальной и художественной культуры 1914 - 1945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tc>
      </w:tr>
      <w:tr w14:paraId="46925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024084E">
            <w:pPr>
              <w:pStyle w:val="234"/>
              <w:jc w:val="center"/>
              <w:rPr>
                <w:sz w:val="24"/>
                <w:szCs w:val="24"/>
              </w:rPr>
            </w:pPr>
            <w:r>
              <w:rPr>
                <w:sz w:val="24"/>
                <w:szCs w:val="24"/>
              </w:rPr>
              <w:t>3.5</w:t>
            </w:r>
          </w:p>
        </w:tc>
        <w:tc>
          <w:tcPr>
            <w:tcW w:w="7370" w:type="dxa"/>
          </w:tcPr>
          <w:p w14:paraId="4E88D68F">
            <w:pPr>
              <w:pStyle w:val="234"/>
              <w:jc w:val="both"/>
              <w:rPr>
                <w:sz w:val="24"/>
                <w:szCs w:val="24"/>
              </w:rPr>
            </w:pPr>
            <w:r>
              <w:rPr>
                <w:sz w:val="24"/>
                <w:szCs w:val="24"/>
              </w:rPr>
              <w:t>Представлять результаты самостоятельного изучения исторической информации из истории России и всемирной истории 1914 - 1945 гг. в форме сложного плана, конспекта, реферата</w:t>
            </w:r>
          </w:p>
        </w:tc>
      </w:tr>
      <w:tr w14:paraId="13B0B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378B2C2">
            <w:pPr>
              <w:pStyle w:val="234"/>
              <w:jc w:val="center"/>
              <w:rPr>
                <w:sz w:val="24"/>
                <w:szCs w:val="24"/>
              </w:rPr>
            </w:pPr>
            <w:r>
              <w:rPr>
                <w:sz w:val="24"/>
                <w:szCs w:val="24"/>
              </w:rPr>
              <w:t>3.6</w:t>
            </w:r>
          </w:p>
        </w:tc>
        <w:tc>
          <w:tcPr>
            <w:tcW w:w="7370" w:type="dxa"/>
          </w:tcPr>
          <w:p w14:paraId="24738518">
            <w:pPr>
              <w:pStyle w:val="234"/>
              <w:jc w:val="both"/>
              <w:rPr>
                <w:sz w:val="24"/>
                <w:szCs w:val="24"/>
              </w:rPr>
            </w:pPr>
            <w:r>
              <w:rPr>
                <w:sz w:val="24"/>
                <w:szCs w:val="24"/>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1914 - 1945 гг.</w:t>
            </w:r>
          </w:p>
        </w:tc>
      </w:tr>
      <w:tr w14:paraId="79D2A1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B41445F">
            <w:pPr>
              <w:pStyle w:val="234"/>
              <w:jc w:val="center"/>
              <w:rPr>
                <w:sz w:val="24"/>
                <w:szCs w:val="24"/>
              </w:rPr>
            </w:pPr>
            <w:r>
              <w:rPr>
                <w:sz w:val="24"/>
                <w:szCs w:val="24"/>
              </w:rPr>
              <w:t>3.7</w:t>
            </w:r>
          </w:p>
        </w:tc>
        <w:tc>
          <w:tcPr>
            <w:tcW w:w="7370" w:type="dxa"/>
          </w:tcPr>
          <w:p w14:paraId="2FA75CD8">
            <w:pPr>
              <w:pStyle w:val="234"/>
              <w:jc w:val="both"/>
              <w:rPr>
                <w:sz w:val="24"/>
                <w:szCs w:val="24"/>
              </w:rPr>
            </w:pPr>
            <w:r>
              <w:rPr>
                <w:sz w:val="24"/>
                <w:szCs w:val="24"/>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tc>
      </w:tr>
      <w:tr w14:paraId="23DEDF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6ACF774">
            <w:pPr>
              <w:pStyle w:val="234"/>
              <w:jc w:val="center"/>
              <w:rPr>
                <w:sz w:val="24"/>
                <w:szCs w:val="24"/>
              </w:rPr>
            </w:pPr>
            <w:r>
              <w:rPr>
                <w:sz w:val="24"/>
                <w:szCs w:val="24"/>
              </w:rPr>
              <w:t>3.8</w:t>
            </w:r>
          </w:p>
        </w:tc>
        <w:tc>
          <w:tcPr>
            <w:tcW w:w="7370" w:type="dxa"/>
          </w:tcPr>
          <w:p w14:paraId="78B6658F">
            <w:pPr>
              <w:pStyle w:val="234"/>
              <w:jc w:val="both"/>
              <w:rPr>
                <w:sz w:val="24"/>
                <w:szCs w:val="24"/>
              </w:rPr>
            </w:pPr>
            <w:r>
              <w:rPr>
                <w:sz w:val="24"/>
                <w:szCs w:val="24"/>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всемирной истории 1914 - 1945 гг.; сравнивать предложенную аргументацию, выбирать наиболее аргументированную позицию</w:t>
            </w:r>
          </w:p>
        </w:tc>
      </w:tr>
      <w:tr w14:paraId="62487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F87979A">
            <w:pPr>
              <w:pStyle w:val="234"/>
              <w:jc w:val="center"/>
              <w:rPr>
                <w:sz w:val="24"/>
                <w:szCs w:val="24"/>
              </w:rPr>
            </w:pPr>
            <w:r>
              <w:rPr>
                <w:sz w:val="24"/>
                <w:szCs w:val="24"/>
              </w:rPr>
              <w:t>4</w:t>
            </w:r>
          </w:p>
        </w:tc>
        <w:tc>
          <w:tcPr>
            <w:tcW w:w="7370" w:type="dxa"/>
          </w:tcPr>
          <w:p w14:paraId="6767217F">
            <w:pPr>
              <w:pStyle w:val="234"/>
              <w:jc w:val="both"/>
              <w:rPr>
                <w:sz w:val="24"/>
                <w:szCs w:val="24"/>
              </w:rPr>
            </w:pPr>
            <w:r>
              <w:rPr>
                <w:sz w:val="24"/>
                <w:szCs w:val="24"/>
              </w:rPr>
              <w:t>Умение выявлять существенные черты исторических событий, явлений, процессов 1914 - 1945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tc>
      </w:tr>
      <w:tr w14:paraId="5FFD20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53CE69E">
            <w:pPr>
              <w:pStyle w:val="234"/>
              <w:jc w:val="center"/>
              <w:rPr>
                <w:sz w:val="24"/>
                <w:szCs w:val="24"/>
              </w:rPr>
            </w:pPr>
            <w:r>
              <w:rPr>
                <w:sz w:val="24"/>
                <w:szCs w:val="24"/>
              </w:rPr>
              <w:t>4.1</w:t>
            </w:r>
          </w:p>
        </w:tc>
        <w:tc>
          <w:tcPr>
            <w:tcW w:w="7370" w:type="dxa"/>
          </w:tcPr>
          <w:p w14:paraId="4820291A">
            <w:pPr>
              <w:pStyle w:val="234"/>
              <w:jc w:val="both"/>
              <w:rPr>
                <w:sz w:val="24"/>
                <w:szCs w:val="24"/>
              </w:rPr>
            </w:pPr>
            <w:r>
              <w:rPr>
                <w:sz w:val="24"/>
                <w:szCs w:val="24"/>
              </w:rPr>
              <w:t>Называть характерные, существенные признаки событий, процессов, явлений истории России и всеобщей истории 1914 - 1945 гг.</w:t>
            </w:r>
          </w:p>
        </w:tc>
      </w:tr>
      <w:tr w14:paraId="7D5D64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7A03768">
            <w:pPr>
              <w:pStyle w:val="234"/>
              <w:jc w:val="center"/>
              <w:rPr>
                <w:sz w:val="24"/>
                <w:szCs w:val="24"/>
              </w:rPr>
            </w:pPr>
            <w:r>
              <w:rPr>
                <w:sz w:val="24"/>
                <w:szCs w:val="24"/>
              </w:rPr>
              <w:t>4.2</w:t>
            </w:r>
          </w:p>
        </w:tc>
        <w:tc>
          <w:tcPr>
            <w:tcW w:w="7370" w:type="dxa"/>
          </w:tcPr>
          <w:p w14:paraId="0D123469">
            <w:pPr>
              <w:pStyle w:val="234"/>
              <w:jc w:val="both"/>
              <w:rPr>
                <w:sz w:val="24"/>
                <w:szCs w:val="24"/>
              </w:rPr>
            </w:pPr>
            <w:r>
              <w:rPr>
                <w:sz w:val="24"/>
                <w:szCs w:val="24"/>
              </w:rPr>
              <w:t>Различать в исторической информации из курсов истории России и зарубежных стран 1914 - 1945 гг. события, явления, процессы; факты и мнения, описания и объяснения, гипотезы и теории</w:t>
            </w:r>
          </w:p>
        </w:tc>
      </w:tr>
      <w:tr w14:paraId="66903C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05BD309">
            <w:pPr>
              <w:pStyle w:val="234"/>
              <w:jc w:val="center"/>
              <w:rPr>
                <w:sz w:val="24"/>
                <w:szCs w:val="24"/>
              </w:rPr>
            </w:pPr>
            <w:r>
              <w:rPr>
                <w:sz w:val="24"/>
                <w:szCs w:val="24"/>
              </w:rPr>
              <w:t>4.3</w:t>
            </w:r>
          </w:p>
        </w:tc>
        <w:tc>
          <w:tcPr>
            <w:tcW w:w="7370" w:type="dxa"/>
          </w:tcPr>
          <w:p w14:paraId="46CEA7D2">
            <w:pPr>
              <w:pStyle w:val="234"/>
              <w:jc w:val="both"/>
              <w:rPr>
                <w:sz w:val="24"/>
                <w:szCs w:val="24"/>
              </w:rPr>
            </w:pPr>
            <w:r>
              <w:rPr>
                <w:sz w:val="24"/>
                <w:szCs w:val="24"/>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tc>
      </w:tr>
      <w:tr w14:paraId="7257C8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201C064">
            <w:pPr>
              <w:pStyle w:val="234"/>
              <w:jc w:val="center"/>
              <w:rPr>
                <w:sz w:val="24"/>
                <w:szCs w:val="24"/>
              </w:rPr>
            </w:pPr>
            <w:r>
              <w:rPr>
                <w:sz w:val="24"/>
                <w:szCs w:val="24"/>
              </w:rPr>
              <w:t>4.4</w:t>
            </w:r>
          </w:p>
        </w:tc>
        <w:tc>
          <w:tcPr>
            <w:tcW w:w="7370" w:type="dxa"/>
          </w:tcPr>
          <w:p w14:paraId="5E9CAF48">
            <w:pPr>
              <w:pStyle w:val="234"/>
              <w:jc w:val="both"/>
              <w:rPr>
                <w:sz w:val="24"/>
                <w:szCs w:val="24"/>
              </w:rPr>
            </w:pPr>
            <w:r>
              <w:rPr>
                <w:sz w:val="24"/>
                <w:szCs w:val="24"/>
              </w:rPr>
              <w:t>Обобщать историческую информацию по истории России и зарубежных стран 1914 - 1945 гг.</w:t>
            </w:r>
          </w:p>
        </w:tc>
      </w:tr>
      <w:tr w14:paraId="4AC22B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35A319C">
            <w:pPr>
              <w:pStyle w:val="234"/>
              <w:jc w:val="center"/>
              <w:rPr>
                <w:sz w:val="24"/>
                <w:szCs w:val="24"/>
              </w:rPr>
            </w:pPr>
            <w:r>
              <w:rPr>
                <w:sz w:val="24"/>
                <w:szCs w:val="24"/>
              </w:rPr>
              <w:t>4.5</w:t>
            </w:r>
          </w:p>
        </w:tc>
        <w:tc>
          <w:tcPr>
            <w:tcW w:w="7370" w:type="dxa"/>
          </w:tcPr>
          <w:p w14:paraId="314B9D8C">
            <w:pPr>
              <w:pStyle w:val="234"/>
              <w:jc w:val="both"/>
              <w:rPr>
                <w:sz w:val="24"/>
                <w:szCs w:val="24"/>
              </w:rPr>
            </w:pPr>
            <w:r>
              <w:rPr>
                <w:sz w:val="24"/>
                <w:szCs w:val="24"/>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1914 - 1945 гг.</w:t>
            </w:r>
          </w:p>
        </w:tc>
      </w:tr>
      <w:tr w14:paraId="3CF80E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F12DA96">
            <w:pPr>
              <w:pStyle w:val="234"/>
              <w:jc w:val="center"/>
              <w:rPr>
                <w:sz w:val="24"/>
                <w:szCs w:val="24"/>
              </w:rPr>
            </w:pPr>
            <w:r>
              <w:rPr>
                <w:sz w:val="24"/>
                <w:szCs w:val="24"/>
              </w:rPr>
              <w:t>4.6</w:t>
            </w:r>
          </w:p>
        </w:tc>
        <w:tc>
          <w:tcPr>
            <w:tcW w:w="7370" w:type="dxa"/>
          </w:tcPr>
          <w:p w14:paraId="13962BB4">
            <w:pPr>
              <w:pStyle w:val="234"/>
              <w:jc w:val="both"/>
              <w:rPr>
                <w:sz w:val="24"/>
                <w:szCs w:val="24"/>
              </w:rPr>
            </w:pPr>
            <w:r>
              <w:rPr>
                <w:sz w:val="24"/>
                <w:szCs w:val="24"/>
              </w:rPr>
              <w:t>Сравнивать исторические события, явления, процессы, взгляды исторических деятелей истории России и зарубежных стран 1914 - 1945 гг. по самостоятельно определенным критериям; на основе сравнения самостоятельно делать выводы</w:t>
            </w:r>
          </w:p>
        </w:tc>
      </w:tr>
      <w:tr w14:paraId="31BB4A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99BC606">
            <w:pPr>
              <w:pStyle w:val="234"/>
              <w:jc w:val="center"/>
              <w:rPr>
                <w:sz w:val="24"/>
                <w:szCs w:val="24"/>
              </w:rPr>
            </w:pPr>
            <w:r>
              <w:rPr>
                <w:sz w:val="24"/>
                <w:szCs w:val="24"/>
              </w:rPr>
              <w:t>4.7</w:t>
            </w:r>
          </w:p>
        </w:tc>
        <w:tc>
          <w:tcPr>
            <w:tcW w:w="7370" w:type="dxa"/>
          </w:tcPr>
          <w:p w14:paraId="65BCF57C">
            <w:pPr>
              <w:pStyle w:val="234"/>
              <w:jc w:val="both"/>
              <w:rPr>
                <w:sz w:val="24"/>
                <w:szCs w:val="24"/>
              </w:rPr>
            </w:pPr>
            <w:r>
              <w:rPr>
                <w:sz w:val="24"/>
                <w:szCs w:val="24"/>
              </w:rPr>
              <w:t>На основе изучения исторического материала устанавливать исторические аналогии</w:t>
            </w:r>
          </w:p>
        </w:tc>
      </w:tr>
      <w:tr w14:paraId="48C6B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6CD3F3A">
            <w:pPr>
              <w:pStyle w:val="234"/>
              <w:jc w:val="center"/>
              <w:rPr>
                <w:sz w:val="24"/>
                <w:szCs w:val="24"/>
              </w:rPr>
            </w:pPr>
            <w:r>
              <w:rPr>
                <w:sz w:val="24"/>
                <w:szCs w:val="24"/>
              </w:rPr>
              <w:t>5</w:t>
            </w:r>
          </w:p>
        </w:tc>
        <w:tc>
          <w:tcPr>
            <w:tcW w:w="7370" w:type="dxa"/>
          </w:tcPr>
          <w:p w14:paraId="704996F6">
            <w:pPr>
              <w:pStyle w:val="234"/>
              <w:jc w:val="both"/>
              <w:rPr>
                <w:sz w:val="24"/>
                <w:szCs w:val="24"/>
              </w:rPr>
            </w:pPr>
            <w:r>
              <w:rPr>
                <w:sz w:val="24"/>
                <w:szCs w:val="24"/>
              </w:rPr>
              <w:t xml:space="preserve">Умение устанавливать причинно-следственные, пространственные, </w:t>
            </w:r>
            <w:r>
              <w:rPr>
                <w:position w:val="-7"/>
                <w:sz w:val="24"/>
                <w:szCs w:val="24"/>
              </w:rPr>
              <w:drawing>
                <wp:inline distT="0" distB="0" distL="0" distR="0">
                  <wp:extent cx="762000" cy="219075"/>
                  <wp:effectExtent l="0" t="0" r="0" b="8890"/>
                  <wp:docPr id="1905" name="Консультант Плюс"/>
                  <wp:cNvGraphicFramePr/>
                  <a:graphic xmlns:a="http://schemas.openxmlformats.org/drawingml/2006/main">
                    <a:graphicData uri="http://schemas.openxmlformats.org/drawingml/2006/picture">
                      <pic:pic xmlns:pic="http://schemas.openxmlformats.org/drawingml/2006/picture">
                        <pic:nvPicPr>
                          <pic:cNvPr id="1905" name="Консультант Плюс"/>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762000" cy="219075"/>
                          </a:xfrm>
                          <a:prstGeom prst="rect">
                            <a:avLst/>
                          </a:prstGeom>
                          <a:noFill/>
                          <a:ln>
                            <a:noFill/>
                          </a:ln>
                        </pic:spPr>
                      </pic:pic>
                    </a:graphicData>
                  </a:graphic>
                </wp:inline>
              </w:drawing>
            </w:r>
            <w:r>
              <w:rPr>
                <w:sz w:val="24"/>
                <w:szCs w:val="24"/>
              </w:rPr>
              <w:t xml:space="preserve"> связи исторических событий, явлений, процессов; характеризовать их итоги; соотносить события истории родного края и истории России в 1914 - 1945 гг.; определять современников исторических событий истории России и человечества в целом в 1914 - 1945 гг.</w:t>
            </w:r>
          </w:p>
        </w:tc>
      </w:tr>
      <w:tr w14:paraId="0D144E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1BA1589">
            <w:pPr>
              <w:pStyle w:val="234"/>
              <w:jc w:val="center"/>
              <w:rPr>
                <w:sz w:val="24"/>
                <w:szCs w:val="24"/>
              </w:rPr>
            </w:pPr>
            <w:r>
              <w:rPr>
                <w:sz w:val="24"/>
                <w:szCs w:val="24"/>
              </w:rPr>
              <w:t>5.1</w:t>
            </w:r>
          </w:p>
        </w:tc>
        <w:tc>
          <w:tcPr>
            <w:tcW w:w="7370" w:type="dxa"/>
          </w:tcPr>
          <w:p w14:paraId="3FB85575">
            <w:pPr>
              <w:pStyle w:val="234"/>
              <w:jc w:val="both"/>
              <w:rPr>
                <w:sz w:val="24"/>
                <w:szCs w:val="24"/>
              </w:rPr>
            </w:pPr>
            <w:r>
              <w:rPr>
                <w:sz w:val="24"/>
                <w:szCs w:val="24"/>
              </w:rPr>
              <w:t>На основе изученного материала по истории России и зарубежных стран 1914 - 1945 гг. определять (различать) причины, предпосылки, поводы, последствия; указывать итоги, значение исторических событий, явлений, процессов</w:t>
            </w:r>
          </w:p>
        </w:tc>
      </w:tr>
      <w:tr w14:paraId="70B0BE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E8D153E">
            <w:pPr>
              <w:pStyle w:val="234"/>
              <w:jc w:val="center"/>
              <w:rPr>
                <w:sz w:val="24"/>
                <w:szCs w:val="24"/>
              </w:rPr>
            </w:pPr>
            <w:r>
              <w:rPr>
                <w:sz w:val="24"/>
                <w:szCs w:val="24"/>
              </w:rPr>
              <w:t>5.2</w:t>
            </w:r>
          </w:p>
        </w:tc>
        <w:tc>
          <w:tcPr>
            <w:tcW w:w="7370" w:type="dxa"/>
          </w:tcPr>
          <w:p w14:paraId="21287152">
            <w:pPr>
              <w:pStyle w:val="234"/>
              <w:jc w:val="both"/>
              <w:rPr>
                <w:sz w:val="24"/>
                <w:szCs w:val="24"/>
              </w:rPr>
            </w:pPr>
            <w:r>
              <w:rPr>
                <w:sz w:val="24"/>
                <w:szCs w:val="24"/>
              </w:rPr>
              <w:t xml:space="preserve">Устанавливать причинно-следственные, пространственные, </w:t>
            </w:r>
            <w:r>
              <w:rPr>
                <w:position w:val="-7"/>
                <w:sz w:val="24"/>
                <w:szCs w:val="24"/>
              </w:rPr>
              <w:drawing>
                <wp:inline distT="0" distB="0" distL="0" distR="0">
                  <wp:extent cx="762000" cy="219075"/>
                  <wp:effectExtent l="0" t="0" r="0" b="8890"/>
                  <wp:docPr id="1906" name="Консультант Плюс"/>
                  <wp:cNvGraphicFramePr/>
                  <a:graphic xmlns:a="http://schemas.openxmlformats.org/drawingml/2006/main">
                    <a:graphicData uri="http://schemas.openxmlformats.org/drawingml/2006/picture">
                      <pic:pic xmlns:pic="http://schemas.openxmlformats.org/drawingml/2006/picture">
                        <pic:nvPicPr>
                          <pic:cNvPr id="1906" name="Консультант Плюс"/>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762000" cy="219075"/>
                          </a:xfrm>
                          <a:prstGeom prst="rect">
                            <a:avLst/>
                          </a:prstGeom>
                          <a:noFill/>
                          <a:ln>
                            <a:noFill/>
                          </a:ln>
                        </pic:spPr>
                      </pic:pic>
                    </a:graphicData>
                  </a:graphic>
                </wp:inline>
              </w:drawing>
            </w:r>
            <w:r>
              <w:rPr>
                <w:sz w:val="24"/>
                <w:szCs w:val="24"/>
              </w:rPr>
              <w:t xml:space="preserve"> связи между историческими событиями, явлениями, процессами на основе анализа исторической ситуации (информации) из истории России и зарубежных стран 1914 - 1945 гг.</w:t>
            </w:r>
          </w:p>
        </w:tc>
      </w:tr>
      <w:tr w14:paraId="024962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95B4016">
            <w:pPr>
              <w:pStyle w:val="234"/>
              <w:jc w:val="center"/>
              <w:rPr>
                <w:sz w:val="24"/>
                <w:szCs w:val="24"/>
              </w:rPr>
            </w:pPr>
            <w:r>
              <w:rPr>
                <w:sz w:val="24"/>
                <w:szCs w:val="24"/>
              </w:rPr>
              <w:t>5.3</w:t>
            </w:r>
          </w:p>
        </w:tc>
        <w:tc>
          <w:tcPr>
            <w:tcW w:w="7370" w:type="dxa"/>
          </w:tcPr>
          <w:p w14:paraId="67D32ACC">
            <w:pPr>
              <w:pStyle w:val="234"/>
              <w:jc w:val="both"/>
              <w:rPr>
                <w:sz w:val="24"/>
                <w:szCs w:val="24"/>
              </w:rPr>
            </w:pPr>
            <w:r>
              <w:rPr>
                <w:sz w:val="24"/>
                <w:szCs w:val="24"/>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1914 - 1945 гг.</w:t>
            </w:r>
          </w:p>
        </w:tc>
      </w:tr>
      <w:tr w14:paraId="40C44B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35AEF0A">
            <w:pPr>
              <w:pStyle w:val="234"/>
              <w:jc w:val="center"/>
              <w:rPr>
                <w:sz w:val="24"/>
                <w:szCs w:val="24"/>
              </w:rPr>
            </w:pPr>
            <w:r>
              <w:rPr>
                <w:sz w:val="24"/>
                <w:szCs w:val="24"/>
              </w:rPr>
              <w:t>5.4</w:t>
            </w:r>
          </w:p>
        </w:tc>
        <w:tc>
          <w:tcPr>
            <w:tcW w:w="7370" w:type="dxa"/>
          </w:tcPr>
          <w:p w14:paraId="63F3A2A6">
            <w:pPr>
              <w:pStyle w:val="234"/>
              <w:jc w:val="both"/>
              <w:rPr>
                <w:sz w:val="24"/>
                <w:szCs w:val="24"/>
              </w:rPr>
            </w:pPr>
            <w:r>
              <w:rPr>
                <w:sz w:val="24"/>
                <w:szCs w:val="24"/>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tc>
      </w:tr>
      <w:tr w14:paraId="40D864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2F0E195">
            <w:pPr>
              <w:pStyle w:val="234"/>
              <w:jc w:val="center"/>
              <w:rPr>
                <w:sz w:val="24"/>
                <w:szCs w:val="24"/>
              </w:rPr>
            </w:pPr>
            <w:r>
              <w:rPr>
                <w:sz w:val="24"/>
                <w:szCs w:val="24"/>
              </w:rPr>
              <w:t>5.5</w:t>
            </w:r>
          </w:p>
        </w:tc>
        <w:tc>
          <w:tcPr>
            <w:tcW w:w="7370" w:type="dxa"/>
          </w:tcPr>
          <w:p w14:paraId="27053CE3">
            <w:pPr>
              <w:pStyle w:val="234"/>
              <w:jc w:val="both"/>
              <w:rPr>
                <w:sz w:val="24"/>
                <w:szCs w:val="24"/>
              </w:rPr>
            </w:pPr>
            <w:r>
              <w:rPr>
                <w:sz w:val="24"/>
                <w:szCs w:val="24"/>
              </w:rPr>
              <w:t>Соотносить события истории родного края, истории России и зарубежных стран 1914 - 1945 гг.</w:t>
            </w:r>
          </w:p>
        </w:tc>
      </w:tr>
      <w:tr w14:paraId="7E596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50AE628">
            <w:pPr>
              <w:pStyle w:val="234"/>
              <w:jc w:val="center"/>
              <w:rPr>
                <w:sz w:val="24"/>
                <w:szCs w:val="24"/>
              </w:rPr>
            </w:pPr>
            <w:r>
              <w:rPr>
                <w:sz w:val="24"/>
                <w:szCs w:val="24"/>
              </w:rPr>
              <w:t>5.6</w:t>
            </w:r>
          </w:p>
        </w:tc>
        <w:tc>
          <w:tcPr>
            <w:tcW w:w="7370" w:type="dxa"/>
          </w:tcPr>
          <w:p w14:paraId="572966B4">
            <w:pPr>
              <w:pStyle w:val="234"/>
              <w:jc w:val="both"/>
              <w:rPr>
                <w:sz w:val="24"/>
                <w:szCs w:val="24"/>
              </w:rPr>
            </w:pPr>
            <w:r>
              <w:rPr>
                <w:sz w:val="24"/>
                <w:szCs w:val="24"/>
              </w:rPr>
              <w:t>Определять современников исторических событий, явлений, процессов истории России и человечества в целом 1914 - 1945 гг.</w:t>
            </w:r>
          </w:p>
        </w:tc>
      </w:tr>
      <w:tr w14:paraId="642BD3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3B5E03C">
            <w:pPr>
              <w:pStyle w:val="234"/>
              <w:jc w:val="center"/>
              <w:rPr>
                <w:sz w:val="24"/>
                <w:szCs w:val="24"/>
              </w:rPr>
            </w:pPr>
            <w:r>
              <w:rPr>
                <w:sz w:val="24"/>
                <w:szCs w:val="24"/>
              </w:rPr>
              <w:t>6</w:t>
            </w:r>
          </w:p>
        </w:tc>
        <w:tc>
          <w:tcPr>
            <w:tcW w:w="7370" w:type="dxa"/>
          </w:tcPr>
          <w:p w14:paraId="4638B4C0">
            <w:pPr>
              <w:pStyle w:val="234"/>
              <w:jc w:val="both"/>
              <w:rPr>
                <w:sz w:val="24"/>
                <w:szCs w:val="24"/>
              </w:rPr>
            </w:pPr>
            <w:r>
              <w:rPr>
                <w:sz w:val="24"/>
                <w:szCs w:val="24"/>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1914 - 1945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tc>
      </w:tr>
      <w:tr w14:paraId="36A163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46FBFDD">
            <w:pPr>
              <w:pStyle w:val="234"/>
              <w:jc w:val="center"/>
              <w:rPr>
                <w:sz w:val="24"/>
                <w:szCs w:val="24"/>
              </w:rPr>
            </w:pPr>
            <w:r>
              <w:rPr>
                <w:sz w:val="24"/>
                <w:szCs w:val="24"/>
              </w:rPr>
              <w:t>6.1</w:t>
            </w:r>
          </w:p>
        </w:tc>
        <w:tc>
          <w:tcPr>
            <w:tcW w:w="7370" w:type="dxa"/>
          </w:tcPr>
          <w:p w14:paraId="1B6C8459">
            <w:pPr>
              <w:pStyle w:val="234"/>
              <w:jc w:val="both"/>
              <w:rPr>
                <w:sz w:val="24"/>
                <w:szCs w:val="24"/>
              </w:rPr>
            </w:pPr>
            <w:r>
              <w:rPr>
                <w:sz w:val="24"/>
                <w:szCs w:val="24"/>
              </w:rPr>
              <w:t>Различать виды письменных исторических источников по истории России и всемирной истории 1914 - 1945 гг.</w:t>
            </w:r>
          </w:p>
        </w:tc>
      </w:tr>
      <w:tr w14:paraId="18B60F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EA93BF9">
            <w:pPr>
              <w:pStyle w:val="234"/>
              <w:jc w:val="center"/>
              <w:rPr>
                <w:sz w:val="24"/>
                <w:szCs w:val="24"/>
              </w:rPr>
            </w:pPr>
            <w:r>
              <w:rPr>
                <w:sz w:val="24"/>
                <w:szCs w:val="24"/>
              </w:rPr>
              <w:t>6.2</w:t>
            </w:r>
          </w:p>
        </w:tc>
        <w:tc>
          <w:tcPr>
            <w:tcW w:w="7370" w:type="dxa"/>
          </w:tcPr>
          <w:p w14:paraId="77ADDAA4">
            <w:pPr>
              <w:pStyle w:val="234"/>
              <w:jc w:val="both"/>
              <w:rPr>
                <w:sz w:val="24"/>
                <w:szCs w:val="24"/>
              </w:rPr>
            </w:pPr>
            <w:r>
              <w:rPr>
                <w:sz w:val="24"/>
                <w:szCs w:val="24"/>
              </w:rPr>
              <w:t>Определять авторство письменного исторического источника по истории России и зарубежных стран 1914 - 1945 гг., время и место его создания, события, явления, процессы, о которых идет речь и другое, соотносить информацию письменного источника с историческим контекстом</w:t>
            </w:r>
          </w:p>
        </w:tc>
      </w:tr>
      <w:tr w14:paraId="19435B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6A329EC">
            <w:pPr>
              <w:pStyle w:val="234"/>
              <w:jc w:val="center"/>
              <w:rPr>
                <w:sz w:val="24"/>
                <w:szCs w:val="24"/>
              </w:rPr>
            </w:pPr>
            <w:r>
              <w:rPr>
                <w:sz w:val="24"/>
                <w:szCs w:val="24"/>
              </w:rPr>
              <w:t>6.3</w:t>
            </w:r>
          </w:p>
        </w:tc>
        <w:tc>
          <w:tcPr>
            <w:tcW w:w="7370" w:type="dxa"/>
          </w:tcPr>
          <w:p w14:paraId="7D8B5FE1">
            <w:pPr>
              <w:pStyle w:val="234"/>
              <w:jc w:val="both"/>
              <w:rPr>
                <w:sz w:val="24"/>
                <w:szCs w:val="24"/>
              </w:rPr>
            </w:pPr>
            <w:r>
              <w:rPr>
                <w:sz w:val="24"/>
                <w:szCs w:val="24"/>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1914 - 1945 гг.</w:t>
            </w:r>
          </w:p>
        </w:tc>
      </w:tr>
      <w:tr w14:paraId="7E1F12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639A14F">
            <w:pPr>
              <w:pStyle w:val="234"/>
              <w:jc w:val="center"/>
              <w:rPr>
                <w:sz w:val="24"/>
                <w:szCs w:val="24"/>
              </w:rPr>
            </w:pPr>
            <w:r>
              <w:rPr>
                <w:sz w:val="24"/>
                <w:szCs w:val="24"/>
              </w:rPr>
              <w:t>6.4</w:t>
            </w:r>
          </w:p>
        </w:tc>
        <w:tc>
          <w:tcPr>
            <w:tcW w:w="7370" w:type="dxa"/>
          </w:tcPr>
          <w:p w14:paraId="69D8E7C3">
            <w:pPr>
              <w:pStyle w:val="234"/>
              <w:jc w:val="both"/>
              <w:rPr>
                <w:sz w:val="24"/>
                <w:szCs w:val="24"/>
              </w:rPr>
            </w:pPr>
            <w:r>
              <w:rPr>
                <w:sz w:val="24"/>
                <w:szCs w:val="24"/>
              </w:rPr>
              <w:t>Анализировать письменный исторический источник по истории России и зарубежных стран 1914 - 1945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tc>
      </w:tr>
      <w:tr w14:paraId="40403B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3885A9F">
            <w:pPr>
              <w:pStyle w:val="234"/>
              <w:jc w:val="center"/>
              <w:rPr>
                <w:sz w:val="24"/>
                <w:szCs w:val="24"/>
              </w:rPr>
            </w:pPr>
            <w:r>
              <w:rPr>
                <w:sz w:val="24"/>
                <w:szCs w:val="24"/>
              </w:rPr>
              <w:t>6.5</w:t>
            </w:r>
          </w:p>
        </w:tc>
        <w:tc>
          <w:tcPr>
            <w:tcW w:w="7370" w:type="dxa"/>
          </w:tcPr>
          <w:p w14:paraId="58C7B264">
            <w:pPr>
              <w:pStyle w:val="234"/>
              <w:jc w:val="both"/>
              <w:rPr>
                <w:sz w:val="24"/>
                <w:szCs w:val="24"/>
              </w:rPr>
            </w:pPr>
            <w:r>
              <w:rPr>
                <w:sz w:val="24"/>
                <w:szCs w:val="24"/>
              </w:rPr>
              <w:t>Соотносить содержание исторического источника по истории России и зарубежных стран 1914 - 1945 гг. с учебным текстом, другими источниками исторической информации (в том числе исторической картой (схемой)</w:t>
            </w:r>
          </w:p>
        </w:tc>
      </w:tr>
      <w:tr w14:paraId="4A8DA6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BAAF011">
            <w:pPr>
              <w:pStyle w:val="234"/>
              <w:jc w:val="center"/>
              <w:rPr>
                <w:sz w:val="24"/>
                <w:szCs w:val="24"/>
              </w:rPr>
            </w:pPr>
            <w:r>
              <w:rPr>
                <w:sz w:val="24"/>
                <w:szCs w:val="24"/>
              </w:rPr>
              <w:t>6.6</w:t>
            </w:r>
          </w:p>
        </w:tc>
        <w:tc>
          <w:tcPr>
            <w:tcW w:w="7370" w:type="dxa"/>
          </w:tcPr>
          <w:p w14:paraId="2F6C3DAE">
            <w:pPr>
              <w:pStyle w:val="234"/>
              <w:jc w:val="both"/>
              <w:rPr>
                <w:sz w:val="24"/>
                <w:szCs w:val="24"/>
              </w:rPr>
            </w:pPr>
            <w:r>
              <w:rPr>
                <w:sz w:val="24"/>
                <w:szCs w:val="24"/>
              </w:rPr>
              <w:t>Сопоставлять, анализировать информацию из двух или более письменных исторических источников по истории России и зарубежных стран 1914 - 1945 гг., делать выводы</w:t>
            </w:r>
          </w:p>
        </w:tc>
      </w:tr>
      <w:tr w14:paraId="56C5D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C3172B9">
            <w:pPr>
              <w:pStyle w:val="234"/>
              <w:jc w:val="center"/>
              <w:rPr>
                <w:sz w:val="24"/>
                <w:szCs w:val="24"/>
              </w:rPr>
            </w:pPr>
            <w:r>
              <w:rPr>
                <w:sz w:val="24"/>
                <w:szCs w:val="24"/>
              </w:rPr>
              <w:t>6.7</w:t>
            </w:r>
          </w:p>
        </w:tc>
        <w:tc>
          <w:tcPr>
            <w:tcW w:w="7370" w:type="dxa"/>
          </w:tcPr>
          <w:p w14:paraId="25612EF0">
            <w:pPr>
              <w:pStyle w:val="234"/>
              <w:jc w:val="both"/>
              <w:rPr>
                <w:sz w:val="24"/>
                <w:szCs w:val="24"/>
              </w:rPr>
            </w:pPr>
            <w:r>
              <w:rPr>
                <w:sz w:val="24"/>
                <w:szCs w:val="24"/>
              </w:rPr>
              <w:t>Использовать исторические письменные источники при аргументации дискуссионных точек зрения</w:t>
            </w:r>
          </w:p>
        </w:tc>
      </w:tr>
      <w:tr w14:paraId="4D3DD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51FB48E">
            <w:pPr>
              <w:pStyle w:val="234"/>
              <w:jc w:val="center"/>
              <w:rPr>
                <w:sz w:val="24"/>
                <w:szCs w:val="24"/>
              </w:rPr>
            </w:pPr>
            <w:r>
              <w:rPr>
                <w:sz w:val="24"/>
                <w:szCs w:val="24"/>
              </w:rPr>
              <w:t>6.8</w:t>
            </w:r>
          </w:p>
        </w:tc>
        <w:tc>
          <w:tcPr>
            <w:tcW w:w="7370" w:type="dxa"/>
          </w:tcPr>
          <w:p w14:paraId="00BC11B9">
            <w:pPr>
              <w:pStyle w:val="234"/>
              <w:jc w:val="both"/>
              <w:rPr>
                <w:sz w:val="24"/>
                <w:szCs w:val="24"/>
              </w:rPr>
            </w:pPr>
            <w:r>
              <w:rPr>
                <w:sz w:val="24"/>
                <w:szCs w:val="24"/>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другое; соотносить вещественный исторический источник с периодом, к которому он относится, и другое); используя контекстную информацию, описывать вещественный исторический источник</w:t>
            </w:r>
          </w:p>
        </w:tc>
      </w:tr>
      <w:tr w14:paraId="79B02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CCD7B29">
            <w:pPr>
              <w:pStyle w:val="234"/>
              <w:jc w:val="center"/>
              <w:rPr>
                <w:sz w:val="24"/>
                <w:szCs w:val="24"/>
              </w:rPr>
            </w:pPr>
            <w:r>
              <w:rPr>
                <w:sz w:val="24"/>
                <w:szCs w:val="24"/>
              </w:rPr>
              <w:t>6.9</w:t>
            </w:r>
          </w:p>
        </w:tc>
        <w:tc>
          <w:tcPr>
            <w:tcW w:w="7370" w:type="dxa"/>
          </w:tcPr>
          <w:p w14:paraId="73A39815">
            <w:pPr>
              <w:pStyle w:val="234"/>
              <w:jc w:val="both"/>
              <w:rPr>
                <w:sz w:val="24"/>
                <w:szCs w:val="24"/>
              </w:rPr>
            </w:pPr>
            <w:r>
              <w:rPr>
                <w:sz w:val="24"/>
                <w:szCs w:val="24"/>
              </w:rPr>
              <w:t>Проводить атрибуцию визуальных и аудиовизуальных исторических источников по истории России и зарубежных стран 1914 - 1945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tc>
      </w:tr>
      <w:tr w14:paraId="7708F7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24089E3">
            <w:pPr>
              <w:pStyle w:val="234"/>
              <w:jc w:val="center"/>
              <w:rPr>
                <w:sz w:val="24"/>
                <w:szCs w:val="24"/>
              </w:rPr>
            </w:pPr>
            <w:r>
              <w:rPr>
                <w:sz w:val="24"/>
                <w:szCs w:val="24"/>
              </w:rPr>
              <w:t>7</w:t>
            </w:r>
          </w:p>
        </w:tc>
        <w:tc>
          <w:tcPr>
            <w:tcW w:w="7370" w:type="dxa"/>
          </w:tcPr>
          <w:p w14:paraId="76B4EA22">
            <w:pPr>
              <w:pStyle w:val="234"/>
              <w:jc w:val="both"/>
              <w:rPr>
                <w:sz w:val="24"/>
                <w:szCs w:val="24"/>
              </w:rPr>
            </w:pPr>
            <w:r>
              <w:rPr>
                <w:sz w:val="24"/>
                <w:szCs w:val="24"/>
              </w:rPr>
              <w:t>Умение осуществлять с соблюдением правил информационной безопасности поиск исторической информации по истории России и зарубежных стран 1914 - 1945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tc>
      </w:tr>
      <w:tr w14:paraId="48FEFE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754F835">
            <w:pPr>
              <w:pStyle w:val="234"/>
              <w:jc w:val="center"/>
              <w:rPr>
                <w:sz w:val="24"/>
                <w:szCs w:val="24"/>
              </w:rPr>
            </w:pPr>
            <w:r>
              <w:rPr>
                <w:sz w:val="24"/>
                <w:szCs w:val="24"/>
              </w:rPr>
              <w:t>7.1</w:t>
            </w:r>
          </w:p>
        </w:tc>
        <w:tc>
          <w:tcPr>
            <w:tcW w:w="7370" w:type="dxa"/>
          </w:tcPr>
          <w:p w14:paraId="6F2D0E78">
            <w:pPr>
              <w:pStyle w:val="234"/>
              <w:jc w:val="both"/>
              <w:rPr>
                <w:sz w:val="24"/>
                <w:szCs w:val="24"/>
              </w:rPr>
            </w:pPr>
            <w:r>
              <w:rPr>
                <w:sz w:val="24"/>
                <w:szCs w:val="24"/>
              </w:rPr>
              <w:t>Знать и использовать правила информационной безопасности при поиске исторической информации</w:t>
            </w:r>
          </w:p>
        </w:tc>
      </w:tr>
      <w:tr w14:paraId="194EA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1E3267A">
            <w:pPr>
              <w:pStyle w:val="234"/>
              <w:jc w:val="center"/>
              <w:rPr>
                <w:sz w:val="24"/>
                <w:szCs w:val="24"/>
              </w:rPr>
            </w:pPr>
            <w:r>
              <w:rPr>
                <w:sz w:val="24"/>
                <w:szCs w:val="24"/>
              </w:rPr>
              <w:t>7.2</w:t>
            </w:r>
          </w:p>
        </w:tc>
        <w:tc>
          <w:tcPr>
            <w:tcW w:w="7370" w:type="dxa"/>
          </w:tcPr>
          <w:p w14:paraId="2226992C">
            <w:pPr>
              <w:pStyle w:val="234"/>
              <w:jc w:val="both"/>
              <w:rPr>
                <w:sz w:val="24"/>
                <w:szCs w:val="24"/>
              </w:rPr>
            </w:pPr>
            <w:r>
              <w:rPr>
                <w:sz w:val="24"/>
                <w:szCs w:val="24"/>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1914 - 1945 гг.</w:t>
            </w:r>
          </w:p>
        </w:tc>
      </w:tr>
      <w:tr w14:paraId="178B0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435758C">
            <w:pPr>
              <w:pStyle w:val="234"/>
              <w:jc w:val="center"/>
              <w:rPr>
                <w:sz w:val="24"/>
                <w:szCs w:val="24"/>
              </w:rPr>
            </w:pPr>
            <w:r>
              <w:rPr>
                <w:sz w:val="24"/>
                <w:szCs w:val="24"/>
              </w:rPr>
              <w:t>7.3</w:t>
            </w:r>
          </w:p>
        </w:tc>
        <w:tc>
          <w:tcPr>
            <w:tcW w:w="7370" w:type="dxa"/>
          </w:tcPr>
          <w:p w14:paraId="14FE45C7">
            <w:pPr>
              <w:pStyle w:val="234"/>
              <w:jc w:val="both"/>
              <w:rPr>
                <w:sz w:val="24"/>
                <w:szCs w:val="24"/>
              </w:rPr>
            </w:pPr>
            <w:r>
              <w:rPr>
                <w:sz w:val="24"/>
                <w:szCs w:val="24"/>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tc>
      </w:tr>
      <w:tr w14:paraId="492A93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519A465">
            <w:pPr>
              <w:pStyle w:val="234"/>
              <w:jc w:val="center"/>
              <w:rPr>
                <w:sz w:val="24"/>
                <w:szCs w:val="24"/>
              </w:rPr>
            </w:pPr>
            <w:r>
              <w:rPr>
                <w:sz w:val="24"/>
                <w:szCs w:val="24"/>
              </w:rPr>
              <w:t>7.4</w:t>
            </w:r>
          </w:p>
        </w:tc>
        <w:tc>
          <w:tcPr>
            <w:tcW w:w="7370" w:type="dxa"/>
          </w:tcPr>
          <w:p w14:paraId="5910BA01">
            <w:pPr>
              <w:pStyle w:val="234"/>
              <w:jc w:val="both"/>
              <w:rPr>
                <w:sz w:val="24"/>
                <w:szCs w:val="24"/>
              </w:rPr>
            </w:pPr>
            <w:r>
              <w:rPr>
                <w:sz w:val="24"/>
                <w:szCs w:val="24"/>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1914 - 1945 гг.</w:t>
            </w:r>
          </w:p>
        </w:tc>
      </w:tr>
      <w:tr w14:paraId="5992F0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FEAE8BB">
            <w:pPr>
              <w:pStyle w:val="234"/>
              <w:jc w:val="center"/>
              <w:rPr>
                <w:sz w:val="24"/>
                <w:szCs w:val="24"/>
              </w:rPr>
            </w:pPr>
            <w:r>
              <w:rPr>
                <w:sz w:val="24"/>
                <w:szCs w:val="24"/>
              </w:rPr>
              <w:t>7.5</w:t>
            </w:r>
          </w:p>
        </w:tc>
        <w:tc>
          <w:tcPr>
            <w:tcW w:w="7370" w:type="dxa"/>
          </w:tcPr>
          <w:p w14:paraId="3F7EED21">
            <w:pPr>
              <w:pStyle w:val="234"/>
              <w:jc w:val="both"/>
              <w:rPr>
                <w:sz w:val="24"/>
                <w:szCs w:val="24"/>
              </w:rPr>
            </w:pPr>
            <w:r>
              <w:rPr>
                <w:sz w:val="24"/>
                <w:szCs w:val="24"/>
              </w:rPr>
              <w:t>Используя знания по истории, оценивать полноту и достоверность информации с точки зрения ее соответствия исторической действительности</w:t>
            </w:r>
          </w:p>
        </w:tc>
      </w:tr>
      <w:tr w14:paraId="7B1324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78C0518">
            <w:pPr>
              <w:pStyle w:val="234"/>
              <w:jc w:val="center"/>
              <w:rPr>
                <w:sz w:val="24"/>
                <w:szCs w:val="24"/>
              </w:rPr>
            </w:pPr>
            <w:r>
              <w:rPr>
                <w:sz w:val="24"/>
                <w:szCs w:val="24"/>
              </w:rPr>
              <w:t>8</w:t>
            </w:r>
          </w:p>
        </w:tc>
        <w:tc>
          <w:tcPr>
            <w:tcW w:w="7370" w:type="dxa"/>
          </w:tcPr>
          <w:p w14:paraId="0A8FB5B2">
            <w:pPr>
              <w:pStyle w:val="234"/>
              <w:jc w:val="both"/>
              <w:rPr>
                <w:sz w:val="24"/>
                <w:szCs w:val="24"/>
              </w:rPr>
            </w:pPr>
            <w:r>
              <w:rPr>
                <w:sz w:val="24"/>
                <w:szCs w:val="24"/>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1914 - 1945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tc>
      </w:tr>
      <w:tr w14:paraId="74600F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0123765">
            <w:pPr>
              <w:pStyle w:val="234"/>
              <w:jc w:val="center"/>
              <w:rPr>
                <w:sz w:val="24"/>
                <w:szCs w:val="24"/>
              </w:rPr>
            </w:pPr>
            <w:r>
              <w:rPr>
                <w:sz w:val="24"/>
                <w:szCs w:val="24"/>
              </w:rPr>
              <w:t>8.1</w:t>
            </w:r>
          </w:p>
        </w:tc>
        <w:tc>
          <w:tcPr>
            <w:tcW w:w="7370" w:type="dxa"/>
          </w:tcPr>
          <w:p w14:paraId="3D7AEC50">
            <w:pPr>
              <w:pStyle w:val="234"/>
              <w:jc w:val="both"/>
              <w:rPr>
                <w:sz w:val="24"/>
                <w:szCs w:val="24"/>
              </w:rPr>
            </w:pPr>
            <w:r>
              <w:rPr>
                <w:sz w:val="24"/>
                <w:szCs w:val="24"/>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1914 - 1945 гг.</w:t>
            </w:r>
          </w:p>
        </w:tc>
      </w:tr>
      <w:tr w14:paraId="288680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6E3AF1B">
            <w:pPr>
              <w:pStyle w:val="234"/>
              <w:jc w:val="center"/>
              <w:rPr>
                <w:sz w:val="24"/>
                <w:szCs w:val="24"/>
              </w:rPr>
            </w:pPr>
            <w:r>
              <w:rPr>
                <w:sz w:val="24"/>
                <w:szCs w:val="24"/>
              </w:rPr>
              <w:t>8.2</w:t>
            </w:r>
          </w:p>
        </w:tc>
        <w:tc>
          <w:tcPr>
            <w:tcW w:w="7370" w:type="dxa"/>
          </w:tcPr>
          <w:p w14:paraId="5064D92A">
            <w:pPr>
              <w:pStyle w:val="234"/>
              <w:jc w:val="both"/>
              <w:rPr>
                <w:sz w:val="24"/>
                <w:szCs w:val="24"/>
              </w:rPr>
            </w:pPr>
            <w:r>
              <w:rPr>
                <w:sz w:val="24"/>
                <w:szCs w:val="24"/>
              </w:rPr>
              <w:t>Отвечать на вопросы по содержанию текстового источника исторической информации по истории России и зарубежных стран 1914 - 1945 гг. и составлять на его основе план, таблицу, схему</w:t>
            </w:r>
          </w:p>
        </w:tc>
      </w:tr>
      <w:tr w14:paraId="7CF252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4BD3A3A">
            <w:pPr>
              <w:pStyle w:val="234"/>
              <w:jc w:val="center"/>
              <w:rPr>
                <w:sz w:val="24"/>
                <w:szCs w:val="24"/>
              </w:rPr>
            </w:pPr>
            <w:r>
              <w:rPr>
                <w:sz w:val="24"/>
                <w:szCs w:val="24"/>
              </w:rPr>
              <w:t>8.3</w:t>
            </w:r>
          </w:p>
        </w:tc>
        <w:tc>
          <w:tcPr>
            <w:tcW w:w="7370" w:type="dxa"/>
          </w:tcPr>
          <w:p w14:paraId="738B021B">
            <w:pPr>
              <w:pStyle w:val="234"/>
              <w:jc w:val="both"/>
              <w:rPr>
                <w:sz w:val="24"/>
                <w:szCs w:val="24"/>
              </w:rPr>
            </w:pPr>
            <w:r>
              <w:rPr>
                <w:sz w:val="24"/>
                <w:szCs w:val="24"/>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другое), изучаемые события, явления, процессы истории России и зарубежных стран 1914 - 1945 гг.</w:t>
            </w:r>
          </w:p>
        </w:tc>
      </w:tr>
      <w:tr w14:paraId="33957C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6B0E08A">
            <w:pPr>
              <w:pStyle w:val="234"/>
              <w:jc w:val="center"/>
              <w:rPr>
                <w:sz w:val="24"/>
                <w:szCs w:val="24"/>
              </w:rPr>
            </w:pPr>
            <w:r>
              <w:rPr>
                <w:sz w:val="24"/>
                <w:szCs w:val="24"/>
              </w:rPr>
              <w:t>8.4</w:t>
            </w:r>
          </w:p>
        </w:tc>
        <w:tc>
          <w:tcPr>
            <w:tcW w:w="7370" w:type="dxa"/>
          </w:tcPr>
          <w:p w14:paraId="5D2C155D">
            <w:pPr>
              <w:pStyle w:val="234"/>
              <w:jc w:val="both"/>
              <w:rPr>
                <w:sz w:val="24"/>
                <w:szCs w:val="24"/>
              </w:rPr>
            </w:pPr>
            <w:r>
              <w:rPr>
                <w:sz w:val="24"/>
                <w:szCs w:val="24"/>
              </w:rPr>
              <w:t>Привлекать контекстную информацию при работе с исторической картой и рассказывать об исторических событиях, используя историческую карту</w:t>
            </w:r>
          </w:p>
        </w:tc>
      </w:tr>
      <w:tr w14:paraId="319C22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531CA2A">
            <w:pPr>
              <w:pStyle w:val="234"/>
              <w:jc w:val="center"/>
              <w:rPr>
                <w:sz w:val="24"/>
                <w:szCs w:val="24"/>
              </w:rPr>
            </w:pPr>
            <w:r>
              <w:rPr>
                <w:sz w:val="24"/>
                <w:szCs w:val="24"/>
              </w:rPr>
              <w:t>8.5</w:t>
            </w:r>
          </w:p>
        </w:tc>
        <w:tc>
          <w:tcPr>
            <w:tcW w:w="7370" w:type="dxa"/>
          </w:tcPr>
          <w:p w14:paraId="335B416B">
            <w:pPr>
              <w:pStyle w:val="234"/>
              <w:jc w:val="both"/>
              <w:rPr>
                <w:sz w:val="24"/>
                <w:szCs w:val="24"/>
              </w:rPr>
            </w:pPr>
            <w:r>
              <w:rPr>
                <w:sz w:val="24"/>
                <w:szCs w:val="24"/>
              </w:rPr>
              <w:t>Сопоставлять, анализировать информацию, представленную на двух или более исторических картах (схемах) по истории России и зарубежных стран 1914 - 1945 гг.; оформлять результаты анализа исторической карты (схемы) в виде таблицы, схемы; делать выводы</w:t>
            </w:r>
          </w:p>
        </w:tc>
      </w:tr>
      <w:tr w14:paraId="64FFE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1147C13">
            <w:pPr>
              <w:pStyle w:val="234"/>
              <w:jc w:val="center"/>
              <w:rPr>
                <w:sz w:val="24"/>
                <w:szCs w:val="24"/>
              </w:rPr>
            </w:pPr>
            <w:r>
              <w:rPr>
                <w:sz w:val="24"/>
                <w:szCs w:val="24"/>
              </w:rPr>
              <w:t>8.6</w:t>
            </w:r>
          </w:p>
        </w:tc>
        <w:tc>
          <w:tcPr>
            <w:tcW w:w="7370" w:type="dxa"/>
          </w:tcPr>
          <w:p w14:paraId="533DCB35">
            <w:pPr>
              <w:pStyle w:val="234"/>
              <w:jc w:val="both"/>
              <w:rPr>
                <w:sz w:val="24"/>
                <w:szCs w:val="24"/>
              </w:rPr>
            </w:pPr>
            <w:r>
              <w:rPr>
                <w:sz w:val="24"/>
                <w:szCs w:val="24"/>
              </w:rPr>
              <w:t>На основании информации, представленной на карте (схеме) по истории России и зарубежных стран 1914 - 1945 гг., проводить сравнение исторических объектов (размеры территорий стран, расстояния и другие), социально-экономических и геополитических условий существования государств, народов; делать выводы</w:t>
            </w:r>
          </w:p>
        </w:tc>
      </w:tr>
      <w:tr w14:paraId="3352C4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36868D0">
            <w:pPr>
              <w:pStyle w:val="234"/>
              <w:jc w:val="center"/>
              <w:rPr>
                <w:sz w:val="24"/>
                <w:szCs w:val="24"/>
              </w:rPr>
            </w:pPr>
            <w:r>
              <w:rPr>
                <w:sz w:val="24"/>
                <w:szCs w:val="24"/>
              </w:rPr>
              <w:t>8.7</w:t>
            </w:r>
          </w:p>
        </w:tc>
        <w:tc>
          <w:tcPr>
            <w:tcW w:w="7370" w:type="dxa"/>
          </w:tcPr>
          <w:p w14:paraId="684EE629">
            <w:pPr>
              <w:pStyle w:val="234"/>
              <w:jc w:val="both"/>
              <w:rPr>
                <w:sz w:val="24"/>
                <w:szCs w:val="24"/>
              </w:rPr>
            </w:pPr>
            <w:r>
              <w:rPr>
                <w:sz w:val="24"/>
                <w:szCs w:val="24"/>
              </w:rPr>
              <w:t>Сопоставлять информацию, представленную на исторической карте (схеме) по истории России и зарубежных стран 1914 - 1945 гг., с информацией из аутентичных исторических источников и источников исторической информации</w:t>
            </w:r>
          </w:p>
        </w:tc>
      </w:tr>
      <w:tr w14:paraId="485CE3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87B7A32">
            <w:pPr>
              <w:pStyle w:val="234"/>
              <w:jc w:val="center"/>
              <w:rPr>
                <w:sz w:val="24"/>
                <w:szCs w:val="24"/>
              </w:rPr>
            </w:pPr>
            <w:r>
              <w:rPr>
                <w:sz w:val="24"/>
                <w:szCs w:val="24"/>
              </w:rPr>
              <w:t>8.8</w:t>
            </w:r>
          </w:p>
        </w:tc>
        <w:tc>
          <w:tcPr>
            <w:tcW w:w="7370" w:type="dxa"/>
          </w:tcPr>
          <w:p w14:paraId="7B8D3F52">
            <w:pPr>
              <w:pStyle w:val="234"/>
              <w:jc w:val="both"/>
              <w:rPr>
                <w:sz w:val="24"/>
                <w:szCs w:val="24"/>
              </w:rPr>
            </w:pPr>
            <w:r>
              <w:rPr>
                <w:sz w:val="24"/>
                <w:szCs w:val="24"/>
              </w:rPr>
              <w:t>Определять события, явления, процессы, которым посвящены визуальные источники исторической информации</w:t>
            </w:r>
          </w:p>
        </w:tc>
      </w:tr>
      <w:tr w14:paraId="604D4E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228B403">
            <w:pPr>
              <w:pStyle w:val="234"/>
              <w:jc w:val="center"/>
              <w:rPr>
                <w:sz w:val="24"/>
                <w:szCs w:val="24"/>
              </w:rPr>
            </w:pPr>
            <w:r>
              <w:rPr>
                <w:sz w:val="24"/>
                <w:szCs w:val="24"/>
              </w:rPr>
              <w:t>8.9</w:t>
            </w:r>
          </w:p>
        </w:tc>
        <w:tc>
          <w:tcPr>
            <w:tcW w:w="7370" w:type="dxa"/>
          </w:tcPr>
          <w:p w14:paraId="06C129D6">
            <w:pPr>
              <w:pStyle w:val="234"/>
              <w:jc w:val="both"/>
              <w:rPr>
                <w:sz w:val="24"/>
                <w:szCs w:val="24"/>
              </w:rPr>
            </w:pPr>
            <w:r>
              <w:rPr>
                <w:sz w:val="24"/>
                <w:szCs w:val="24"/>
              </w:rPr>
              <w:t>На основании визуальных источников исторической информации и статистической информации по истории России и зарубежных стран 1914 - 1945 гг. проводить сравнение исторических событий, явлений, процессов истории России и зарубежных стран 1914 - 1945 гг.</w:t>
            </w:r>
          </w:p>
        </w:tc>
      </w:tr>
      <w:tr w14:paraId="27668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4815CFE">
            <w:pPr>
              <w:pStyle w:val="234"/>
              <w:jc w:val="center"/>
              <w:rPr>
                <w:sz w:val="24"/>
                <w:szCs w:val="24"/>
              </w:rPr>
            </w:pPr>
            <w:r>
              <w:rPr>
                <w:sz w:val="24"/>
                <w:szCs w:val="24"/>
              </w:rPr>
              <w:t>8.10</w:t>
            </w:r>
          </w:p>
        </w:tc>
        <w:tc>
          <w:tcPr>
            <w:tcW w:w="7370" w:type="dxa"/>
          </w:tcPr>
          <w:p w14:paraId="47330B96">
            <w:pPr>
              <w:pStyle w:val="234"/>
              <w:jc w:val="both"/>
              <w:rPr>
                <w:sz w:val="24"/>
                <w:szCs w:val="24"/>
              </w:rPr>
            </w:pPr>
            <w:r>
              <w:rPr>
                <w:sz w:val="24"/>
                <w:szCs w:val="24"/>
              </w:rPr>
              <w:t>Сопоставлять визуальные источники исторической информации по истории России и зарубежных стран 1914 - 1945 гг. с информацией из других исторических источников, делать выводы</w:t>
            </w:r>
          </w:p>
        </w:tc>
      </w:tr>
      <w:tr w14:paraId="4D992D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F9CC57B">
            <w:pPr>
              <w:pStyle w:val="234"/>
              <w:jc w:val="center"/>
              <w:rPr>
                <w:sz w:val="24"/>
                <w:szCs w:val="24"/>
              </w:rPr>
            </w:pPr>
            <w:r>
              <w:rPr>
                <w:sz w:val="24"/>
                <w:szCs w:val="24"/>
              </w:rPr>
              <w:t>8.11</w:t>
            </w:r>
          </w:p>
        </w:tc>
        <w:tc>
          <w:tcPr>
            <w:tcW w:w="7370" w:type="dxa"/>
          </w:tcPr>
          <w:p w14:paraId="28B3C70A">
            <w:pPr>
              <w:pStyle w:val="234"/>
              <w:jc w:val="both"/>
              <w:rPr>
                <w:sz w:val="24"/>
                <w:szCs w:val="24"/>
              </w:rPr>
            </w:pPr>
            <w:r>
              <w:rPr>
                <w:sz w:val="24"/>
                <w:szCs w:val="24"/>
              </w:rPr>
              <w:t>Представлять историческую информацию в виде таблиц, графиков, схем, диаграмм</w:t>
            </w:r>
          </w:p>
        </w:tc>
      </w:tr>
      <w:tr w14:paraId="6448A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9813B70">
            <w:pPr>
              <w:pStyle w:val="234"/>
              <w:jc w:val="center"/>
              <w:rPr>
                <w:sz w:val="24"/>
                <w:szCs w:val="24"/>
              </w:rPr>
            </w:pPr>
            <w:r>
              <w:rPr>
                <w:sz w:val="24"/>
                <w:szCs w:val="24"/>
              </w:rPr>
              <w:t>8.12</w:t>
            </w:r>
          </w:p>
        </w:tc>
        <w:tc>
          <w:tcPr>
            <w:tcW w:w="7370" w:type="dxa"/>
          </w:tcPr>
          <w:p w14:paraId="0CA2599E">
            <w:pPr>
              <w:pStyle w:val="234"/>
              <w:jc w:val="both"/>
              <w:rPr>
                <w:sz w:val="24"/>
                <w:szCs w:val="24"/>
              </w:rPr>
            </w:pPr>
            <w:r>
              <w:rPr>
                <w:sz w:val="24"/>
                <w:szCs w:val="24"/>
              </w:rPr>
              <w:t>Использовать умения, приобретенные в процессе изучения истории, для участия в подготовке учебных проектов по истории России 1914 - 1945 гг., в том числе на региональном материале, с использованием ресурсов библиотек, музеев и других</w:t>
            </w:r>
          </w:p>
        </w:tc>
      </w:tr>
      <w:tr w14:paraId="0DA35B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528679F">
            <w:pPr>
              <w:pStyle w:val="234"/>
              <w:jc w:val="center"/>
              <w:rPr>
                <w:sz w:val="24"/>
                <w:szCs w:val="24"/>
              </w:rPr>
            </w:pPr>
            <w:r>
              <w:rPr>
                <w:sz w:val="24"/>
                <w:szCs w:val="24"/>
              </w:rPr>
              <w:t>9</w:t>
            </w:r>
          </w:p>
        </w:tc>
        <w:tc>
          <w:tcPr>
            <w:tcW w:w="7370" w:type="dxa"/>
          </w:tcPr>
          <w:p w14:paraId="781BD921">
            <w:pPr>
              <w:pStyle w:val="234"/>
              <w:jc w:val="both"/>
              <w:rPr>
                <w:sz w:val="24"/>
                <w:szCs w:val="24"/>
              </w:rPr>
            </w:pPr>
            <w:r>
              <w:rPr>
                <w:sz w:val="24"/>
                <w:szCs w:val="24"/>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tc>
      </w:tr>
      <w:tr w14:paraId="0848D9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F3DBB68">
            <w:pPr>
              <w:pStyle w:val="234"/>
              <w:jc w:val="center"/>
              <w:rPr>
                <w:sz w:val="24"/>
                <w:szCs w:val="24"/>
              </w:rPr>
            </w:pPr>
            <w:r>
              <w:rPr>
                <w:sz w:val="24"/>
                <w:szCs w:val="24"/>
              </w:rPr>
              <w:t>9.1</w:t>
            </w:r>
          </w:p>
        </w:tc>
        <w:tc>
          <w:tcPr>
            <w:tcW w:w="7370" w:type="dxa"/>
          </w:tcPr>
          <w:p w14:paraId="1486665E">
            <w:pPr>
              <w:pStyle w:val="234"/>
              <w:jc w:val="both"/>
              <w:rPr>
                <w:sz w:val="24"/>
                <w:szCs w:val="24"/>
              </w:rPr>
            </w:pPr>
            <w:r>
              <w:rPr>
                <w:sz w:val="24"/>
                <w:szCs w:val="24"/>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tc>
      </w:tr>
      <w:tr w14:paraId="63FE7C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3D28088">
            <w:pPr>
              <w:pStyle w:val="234"/>
              <w:jc w:val="center"/>
              <w:rPr>
                <w:sz w:val="24"/>
                <w:szCs w:val="24"/>
              </w:rPr>
            </w:pPr>
            <w:r>
              <w:rPr>
                <w:sz w:val="24"/>
                <w:szCs w:val="24"/>
              </w:rPr>
              <w:t>9.2</w:t>
            </w:r>
          </w:p>
        </w:tc>
        <w:tc>
          <w:tcPr>
            <w:tcW w:w="7370" w:type="dxa"/>
          </w:tcPr>
          <w:p w14:paraId="5FF2DE84">
            <w:pPr>
              <w:pStyle w:val="234"/>
              <w:jc w:val="both"/>
              <w:rPr>
                <w:sz w:val="24"/>
                <w:szCs w:val="24"/>
              </w:rPr>
            </w:pPr>
            <w:r>
              <w:rPr>
                <w:sz w:val="24"/>
                <w:szCs w:val="24"/>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tc>
      </w:tr>
      <w:tr w14:paraId="67918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3D86762">
            <w:pPr>
              <w:pStyle w:val="234"/>
              <w:jc w:val="center"/>
              <w:rPr>
                <w:sz w:val="24"/>
                <w:szCs w:val="24"/>
              </w:rPr>
            </w:pPr>
            <w:r>
              <w:rPr>
                <w:sz w:val="24"/>
                <w:szCs w:val="24"/>
              </w:rPr>
              <w:t>9.3</w:t>
            </w:r>
          </w:p>
        </w:tc>
        <w:tc>
          <w:tcPr>
            <w:tcW w:w="7370" w:type="dxa"/>
          </w:tcPr>
          <w:p w14:paraId="6430F6A0">
            <w:pPr>
              <w:pStyle w:val="234"/>
              <w:jc w:val="both"/>
              <w:rPr>
                <w:sz w:val="24"/>
                <w:szCs w:val="24"/>
              </w:rPr>
            </w:pPr>
            <w:r>
              <w:rPr>
                <w:sz w:val="24"/>
                <w:szCs w:val="24"/>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tc>
      </w:tr>
      <w:tr w14:paraId="3D4E5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8BDCD5F">
            <w:pPr>
              <w:pStyle w:val="234"/>
              <w:jc w:val="center"/>
              <w:rPr>
                <w:sz w:val="24"/>
                <w:szCs w:val="24"/>
              </w:rPr>
            </w:pPr>
            <w:r>
              <w:rPr>
                <w:sz w:val="24"/>
                <w:szCs w:val="24"/>
              </w:rPr>
              <w:t>9.4</w:t>
            </w:r>
          </w:p>
        </w:tc>
        <w:tc>
          <w:tcPr>
            <w:tcW w:w="7370" w:type="dxa"/>
          </w:tcPr>
          <w:p w14:paraId="0E68B69B">
            <w:pPr>
              <w:pStyle w:val="234"/>
              <w:jc w:val="both"/>
              <w:rPr>
                <w:sz w:val="24"/>
                <w:szCs w:val="24"/>
              </w:rPr>
            </w:pPr>
            <w:r>
              <w:rPr>
                <w:sz w:val="24"/>
                <w:szCs w:val="24"/>
              </w:rPr>
              <w:t>Участвовать в диалогическом и полилогическом общении, посвященном проблемам, связанным с историей России и зарубежных стран 1914 - 1945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tc>
      </w:tr>
      <w:tr w14:paraId="11079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A78592B">
            <w:pPr>
              <w:pStyle w:val="234"/>
              <w:jc w:val="center"/>
              <w:rPr>
                <w:sz w:val="24"/>
                <w:szCs w:val="24"/>
              </w:rPr>
            </w:pPr>
            <w:r>
              <w:rPr>
                <w:sz w:val="24"/>
                <w:szCs w:val="24"/>
              </w:rPr>
              <w:t>10</w:t>
            </w:r>
          </w:p>
        </w:tc>
        <w:tc>
          <w:tcPr>
            <w:tcW w:w="7370" w:type="dxa"/>
          </w:tcPr>
          <w:p w14:paraId="611FB967">
            <w:pPr>
              <w:pStyle w:val="234"/>
              <w:jc w:val="both"/>
              <w:rPr>
                <w:sz w:val="24"/>
                <w:szCs w:val="24"/>
              </w:rPr>
            </w:pPr>
            <w:r>
              <w:rPr>
                <w:sz w:val="24"/>
                <w:szCs w:val="24"/>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tc>
      </w:tr>
      <w:tr w14:paraId="6AD9F4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BA9A29E">
            <w:pPr>
              <w:pStyle w:val="234"/>
              <w:jc w:val="center"/>
              <w:rPr>
                <w:sz w:val="24"/>
                <w:szCs w:val="24"/>
              </w:rPr>
            </w:pPr>
            <w:r>
              <w:rPr>
                <w:sz w:val="24"/>
                <w:szCs w:val="24"/>
              </w:rPr>
              <w:t>10.1</w:t>
            </w:r>
          </w:p>
        </w:tc>
        <w:tc>
          <w:tcPr>
            <w:tcW w:w="7370" w:type="dxa"/>
          </w:tcPr>
          <w:p w14:paraId="4F9364A2">
            <w:pPr>
              <w:pStyle w:val="234"/>
              <w:jc w:val="both"/>
              <w:rPr>
                <w:sz w:val="24"/>
                <w:szCs w:val="24"/>
              </w:rPr>
            </w:pPr>
            <w:r>
              <w:rPr>
                <w:sz w:val="24"/>
                <w:szCs w:val="24"/>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1914 - 1945 гг., осознавать и понимать ценность сопричастности своей семьи к событиям, явлениям, процессам истории России</w:t>
            </w:r>
          </w:p>
        </w:tc>
      </w:tr>
      <w:tr w14:paraId="22EA9C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941AC11">
            <w:pPr>
              <w:pStyle w:val="234"/>
              <w:jc w:val="center"/>
              <w:rPr>
                <w:sz w:val="24"/>
                <w:szCs w:val="24"/>
              </w:rPr>
            </w:pPr>
            <w:r>
              <w:rPr>
                <w:sz w:val="24"/>
                <w:szCs w:val="24"/>
              </w:rPr>
              <w:t>10.2</w:t>
            </w:r>
          </w:p>
        </w:tc>
        <w:tc>
          <w:tcPr>
            <w:tcW w:w="7370" w:type="dxa"/>
          </w:tcPr>
          <w:p w14:paraId="3246C069">
            <w:pPr>
              <w:pStyle w:val="234"/>
              <w:jc w:val="both"/>
              <w:rPr>
                <w:sz w:val="24"/>
                <w:szCs w:val="24"/>
              </w:rPr>
            </w:pPr>
            <w:r>
              <w:rPr>
                <w:sz w:val="24"/>
                <w:szCs w:val="24"/>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1914 - 1945 гг.</w:t>
            </w:r>
          </w:p>
        </w:tc>
      </w:tr>
      <w:tr w14:paraId="541A3E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8E9C0BD">
            <w:pPr>
              <w:pStyle w:val="234"/>
              <w:jc w:val="center"/>
              <w:rPr>
                <w:sz w:val="24"/>
                <w:szCs w:val="24"/>
              </w:rPr>
            </w:pPr>
            <w:r>
              <w:rPr>
                <w:sz w:val="24"/>
                <w:szCs w:val="24"/>
              </w:rPr>
              <w:t>10.3</w:t>
            </w:r>
          </w:p>
        </w:tc>
        <w:tc>
          <w:tcPr>
            <w:tcW w:w="7370" w:type="dxa"/>
          </w:tcPr>
          <w:p w14:paraId="5B9133BA">
            <w:pPr>
              <w:pStyle w:val="234"/>
              <w:jc w:val="both"/>
              <w:rPr>
                <w:sz w:val="24"/>
                <w:szCs w:val="24"/>
              </w:rPr>
            </w:pPr>
            <w:r>
              <w:rPr>
                <w:sz w:val="24"/>
                <w:szCs w:val="24"/>
              </w:rPr>
              <w:t>Используя знания по истории России и зарубежных стран 1914 - 1945 гг., выявлять в исторической информации попытки фальсификации истории, приводить аргументы в защиту исторической правды</w:t>
            </w:r>
          </w:p>
        </w:tc>
      </w:tr>
      <w:tr w14:paraId="50076B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E117929">
            <w:pPr>
              <w:pStyle w:val="234"/>
              <w:jc w:val="center"/>
              <w:rPr>
                <w:sz w:val="24"/>
                <w:szCs w:val="24"/>
              </w:rPr>
            </w:pPr>
            <w:r>
              <w:rPr>
                <w:sz w:val="24"/>
                <w:szCs w:val="24"/>
              </w:rPr>
              <w:t>10.4</w:t>
            </w:r>
          </w:p>
        </w:tc>
        <w:tc>
          <w:tcPr>
            <w:tcW w:w="7370" w:type="dxa"/>
          </w:tcPr>
          <w:p w14:paraId="5E9A28CF">
            <w:pPr>
              <w:pStyle w:val="234"/>
              <w:jc w:val="both"/>
              <w:rPr>
                <w:sz w:val="24"/>
                <w:szCs w:val="24"/>
              </w:rPr>
            </w:pPr>
            <w:r>
              <w:rPr>
                <w:sz w:val="24"/>
                <w:szCs w:val="24"/>
              </w:rPr>
              <w:t>Активно участвовать в дискуссиях, не допуская умаления подвига народа при защите Отечества</w:t>
            </w:r>
          </w:p>
        </w:tc>
      </w:tr>
      <w:tr w14:paraId="1F2AC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E294590">
            <w:pPr>
              <w:pStyle w:val="234"/>
              <w:jc w:val="center"/>
              <w:rPr>
                <w:sz w:val="24"/>
                <w:szCs w:val="24"/>
              </w:rPr>
            </w:pPr>
            <w:r>
              <w:rPr>
                <w:sz w:val="24"/>
                <w:szCs w:val="24"/>
              </w:rPr>
              <w:t>11</w:t>
            </w:r>
          </w:p>
        </w:tc>
        <w:tc>
          <w:tcPr>
            <w:tcW w:w="7370" w:type="dxa"/>
          </w:tcPr>
          <w:p w14:paraId="687FEF24">
            <w:pPr>
              <w:pStyle w:val="234"/>
              <w:jc w:val="both"/>
              <w:rPr>
                <w:sz w:val="24"/>
                <w:szCs w:val="24"/>
              </w:rPr>
            </w:pPr>
            <w:r>
              <w:rPr>
                <w:sz w:val="24"/>
                <w:szCs w:val="24"/>
              </w:rPr>
              <w:t>Знание ключевых событий, основных дат и этапов истории России и мира в 1914 - 1945 гг.; выдающихся деятелей отечественной и всемирной истории; важнейших достижений культуры, ценностных ориентиров</w:t>
            </w:r>
          </w:p>
        </w:tc>
      </w:tr>
      <w:tr w14:paraId="3AEA30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6261856">
            <w:pPr>
              <w:pStyle w:val="234"/>
              <w:jc w:val="center"/>
              <w:rPr>
                <w:sz w:val="24"/>
                <w:szCs w:val="24"/>
              </w:rPr>
            </w:pPr>
            <w:r>
              <w:rPr>
                <w:sz w:val="24"/>
                <w:szCs w:val="24"/>
              </w:rPr>
              <w:t>11.1</w:t>
            </w:r>
          </w:p>
        </w:tc>
        <w:tc>
          <w:tcPr>
            <w:tcW w:w="7370" w:type="dxa"/>
          </w:tcPr>
          <w:p w14:paraId="05895F40">
            <w:pPr>
              <w:pStyle w:val="234"/>
              <w:jc w:val="both"/>
              <w:rPr>
                <w:sz w:val="24"/>
                <w:szCs w:val="24"/>
              </w:rPr>
            </w:pPr>
            <w:r>
              <w:rPr>
                <w:sz w:val="24"/>
                <w:szCs w:val="24"/>
              </w:rPr>
              <w:t>Указывать хронологические рамки основных периодов отечественной и всеобщей истории 1914 - 1945 гг.</w:t>
            </w:r>
          </w:p>
        </w:tc>
      </w:tr>
      <w:tr w14:paraId="528115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A648232">
            <w:pPr>
              <w:pStyle w:val="234"/>
              <w:jc w:val="center"/>
              <w:rPr>
                <w:sz w:val="24"/>
                <w:szCs w:val="24"/>
              </w:rPr>
            </w:pPr>
            <w:r>
              <w:rPr>
                <w:sz w:val="24"/>
                <w:szCs w:val="24"/>
              </w:rPr>
              <w:t>11.2</w:t>
            </w:r>
          </w:p>
        </w:tc>
        <w:tc>
          <w:tcPr>
            <w:tcW w:w="7370" w:type="dxa"/>
          </w:tcPr>
          <w:p w14:paraId="41A9369F">
            <w:pPr>
              <w:pStyle w:val="234"/>
              <w:jc w:val="both"/>
              <w:rPr>
                <w:sz w:val="24"/>
                <w:szCs w:val="24"/>
              </w:rPr>
            </w:pPr>
            <w:r>
              <w:rPr>
                <w:sz w:val="24"/>
                <w:szCs w:val="24"/>
              </w:rPr>
              <w:t>Называть даты важнейших событий и процессов отечественной и всеобщей истории 1914 - 1945 гг.</w:t>
            </w:r>
          </w:p>
        </w:tc>
      </w:tr>
      <w:tr w14:paraId="158C81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4DD9C9C">
            <w:pPr>
              <w:pStyle w:val="234"/>
              <w:jc w:val="center"/>
              <w:rPr>
                <w:sz w:val="24"/>
                <w:szCs w:val="24"/>
              </w:rPr>
            </w:pPr>
            <w:r>
              <w:rPr>
                <w:sz w:val="24"/>
                <w:szCs w:val="24"/>
              </w:rPr>
              <w:t>11.3</w:t>
            </w:r>
          </w:p>
        </w:tc>
        <w:tc>
          <w:tcPr>
            <w:tcW w:w="7370" w:type="dxa"/>
          </w:tcPr>
          <w:p w14:paraId="7F75B9A7">
            <w:pPr>
              <w:pStyle w:val="234"/>
              <w:jc w:val="both"/>
              <w:rPr>
                <w:sz w:val="24"/>
                <w:szCs w:val="24"/>
              </w:rPr>
            </w:pPr>
            <w:r>
              <w:rPr>
                <w:sz w:val="24"/>
                <w:szCs w:val="24"/>
              </w:rPr>
              <w:t>Выявлять синхронность исторических процессов отечественной и всеобщей истории 1914 - 1945 гг.</w:t>
            </w:r>
          </w:p>
        </w:tc>
      </w:tr>
      <w:tr w14:paraId="44DD49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BB0752C">
            <w:pPr>
              <w:pStyle w:val="234"/>
              <w:jc w:val="center"/>
              <w:rPr>
                <w:sz w:val="24"/>
                <w:szCs w:val="24"/>
              </w:rPr>
            </w:pPr>
            <w:r>
              <w:rPr>
                <w:sz w:val="24"/>
                <w:szCs w:val="24"/>
              </w:rPr>
              <w:t>11.4</w:t>
            </w:r>
          </w:p>
        </w:tc>
        <w:tc>
          <w:tcPr>
            <w:tcW w:w="7370" w:type="dxa"/>
          </w:tcPr>
          <w:p w14:paraId="3E4BF718">
            <w:pPr>
              <w:pStyle w:val="234"/>
              <w:jc w:val="both"/>
              <w:rPr>
                <w:sz w:val="24"/>
                <w:szCs w:val="24"/>
              </w:rPr>
            </w:pPr>
            <w:r>
              <w:rPr>
                <w:sz w:val="24"/>
                <w:szCs w:val="24"/>
              </w:rPr>
              <w:t>Делать выводы о тенденциях развития своей страны и других стран в данный период</w:t>
            </w:r>
          </w:p>
        </w:tc>
      </w:tr>
      <w:tr w14:paraId="12AE8B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42D9D26">
            <w:pPr>
              <w:pStyle w:val="234"/>
              <w:jc w:val="center"/>
              <w:rPr>
                <w:sz w:val="24"/>
                <w:szCs w:val="24"/>
              </w:rPr>
            </w:pPr>
            <w:r>
              <w:rPr>
                <w:sz w:val="24"/>
                <w:szCs w:val="24"/>
              </w:rPr>
              <w:t>11.5</w:t>
            </w:r>
          </w:p>
        </w:tc>
        <w:tc>
          <w:tcPr>
            <w:tcW w:w="7370" w:type="dxa"/>
          </w:tcPr>
          <w:p w14:paraId="6BFD375E">
            <w:pPr>
              <w:pStyle w:val="234"/>
              <w:jc w:val="both"/>
              <w:rPr>
                <w:sz w:val="24"/>
                <w:szCs w:val="24"/>
              </w:rPr>
            </w:pPr>
            <w:r>
              <w:rPr>
                <w:sz w:val="24"/>
                <w:szCs w:val="24"/>
              </w:rPr>
              <w:t>Характеризовать место, обстоятельства, участников, результаты и последствия важнейших исторических событий, явлений, процессов истории России 1914 - 1945 гг.</w:t>
            </w:r>
          </w:p>
        </w:tc>
      </w:tr>
    </w:tbl>
    <w:p w14:paraId="277E32F9">
      <w:pPr>
        <w:spacing w:after="0" w:line="360" w:lineRule="auto"/>
        <w:ind w:firstLine="709"/>
        <w:jc w:val="both"/>
        <w:rPr>
          <w:rFonts w:ascii="Times New Roman" w:hAnsi="Times New Roman" w:eastAsia="SchoolBookSanPin;Cambria"/>
          <w:sz w:val="28"/>
          <w:szCs w:val="28"/>
          <w:lang w:eastAsia="zh-CN"/>
        </w:rPr>
      </w:pPr>
    </w:p>
    <w:p w14:paraId="783B0F91">
      <w:pPr>
        <w:pStyle w:val="234"/>
        <w:jc w:val="right"/>
        <w:rPr>
          <w:sz w:val="28"/>
          <w:szCs w:val="28"/>
        </w:rPr>
      </w:pPr>
      <w:r>
        <w:rPr>
          <w:sz w:val="28"/>
          <w:szCs w:val="28"/>
        </w:rPr>
        <w:t>Таблица 18.1</w:t>
      </w:r>
    </w:p>
    <w:p w14:paraId="0DC9A3BB">
      <w:pPr>
        <w:pStyle w:val="234"/>
        <w:jc w:val="both"/>
        <w:rPr>
          <w:sz w:val="28"/>
          <w:szCs w:val="28"/>
        </w:rPr>
      </w:pPr>
    </w:p>
    <w:p w14:paraId="4C5C151C">
      <w:pPr>
        <w:pStyle w:val="234"/>
        <w:jc w:val="center"/>
        <w:rPr>
          <w:sz w:val="28"/>
          <w:szCs w:val="28"/>
        </w:rPr>
      </w:pPr>
      <w:r>
        <w:rPr>
          <w:sz w:val="28"/>
          <w:szCs w:val="28"/>
        </w:rPr>
        <w:t>Проверяемые элементы содержания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6ABCFB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1DA91D">
            <w:pPr>
              <w:pStyle w:val="234"/>
              <w:jc w:val="center"/>
              <w:rPr>
                <w:sz w:val="24"/>
                <w:szCs w:val="24"/>
              </w:rPr>
            </w:pPr>
            <w:r>
              <w:rPr>
                <w:sz w:val="24"/>
                <w:szCs w:val="24"/>
              </w:rPr>
              <w:t>Код</w:t>
            </w:r>
          </w:p>
        </w:tc>
        <w:tc>
          <w:tcPr>
            <w:tcW w:w="7994" w:type="dxa"/>
          </w:tcPr>
          <w:p w14:paraId="5A0FBBEB">
            <w:pPr>
              <w:pStyle w:val="234"/>
              <w:jc w:val="center"/>
              <w:rPr>
                <w:sz w:val="24"/>
                <w:szCs w:val="24"/>
              </w:rPr>
            </w:pPr>
            <w:r>
              <w:rPr>
                <w:sz w:val="24"/>
                <w:szCs w:val="24"/>
              </w:rPr>
              <w:t>Проверяемый элемент содержания</w:t>
            </w:r>
          </w:p>
        </w:tc>
      </w:tr>
      <w:tr w14:paraId="3DC2D1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tcPr>
          <w:p w14:paraId="60A68149">
            <w:pPr>
              <w:pStyle w:val="234"/>
              <w:jc w:val="both"/>
              <w:rPr>
                <w:sz w:val="24"/>
                <w:szCs w:val="24"/>
              </w:rPr>
            </w:pPr>
            <w:r>
              <w:rPr>
                <w:sz w:val="24"/>
                <w:szCs w:val="24"/>
              </w:rPr>
              <w:t>ВСЕОБЩАЯ ИСТОРИЯ</w:t>
            </w:r>
          </w:p>
        </w:tc>
      </w:tr>
      <w:tr w14:paraId="19CC1D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0C660ABD">
            <w:pPr>
              <w:pStyle w:val="234"/>
              <w:jc w:val="center"/>
              <w:rPr>
                <w:sz w:val="24"/>
                <w:szCs w:val="24"/>
              </w:rPr>
            </w:pPr>
            <w:r>
              <w:rPr>
                <w:sz w:val="24"/>
                <w:szCs w:val="24"/>
              </w:rPr>
              <w:t>1</w:t>
            </w:r>
          </w:p>
        </w:tc>
        <w:tc>
          <w:tcPr>
            <w:tcW w:w="7994" w:type="dxa"/>
            <w:vAlign w:val="center"/>
          </w:tcPr>
          <w:p w14:paraId="0252632F">
            <w:pPr>
              <w:pStyle w:val="234"/>
              <w:jc w:val="both"/>
              <w:rPr>
                <w:sz w:val="24"/>
                <w:szCs w:val="24"/>
              </w:rPr>
            </w:pPr>
            <w:r>
              <w:rPr>
                <w:sz w:val="24"/>
                <w:szCs w:val="24"/>
              </w:rPr>
              <w:t>Мир накануне и в годы Первой мировой войны</w:t>
            </w:r>
          </w:p>
        </w:tc>
      </w:tr>
      <w:tr w14:paraId="30B606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E7BBCF1">
            <w:pPr>
              <w:pStyle w:val="234"/>
              <w:jc w:val="center"/>
              <w:rPr>
                <w:sz w:val="24"/>
                <w:szCs w:val="24"/>
              </w:rPr>
            </w:pPr>
            <w:r>
              <w:rPr>
                <w:sz w:val="24"/>
                <w:szCs w:val="24"/>
              </w:rPr>
              <w:t>1.1</w:t>
            </w:r>
          </w:p>
        </w:tc>
        <w:tc>
          <w:tcPr>
            <w:tcW w:w="7994" w:type="dxa"/>
          </w:tcPr>
          <w:p w14:paraId="558E8D59">
            <w:pPr>
              <w:pStyle w:val="234"/>
              <w:jc w:val="both"/>
              <w:rPr>
                <w:sz w:val="24"/>
                <w:szCs w:val="24"/>
              </w:rPr>
            </w:pPr>
            <w:r>
              <w:rPr>
                <w:sz w:val="24"/>
                <w:szCs w:val="24"/>
              </w:rPr>
              <w:t>Понятие "Новейшее время". Хронологические рамки и периодизация Новейшей истории. Мир в начале XX в. Развитие индустриального общества. Технический прогресс. Изменение социальной структуры общества. Политические течения: либерализм, консерватизм, социал-демократия, анархизм. Рабочее и социалистическое движение. Профсоюзы. Мир империй - наследие XIX в. Империализм. Национализм. Старые и новые лидеры индустриального мира. Блоки великих держав: Тройственный союз, Антанта. Региональные конфликты и войны в конце XIX - начале XX в.</w:t>
            </w:r>
          </w:p>
        </w:tc>
      </w:tr>
      <w:tr w14:paraId="2368EC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9367E3A">
            <w:pPr>
              <w:pStyle w:val="234"/>
              <w:jc w:val="center"/>
              <w:rPr>
                <w:sz w:val="24"/>
                <w:szCs w:val="24"/>
              </w:rPr>
            </w:pPr>
            <w:r>
              <w:rPr>
                <w:sz w:val="24"/>
                <w:szCs w:val="24"/>
              </w:rPr>
              <w:t>1.2</w:t>
            </w:r>
          </w:p>
        </w:tc>
        <w:tc>
          <w:tcPr>
            <w:tcW w:w="7994" w:type="dxa"/>
          </w:tcPr>
          <w:p w14:paraId="3CEEC626">
            <w:pPr>
              <w:pStyle w:val="234"/>
              <w:jc w:val="both"/>
              <w:rPr>
                <w:sz w:val="24"/>
                <w:szCs w:val="24"/>
              </w:rPr>
            </w:pPr>
            <w:r>
              <w:rPr>
                <w:sz w:val="24"/>
                <w:szCs w:val="24"/>
              </w:rPr>
              <w:t>Первая мировая война (1914 - 1918). Причины Первой мировой войны. Убийство в Сараево. Нападение Австро-Венгрии на Сербию. Вступление в войну европейских держав. Цели и планы сторон. Сражение на Марне. Позиционная война. Боевые операции на Восточном фронте, их роль в общем ходе войны. Изменения в составе воюющих блоков (вступление в войну Османской империи, Италии, Болгарии). Четверной союз. Верден. Сомма. Люди на фронтах и в тылу. Националистическая пропаганда. Новые методы ведения войны. Власть и общество в годы войны. Положение населения в тылу воюющих стран. Вынужденные переселения, геноцид. Рост антивоенных настроений. Завершающий этап войны. Объявление США войны Германии. Бои на Западном фронте. Революция в России и выход Советской России из войны. Капитуляция государств Четверного союза. Политические, экономические и социальные последствия Первой мировой войны</w:t>
            </w:r>
          </w:p>
        </w:tc>
      </w:tr>
      <w:tr w14:paraId="507AE5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79922AF">
            <w:pPr>
              <w:pStyle w:val="234"/>
              <w:jc w:val="center"/>
              <w:rPr>
                <w:sz w:val="24"/>
                <w:szCs w:val="24"/>
              </w:rPr>
            </w:pPr>
            <w:r>
              <w:rPr>
                <w:sz w:val="24"/>
                <w:szCs w:val="24"/>
              </w:rPr>
              <w:t>2</w:t>
            </w:r>
          </w:p>
        </w:tc>
        <w:tc>
          <w:tcPr>
            <w:tcW w:w="7994" w:type="dxa"/>
          </w:tcPr>
          <w:p w14:paraId="4FFF5674">
            <w:pPr>
              <w:pStyle w:val="234"/>
              <w:jc w:val="both"/>
              <w:rPr>
                <w:sz w:val="24"/>
                <w:szCs w:val="24"/>
              </w:rPr>
            </w:pPr>
            <w:r>
              <w:rPr>
                <w:sz w:val="24"/>
                <w:szCs w:val="24"/>
              </w:rPr>
              <w:t>Мир в 1918 - 1939 гг.</w:t>
            </w:r>
          </w:p>
        </w:tc>
      </w:tr>
      <w:tr w14:paraId="4134F5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964303">
            <w:pPr>
              <w:pStyle w:val="234"/>
              <w:jc w:val="center"/>
              <w:rPr>
                <w:sz w:val="24"/>
                <w:szCs w:val="24"/>
              </w:rPr>
            </w:pPr>
            <w:r>
              <w:rPr>
                <w:sz w:val="24"/>
                <w:szCs w:val="24"/>
              </w:rPr>
              <w:t>2.1</w:t>
            </w:r>
          </w:p>
        </w:tc>
        <w:tc>
          <w:tcPr>
            <w:tcW w:w="7994" w:type="dxa"/>
          </w:tcPr>
          <w:p w14:paraId="4B5B6192">
            <w:pPr>
              <w:pStyle w:val="234"/>
              <w:jc w:val="both"/>
              <w:rPr>
                <w:sz w:val="24"/>
                <w:szCs w:val="24"/>
              </w:rPr>
            </w:pPr>
            <w:r>
              <w:rPr>
                <w:sz w:val="24"/>
                <w:szCs w:val="24"/>
              </w:rPr>
              <w:t>От войны к миру. Распад империй и образование новых национальных государств в Европе. Планы послевоенного устройства мира. 14 пунктов В. Вильсона. Парижская мирная конференция. Лига Наций. Вашингтонская конференция. Версальско-Вашингтонская система. Революционные события 1918 - 1919 гг. в Европе. Ноябрьская революция в Германии. Веймарская республика. Образование Коминтерна. Венгерская советская республика</w:t>
            </w:r>
          </w:p>
        </w:tc>
      </w:tr>
      <w:tr w14:paraId="0BF49D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3DBF004">
            <w:pPr>
              <w:pStyle w:val="234"/>
              <w:jc w:val="center"/>
              <w:rPr>
                <w:sz w:val="24"/>
                <w:szCs w:val="24"/>
              </w:rPr>
            </w:pPr>
            <w:r>
              <w:rPr>
                <w:sz w:val="24"/>
                <w:szCs w:val="24"/>
              </w:rPr>
              <w:t>2.2</w:t>
            </w:r>
          </w:p>
        </w:tc>
        <w:tc>
          <w:tcPr>
            <w:tcW w:w="7994" w:type="dxa"/>
          </w:tcPr>
          <w:p w14:paraId="626BF8C3">
            <w:pPr>
              <w:pStyle w:val="234"/>
              <w:jc w:val="both"/>
              <w:rPr>
                <w:sz w:val="24"/>
                <w:szCs w:val="24"/>
              </w:rPr>
            </w:pPr>
            <w:r>
              <w:rPr>
                <w:sz w:val="24"/>
                <w:szCs w:val="24"/>
              </w:rPr>
              <w:t>Страны Европы и Северной Америки в 1920 - 1930-е гг. Рост влияния социалистических партий и профсоюзов. Приход лейбористов к власти в Великобритании. Зарождение фашистского движения в Италии; Б. Муссолини. Приход фашистов к власти и утверждение тоталитарного режима в Италии. Стабилизация 1920-х гг. Эра процветания в США. Мировой экономический кризис 1929 - 1933 гг. и начало Великой депрессии. Проявления и социально-политические последствия кризиса. "Новый курс" Ф.Д. Рузвельта (цель, мероприятия, итоги). Кейнсианство. Государственное регулирование экономики. Альтернативные стратегии выхода из мирового экономического кризиса. Становление нацизма в Германии. Национал-социалистическая немецкая рабочая партия (НСДАП); А. Гитлер. Приход нацистов к власти. Нацистский режим в Германии (политическая система, экономическая политика, идеология). Нюрнбергские законы. Подготовка Германии к войне. Установление авторитарных режимов в странах Европы в 1920 - 1930-х гг. Борьба против угрозы фашизма. Тактика единого рабочего фронта и Народного фронта. Приход к власти и политика правительств Народного фронта во Франции, Испании. Франкистский мятеж и гражданская война в Испании (участники, основные сражения). Позиции европейских держав в отношении Испании. Советская помощь Испании. Оборона Мадрида. Поражение Испанской Республики</w:t>
            </w:r>
          </w:p>
        </w:tc>
      </w:tr>
      <w:tr w14:paraId="279D5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5BA4A98">
            <w:pPr>
              <w:pStyle w:val="234"/>
              <w:jc w:val="center"/>
              <w:rPr>
                <w:sz w:val="24"/>
                <w:szCs w:val="24"/>
              </w:rPr>
            </w:pPr>
            <w:r>
              <w:rPr>
                <w:sz w:val="24"/>
                <w:szCs w:val="24"/>
              </w:rPr>
              <w:t>2.3</w:t>
            </w:r>
          </w:p>
        </w:tc>
        <w:tc>
          <w:tcPr>
            <w:tcW w:w="7994" w:type="dxa"/>
          </w:tcPr>
          <w:p w14:paraId="7CBF2ABE">
            <w:pPr>
              <w:pStyle w:val="234"/>
              <w:jc w:val="both"/>
              <w:rPr>
                <w:sz w:val="24"/>
                <w:szCs w:val="24"/>
              </w:rPr>
            </w:pPr>
            <w:r>
              <w:rPr>
                <w:sz w:val="24"/>
                <w:szCs w:val="24"/>
              </w:rPr>
              <w:t>Страны Азии, Латинской Америки в 1918 - 1930-е гг. Распад Османской империи. Провозглашение Турецкой Республики. Курс преобразований М. Кемаля Ататюрка. Страны Восточной и Южной Азии. Революция 1925 - 1927 гг. в Китае. Режим Чан Кайши и гражданская война с коммунистами. "Великий поход" Красной армии Китая. Национально-освободительное движение в Индии в 1919 - 1939 гг. Индийский национальный конгресс. М.К. Ганди. Мексиканская революция 1910 - 1917 гг., ее итоги и значение. Реформы и революционные движения в латиноамериканских странах. Народный фронт в Чили</w:t>
            </w:r>
          </w:p>
        </w:tc>
      </w:tr>
      <w:tr w14:paraId="367F52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DA4A26E">
            <w:pPr>
              <w:pStyle w:val="234"/>
              <w:jc w:val="center"/>
              <w:rPr>
                <w:sz w:val="24"/>
                <w:szCs w:val="24"/>
              </w:rPr>
            </w:pPr>
            <w:r>
              <w:rPr>
                <w:sz w:val="24"/>
                <w:szCs w:val="24"/>
              </w:rPr>
              <w:t>2.4</w:t>
            </w:r>
          </w:p>
        </w:tc>
        <w:tc>
          <w:tcPr>
            <w:tcW w:w="7994" w:type="dxa"/>
          </w:tcPr>
          <w:p w14:paraId="2F139A52">
            <w:pPr>
              <w:pStyle w:val="234"/>
              <w:jc w:val="both"/>
              <w:rPr>
                <w:sz w:val="24"/>
                <w:szCs w:val="24"/>
              </w:rPr>
            </w:pPr>
            <w:r>
              <w:rPr>
                <w:sz w:val="24"/>
                <w:szCs w:val="24"/>
              </w:rPr>
              <w:t>Международные отношения в 1920 - 1930-х гг. Версальская система 1920-х гг. Планы Дауэса и Юнга. Советское государство в международных отношениях в 1920-х гг. (Генуэзская конференция, соглашение в Рапалло, выход СССР из дипломатической изоляции). Пакт Бриана-Келлога. "Эра пацифизма". Нарастание агрессии в мире в 1930-х гг. Агрессия Японии против Китая (1931 - 1933). Итало-эфиопская война (1935). Инициативы СССР по созданию системы коллективной безопасности. Агрессивная политика Германии в Европе (оккупация Рейнской зоны, аншлюс Австрии). Судетский кризис. Мюнхенское соглашение и его последствия. Политика "умиротворения" агрессора. Создание оси Берлин - Рим - Токио. Японо-китайская война. Советско-японские конфликты у озера Хасан и реки Халхин-Гол. Британско-франко-советские переговоры в Москве. Советско-германский договор о ненападении и его последствия</w:t>
            </w:r>
          </w:p>
        </w:tc>
      </w:tr>
      <w:tr w14:paraId="0BAE44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B0F612B">
            <w:pPr>
              <w:pStyle w:val="234"/>
              <w:jc w:val="center"/>
              <w:rPr>
                <w:sz w:val="24"/>
                <w:szCs w:val="24"/>
              </w:rPr>
            </w:pPr>
            <w:r>
              <w:rPr>
                <w:sz w:val="24"/>
                <w:szCs w:val="24"/>
              </w:rPr>
              <w:t>2.5</w:t>
            </w:r>
          </w:p>
        </w:tc>
        <w:tc>
          <w:tcPr>
            <w:tcW w:w="7994" w:type="dxa"/>
          </w:tcPr>
          <w:p w14:paraId="7BAD75F0">
            <w:pPr>
              <w:pStyle w:val="234"/>
              <w:jc w:val="both"/>
              <w:rPr>
                <w:sz w:val="24"/>
                <w:szCs w:val="24"/>
              </w:rPr>
            </w:pPr>
            <w:r>
              <w:rPr>
                <w:sz w:val="24"/>
                <w:szCs w:val="24"/>
              </w:rPr>
              <w:t>Развитие культуры в 1914 - 1930-х гг. Научные открытия первых десятилетий XX в. (физика, химия, биология, медицина и другие). Технический прогресс в 1920 - 1930-х гг. Изменение облика городов.</w:t>
            </w:r>
          </w:p>
          <w:p w14:paraId="573B490E">
            <w:pPr>
              <w:pStyle w:val="234"/>
              <w:jc w:val="both"/>
              <w:rPr>
                <w:sz w:val="24"/>
                <w:szCs w:val="24"/>
              </w:rPr>
            </w:pPr>
            <w:r>
              <w:rPr>
                <w:sz w:val="24"/>
                <w:szCs w:val="24"/>
              </w:rPr>
              <w:t>"Потерянное поколение": тема войны в литературе и художественной культуре. Основные направления в искусстве. Модернизм, авангардизм, сюрреализм, абстракционизм, реализм. Ведущие деятели культуры первой трети XX в. Кинематограф 1920 - 1930-х гг. Тоталитаризм и культура. Массовая культура. Олимпийское движение</w:t>
            </w:r>
          </w:p>
        </w:tc>
      </w:tr>
      <w:tr w14:paraId="780C57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5A99822">
            <w:pPr>
              <w:pStyle w:val="234"/>
              <w:jc w:val="center"/>
              <w:rPr>
                <w:sz w:val="24"/>
                <w:szCs w:val="24"/>
              </w:rPr>
            </w:pPr>
            <w:r>
              <w:rPr>
                <w:sz w:val="24"/>
                <w:szCs w:val="24"/>
              </w:rPr>
              <w:t>3</w:t>
            </w:r>
          </w:p>
        </w:tc>
        <w:tc>
          <w:tcPr>
            <w:tcW w:w="7994" w:type="dxa"/>
          </w:tcPr>
          <w:p w14:paraId="11EE4CA0">
            <w:pPr>
              <w:pStyle w:val="234"/>
              <w:jc w:val="both"/>
              <w:rPr>
                <w:sz w:val="24"/>
                <w:szCs w:val="24"/>
              </w:rPr>
            </w:pPr>
            <w:r>
              <w:rPr>
                <w:sz w:val="24"/>
                <w:szCs w:val="24"/>
              </w:rPr>
              <w:t>Вторая мировая война</w:t>
            </w:r>
          </w:p>
        </w:tc>
      </w:tr>
      <w:tr w14:paraId="66CBF2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6ADCAAB">
            <w:pPr>
              <w:pStyle w:val="234"/>
              <w:jc w:val="center"/>
              <w:rPr>
                <w:sz w:val="24"/>
                <w:szCs w:val="24"/>
              </w:rPr>
            </w:pPr>
            <w:r>
              <w:rPr>
                <w:sz w:val="24"/>
                <w:szCs w:val="24"/>
              </w:rPr>
              <w:t>3.1</w:t>
            </w:r>
          </w:p>
        </w:tc>
        <w:tc>
          <w:tcPr>
            <w:tcW w:w="7994" w:type="dxa"/>
          </w:tcPr>
          <w:p w14:paraId="10FBDE76">
            <w:pPr>
              <w:pStyle w:val="234"/>
              <w:jc w:val="both"/>
              <w:rPr>
                <w:sz w:val="24"/>
                <w:szCs w:val="24"/>
              </w:rPr>
            </w:pPr>
            <w:r>
              <w:rPr>
                <w:sz w:val="24"/>
                <w:szCs w:val="24"/>
              </w:rPr>
              <w:t>Начало Второй мировой войны. Причины Второй мировой войны. Нападение Германии на Польшу и начало мировой войны. Стратегические планы главных воюющих сторон. Разгром Польши. Блицкриг. "Странная война". Советско-финляндская война и ее международные последствия. Захват Германией Дании и Норвегии. Разгром Франции и ее союзников. Битва за Британию. Агрессия Германии и ее союзников на Балканах</w:t>
            </w:r>
          </w:p>
        </w:tc>
      </w:tr>
      <w:tr w14:paraId="42D2E1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4A1D04F">
            <w:pPr>
              <w:pStyle w:val="234"/>
              <w:jc w:val="center"/>
              <w:rPr>
                <w:sz w:val="24"/>
                <w:szCs w:val="24"/>
              </w:rPr>
            </w:pPr>
            <w:r>
              <w:rPr>
                <w:sz w:val="24"/>
                <w:szCs w:val="24"/>
              </w:rPr>
              <w:t>3.2</w:t>
            </w:r>
          </w:p>
        </w:tc>
        <w:tc>
          <w:tcPr>
            <w:tcW w:w="7994" w:type="dxa"/>
          </w:tcPr>
          <w:p w14:paraId="567E0292">
            <w:pPr>
              <w:pStyle w:val="234"/>
              <w:jc w:val="both"/>
              <w:rPr>
                <w:sz w:val="24"/>
                <w:szCs w:val="24"/>
              </w:rPr>
            </w:pPr>
            <w:r>
              <w:rPr>
                <w:sz w:val="24"/>
                <w:szCs w:val="24"/>
              </w:rPr>
              <w:t>1941 год. Начало Великой Отечественной войны и войны на Тихом океане. Нападение Германии на СССР. Планы Германии в отношении СССР; план "Барбаросса", план "Ост". Начало Великой Отечественной войны. Ход событий на советско-германском фронте в 1941 г. Нападение японских войск на Перл-Харбор, вступление США в войну. Формирование антигитлеровской коалиции. Ленд-лиз</w:t>
            </w:r>
          </w:p>
        </w:tc>
      </w:tr>
      <w:tr w14:paraId="5CAFCB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382C817">
            <w:pPr>
              <w:pStyle w:val="234"/>
              <w:jc w:val="center"/>
              <w:rPr>
                <w:sz w:val="24"/>
                <w:szCs w:val="24"/>
              </w:rPr>
            </w:pPr>
            <w:r>
              <w:rPr>
                <w:sz w:val="24"/>
                <w:szCs w:val="24"/>
              </w:rPr>
              <w:t>3.3</w:t>
            </w:r>
          </w:p>
        </w:tc>
        <w:tc>
          <w:tcPr>
            <w:tcW w:w="7994" w:type="dxa"/>
          </w:tcPr>
          <w:p w14:paraId="227E6E5D">
            <w:pPr>
              <w:pStyle w:val="234"/>
              <w:jc w:val="both"/>
              <w:rPr>
                <w:sz w:val="24"/>
                <w:szCs w:val="24"/>
              </w:rPr>
            </w:pPr>
            <w:r>
              <w:rPr>
                <w:sz w:val="24"/>
                <w:szCs w:val="24"/>
              </w:rPr>
              <w:t>Положение в оккупированных странах. "Новый порядок". Нацистская политика геноцида, холокост. Концентрационные лагеря. Принудительная трудовая миграция и насильственные переселения. Коллаборационизм. Движение Сопротивления. Партизанская война в Югославии</w:t>
            </w:r>
          </w:p>
        </w:tc>
      </w:tr>
      <w:tr w14:paraId="0375EA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B39074D">
            <w:pPr>
              <w:pStyle w:val="234"/>
              <w:jc w:val="center"/>
              <w:rPr>
                <w:sz w:val="24"/>
                <w:szCs w:val="24"/>
              </w:rPr>
            </w:pPr>
            <w:r>
              <w:rPr>
                <w:sz w:val="24"/>
                <w:szCs w:val="24"/>
              </w:rPr>
              <w:t>3.4</w:t>
            </w:r>
          </w:p>
        </w:tc>
        <w:tc>
          <w:tcPr>
            <w:tcW w:w="7994" w:type="dxa"/>
          </w:tcPr>
          <w:p w14:paraId="45173488">
            <w:pPr>
              <w:pStyle w:val="234"/>
              <w:jc w:val="both"/>
              <w:rPr>
                <w:sz w:val="24"/>
                <w:szCs w:val="24"/>
              </w:rPr>
            </w:pPr>
            <w:r>
              <w:rPr>
                <w:sz w:val="24"/>
                <w:szCs w:val="24"/>
              </w:rPr>
              <w:t>Коренной перелом в войне. Сталинградская битва. Курская битва. Война в Северной Африке. Высадка союзнических войск в Италии и падение режима Муссолини. Перелом в войне на Тихом океане. Тегеранская конференция. "Большая тройка"</w:t>
            </w:r>
          </w:p>
        </w:tc>
      </w:tr>
      <w:tr w14:paraId="5B810F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C1DC991">
            <w:pPr>
              <w:pStyle w:val="234"/>
              <w:jc w:val="center"/>
              <w:rPr>
                <w:sz w:val="24"/>
                <w:szCs w:val="24"/>
              </w:rPr>
            </w:pPr>
            <w:r>
              <w:rPr>
                <w:sz w:val="24"/>
                <w:szCs w:val="24"/>
              </w:rPr>
              <w:t>3.5</w:t>
            </w:r>
          </w:p>
        </w:tc>
        <w:tc>
          <w:tcPr>
            <w:tcW w:w="7994" w:type="dxa"/>
          </w:tcPr>
          <w:p w14:paraId="1B948800">
            <w:pPr>
              <w:pStyle w:val="234"/>
              <w:jc w:val="both"/>
              <w:rPr>
                <w:sz w:val="24"/>
                <w:szCs w:val="24"/>
              </w:rPr>
            </w:pPr>
            <w:r>
              <w:rPr>
                <w:sz w:val="24"/>
                <w:szCs w:val="24"/>
              </w:rPr>
              <w:t>Разгром Германии, Японии и их союзников. Открытие второго фронта в Европе, наступление союзников. Военные операции Красной Армии в 1944 - 1945 гг., их роль в освобождении стран Европы. Восстания против оккупантов и их пособников в европейских странах. Конференции руководителей ведущих держав антигитлеровской коалиции; Ялтинская конференция. Разгром военных сил Германии и взятие Берлина. Капитуляция Германии. Роль СССР в разгроме нацистской Германии и освобождении народов Европы. Потсдамская конференция. Создание ООН. Завершение мировой войны на Дальнем Востоке. 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и Токийский процесс над военными преступниками Германии и Японии. Итоги Второй мировой войны</w:t>
            </w:r>
          </w:p>
        </w:tc>
      </w:tr>
      <w:tr w14:paraId="502CB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tcPr>
          <w:p w14:paraId="7C474846">
            <w:pPr>
              <w:pStyle w:val="234"/>
              <w:jc w:val="both"/>
              <w:rPr>
                <w:sz w:val="24"/>
                <w:szCs w:val="24"/>
              </w:rPr>
            </w:pPr>
            <w:r>
              <w:rPr>
                <w:sz w:val="24"/>
                <w:szCs w:val="24"/>
              </w:rPr>
              <w:t>ИСТОРИЯ РОССИИ</w:t>
            </w:r>
          </w:p>
        </w:tc>
      </w:tr>
      <w:tr w14:paraId="0AA541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776C2EA">
            <w:pPr>
              <w:pStyle w:val="234"/>
              <w:jc w:val="center"/>
              <w:rPr>
                <w:sz w:val="24"/>
                <w:szCs w:val="24"/>
              </w:rPr>
            </w:pPr>
            <w:r>
              <w:rPr>
                <w:sz w:val="24"/>
                <w:szCs w:val="24"/>
              </w:rPr>
              <w:t>4</w:t>
            </w:r>
          </w:p>
        </w:tc>
        <w:tc>
          <w:tcPr>
            <w:tcW w:w="7994" w:type="dxa"/>
          </w:tcPr>
          <w:p w14:paraId="34706CE5">
            <w:pPr>
              <w:pStyle w:val="234"/>
              <w:jc w:val="both"/>
              <w:rPr>
                <w:sz w:val="24"/>
                <w:szCs w:val="24"/>
              </w:rPr>
            </w:pPr>
            <w:r>
              <w:rPr>
                <w:sz w:val="24"/>
                <w:szCs w:val="24"/>
              </w:rPr>
              <w:t>Россия в Первой мировой войне (1914 - 1918)</w:t>
            </w:r>
          </w:p>
        </w:tc>
      </w:tr>
      <w:tr w14:paraId="6ED71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086919">
            <w:pPr>
              <w:pStyle w:val="234"/>
              <w:jc w:val="center"/>
              <w:rPr>
                <w:sz w:val="24"/>
                <w:szCs w:val="24"/>
              </w:rPr>
            </w:pPr>
            <w:r>
              <w:rPr>
                <w:sz w:val="24"/>
                <w:szCs w:val="24"/>
              </w:rPr>
              <w:t>4.1</w:t>
            </w:r>
          </w:p>
        </w:tc>
        <w:tc>
          <w:tcPr>
            <w:tcW w:w="7994" w:type="dxa"/>
          </w:tcPr>
          <w:p w14:paraId="1BCFB6E7">
            <w:pPr>
              <w:pStyle w:val="234"/>
              <w:jc w:val="both"/>
              <w:rPr>
                <w:sz w:val="24"/>
                <w:szCs w:val="24"/>
              </w:rPr>
            </w:pPr>
            <w:r>
              <w:rPr>
                <w:sz w:val="24"/>
                <w:szCs w:val="24"/>
              </w:rPr>
              <w:t>Россия и мир накануне Первой мировой войны. Вступление России в войну. Геополитические и военно-стратегические планы командования</w:t>
            </w:r>
          </w:p>
        </w:tc>
      </w:tr>
      <w:tr w14:paraId="721ACA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6C924E">
            <w:pPr>
              <w:pStyle w:val="234"/>
              <w:jc w:val="center"/>
              <w:rPr>
                <w:sz w:val="24"/>
                <w:szCs w:val="24"/>
              </w:rPr>
            </w:pPr>
            <w:r>
              <w:rPr>
                <w:sz w:val="24"/>
                <w:szCs w:val="24"/>
              </w:rPr>
              <w:t>4.2</w:t>
            </w:r>
          </w:p>
        </w:tc>
        <w:tc>
          <w:tcPr>
            <w:tcW w:w="7994" w:type="dxa"/>
          </w:tcPr>
          <w:p w14:paraId="4983ABFE">
            <w:pPr>
              <w:pStyle w:val="234"/>
              <w:jc w:val="both"/>
              <w:rPr>
                <w:sz w:val="24"/>
                <w:szCs w:val="24"/>
              </w:rPr>
            </w:pPr>
            <w:r>
              <w:rPr>
                <w:sz w:val="24"/>
                <w:szCs w:val="24"/>
              </w:rPr>
              <w:t>Боевые действия на Австро-германском и Кавказском фронтах, взаимодействие с союзниками по Антанте. Брусиловский прорыв и его значение. Массовый героизм воинов. Людские потери. Политизация и начало морального разложения армии</w:t>
            </w:r>
          </w:p>
        </w:tc>
      </w:tr>
      <w:tr w14:paraId="1D46E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FC3990">
            <w:pPr>
              <w:pStyle w:val="234"/>
              <w:jc w:val="center"/>
              <w:rPr>
                <w:sz w:val="24"/>
                <w:szCs w:val="24"/>
              </w:rPr>
            </w:pPr>
            <w:r>
              <w:rPr>
                <w:sz w:val="24"/>
                <w:szCs w:val="24"/>
              </w:rPr>
              <w:t>4.3</w:t>
            </w:r>
          </w:p>
        </w:tc>
        <w:tc>
          <w:tcPr>
            <w:tcW w:w="7994" w:type="dxa"/>
          </w:tcPr>
          <w:p w14:paraId="5EB99373">
            <w:pPr>
              <w:pStyle w:val="234"/>
              <w:jc w:val="both"/>
              <w:rPr>
                <w:sz w:val="24"/>
                <w:szCs w:val="24"/>
              </w:rPr>
            </w:pPr>
            <w:r>
              <w:rPr>
                <w:sz w:val="24"/>
                <w:szCs w:val="24"/>
              </w:rPr>
              <w:t>Власть, экономика и общество в условиях войны. Милитаризация экономики. Формирование военно-промышленных комитетов. Пропаганда патриотизма и восприятие войны обществом. Содействие гражданского населения армии и создание общественных организаций помощи фронту. Введение государством карточной системы снабжения в городе и разверстки в деревне</w:t>
            </w:r>
          </w:p>
        </w:tc>
      </w:tr>
      <w:tr w14:paraId="7DF7D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F36BF7F">
            <w:pPr>
              <w:pStyle w:val="234"/>
              <w:jc w:val="center"/>
              <w:rPr>
                <w:sz w:val="24"/>
                <w:szCs w:val="24"/>
              </w:rPr>
            </w:pPr>
            <w:r>
              <w:rPr>
                <w:sz w:val="24"/>
                <w:szCs w:val="24"/>
              </w:rPr>
              <w:t>4.4</w:t>
            </w:r>
          </w:p>
        </w:tc>
        <w:tc>
          <w:tcPr>
            <w:tcW w:w="7994" w:type="dxa"/>
          </w:tcPr>
          <w:p w14:paraId="6A07541F">
            <w:pPr>
              <w:pStyle w:val="234"/>
              <w:jc w:val="both"/>
              <w:rPr>
                <w:sz w:val="24"/>
                <w:szCs w:val="24"/>
              </w:rPr>
            </w:pPr>
            <w:r>
              <w:rPr>
                <w:sz w:val="24"/>
                <w:szCs w:val="24"/>
              </w:rPr>
              <w:t>Нарастание экономического кризиса и смена общественных настроений. Кадровая чехарда в правительстве. Взаимоотношения представительной и исполнительной ветвей власти. Прогрессивный блок и его программа. Распутинщина и десакрализация власти. Политические партии и война: оборонцы, интернационалисты и пораженцы. Влияние большевистской пропаганды. Возрастание роли армии в жизни общества</w:t>
            </w:r>
          </w:p>
        </w:tc>
      </w:tr>
      <w:tr w14:paraId="188B5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B8D294B">
            <w:pPr>
              <w:pStyle w:val="234"/>
              <w:jc w:val="center"/>
              <w:rPr>
                <w:sz w:val="24"/>
                <w:szCs w:val="24"/>
              </w:rPr>
            </w:pPr>
            <w:r>
              <w:rPr>
                <w:sz w:val="24"/>
                <w:szCs w:val="24"/>
              </w:rPr>
              <w:t>5</w:t>
            </w:r>
          </w:p>
        </w:tc>
        <w:tc>
          <w:tcPr>
            <w:tcW w:w="7994" w:type="dxa"/>
          </w:tcPr>
          <w:p w14:paraId="180A3CB4">
            <w:pPr>
              <w:pStyle w:val="234"/>
              <w:jc w:val="both"/>
              <w:rPr>
                <w:sz w:val="24"/>
                <w:szCs w:val="24"/>
              </w:rPr>
            </w:pPr>
            <w:r>
              <w:rPr>
                <w:sz w:val="24"/>
                <w:szCs w:val="24"/>
              </w:rPr>
              <w:t>Великая российская революция (1917 - 1922)</w:t>
            </w:r>
          </w:p>
        </w:tc>
      </w:tr>
      <w:tr w14:paraId="7770F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610D8B7">
            <w:pPr>
              <w:pStyle w:val="234"/>
              <w:jc w:val="center"/>
              <w:rPr>
                <w:sz w:val="24"/>
                <w:szCs w:val="24"/>
              </w:rPr>
            </w:pPr>
            <w:r>
              <w:rPr>
                <w:sz w:val="24"/>
                <w:szCs w:val="24"/>
              </w:rPr>
              <w:t>5.1</w:t>
            </w:r>
          </w:p>
        </w:tc>
        <w:tc>
          <w:tcPr>
            <w:tcW w:w="7994" w:type="dxa"/>
          </w:tcPr>
          <w:p w14:paraId="427D2C25">
            <w:pPr>
              <w:pStyle w:val="234"/>
              <w:jc w:val="both"/>
              <w:rPr>
                <w:sz w:val="24"/>
                <w:szCs w:val="24"/>
              </w:rPr>
            </w:pPr>
            <w:r>
              <w:rPr>
                <w:sz w:val="24"/>
                <w:szCs w:val="24"/>
              </w:rPr>
              <w:t>Понятие Великой российской революции, продолжавшейся от свержения самодержавия до создания Советского Союза. Три основных этапа: Февральская революция, Октябрьская революция, Гражданская война. Российская империя накануне революции. Территория и население. Объективные и субъективные причины обострения экономического и политического кризиса. Война как революционизирующий фактор. Национальные и конфессиональные проблемы. Незавершенность и противоречия модернизации. Основные социальные слои, политические партии и их лидеры накануне революции</w:t>
            </w:r>
          </w:p>
        </w:tc>
      </w:tr>
      <w:tr w14:paraId="5F16F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3460D03">
            <w:pPr>
              <w:pStyle w:val="234"/>
              <w:jc w:val="center"/>
              <w:rPr>
                <w:sz w:val="24"/>
                <w:szCs w:val="24"/>
              </w:rPr>
            </w:pPr>
            <w:r>
              <w:rPr>
                <w:sz w:val="24"/>
                <w:szCs w:val="24"/>
              </w:rPr>
              <w:t>5.2</w:t>
            </w:r>
          </w:p>
        </w:tc>
        <w:tc>
          <w:tcPr>
            <w:tcW w:w="7994" w:type="dxa"/>
          </w:tcPr>
          <w:p w14:paraId="304936AD">
            <w:pPr>
              <w:pStyle w:val="234"/>
              <w:jc w:val="both"/>
              <w:rPr>
                <w:sz w:val="24"/>
                <w:szCs w:val="24"/>
              </w:rPr>
            </w:pPr>
            <w:r>
              <w:rPr>
                <w:sz w:val="24"/>
                <w:szCs w:val="24"/>
              </w:rPr>
              <w:t>Основные этапы и хронология революционных событий 1917 г. Февраль - март: восстание в Петрограде и падение монархии. Конец Российской империи. Отклики внутри страны: Москва, периферия, фронт, национальные регионы. Формирование Временного правительства и программа его деятельности. Петроградский Совет рабочих и солдатских депутатов и его декреты</w:t>
            </w:r>
          </w:p>
        </w:tc>
      </w:tr>
      <w:tr w14:paraId="0123D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98AF212">
            <w:pPr>
              <w:pStyle w:val="234"/>
              <w:jc w:val="center"/>
              <w:rPr>
                <w:sz w:val="24"/>
                <w:szCs w:val="24"/>
              </w:rPr>
            </w:pPr>
            <w:r>
              <w:rPr>
                <w:sz w:val="24"/>
                <w:szCs w:val="24"/>
              </w:rPr>
              <w:t>5.3</w:t>
            </w:r>
          </w:p>
        </w:tc>
        <w:tc>
          <w:tcPr>
            <w:tcW w:w="7994" w:type="dxa"/>
          </w:tcPr>
          <w:p w14:paraId="555B9663">
            <w:pPr>
              <w:pStyle w:val="234"/>
              <w:jc w:val="both"/>
              <w:rPr>
                <w:sz w:val="24"/>
                <w:szCs w:val="24"/>
              </w:rPr>
            </w:pPr>
            <w:r>
              <w:rPr>
                <w:sz w:val="24"/>
                <w:szCs w:val="24"/>
              </w:rPr>
              <w:t>Весна - лето 1917 г.: зыбкое равновесие политических сил при росте влияния большевиков во главе с В.И. Лениным. Июльский кризис и конец двоевластия. Восстановление патриаршества</w:t>
            </w:r>
          </w:p>
        </w:tc>
      </w:tr>
      <w:tr w14:paraId="1B85D2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C4CF2C4">
            <w:pPr>
              <w:pStyle w:val="234"/>
              <w:jc w:val="center"/>
              <w:rPr>
                <w:sz w:val="24"/>
                <w:szCs w:val="24"/>
              </w:rPr>
            </w:pPr>
            <w:r>
              <w:rPr>
                <w:sz w:val="24"/>
                <w:szCs w:val="24"/>
              </w:rPr>
              <w:t>5.4</w:t>
            </w:r>
          </w:p>
        </w:tc>
        <w:tc>
          <w:tcPr>
            <w:tcW w:w="7994" w:type="dxa"/>
          </w:tcPr>
          <w:p w14:paraId="3C4E1F8D">
            <w:pPr>
              <w:pStyle w:val="234"/>
              <w:jc w:val="both"/>
              <w:rPr>
                <w:sz w:val="24"/>
                <w:szCs w:val="24"/>
              </w:rPr>
            </w:pPr>
            <w:r>
              <w:rPr>
                <w:sz w:val="24"/>
                <w:szCs w:val="24"/>
              </w:rPr>
              <w:t>Выступление Л.Г. Корнилова против Временного правительства. Провозглашение России республикой. Свержение Временного правительства и взятие власти большевиками 25 октября (7 ноября) 1917 г. В.И. Ленин как политический деятель</w:t>
            </w:r>
          </w:p>
        </w:tc>
      </w:tr>
      <w:tr w14:paraId="415D7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A7AA8AD">
            <w:pPr>
              <w:pStyle w:val="234"/>
              <w:jc w:val="center"/>
              <w:rPr>
                <w:sz w:val="24"/>
                <w:szCs w:val="24"/>
              </w:rPr>
            </w:pPr>
            <w:r>
              <w:rPr>
                <w:sz w:val="24"/>
                <w:szCs w:val="24"/>
              </w:rPr>
              <w:t>6</w:t>
            </w:r>
          </w:p>
        </w:tc>
        <w:tc>
          <w:tcPr>
            <w:tcW w:w="7994" w:type="dxa"/>
          </w:tcPr>
          <w:p w14:paraId="7293A4A1">
            <w:pPr>
              <w:pStyle w:val="234"/>
              <w:jc w:val="both"/>
              <w:rPr>
                <w:sz w:val="24"/>
                <w:szCs w:val="24"/>
              </w:rPr>
            </w:pPr>
            <w:r>
              <w:rPr>
                <w:sz w:val="24"/>
                <w:szCs w:val="24"/>
              </w:rPr>
              <w:t>Первые революционные преобразования большевиков</w:t>
            </w:r>
          </w:p>
        </w:tc>
      </w:tr>
      <w:tr w14:paraId="10A698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62604D">
            <w:pPr>
              <w:pStyle w:val="234"/>
              <w:jc w:val="center"/>
              <w:rPr>
                <w:sz w:val="24"/>
                <w:szCs w:val="24"/>
              </w:rPr>
            </w:pPr>
            <w:r>
              <w:rPr>
                <w:sz w:val="24"/>
                <w:szCs w:val="24"/>
              </w:rPr>
              <w:t>6.1</w:t>
            </w:r>
          </w:p>
        </w:tc>
        <w:tc>
          <w:tcPr>
            <w:tcW w:w="7994" w:type="dxa"/>
          </w:tcPr>
          <w:p w14:paraId="4B2E69E6">
            <w:pPr>
              <w:pStyle w:val="234"/>
              <w:jc w:val="both"/>
              <w:rPr>
                <w:sz w:val="24"/>
                <w:szCs w:val="24"/>
              </w:rPr>
            </w:pPr>
            <w:r>
              <w:rPr>
                <w:sz w:val="24"/>
                <w:szCs w:val="24"/>
              </w:rPr>
              <w:t>Первые мероприятия большевиков в политической, экономической и социальной сферах. Борьба за армию. Декрет о мире и заключение Брестского мира. Национализация промышленности. Декрет о земле и принципы наделения крестьян землей. Отделение Церкви от государства</w:t>
            </w:r>
          </w:p>
        </w:tc>
      </w:tr>
      <w:tr w14:paraId="1E5A55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C26F2D">
            <w:pPr>
              <w:pStyle w:val="234"/>
              <w:jc w:val="center"/>
              <w:rPr>
                <w:sz w:val="24"/>
                <w:szCs w:val="24"/>
              </w:rPr>
            </w:pPr>
            <w:r>
              <w:rPr>
                <w:sz w:val="24"/>
                <w:szCs w:val="24"/>
              </w:rPr>
              <w:t>6.2</w:t>
            </w:r>
          </w:p>
        </w:tc>
        <w:tc>
          <w:tcPr>
            <w:tcW w:w="7994" w:type="dxa"/>
          </w:tcPr>
          <w:p w14:paraId="5A2BB1DB">
            <w:pPr>
              <w:pStyle w:val="234"/>
              <w:jc w:val="both"/>
              <w:rPr>
                <w:sz w:val="24"/>
                <w:szCs w:val="24"/>
              </w:rPr>
            </w:pPr>
            <w:r>
              <w:rPr>
                <w:sz w:val="24"/>
                <w:szCs w:val="24"/>
              </w:rPr>
              <w:t xml:space="preserve">Созыв и разгон Учредительного собрания. Слом старого и создание нового госаппарата. Советы как форма власти. Всероссийский центральный исполнительный комитет (ВЦИК) Советов. Совнарком. Всероссийская Чрезвычайная Комиссия (ВЧК) по борьбе с контрреволюцией и саботажем. Создание Высшего совета народного хозяйства (ВСНХ). Первая </w:t>
            </w:r>
            <w:r>
              <w:rPr>
                <w:sz w:val="24"/>
                <w:szCs w:val="24"/>
              </w:rPr>
              <w:fldChar w:fldCharType="begin"/>
            </w:r>
            <w:r>
              <w:rPr>
                <w:sz w:val="24"/>
                <w:szCs w:val="24"/>
              </w:rPr>
              <w:instrText xml:space="preserve"> HYPERLINK "https://login.consultant.ru/link/?req=doc&amp;base=ESU&amp;n=2929" \o "Ссылка на КонсультантПлюс" \h </w:instrText>
            </w:r>
            <w:r>
              <w:rPr>
                <w:sz w:val="24"/>
                <w:szCs w:val="24"/>
              </w:rPr>
              <w:fldChar w:fldCharType="separate"/>
            </w:r>
            <w:r>
              <w:rPr>
                <w:color w:val="0000FF"/>
                <w:sz w:val="24"/>
                <w:szCs w:val="24"/>
              </w:rPr>
              <w:t>Конституция</w:t>
            </w:r>
            <w:r>
              <w:rPr>
                <w:color w:val="0000FF"/>
                <w:sz w:val="24"/>
                <w:szCs w:val="24"/>
              </w:rPr>
              <w:fldChar w:fldCharType="end"/>
            </w:r>
            <w:r>
              <w:rPr>
                <w:sz w:val="24"/>
                <w:szCs w:val="24"/>
              </w:rPr>
              <w:t xml:space="preserve"> РСФСР 1918 г.</w:t>
            </w:r>
          </w:p>
        </w:tc>
      </w:tr>
      <w:tr w14:paraId="5AC35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27D95C">
            <w:pPr>
              <w:pStyle w:val="234"/>
              <w:jc w:val="center"/>
              <w:rPr>
                <w:sz w:val="24"/>
                <w:szCs w:val="24"/>
              </w:rPr>
            </w:pPr>
            <w:r>
              <w:rPr>
                <w:sz w:val="24"/>
                <w:szCs w:val="24"/>
              </w:rPr>
              <w:t>7</w:t>
            </w:r>
          </w:p>
        </w:tc>
        <w:tc>
          <w:tcPr>
            <w:tcW w:w="7994" w:type="dxa"/>
          </w:tcPr>
          <w:p w14:paraId="23764250">
            <w:pPr>
              <w:pStyle w:val="234"/>
              <w:jc w:val="both"/>
              <w:rPr>
                <w:sz w:val="24"/>
                <w:szCs w:val="24"/>
              </w:rPr>
            </w:pPr>
            <w:r>
              <w:rPr>
                <w:sz w:val="24"/>
                <w:szCs w:val="24"/>
              </w:rPr>
              <w:t>Гражданская война и ее последствия</w:t>
            </w:r>
          </w:p>
        </w:tc>
      </w:tr>
      <w:tr w14:paraId="239755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D903075">
            <w:pPr>
              <w:pStyle w:val="234"/>
              <w:jc w:val="center"/>
              <w:rPr>
                <w:sz w:val="24"/>
                <w:szCs w:val="24"/>
              </w:rPr>
            </w:pPr>
            <w:r>
              <w:rPr>
                <w:sz w:val="24"/>
                <w:szCs w:val="24"/>
              </w:rPr>
              <w:t>7.1</w:t>
            </w:r>
          </w:p>
        </w:tc>
        <w:tc>
          <w:tcPr>
            <w:tcW w:w="7994" w:type="dxa"/>
          </w:tcPr>
          <w:p w14:paraId="0352633A">
            <w:pPr>
              <w:pStyle w:val="234"/>
              <w:jc w:val="both"/>
              <w:rPr>
                <w:sz w:val="24"/>
                <w:szCs w:val="24"/>
              </w:rPr>
            </w:pPr>
            <w:r>
              <w:rPr>
                <w:sz w:val="24"/>
                <w:szCs w:val="24"/>
              </w:rPr>
              <w:t>Установление советской власти в центре и на местах осенью 1917 - весной 1918 г. Начало формирования основных очагов сопротивления большевикам. Ситуация на Дону. Позиция Украинской Центральной рады. Восстание чехословацкого корпуса</w:t>
            </w:r>
          </w:p>
        </w:tc>
      </w:tr>
      <w:tr w14:paraId="73C15B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4FC698D">
            <w:pPr>
              <w:pStyle w:val="234"/>
              <w:jc w:val="center"/>
              <w:rPr>
                <w:sz w:val="24"/>
                <w:szCs w:val="24"/>
              </w:rPr>
            </w:pPr>
            <w:r>
              <w:rPr>
                <w:sz w:val="24"/>
                <w:szCs w:val="24"/>
              </w:rPr>
              <w:t>7.2</w:t>
            </w:r>
          </w:p>
        </w:tc>
        <w:tc>
          <w:tcPr>
            <w:tcW w:w="7994" w:type="dxa"/>
          </w:tcPr>
          <w:p w14:paraId="0E162B77">
            <w:pPr>
              <w:pStyle w:val="234"/>
              <w:jc w:val="both"/>
              <w:rPr>
                <w:sz w:val="24"/>
                <w:szCs w:val="24"/>
              </w:rPr>
            </w:pPr>
            <w:r>
              <w:rPr>
                <w:sz w:val="24"/>
                <w:szCs w:val="24"/>
              </w:rPr>
              <w:t>Гражданская война как общенациональная катастрофа. Человеческие потери. Причины, этапы и основные события Гражданской войны. Военная интервенция</w:t>
            </w:r>
          </w:p>
        </w:tc>
      </w:tr>
      <w:tr w14:paraId="5E2F8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871FC1D">
            <w:pPr>
              <w:pStyle w:val="234"/>
              <w:jc w:val="center"/>
              <w:rPr>
                <w:sz w:val="24"/>
                <w:szCs w:val="24"/>
              </w:rPr>
            </w:pPr>
            <w:r>
              <w:rPr>
                <w:sz w:val="24"/>
                <w:szCs w:val="24"/>
              </w:rPr>
              <w:t>7.3</w:t>
            </w:r>
          </w:p>
        </w:tc>
        <w:tc>
          <w:tcPr>
            <w:tcW w:w="7994" w:type="dxa"/>
          </w:tcPr>
          <w:p w14:paraId="00FBF822">
            <w:pPr>
              <w:pStyle w:val="234"/>
              <w:jc w:val="both"/>
              <w:rPr>
                <w:sz w:val="24"/>
                <w:szCs w:val="24"/>
              </w:rPr>
            </w:pPr>
            <w:r>
              <w:rPr>
                <w:sz w:val="24"/>
                <w:szCs w:val="24"/>
              </w:rPr>
              <w:t>Палитра антибольшевистских сил: их характеристика и взаимоотношения. Идеология Белого движения. Положение населения на территориях антибольшевистских сил. Будни села: красные продотряды и белые реквизиции</w:t>
            </w:r>
          </w:p>
        </w:tc>
      </w:tr>
      <w:tr w14:paraId="72AB4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80DEFFA">
            <w:pPr>
              <w:pStyle w:val="234"/>
              <w:jc w:val="center"/>
              <w:rPr>
                <w:sz w:val="24"/>
                <w:szCs w:val="24"/>
              </w:rPr>
            </w:pPr>
            <w:r>
              <w:rPr>
                <w:sz w:val="24"/>
                <w:szCs w:val="24"/>
              </w:rPr>
              <w:t>7.4</w:t>
            </w:r>
          </w:p>
        </w:tc>
        <w:tc>
          <w:tcPr>
            <w:tcW w:w="7994" w:type="dxa"/>
          </w:tcPr>
          <w:p w14:paraId="40173A05">
            <w:pPr>
              <w:pStyle w:val="234"/>
              <w:jc w:val="both"/>
              <w:rPr>
                <w:sz w:val="24"/>
                <w:szCs w:val="24"/>
              </w:rPr>
            </w:pPr>
            <w:r>
              <w:rPr>
                <w:sz w:val="24"/>
                <w:szCs w:val="24"/>
              </w:rPr>
              <w:t>Политика "военного коммунизма". Продразверстка, принудительная трудовая повинность, административное распределение товаров и услуг. Разработка плана ГОЭЛРО. Создание регулярной Красной Армии. Использование военспецов. Выступление левых эсеров. Красный и белый террор, их масштабы. Убийство царской семьи. Ущемление прав Советов в пользу чрезвычайных органов: Чрезвычайных комиссий (ЧК), комбедов и ревкомов. Причины победы Красной Армии в Гражданской войне. Вопрос о земле. Национальный фактор в Гражданской войне. Декларация прав народов России и ее значение</w:t>
            </w:r>
          </w:p>
        </w:tc>
      </w:tr>
      <w:tr w14:paraId="5FCE0D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63C34D3">
            <w:pPr>
              <w:pStyle w:val="234"/>
              <w:jc w:val="center"/>
              <w:rPr>
                <w:sz w:val="24"/>
                <w:szCs w:val="24"/>
              </w:rPr>
            </w:pPr>
            <w:r>
              <w:rPr>
                <w:sz w:val="24"/>
                <w:szCs w:val="24"/>
              </w:rPr>
              <w:t>7.5</w:t>
            </w:r>
          </w:p>
        </w:tc>
        <w:tc>
          <w:tcPr>
            <w:tcW w:w="7994" w:type="dxa"/>
          </w:tcPr>
          <w:p w14:paraId="557A536B">
            <w:pPr>
              <w:pStyle w:val="234"/>
              <w:jc w:val="both"/>
              <w:rPr>
                <w:sz w:val="24"/>
                <w:szCs w:val="24"/>
              </w:rPr>
            </w:pPr>
            <w:r>
              <w:rPr>
                <w:sz w:val="24"/>
                <w:szCs w:val="24"/>
              </w:rPr>
              <w:t>Особенности Гражданской войны на Украине, в Закавказье и Средней Азии, в Сибири и на Дальнем Востоке. Польско-советская война. Поражение армии Врангеля в Крыму. Эмиграция и формирование русского зарубежья. Последние отголоски Гражданской войны в регионах в конце 1921 - 1922 г.</w:t>
            </w:r>
          </w:p>
        </w:tc>
      </w:tr>
      <w:tr w14:paraId="177EAF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71B1177">
            <w:pPr>
              <w:pStyle w:val="234"/>
              <w:jc w:val="center"/>
              <w:rPr>
                <w:sz w:val="24"/>
                <w:szCs w:val="24"/>
              </w:rPr>
            </w:pPr>
            <w:r>
              <w:rPr>
                <w:sz w:val="24"/>
                <w:szCs w:val="24"/>
              </w:rPr>
              <w:t>8</w:t>
            </w:r>
          </w:p>
        </w:tc>
        <w:tc>
          <w:tcPr>
            <w:tcW w:w="7994" w:type="dxa"/>
          </w:tcPr>
          <w:p w14:paraId="022FB851">
            <w:pPr>
              <w:pStyle w:val="234"/>
              <w:jc w:val="both"/>
              <w:rPr>
                <w:sz w:val="24"/>
                <w:szCs w:val="24"/>
              </w:rPr>
            </w:pPr>
            <w:r>
              <w:rPr>
                <w:sz w:val="24"/>
                <w:szCs w:val="24"/>
              </w:rPr>
              <w:t>Идеология и культура Советской России периода Гражданской войны</w:t>
            </w:r>
          </w:p>
        </w:tc>
      </w:tr>
      <w:tr w14:paraId="2C6A4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FBD1F61">
            <w:pPr>
              <w:pStyle w:val="234"/>
              <w:jc w:val="center"/>
              <w:rPr>
                <w:sz w:val="24"/>
                <w:szCs w:val="24"/>
              </w:rPr>
            </w:pPr>
            <w:r>
              <w:rPr>
                <w:sz w:val="24"/>
                <w:szCs w:val="24"/>
              </w:rPr>
              <w:t>8.1</w:t>
            </w:r>
          </w:p>
        </w:tc>
        <w:tc>
          <w:tcPr>
            <w:tcW w:w="7994" w:type="dxa"/>
          </w:tcPr>
          <w:p w14:paraId="326E6C9D">
            <w:pPr>
              <w:pStyle w:val="234"/>
              <w:jc w:val="both"/>
              <w:rPr>
                <w:sz w:val="24"/>
                <w:szCs w:val="24"/>
              </w:rPr>
            </w:pPr>
            <w:r>
              <w:rPr>
                <w:sz w:val="24"/>
                <w:szCs w:val="24"/>
              </w:rPr>
              <w:t>Идеология и культура Советской России периода Гражданской войны. Создание Государственной комиссии по просвещению и Пролеткульта. Наглядная агитация и массовая пропаганда коммунистических идей. Национализация театров и кинематографа. Пролетаризация вузов, организация рабфаков. Антирелигиозная пропаганда и секуляризация жизни общества. Ликвидация сословных привилегий. Законодательное закрепление равноправия полов</w:t>
            </w:r>
          </w:p>
        </w:tc>
      </w:tr>
      <w:tr w14:paraId="2C0FDE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A63A041">
            <w:pPr>
              <w:pStyle w:val="234"/>
              <w:jc w:val="center"/>
              <w:rPr>
                <w:sz w:val="24"/>
                <w:szCs w:val="24"/>
              </w:rPr>
            </w:pPr>
            <w:r>
              <w:rPr>
                <w:sz w:val="24"/>
                <w:szCs w:val="24"/>
              </w:rPr>
              <w:t>8.2</w:t>
            </w:r>
          </w:p>
        </w:tc>
        <w:tc>
          <w:tcPr>
            <w:tcW w:w="7994" w:type="dxa"/>
          </w:tcPr>
          <w:p w14:paraId="2C917254">
            <w:pPr>
              <w:pStyle w:val="234"/>
              <w:jc w:val="both"/>
              <w:rPr>
                <w:sz w:val="24"/>
                <w:szCs w:val="24"/>
              </w:rPr>
            </w:pPr>
            <w:r>
              <w:rPr>
                <w:sz w:val="24"/>
                <w:szCs w:val="24"/>
              </w:rPr>
              <w:t>Повседневная жизнь. Городской быт: бесплатный транспорт, товары по карточкам, субботники и трудовые мобилизации. Комитеты бедноты и рост социальной напряженности в деревне. Проблема массовой детской беспризорности</w:t>
            </w:r>
          </w:p>
        </w:tc>
      </w:tr>
      <w:tr w14:paraId="48D57C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2CF5A9">
            <w:pPr>
              <w:pStyle w:val="234"/>
              <w:jc w:val="center"/>
              <w:rPr>
                <w:sz w:val="24"/>
                <w:szCs w:val="24"/>
              </w:rPr>
            </w:pPr>
            <w:r>
              <w:rPr>
                <w:sz w:val="24"/>
                <w:szCs w:val="24"/>
              </w:rPr>
              <w:t>8.3</w:t>
            </w:r>
          </w:p>
        </w:tc>
        <w:tc>
          <w:tcPr>
            <w:tcW w:w="7994" w:type="dxa"/>
          </w:tcPr>
          <w:p w14:paraId="0011DAD9">
            <w:pPr>
              <w:pStyle w:val="234"/>
              <w:jc w:val="both"/>
              <w:rPr>
                <w:sz w:val="24"/>
                <w:szCs w:val="24"/>
              </w:rPr>
            </w:pPr>
            <w:r>
              <w:rPr>
                <w:sz w:val="24"/>
                <w:szCs w:val="24"/>
              </w:rPr>
              <w:t>Наш край в 1914 - 1922 гг.</w:t>
            </w:r>
          </w:p>
        </w:tc>
      </w:tr>
      <w:tr w14:paraId="69BEB2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3CAD37D">
            <w:pPr>
              <w:pStyle w:val="234"/>
              <w:jc w:val="center"/>
              <w:rPr>
                <w:sz w:val="24"/>
                <w:szCs w:val="24"/>
              </w:rPr>
            </w:pPr>
            <w:r>
              <w:rPr>
                <w:sz w:val="24"/>
                <w:szCs w:val="24"/>
              </w:rPr>
              <w:t>9</w:t>
            </w:r>
          </w:p>
        </w:tc>
        <w:tc>
          <w:tcPr>
            <w:tcW w:w="7994" w:type="dxa"/>
          </w:tcPr>
          <w:p w14:paraId="74A13F41">
            <w:pPr>
              <w:pStyle w:val="234"/>
              <w:jc w:val="both"/>
              <w:rPr>
                <w:sz w:val="24"/>
                <w:szCs w:val="24"/>
              </w:rPr>
            </w:pPr>
            <w:r>
              <w:rPr>
                <w:sz w:val="24"/>
                <w:szCs w:val="24"/>
              </w:rPr>
              <w:t>СССР в годы новой экономической политики (нэпа) (1921 - 1928)</w:t>
            </w:r>
          </w:p>
        </w:tc>
      </w:tr>
      <w:tr w14:paraId="0788B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844655">
            <w:pPr>
              <w:pStyle w:val="234"/>
              <w:jc w:val="center"/>
              <w:rPr>
                <w:sz w:val="24"/>
                <w:szCs w:val="24"/>
              </w:rPr>
            </w:pPr>
            <w:r>
              <w:rPr>
                <w:sz w:val="24"/>
                <w:szCs w:val="24"/>
              </w:rPr>
              <w:t>9.1</w:t>
            </w:r>
          </w:p>
        </w:tc>
        <w:tc>
          <w:tcPr>
            <w:tcW w:w="7994" w:type="dxa"/>
          </w:tcPr>
          <w:p w14:paraId="7C277878">
            <w:pPr>
              <w:pStyle w:val="234"/>
              <w:jc w:val="both"/>
              <w:rPr>
                <w:sz w:val="24"/>
                <w:szCs w:val="24"/>
              </w:rPr>
            </w:pPr>
            <w:r>
              <w:rPr>
                <w:sz w:val="24"/>
                <w:szCs w:val="24"/>
              </w:rPr>
              <w:t>Катастрофические последствия Первой мировой и Гражданской войн. Демографическая ситуация в начале 1920-х гг. Экономическая разруха. Голод 1921 - 1922 гг. и его преодоление. Реквизиция церковного имущества, сопротивление верующих и преследование священнослужителей. Крестьянские восстания в Сибири, на Тамбовщине, в Поволжье и другие. Кронштадтское восстание. Отказ большевиков от "военного коммунизма" и переход к новой экономической политике (нэпу). Использование рыночных механизмов и товарно-денежных отношений для улучшения экономической ситуации. Замена продразверстки в деревне единым продналогом. Стимулирование кооперации. Финансовая реформа 1922 - 1924 гг. Создание Госплана и разработка годовых и пятилетних планов развития народного хозяйства. Учреждение в СССР звания Героя Труда (1927 г., с 1938 г. - Герой Социалистического Труда)</w:t>
            </w:r>
          </w:p>
        </w:tc>
      </w:tr>
      <w:tr w14:paraId="6541F8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B373847">
            <w:pPr>
              <w:pStyle w:val="234"/>
              <w:jc w:val="center"/>
              <w:rPr>
                <w:sz w:val="24"/>
                <w:szCs w:val="24"/>
              </w:rPr>
            </w:pPr>
            <w:r>
              <w:rPr>
                <w:sz w:val="24"/>
                <w:szCs w:val="24"/>
              </w:rPr>
              <w:t>9.2</w:t>
            </w:r>
          </w:p>
        </w:tc>
        <w:tc>
          <w:tcPr>
            <w:tcW w:w="7994" w:type="dxa"/>
          </w:tcPr>
          <w:p w14:paraId="62D4D4F5">
            <w:pPr>
              <w:pStyle w:val="234"/>
              <w:jc w:val="both"/>
              <w:rPr>
                <w:sz w:val="24"/>
                <w:szCs w:val="24"/>
              </w:rPr>
            </w:pPr>
            <w:r>
              <w:rPr>
                <w:sz w:val="24"/>
                <w:szCs w:val="24"/>
              </w:rPr>
              <w:t xml:space="preserve">Предпосылки и значение образования СССР. Принятие </w:t>
            </w:r>
            <w:r>
              <w:rPr>
                <w:sz w:val="24"/>
                <w:szCs w:val="24"/>
              </w:rPr>
              <w:fldChar w:fldCharType="begin"/>
            </w:r>
            <w:r>
              <w:rPr>
                <w:sz w:val="24"/>
                <w:szCs w:val="24"/>
              </w:rPr>
              <w:instrText xml:space="preserve"> HYPERLINK "https://login.consultant.ru/link/?req=doc&amp;base=ESU&amp;n=18243" \o "Ссылка на КонсультантПлюс" \h </w:instrText>
            </w:r>
            <w:r>
              <w:rPr>
                <w:sz w:val="24"/>
                <w:szCs w:val="24"/>
              </w:rPr>
              <w:fldChar w:fldCharType="separate"/>
            </w:r>
            <w:r>
              <w:rPr>
                <w:color w:val="0000FF"/>
                <w:sz w:val="24"/>
                <w:szCs w:val="24"/>
              </w:rPr>
              <w:t>Конституции</w:t>
            </w:r>
            <w:r>
              <w:rPr>
                <w:color w:val="0000FF"/>
                <w:sz w:val="24"/>
                <w:szCs w:val="24"/>
              </w:rPr>
              <w:fldChar w:fldCharType="end"/>
            </w:r>
            <w:r>
              <w:rPr>
                <w:sz w:val="24"/>
                <w:szCs w:val="24"/>
              </w:rPr>
              <w:t xml:space="preserve"> СССР 1924 г. Ситуация в Закавказье и Средней Азии. Создание новых национальных образований в 1920-е гг. Политика "коренизации" и борьба по вопросу о национальном строительстве</w:t>
            </w:r>
          </w:p>
        </w:tc>
      </w:tr>
      <w:tr w14:paraId="350BD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B29D3F">
            <w:pPr>
              <w:pStyle w:val="234"/>
              <w:jc w:val="center"/>
              <w:rPr>
                <w:sz w:val="24"/>
                <w:szCs w:val="24"/>
              </w:rPr>
            </w:pPr>
            <w:r>
              <w:rPr>
                <w:sz w:val="24"/>
                <w:szCs w:val="24"/>
              </w:rPr>
              <w:t>9.3</w:t>
            </w:r>
          </w:p>
        </w:tc>
        <w:tc>
          <w:tcPr>
            <w:tcW w:w="7994" w:type="dxa"/>
          </w:tcPr>
          <w:p w14:paraId="3F2E75DB">
            <w:pPr>
              <w:pStyle w:val="234"/>
              <w:jc w:val="both"/>
              <w:rPr>
                <w:sz w:val="24"/>
                <w:szCs w:val="24"/>
              </w:rPr>
            </w:pPr>
            <w:r>
              <w:rPr>
                <w:sz w:val="24"/>
                <w:szCs w:val="24"/>
              </w:rPr>
              <w:t>Ликвидация небольшевистских партий и установление в СССР однопартийной политической системы. Смерть В.И. Ленина и борьба за власть. Ситуация в партии и возрастание роли партийного аппарата. Ликвидация оппозиции внутри ВКП(б) к концу 1920-х гг.</w:t>
            </w:r>
          </w:p>
        </w:tc>
      </w:tr>
      <w:tr w14:paraId="482DA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2ED9367">
            <w:pPr>
              <w:pStyle w:val="234"/>
              <w:jc w:val="center"/>
              <w:rPr>
                <w:sz w:val="24"/>
                <w:szCs w:val="24"/>
              </w:rPr>
            </w:pPr>
            <w:r>
              <w:rPr>
                <w:sz w:val="24"/>
                <w:szCs w:val="24"/>
              </w:rPr>
              <w:t>9.4</w:t>
            </w:r>
          </w:p>
        </w:tc>
        <w:tc>
          <w:tcPr>
            <w:tcW w:w="7994" w:type="dxa"/>
          </w:tcPr>
          <w:p w14:paraId="77A482E5">
            <w:pPr>
              <w:pStyle w:val="234"/>
              <w:jc w:val="both"/>
              <w:rPr>
                <w:sz w:val="24"/>
                <w:szCs w:val="24"/>
              </w:rPr>
            </w:pPr>
            <w:r>
              <w:rPr>
                <w:sz w:val="24"/>
                <w:szCs w:val="24"/>
              </w:rPr>
              <w:t>Социальная политика большевиков. Положение рабочих и крестьян. Эмансипация женщин. Социальные лифты. Становление системы здравоохранения. Охрана материнства и детства. Борьба с беспризорностью и преступностью. Меры по сокращению безработицы. Положение бывших представителей "эксплуататорских классов". Деревенский социум: кулаки, середняки и бедняки. Сельскохозяйственные коммуны, артели и Товарищества по совместной обработке земли (ТОЗы)</w:t>
            </w:r>
          </w:p>
        </w:tc>
      </w:tr>
      <w:tr w14:paraId="276ED5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E806C2">
            <w:pPr>
              <w:pStyle w:val="234"/>
              <w:jc w:val="center"/>
              <w:rPr>
                <w:sz w:val="24"/>
                <w:szCs w:val="24"/>
              </w:rPr>
            </w:pPr>
            <w:r>
              <w:rPr>
                <w:sz w:val="24"/>
                <w:szCs w:val="24"/>
              </w:rPr>
              <w:t>10</w:t>
            </w:r>
          </w:p>
        </w:tc>
        <w:tc>
          <w:tcPr>
            <w:tcW w:w="7994" w:type="dxa"/>
          </w:tcPr>
          <w:p w14:paraId="4DE51489">
            <w:pPr>
              <w:pStyle w:val="234"/>
              <w:jc w:val="both"/>
              <w:rPr>
                <w:sz w:val="24"/>
                <w:szCs w:val="24"/>
              </w:rPr>
            </w:pPr>
            <w:r>
              <w:rPr>
                <w:sz w:val="24"/>
                <w:szCs w:val="24"/>
              </w:rPr>
              <w:t>Советский Союз в 1929 - 1941 гг.</w:t>
            </w:r>
          </w:p>
        </w:tc>
      </w:tr>
      <w:tr w14:paraId="3820E5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E38B0D">
            <w:pPr>
              <w:pStyle w:val="234"/>
              <w:jc w:val="center"/>
              <w:rPr>
                <w:sz w:val="24"/>
                <w:szCs w:val="24"/>
              </w:rPr>
            </w:pPr>
            <w:r>
              <w:rPr>
                <w:sz w:val="24"/>
                <w:szCs w:val="24"/>
              </w:rPr>
              <w:t>10.1</w:t>
            </w:r>
          </w:p>
        </w:tc>
        <w:tc>
          <w:tcPr>
            <w:tcW w:w="7994" w:type="dxa"/>
          </w:tcPr>
          <w:p w14:paraId="4AFAB30A">
            <w:pPr>
              <w:pStyle w:val="234"/>
              <w:jc w:val="both"/>
              <w:rPr>
                <w:sz w:val="24"/>
                <w:szCs w:val="24"/>
              </w:rPr>
            </w:pPr>
            <w:r>
              <w:rPr>
                <w:sz w:val="24"/>
                <w:szCs w:val="24"/>
              </w:rPr>
              <w:t>"Великий перелом". Перестройка экономики на основе командного администрирования. Форсированная индустриализация. Создание рабочих и инженерных кадров. Социалистическое соревнование. Ударники и стахановцы. Ликвидация частной торговли и предпринимательства. Кризис снабжения и введение карточной системы</w:t>
            </w:r>
          </w:p>
        </w:tc>
      </w:tr>
      <w:tr w14:paraId="2999FF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2D55B3">
            <w:pPr>
              <w:pStyle w:val="234"/>
              <w:jc w:val="center"/>
              <w:rPr>
                <w:sz w:val="24"/>
                <w:szCs w:val="24"/>
              </w:rPr>
            </w:pPr>
            <w:r>
              <w:rPr>
                <w:sz w:val="24"/>
                <w:szCs w:val="24"/>
              </w:rPr>
              <w:t>10.2</w:t>
            </w:r>
          </w:p>
        </w:tc>
        <w:tc>
          <w:tcPr>
            <w:tcW w:w="7994" w:type="dxa"/>
          </w:tcPr>
          <w:p w14:paraId="298386BC">
            <w:pPr>
              <w:pStyle w:val="234"/>
              <w:jc w:val="both"/>
              <w:rPr>
                <w:sz w:val="24"/>
                <w:szCs w:val="24"/>
              </w:rPr>
            </w:pPr>
            <w:r>
              <w:rPr>
                <w:sz w:val="24"/>
                <w:szCs w:val="24"/>
              </w:rPr>
              <w:t>Коллективизация сельского хозяйства и ее трагические последствия. Раскулачивание. Сопротивление крестьян. Становление колхозного строя. Создание машинно-тракторных станций (МТС). Голод в СССР в 1932 - 1933 гг. как следствие коллективизации</w:t>
            </w:r>
          </w:p>
        </w:tc>
      </w:tr>
      <w:tr w14:paraId="30775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EAD546">
            <w:pPr>
              <w:pStyle w:val="234"/>
              <w:jc w:val="center"/>
              <w:rPr>
                <w:sz w:val="24"/>
                <w:szCs w:val="24"/>
              </w:rPr>
            </w:pPr>
            <w:r>
              <w:rPr>
                <w:sz w:val="24"/>
                <w:szCs w:val="24"/>
              </w:rPr>
              <w:t>10.3</w:t>
            </w:r>
          </w:p>
        </w:tc>
        <w:tc>
          <w:tcPr>
            <w:tcW w:w="7994" w:type="dxa"/>
          </w:tcPr>
          <w:p w14:paraId="4D76F6E0">
            <w:pPr>
              <w:pStyle w:val="234"/>
              <w:jc w:val="both"/>
              <w:rPr>
                <w:sz w:val="24"/>
                <w:szCs w:val="24"/>
              </w:rPr>
            </w:pPr>
            <w:r>
              <w:rPr>
                <w:sz w:val="24"/>
                <w:szCs w:val="24"/>
              </w:rPr>
              <w:t>Крупнейшие стройки первых пятилеток в центре и национальных республиках. Строительство Московского метрополитена. Создание новых отраслей промышленности. Форсирование военного производства и освоения новой техники. Ужесточение трудового законодательства. Результаты, цена и издержки модернизации. Превращение СССР в аграрно-индустриальную державу. Ликвидация безработицы</w:t>
            </w:r>
          </w:p>
        </w:tc>
      </w:tr>
      <w:tr w14:paraId="4F440D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078EEB">
            <w:pPr>
              <w:pStyle w:val="234"/>
              <w:jc w:val="center"/>
              <w:rPr>
                <w:sz w:val="24"/>
                <w:szCs w:val="24"/>
              </w:rPr>
            </w:pPr>
            <w:r>
              <w:rPr>
                <w:sz w:val="24"/>
                <w:szCs w:val="24"/>
              </w:rPr>
              <w:t>10.4</w:t>
            </w:r>
          </w:p>
        </w:tc>
        <w:tc>
          <w:tcPr>
            <w:tcW w:w="7994" w:type="dxa"/>
          </w:tcPr>
          <w:p w14:paraId="1744209F">
            <w:pPr>
              <w:pStyle w:val="234"/>
              <w:jc w:val="both"/>
              <w:rPr>
                <w:sz w:val="24"/>
                <w:szCs w:val="24"/>
              </w:rPr>
            </w:pPr>
            <w:r>
              <w:rPr>
                <w:sz w:val="24"/>
                <w:szCs w:val="24"/>
              </w:rPr>
              <w:t>Утверждение культа личности Сталина. Партийные органы как инструмент сталинской политики. Органы госбезопасности и их роль в поддержании диктатуры. Ужесточение цензуры. "История ВКП(б). Краткий курс". Усиление идеологического контроля над обществом. Введение паспортной системы. Массовые политические репрессии 1937 - 1938 гг. Результаты репрессий на уровне регионов и национальных республик. Репрессии против священнослужителей. ГУЛАГ. Роль принудительного труда в осуществлении индустриализации и в освоении труднодоступных территорий</w:t>
            </w:r>
          </w:p>
        </w:tc>
      </w:tr>
      <w:tr w14:paraId="7A15CB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1CD6ECC">
            <w:pPr>
              <w:pStyle w:val="234"/>
              <w:jc w:val="center"/>
              <w:rPr>
                <w:sz w:val="24"/>
                <w:szCs w:val="24"/>
              </w:rPr>
            </w:pPr>
            <w:r>
              <w:rPr>
                <w:sz w:val="24"/>
                <w:szCs w:val="24"/>
              </w:rPr>
              <w:t>10.5</w:t>
            </w:r>
          </w:p>
        </w:tc>
        <w:tc>
          <w:tcPr>
            <w:tcW w:w="7994" w:type="dxa"/>
          </w:tcPr>
          <w:p w14:paraId="766BD0E8">
            <w:pPr>
              <w:pStyle w:val="234"/>
              <w:jc w:val="both"/>
              <w:rPr>
                <w:sz w:val="24"/>
                <w:szCs w:val="24"/>
              </w:rPr>
            </w:pPr>
            <w:r>
              <w:rPr>
                <w:sz w:val="24"/>
                <w:szCs w:val="24"/>
              </w:rPr>
              <w:t xml:space="preserve">Советская социальная и национальная политика 1930-х гг. Пропаганда и реальные достижения. </w:t>
            </w:r>
            <w:r>
              <w:rPr>
                <w:sz w:val="24"/>
                <w:szCs w:val="24"/>
              </w:rPr>
              <w:fldChar w:fldCharType="begin"/>
            </w:r>
            <w:r>
              <w:rPr>
                <w:sz w:val="24"/>
                <w:szCs w:val="24"/>
              </w:rPr>
              <w:instrText xml:space="preserve"> HYPERLINK "https://login.consultant.ru/link/?req=doc&amp;base=ESU&amp;n=3007" \o "Ссылка на КонсультантПлюс" \h </w:instrText>
            </w:r>
            <w:r>
              <w:rPr>
                <w:sz w:val="24"/>
                <w:szCs w:val="24"/>
              </w:rPr>
              <w:fldChar w:fldCharType="separate"/>
            </w:r>
            <w:r>
              <w:rPr>
                <w:color w:val="0000FF"/>
                <w:sz w:val="24"/>
                <w:szCs w:val="24"/>
              </w:rPr>
              <w:t>Конституция</w:t>
            </w:r>
            <w:r>
              <w:rPr>
                <w:color w:val="0000FF"/>
                <w:sz w:val="24"/>
                <w:szCs w:val="24"/>
              </w:rPr>
              <w:fldChar w:fldCharType="end"/>
            </w:r>
            <w:r>
              <w:rPr>
                <w:sz w:val="24"/>
                <w:szCs w:val="24"/>
              </w:rPr>
              <w:t xml:space="preserve"> СССР 1936 г.</w:t>
            </w:r>
          </w:p>
        </w:tc>
      </w:tr>
      <w:tr w14:paraId="60A413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2662E7DC">
            <w:pPr>
              <w:pStyle w:val="234"/>
              <w:jc w:val="center"/>
              <w:rPr>
                <w:sz w:val="24"/>
                <w:szCs w:val="24"/>
              </w:rPr>
            </w:pPr>
            <w:r>
              <w:rPr>
                <w:sz w:val="24"/>
                <w:szCs w:val="24"/>
              </w:rPr>
              <w:t>11</w:t>
            </w:r>
          </w:p>
        </w:tc>
        <w:tc>
          <w:tcPr>
            <w:tcW w:w="7994" w:type="dxa"/>
            <w:vAlign w:val="center"/>
          </w:tcPr>
          <w:p w14:paraId="5E358A6E">
            <w:pPr>
              <w:pStyle w:val="234"/>
              <w:jc w:val="both"/>
              <w:rPr>
                <w:sz w:val="24"/>
                <w:szCs w:val="24"/>
              </w:rPr>
            </w:pPr>
            <w:r>
              <w:rPr>
                <w:sz w:val="24"/>
                <w:szCs w:val="24"/>
              </w:rPr>
              <w:t>Культурное пространство советского общества в 1920 - 1930-е гг.</w:t>
            </w:r>
          </w:p>
        </w:tc>
      </w:tr>
      <w:tr w14:paraId="06D9A8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9928BD">
            <w:pPr>
              <w:pStyle w:val="234"/>
              <w:jc w:val="center"/>
              <w:rPr>
                <w:sz w:val="24"/>
                <w:szCs w:val="24"/>
              </w:rPr>
            </w:pPr>
            <w:r>
              <w:rPr>
                <w:sz w:val="24"/>
                <w:szCs w:val="24"/>
              </w:rPr>
              <w:t>11.1</w:t>
            </w:r>
          </w:p>
        </w:tc>
        <w:tc>
          <w:tcPr>
            <w:tcW w:w="7994" w:type="dxa"/>
          </w:tcPr>
          <w:p w14:paraId="18555131">
            <w:pPr>
              <w:pStyle w:val="234"/>
              <w:jc w:val="both"/>
              <w:rPr>
                <w:sz w:val="24"/>
                <w:szCs w:val="24"/>
              </w:rPr>
            </w:pPr>
            <w:r>
              <w:rPr>
                <w:sz w:val="24"/>
                <w:szCs w:val="24"/>
              </w:rPr>
              <w:t>Повседневная жизнь и общественные настроения в годы новой экономической политики (нэпа). Повышение общего уровня жизни. Нэпманы и отношение к ним в обществе. "Коммунистическое чванство". Разрушение традиционной морали. Отношение к семье, браку, воспитанию детей. Советские обряды и праздники. Наступление на религию. Пролеткульт и нэпманская культура. Борьба с безграмотностью. Основные направления в литературе и архитектуре. Достижения в области киноискусства. Советский авангард. Создание национальной письменности и смена алфавитов. Деятельность Наркомпроса. Рабфаки. Культура и идеология</w:t>
            </w:r>
          </w:p>
        </w:tc>
      </w:tr>
      <w:tr w14:paraId="2E1F59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A759E3D">
            <w:pPr>
              <w:pStyle w:val="234"/>
              <w:jc w:val="center"/>
              <w:rPr>
                <w:sz w:val="24"/>
                <w:szCs w:val="24"/>
              </w:rPr>
            </w:pPr>
            <w:r>
              <w:rPr>
                <w:sz w:val="24"/>
                <w:szCs w:val="24"/>
              </w:rPr>
              <w:t>11.2</w:t>
            </w:r>
          </w:p>
        </w:tc>
        <w:tc>
          <w:tcPr>
            <w:tcW w:w="7994" w:type="dxa"/>
          </w:tcPr>
          <w:p w14:paraId="77478A09">
            <w:pPr>
              <w:pStyle w:val="234"/>
              <w:jc w:val="both"/>
              <w:rPr>
                <w:sz w:val="24"/>
                <w:szCs w:val="24"/>
              </w:rPr>
            </w:pPr>
            <w:r>
              <w:rPr>
                <w:sz w:val="24"/>
                <w:szCs w:val="24"/>
              </w:rPr>
              <w:t>Создание "нового человека". Пропаганда коллективистских ценностей. Воспитание интернационализма и советского патриотизма. Общественный энтузиазм периода первых пятилеток. Развитие спорта. Освоение Арктики. Эпопея челюскинцев. Престижность военной профессии и научно-инженерного труда. Учреждение звания Героя Советского Союза (1934) и первые награждения.</w:t>
            </w:r>
          </w:p>
          <w:p w14:paraId="084DEAFB">
            <w:pPr>
              <w:pStyle w:val="234"/>
              <w:jc w:val="both"/>
              <w:rPr>
                <w:sz w:val="24"/>
                <w:szCs w:val="24"/>
              </w:rPr>
            </w:pPr>
            <w:r>
              <w:rPr>
                <w:sz w:val="24"/>
                <w:szCs w:val="24"/>
              </w:rPr>
              <w:t>Культурная революция. От обязательного начального образования к массовой средней школе. Установление жесткого государственного контроля над сферой литературы и искусства. Создание творческих союзов и их роль в пропаганде советской культуры. Социалистический реализм. Литература и кинематограф 1930-х гг.</w:t>
            </w:r>
          </w:p>
          <w:p w14:paraId="6EFB235A">
            <w:pPr>
              <w:pStyle w:val="234"/>
              <w:jc w:val="both"/>
              <w:rPr>
                <w:sz w:val="24"/>
                <w:szCs w:val="24"/>
              </w:rPr>
            </w:pPr>
            <w:r>
              <w:rPr>
                <w:sz w:val="24"/>
                <w:szCs w:val="24"/>
              </w:rPr>
              <w:t>Наука в 1930-е гг. Академия наук СССР. Создание новых научных центров. Выдающиеся ученые и конструкторы гражданской и военной техники. Формирование национальной интеллигенции.</w:t>
            </w:r>
          </w:p>
          <w:p w14:paraId="5DD2F3A3">
            <w:pPr>
              <w:pStyle w:val="234"/>
              <w:jc w:val="both"/>
              <w:rPr>
                <w:sz w:val="24"/>
                <w:szCs w:val="24"/>
              </w:rPr>
            </w:pPr>
            <w:r>
              <w:rPr>
                <w:sz w:val="24"/>
                <w:szCs w:val="24"/>
              </w:rPr>
              <w:t>Повседневность 1930-х гг. Снижение уровня доходов населения по сравнению с периодом новой экономической политики (нэпа). Деньги, карточки и очереди. Из деревни в город: последствия вынужденного переселения и миграции населения. Жилищная проблема. Коллективные формы быта. Возвращение к традиционным ценностям в середине 1930-х гг. Досуг в городе. Пионерия и комсомол. Военно-спортивные организации. Материнство и детство в 1930-е гг. Жизнь в деревне</w:t>
            </w:r>
          </w:p>
        </w:tc>
      </w:tr>
      <w:tr w14:paraId="3062B1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8ABB6B">
            <w:pPr>
              <w:pStyle w:val="234"/>
              <w:jc w:val="center"/>
              <w:rPr>
                <w:sz w:val="24"/>
                <w:szCs w:val="24"/>
              </w:rPr>
            </w:pPr>
            <w:r>
              <w:rPr>
                <w:sz w:val="24"/>
                <w:szCs w:val="24"/>
              </w:rPr>
              <w:t>12</w:t>
            </w:r>
          </w:p>
        </w:tc>
        <w:tc>
          <w:tcPr>
            <w:tcW w:w="7994" w:type="dxa"/>
          </w:tcPr>
          <w:p w14:paraId="3336F0BD">
            <w:pPr>
              <w:pStyle w:val="234"/>
              <w:jc w:val="both"/>
              <w:rPr>
                <w:sz w:val="24"/>
                <w:szCs w:val="24"/>
              </w:rPr>
            </w:pPr>
            <w:r>
              <w:rPr>
                <w:sz w:val="24"/>
                <w:szCs w:val="24"/>
              </w:rPr>
              <w:t>Внешняя политика СССР в 1920 - 1930-е гг.</w:t>
            </w:r>
          </w:p>
        </w:tc>
      </w:tr>
      <w:tr w14:paraId="0A9C25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355D2A9">
            <w:pPr>
              <w:pStyle w:val="234"/>
              <w:jc w:val="center"/>
              <w:rPr>
                <w:sz w:val="24"/>
                <w:szCs w:val="24"/>
              </w:rPr>
            </w:pPr>
            <w:r>
              <w:rPr>
                <w:sz w:val="24"/>
                <w:szCs w:val="24"/>
              </w:rPr>
              <w:t>12.1</w:t>
            </w:r>
          </w:p>
        </w:tc>
        <w:tc>
          <w:tcPr>
            <w:tcW w:w="7994" w:type="dxa"/>
          </w:tcPr>
          <w:p w14:paraId="3FCF908B">
            <w:pPr>
              <w:pStyle w:val="234"/>
              <w:jc w:val="both"/>
              <w:rPr>
                <w:sz w:val="24"/>
                <w:szCs w:val="24"/>
              </w:rPr>
            </w:pPr>
            <w:r>
              <w:rPr>
                <w:sz w:val="24"/>
                <w:szCs w:val="24"/>
              </w:rPr>
              <w:t>Внешняя политика: от курса на мировую революцию к концепции построения социализма в одной стране. Деятельность Коминтерна как инструмента мировой революции. Договор в Рапалло. Выход СССР из международной изоляции. Вступление СССР в Лигу Наций</w:t>
            </w:r>
          </w:p>
        </w:tc>
      </w:tr>
      <w:tr w14:paraId="774F49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A16A99F">
            <w:pPr>
              <w:pStyle w:val="234"/>
              <w:jc w:val="center"/>
              <w:rPr>
                <w:sz w:val="24"/>
                <w:szCs w:val="24"/>
              </w:rPr>
            </w:pPr>
            <w:r>
              <w:rPr>
                <w:sz w:val="24"/>
                <w:szCs w:val="24"/>
              </w:rPr>
              <w:t>12.2</w:t>
            </w:r>
          </w:p>
        </w:tc>
        <w:tc>
          <w:tcPr>
            <w:tcW w:w="7994" w:type="dxa"/>
          </w:tcPr>
          <w:p w14:paraId="1DA69DD9">
            <w:pPr>
              <w:pStyle w:val="234"/>
              <w:jc w:val="both"/>
              <w:rPr>
                <w:sz w:val="24"/>
                <w:szCs w:val="24"/>
              </w:rPr>
            </w:pPr>
            <w:r>
              <w:rPr>
                <w:sz w:val="24"/>
                <w:szCs w:val="24"/>
              </w:rPr>
              <w:t>Возрастание угрозы мировой войны. Попытки организовать систему коллективной безопасности в Европе. Советские добровольцы в Испании и в Китае. Вооруженные конфликты на озере Хасан, реке Халхин-Гол</w:t>
            </w:r>
          </w:p>
        </w:tc>
      </w:tr>
      <w:tr w14:paraId="665AF8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D8AEAC5">
            <w:pPr>
              <w:pStyle w:val="234"/>
              <w:jc w:val="center"/>
              <w:rPr>
                <w:sz w:val="24"/>
                <w:szCs w:val="24"/>
              </w:rPr>
            </w:pPr>
            <w:r>
              <w:rPr>
                <w:sz w:val="24"/>
                <w:szCs w:val="24"/>
              </w:rPr>
              <w:t>12.3</w:t>
            </w:r>
          </w:p>
        </w:tc>
        <w:tc>
          <w:tcPr>
            <w:tcW w:w="7994" w:type="dxa"/>
          </w:tcPr>
          <w:p w14:paraId="3F99CBF1">
            <w:pPr>
              <w:pStyle w:val="234"/>
              <w:jc w:val="both"/>
              <w:rPr>
                <w:sz w:val="24"/>
                <w:szCs w:val="24"/>
              </w:rPr>
            </w:pPr>
            <w:r>
              <w:rPr>
                <w:sz w:val="24"/>
                <w:szCs w:val="24"/>
              </w:rPr>
              <w:t xml:space="preserve">СССР накануне Великой Отечественной войны. Мюнхенский договор 1938 г. и угроза международной изоляции СССР. Заключение </w:t>
            </w:r>
            <w:r>
              <w:rPr>
                <w:sz w:val="24"/>
                <w:szCs w:val="24"/>
              </w:rPr>
              <w:fldChar w:fldCharType="begin"/>
            </w:r>
            <w:r>
              <w:rPr>
                <w:sz w:val="24"/>
                <w:szCs w:val="24"/>
              </w:rPr>
              <w:instrText xml:space="preserve"> HYPERLINK "https://login.consultant.ru/link/?req=doc&amp;base=INT&amp;n=11665" \o "Ссылка на КонсультантПлюс" \h </w:instrText>
            </w:r>
            <w:r>
              <w:rPr>
                <w:sz w:val="24"/>
                <w:szCs w:val="24"/>
              </w:rPr>
              <w:fldChar w:fldCharType="separate"/>
            </w:r>
            <w:r>
              <w:rPr>
                <w:color w:val="0000FF"/>
                <w:sz w:val="24"/>
                <w:szCs w:val="24"/>
              </w:rPr>
              <w:t>договора</w:t>
            </w:r>
            <w:r>
              <w:rPr>
                <w:color w:val="0000FF"/>
                <w:sz w:val="24"/>
                <w:szCs w:val="24"/>
              </w:rPr>
              <w:fldChar w:fldCharType="end"/>
            </w:r>
            <w:r>
              <w:rPr>
                <w:sz w:val="24"/>
                <w:szCs w:val="24"/>
              </w:rPr>
              <w:t xml:space="preserve"> о ненападении между СССР и Германией в 1939 г. Зимняя война с Финляндией. Включение в состав СССР Латвии, Литвы и Эстонии; Бессарабии, Северной Буковины, Западной Украины и Западной Белоруссии. Катынская трагедия</w:t>
            </w:r>
          </w:p>
        </w:tc>
      </w:tr>
      <w:tr w14:paraId="3B9C9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90CB886">
            <w:pPr>
              <w:pStyle w:val="234"/>
              <w:jc w:val="center"/>
              <w:rPr>
                <w:sz w:val="24"/>
                <w:szCs w:val="24"/>
              </w:rPr>
            </w:pPr>
            <w:r>
              <w:rPr>
                <w:sz w:val="24"/>
                <w:szCs w:val="24"/>
              </w:rPr>
              <w:t>12.4</w:t>
            </w:r>
          </w:p>
        </w:tc>
        <w:tc>
          <w:tcPr>
            <w:tcW w:w="7994" w:type="dxa"/>
          </w:tcPr>
          <w:p w14:paraId="668F6980">
            <w:pPr>
              <w:pStyle w:val="234"/>
              <w:jc w:val="both"/>
              <w:rPr>
                <w:sz w:val="24"/>
                <w:szCs w:val="24"/>
              </w:rPr>
            </w:pPr>
            <w:r>
              <w:rPr>
                <w:sz w:val="24"/>
                <w:szCs w:val="24"/>
              </w:rPr>
              <w:t>Наш край в 1920 - 1930-е гг.</w:t>
            </w:r>
          </w:p>
        </w:tc>
      </w:tr>
      <w:tr w14:paraId="0381EA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5FB8FD4">
            <w:pPr>
              <w:pStyle w:val="234"/>
              <w:jc w:val="center"/>
              <w:rPr>
                <w:sz w:val="24"/>
                <w:szCs w:val="24"/>
              </w:rPr>
            </w:pPr>
            <w:r>
              <w:rPr>
                <w:sz w:val="24"/>
                <w:szCs w:val="24"/>
              </w:rPr>
              <w:t>13</w:t>
            </w:r>
          </w:p>
        </w:tc>
        <w:tc>
          <w:tcPr>
            <w:tcW w:w="7994" w:type="dxa"/>
          </w:tcPr>
          <w:p w14:paraId="4B8C32AA">
            <w:pPr>
              <w:pStyle w:val="234"/>
              <w:jc w:val="both"/>
              <w:rPr>
                <w:sz w:val="24"/>
                <w:szCs w:val="24"/>
              </w:rPr>
            </w:pPr>
            <w:r>
              <w:rPr>
                <w:sz w:val="24"/>
                <w:szCs w:val="24"/>
              </w:rPr>
              <w:t>Первый период войны (июнь 1941 - осень 1942 г.)</w:t>
            </w:r>
          </w:p>
        </w:tc>
      </w:tr>
      <w:tr w14:paraId="259AFC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D42C93B">
            <w:pPr>
              <w:pStyle w:val="234"/>
              <w:jc w:val="center"/>
              <w:rPr>
                <w:sz w:val="24"/>
                <w:szCs w:val="24"/>
              </w:rPr>
            </w:pPr>
            <w:r>
              <w:rPr>
                <w:sz w:val="24"/>
                <w:szCs w:val="24"/>
              </w:rPr>
              <w:t>13.1</w:t>
            </w:r>
          </w:p>
        </w:tc>
        <w:tc>
          <w:tcPr>
            <w:tcW w:w="7994" w:type="dxa"/>
          </w:tcPr>
          <w:p w14:paraId="2E7BF881">
            <w:pPr>
              <w:pStyle w:val="234"/>
              <w:jc w:val="both"/>
              <w:rPr>
                <w:sz w:val="24"/>
                <w:szCs w:val="24"/>
              </w:rPr>
            </w:pPr>
            <w:r>
              <w:rPr>
                <w:sz w:val="24"/>
                <w:szCs w:val="24"/>
              </w:rPr>
              <w:t>План "Барбаросса". Соотношение сил противников на 22 июня 1941 г. Вторжение Германии и ее сателлитов на территорию СССР. Брестская крепость. Массовый героизм воинов, представителей всех народов СССР. Причины поражений Красной Армии на начальном этапе войны. Чрезвычайные меры руководства страны, образование Государственного комитета обороны. Роль партии в мобилизации сил на отпор врагу. Создание дивизий народного ополчения. Смоленское сражение. Наступление советских войск под Ельней. Начало блокады Ленинграда. Оборона Одессы и Севастополя. Срыв гитлеровских планов молниеносной войны</w:t>
            </w:r>
          </w:p>
        </w:tc>
      </w:tr>
      <w:tr w14:paraId="7AE90C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569DD74">
            <w:pPr>
              <w:pStyle w:val="234"/>
              <w:jc w:val="center"/>
              <w:rPr>
                <w:sz w:val="24"/>
                <w:szCs w:val="24"/>
              </w:rPr>
            </w:pPr>
            <w:r>
              <w:rPr>
                <w:sz w:val="24"/>
                <w:szCs w:val="24"/>
              </w:rPr>
              <w:t>13.2</w:t>
            </w:r>
          </w:p>
        </w:tc>
        <w:tc>
          <w:tcPr>
            <w:tcW w:w="7994" w:type="dxa"/>
          </w:tcPr>
          <w:p w14:paraId="71871DED">
            <w:pPr>
              <w:pStyle w:val="234"/>
              <w:jc w:val="both"/>
              <w:rPr>
                <w:sz w:val="24"/>
                <w:szCs w:val="24"/>
              </w:rPr>
            </w:pPr>
            <w:r>
              <w:rPr>
                <w:sz w:val="24"/>
                <w:szCs w:val="24"/>
              </w:rPr>
              <w:t>Битва за Москву. Наступление гитлеровских войск: Москва на осадном положении. Парад 7 ноября 1941 г. на Красной площади. Переход в контрнаступление и разгром немецкой группировки под Москвой. Наступательные операции Красной Армии зимой - весной 1942 г. Итоги Московской битвы</w:t>
            </w:r>
          </w:p>
        </w:tc>
      </w:tr>
      <w:tr w14:paraId="2D0CB3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C260B2D">
            <w:pPr>
              <w:pStyle w:val="234"/>
              <w:jc w:val="center"/>
              <w:rPr>
                <w:sz w:val="24"/>
                <w:szCs w:val="24"/>
              </w:rPr>
            </w:pPr>
            <w:r>
              <w:rPr>
                <w:sz w:val="24"/>
                <w:szCs w:val="24"/>
              </w:rPr>
              <w:t>13.3</w:t>
            </w:r>
          </w:p>
        </w:tc>
        <w:tc>
          <w:tcPr>
            <w:tcW w:w="7994" w:type="dxa"/>
          </w:tcPr>
          <w:p w14:paraId="668BD425">
            <w:pPr>
              <w:pStyle w:val="234"/>
              <w:jc w:val="both"/>
              <w:rPr>
                <w:sz w:val="24"/>
                <w:szCs w:val="24"/>
              </w:rPr>
            </w:pPr>
            <w:r>
              <w:rPr>
                <w:sz w:val="24"/>
                <w:szCs w:val="24"/>
              </w:rPr>
              <w:t>Блокада Ленинграда. Героизм и трагедия гражданского населения. Эвакуация ленинградцев. Дорога жизни</w:t>
            </w:r>
          </w:p>
        </w:tc>
      </w:tr>
      <w:tr w14:paraId="21F9B1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94447B6">
            <w:pPr>
              <w:pStyle w:val="234"/>
              <w:jc w:val="center"/>
              <w:rPr>
                <w:sz w:val="24"/>
                <w:szCs w:val="24"/>
              </w:rPr>
            </w:pPr>
            <w:r>
              <w:rPr>
                <w:sz w:val="24"/>
                <w:szCs w:val="24"/>
              </w:rPr>
              <w:t>13.4</w:t>
            </w:r>
          </w:p>
        </w:tc>
        <w:tc>
          <w:tcPr>
            <w:tcW w:w="7994" w:type="dxa"/>
          </w:tcPr>
          <w:p w14:paraId="1CA81C9F">
            <w:pPr>
              <w:pStyle w:val="234"/>
              <w:jc w:val="both"/>
              <w:rPr>
                <w:sz w:val="24"/>
                <w:szCs w:val="24"/>
              </w:rPr>
            </w:pPr>
            <w:r>
              <w:rPr>
                <w:sz w:val="24"/>
                <w:szCs w:val="24"/>
              </w:rPr>
              <w:t>Перестройка экономики на военный лад. Эвакуация предприятий, населения и ресурсов. Введение норм военной дисциплины на производстве и транспорте</w:t>
            </w:r>
          </w:p>
        </w:tc>
      </w:tr>
      <w:tr w14:paraId="3F7C57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EFF0670">
            <w:pPr>
              <w:pStyle w:val="234"/>
              <w:jc w:val="center"/>
              <w:rPr>
                <w:sz w:val="24"/>
                <w:szCs w:val="24"/>
              </w:rPr>
            </w:pPr>
            <w:r>
              <w:rPr>
                <w:sz w:val="24"/>
                <w:szCs w:val="24"/>
              </w:rPr>
              <w:t>13.5</w:t>
            </w:r>
          </w:p>
        </w:tc>
        <w:tc>
          <w:tcPr>
            <w:tcW w:w="7994" w:type="dxa"/>
          </w:tcPr>
          <w:p w14:paraId="42B27AE5">
            <w:pPr>
              <w:pStyle w:val="234"/>
              <w:jc w:val="both"/>
              <w:rPr>
                <w:sz w:val="24"/>
                <w:szCs w:val="24"/>
              </w:rPr>
            </w:pPr>
            <w:r>
              <w:rPr>
                <w:sz w:val="24"/>
                <w:szCs w:val="24"/>
              </w:rPr>
              <w:t>Нацистский оккупационный режим. Генеральный план "Ост". Нацистская пропаганда. Массовые преступления гитлеровцев против советских граждан. Концлагеря и гетто. Холокост. Этнические чистки на оккупированной территории СССР. Нацистский плен. Уничтожение военнопленных и медицинские эксперименты над заключенными. Угон советских людей в Германию. Разграбление и уничтожение культурных ценностей. Начало массового сопротивления врагу. Восстания в нацистских лагерях. Развертывание партизанского движения</w:t>
            </w:r>
          </w:p>
        </w:tc>
      </w:tr>
      <w:tr w14:paraId="1C7C1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6B81FBA">
            <w:pPr>
              <w:pStyle w:val="234"/>
              <w:jc w:val="center"/>
              <w:rPr>
                <w:sz w:val="24"/>
                <w:szCs w:val="24"/>
              </w:rPr>
            </w:pPr>
            <w:r>
              <w:rPr>
                <w:sz w:val="24"/>
                <w:szCs w:val="24"/>
              </w:rPr>
              <w:t>14</w:t>
            </w:r>
          </w:p>
        </w:tc>
        <w:tc>
          <w:tcPr>
            <w:tcW w:w="7994" w:type="dxa"/>
          </w:tcPr>
          <w:p w14:paraId="2BFCD2CB">
            <w:pPr>
              <w:pStyle w:val="234"/>
              <w:jc w:val="both"/>
              <w:rPr>
                <w:sz w:val="24"/>
                <w:szCs w:val="24"/>
              </w:rPr>
            </w:pPr>
            <w:r>
              <w:rPr>
                <w:sz w:val="24"/>
                <w:szCs w:val="24"/>
              </w:rPr>
              <w:t>Коренной перелом в ходе войны (осень 1942 - 1943 г.)</w:t>
            </w:r>
          </w:p>
        </w:tc>
      </w:tr>
      <w:tr w14:paraId="68EEF9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05CA74E">
            <w:pPr>
              <w:pStyle w:val="234"/>
              <w:jc w:val="center"/>
              <w:rPr>
                <w:sz w:val="24"/>
                <w:szCs w:val="24"/>
              </w:rPr>
            </w:pPr>
            <w:r>
              <w:rPr>
                <w:sz w:val="24"/>
                <w:szCs w:val="24"/>
              </w:rPr>
              <w:t>14.1</w:t>
            </w:r>
          </w:p>
        </w:tc>
        <w:tc>
          <w:tcPr>
            <w:tcW w:w="7994" w:type="dxa"/>
          </w:tcPr>
          <w:p w14:paraId="336CB657">
            <w:pPr>
              <w:pStyle w:val="234"/>
              <w:jc w:val="both"/>
              <w:rPr>
                <w:sz w:val="24"/>
                <w:szCs w:val="24"/>
              </w:rPr>
            </w:pPr>
            <w:r>
              <w:rPr>
                <w:sz w:val="24"/>
                <w:szCs w:val="24"/>
              </w:rPr>
              <w:t>Сталинградская битва. Германское наступление весной - летом 1942 г. Поражение советских войск в Крыму. Битва за Кавказ. Оборона Сталинграда. Дом Павлова. Окружение неприятельской группировки под Сталинградом. Разгром окруженных под Сталинградом гитлеровцев. Итоги и значение победы Красной Армии под Сталинградом</w:t>
            </w:r>
          </w:p>
        </w:tc>
      </w:tr>
      <w:tr w14:paraId="2B2295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BDAE5D">
            <w:pPr>
              <w:pStyle w:val="234"/>
              <w:jc w:val="center"/>
              <w:rPr>
                <w:sz w:val="24"/>
                <w:szCs w:val="24"/>
              </w:rPr>
            </w:pPr>
            <w:r>
              <w:rPr>
                <w:sz w:val="24"/>
                <w:szCs w:val="24"/>
              </w:rPr>
              <w:t>14.2</w:t>
            </w:r>
          </w:p>
        </w:tc>
        <w:tc>
          <w:tcPr>
            <w:tcW w:w="7994" w:type="dxa"/>
          </w:tcPr>
          <w:p w14:paraId="28238A9D">
            <w:pPr>
              <w:pStyle w:val="234"/>
              <w:jc w:val="both"/>
              <w:rPr>
                <w:sz w:val="24"/>
                <w:szCs w:val="24"/>
              </w:rPr>
            </w:pPr>
            <w:r>
              <w:rPr>
                <w:sz w:val="24"/>
                <w:szCs w:val="24"/>
              </w:rPr>
              <w:t>Прорыв блокады Ленинграда в январе 1943 г. Значение героического сопротивления Ленинграда</w:t>
            </w:r>
          </w:p>
        </w:tc>
      </w:tr>
      <w:tr w14:paraId="320F58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04CDB79">
            <w:pPr>
              <w:pStyle w:val="234"/>
              <w:jc w:val="center"/>
              <w:rPr>
                <w:sz w:val="24"/>
                <w:szCs w:val="24"/>
              </w:rPr>
            </w:pPr>
            <w:r>
              <w:rPr>
                <w:sz w:val="24"/>
                <w:szCs w:val="24"/>
              </w:rPr>
              <w:t>14.3</w:t>
            </w:r>
          </w:p>
        </w:tc>
        <w:tc>
          <w:tcPr>
            <w:tcW w:w="7994" w:type="dxa"/>
          </w:tcPr>
          <w:p w14:paraId="439E355D">
            <w:pPr>
              <w:pStyle w:val="234"/>
              <w:jc w:val="both"/>
              <w:rPr>
                <w:sz w:val="24"/>
                <w:szCs w:val="24"/>
              </w:rPr>
            </w:pPr>
            <w:r>
              <w:rPr>
                <w:sz w:val="24"/>
                <w:szCs w:val="24"/>
              </w:rPr>
              <w:t>Битва на Курской дуге. Соотношение сил. Провал немецкого наступления. Танковые сражения под Прохоровкой и Обоянью. Переход советских войск в наступление. Итоги и значение Курской битвы. Битва за Днепр. Освобождение Левобережной Украины и форсирование Днепра. Освобождение Киева. Итоги наступления Красной Армии летом - осенью 1943 г.</w:t>
            </w:r>
          </w:p>
        </w:tc>
      </w:tr>
      <w:tr w14:paraId="46665E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41DE096">
            <w:pPr>
              <w:pStyle w:val="234"/>
              <w:jc w:val="center"/>
              <w:rPr>
                <w:sz w:val="24"/>
                <w:szCs w:val="24"/>
              </w:rPr>
            </w:pPr>
            <w:r>
              <w:rPr>
                <w:sz w:val="24"/>
                <w:szCs w:val="24"/>
              </w:rPr>
              <w:t>14.4</w:t>
            </w:r>
          </w:p>
        </w:tc>
        <w:tc>
          <w:tcPr>
            <w:tcW w:w="7994" w:type="dxa"/>
          </w:tcPr>
          <w:p w14:paraId="6C93C9FE">
            <w:pPr>
              <w:pStyle w:val="234"/>
              <w:jc w:val="both"/>
              <w:rPr>
                <w:sz w:val="24"/>
                <w:szCs w:val="24"/>
              </w:rPr>
            </w:pPr>
            <w:r>
              <w:rPr>
                <w:sz w:val="24"/>
                <w:szCs w:val="24"/>
              </w:rPr>
              <w:t>СССР и союзники. Проблема второго фронта. Ленд-лиз. Тегеранская конференция 1943 г.</w:t>
            </w:r>
          </w:p>
        </w:tc>
      </w:tr>
      <w:tr w14:paraId="069C8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133835">
            <w:pPr>
              <w:pStyle w:val="234"/>
              <w:jc w:val="center"/>
              <w:rPr>
                <w:sz w:val="24"/>
                <w:szCs w:val="24"/>
              </w:rPr>
            </w:pPr>
            <w:r>
              <w:rPr>
                <w:sz w:val="24"/>
                <w:szCs w:val="24"/>
              </w:rPr>
              <w:t>14.5</w:t>
            </w:r>
          </w:p>
        </w:tc>
        <w:tc>
          <w:tcPr>
            <w:tcW w:w="7994" w:type="dxa"/>
          </w:tcPr>
          <w:p w14:paraId="1146AB51">
            <w:pPr>
              <w:pStyle w:val="234"/>
              <w:jc w:val="both"/>
              <w:rPr>
                <w:sz w:val="24"/>
                <w:szCs w:val="24"/>
              </w:rPr>
            </w:pPr>
            <w:r>
              <w:rPr>
                <w:sz w:val="24"/>
                <w:szCs w:val="24"/>
              </w:rPr>
              <w:t>За линией фронта. Развертывание массового партизанского движения. Антифашистское подполье в крупных городах. Значение партизанской и подпольной борьбы для победы над врагом.</w:t>
            </w:r>
          </w:p>
          <w:p w14:paraId="2A47AB53">
            <w:pPr>
              <w:pStyle w:val="234"/>
              <w:jc w:val="both"/>
              <w:rPr>
                <w:sz w:val="24"/>
                <w:szCs w:val="24"/>
              </w:rPr>
            </w:pPr>
            <w:r>
              <w:rPr>
                <w:sz w:val="24"/>
                <w:szCs w:val="24"/>
              </w:rPr>
              <w:t>Сотрудничество с врагом (коллаборационизм): формы, причины, масштабы. Создание гитлеровцами воинских формирований из советских военнопленных. Антисоветские национальные военные формирования в составе вермахта. Судебные процессы на территории СССР над военными преступниками и пособниками оккупантов в 1943 - 1946 гг.</w:t>
            </w:r>
          </w:p>
        </w:tc>
      </w:tr>
      <w:tr w14:paraId="41508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E9F646">
            <w:pPr>
              <w:pStyle w:val="234"/>
              <w:jc w:val="center"/>
              <w:rPr>
                <w:sz w:val="24"/>
                <w:szCs w:val="24"/>
              </w:rPr>
            </w:pPr>
            <w:r>
              <w:rPr>
                <w:sz w:val="24"/>
                <w:szCs w:val="24"/>
              </w:rPr>
              <w:t>15</w:t>
            </w:r>
          </w:p>
        </w:tc>
        <w:tc>
          <w:tcPr>
            <w:tcW w:w="7994" w:type="dxa"/>
          </w:tcPr>
          <w:p w14:paraId="233E52D2">
            <w:pPr>
              <w:pStyle w:val="234"/>
              <w:jc w:val="both"/>
              <w:rPr>
                <w:sz w:val="24"/>
                <w:szCs w:val="24"/>
              </w:rPr>
            </w:pPr>
            <w:r>
              <w:rPr>
                <w:sz w:val="24"/>
                <w:szCs w:val="24"/>
              </w:rPr>
              <w:t>Человек и война: единство фронта и тыла</w:t>
            </w:r>
          </w:p>
        </w:tc>
      </w:tr>
      <w:tr w14:paraId="5367E7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DFA7458">
            <w:pPr>
              <w:pStyle w:val="234"/>
              <w:jc w:val="center"/>
              <w:rPr>
                <w:sz w:val="24"/>
                <w:szCs w:val="24"/>
              </w:rPr>
            </w:pPr>
            <w:r>
              <w:rPr>
                <w:sz w:val="24"/>
                <w:szCs w:val="24"/>
              </w:rPr>
              <w:t>15.1</w:t>
            </w:r>
          </w:p>
        </w:tc>
        <w:tc>
          <w:tcPr>
            <w:tcW w:w="7994" w:type="dxa"/>
          </w:tcPr>
          <w:p w14:paraId="5C699123">
            <w:pPr>
              <w:pStyle w:val="234"/>
              <w:jc w:val="both"/>
              <w:rPr>
                <w:sz w:val="24"/>
                <w:szCs w:val="24"/>
              </w:rPr>
            </w:pPr>
            <w:r>
              <w:rPr>
                <w:sz w:val="24"/>
                <w:szCs w:val="24"/>
              </w:rPr>
              <w:t>"Все для фронта, все для победы!". Трудовой подвиг народа. Роль женщин и подростков в промышленном и сельскохозяйственном производстве. Самоотверженный труд ученых. Помощь населения фронту.</w:t>
            </w:r>
          </w:p>
          <w:p w14:paraId="414D6691">
            <w:pPr>
              <w:pStyle w:val="234"/>
              <w:jc w:val="both"/>
              <w:rPr>
                <w:sz w:val="24"/>
                <w:szCs w:val="24"/>
              </w:rPr>
            </w:pPr>
            <w:r>
              <w:rPr>
                <w:sz w:val="24"/>
                <w:szCs w:val="24"/>
              </w:rPr>
              <w:t>Повседневность военного времени. Фронтовая повседневность. Боевое братство. Женщины на войне. Письма с фронта и на фронт. Повседневность в советском тылу. Военная дисциплина на производстве. Карточная система и нормы снабжения в городах. Положение в деревне. Стратегии выживания в городе и на селе. Государственные меры и общественные инициативы по спасению детей</w:t>
            </w:r>
          </w:p>
        </w:tc>
      </w:tr>
      <w:tr w14:paraId="24387A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CA77E09">
            <w:pPr>
              <w:pStyle w:val="234"/>
              <w:jc w:val="center"/>
              <w:rPr>
                <w:sz w:val="24"/>
                <w:szCs w:val="24"/>
              </w:rPr>
            </w:pPr>
            <w:r>
              <w:rPr>
                <w:sz w:val="24"/>
                <w:szCs w:val="24"/>
              </w:rPr>
              <w:t>15.2</w:t>
            </w:r>
          </w:p>
        </w:tc>
        <w:tc>
          <w:tcPr>
            <w:tcW w:w="7994" w:type="dxa"/>
          </w:tcPr>
          <w:p w14:paraId="7D1CF904">
            <w:pPr>
              <w:pStyle w:val="234"/>
              <w:jc w:val="both"/>
              <w:rPr>
                <w:sz w:val="24"/>
                <w:szCs w:val="24"/>
              </w:rPr>
            </w:pPr>
            <w:r>
              <w:rPr>
                <w:sz w:val="24"/>
                <w:szCs w:val="24"/>
              </w:rPr>
              <w:t>Культурное пространство в годы войны. Песня "Священная война" - призыв к сопротивлению врагу. Советские писатели, композиторы, художники, ученые в условиях войны. Песенное творчество и фольклор. Кино военных лет. Государство и Церковь в годы войны. Патриотическое служение представителей религиозных конфессий. Культурные и научные связи с союзниками</w:t>
            </w:r>
          </w:p>
        </w:tc>
      </w:tr>
      <w:tr w14:paraId="45FF78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726CDB">
            <w:pPr>
              <w:pStyle w:val="234"/>
              <w:jc w:val="center"/>
              <w:rPr>
                <w:sz w:val="24"/>
                <w:szCs w:val="24"/>
              </w:rPr>
            </w:pPr>
            <w:r>
              <w:rPr>
                <w:sz w:val="24"/>
                <w:szCs w:val="24"/>
              </w:rPr>
              <w:t>16</w:t>
            </w:r>
          </w:p>
        </w:tc>
        <w:tc>
          <w:tcPr>
            <w:tcW w:w="7994" w:type="dxa"/>
          </w:tcPr>
          <w:p w14:paraId="1D4F5299">
            <w:pPr>
              <w:pStyle w:val="234"/>
              <w:jc w:val="both"/>
              <w:rPr>
                <w:sz w:val="24"/>
                <w:szCs w:val="24"/>
              </w:rPr>
            </w:pPr>
            <w:r>
              <w:rPr>
                <w:sz w:val="24"/>
                <w:szCs w:val="24"/>
              </w:rPr>
              <w:t>Победа СССР в Великой Отечественной войне. Окончание Второй мировой войны (1944 - сентябрь 1945 г.)</w:t>
            </w:r>
          </w:p>
        </w:tc>
      </w:tr>
      <w:tr w14:paraId="2E5556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495E04E">
            <w:pPr>
              <w:pStyle w:val="234"/>
              <w:jc w:val="center"/>
              <w:rPr>
                <w:sz w:val="24"/>
                <w:szCs w:val="24"/>
              </w:rPr>
            </w:pPr>
            <w:r>
              <w:rPr>
                <w:sz w:val="24"/>
                <w:szCs w:val="24"/>
              </w:rPr>
              <w:t>16.1</w:t>
            </w:r>
          </w:p>
        </w:tc>
        <w:tc>
          <w:tcPr>
            <w:tcW w:w="7994" w:type="dxa"/>
          </w:tcPr>
          <w:p w14:paraId="58038F95">
            <w:pPr>
              <w:pStyle w:val="234"/>
              <w:jc w:val="both"/>
              <w:rPr>
                <w:sz w:val="24"/>
                <w:szCs w:val="24"/>
              </w:rPr>
            </w:pPr>
            <w:r>
              <w:rPr>
                <w:sz w:val="24"/>
                <w:szCs w:val="24"/>
              </w:rPr>
              <w:t>Освобождение Правобережной Украины и Крыма. Наступление советских войск в Белоруссии и Прибалтике. Боевые действия в Восточной и Центральной Европе и освободительная миссия Красной Армии. Висло-Одерская операция</w:t>
            </w:r>
          </w:p>
        </w:tc>
      </w:tr>
      <w:tr w14:paraId="58410D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AC17C08">
            <w:pPr>
              <w:pStyle w:val="234"/>
              <w:jc w:val="center"/>
              <w:rPr>
                <w:sz w:val="24"/>
                <w:szCs w:val="24"/>
              </w:rPr>
            </w:pPr>
            <w:r>
              <w:rPr>
                <w:sz w:val="24"/>
                <w:szCs w:val="24"/>
              </w:rPr>
              <w:t>16.2</w:t>
            </w:r>
          </w:p>
        </w:tc>
        <w:tc>
          <w:tcPr>
            <w:tcW w:w="7994" w:type="dxa"/>
          </w:tcPr>
          <w:p w14:paraId="261803D0">
            <w:pPr>
              <w:pStyle w:val="234"/>
              <w:jc w:val="both"/>
              <w:rPr>
                <w:sz w:val="24"/>
                <w:szCs w:val="24"/>
              </w:rPr>
            </w:pPr>
            <w:r>
              <w:rPr>
                <w:sz w:val="24"/>
                <w:szCs w:val="24"/>
              </w:rPr>
              <w:t>Битва за Берлин. Капитуляция Германии. Встреча на Эльбе. Репатриация советских граждан в ходе войны и после ее окончания</w:t>
            </w:r>
          </w:p>
        </w:tc>
      </w:tr>
      <w:tr w14:paraId="4C0FAF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12544BD">
            <w:pPr>
              <w:pStyle w:val="234"/>
              <w:jc w:val="center"/>
              <w:rPr>
                <w:sz w:val="24"/>
                <w:szCs w:val="24"/>
              </w:rPr>
            </w:pPr>
            <w:r>
              <w:rPr>
                <w:sz w:val="24"/>
                <w:szCs w:val="24"/>
              </w:rPr>
              <w:t>16.3</w:t>
            </w:r>
          </w:p>
        </w:tc>
        <w:tc>
          <w:tcPr>
            <w:tcW w:w="7994" w:type="dxa"/>
          </w:tcPr>
          <w:p w14:paraId="012A5E31">
            <w:pPr>
              <w:pStyle w:val="234"/>
              <w:jc w:val="both"/>
              <w:rPr>
                <w:sz w:val="24"/>
                <w:szCs w:val="24"/>
              </w:rPr>
            </w:pPr>
            <w:r>
              <w:rPr>
                <w:sz w:val="24"/>
                <w:szCs w:val="24"/>
              </w:rPr>
              <w:t>Война и общество. Восстановление хозяйства в освобожденных районах. Начало советского атомного проекта. Реэвакуация и нормализация повседневной жизни. Депортации репрессированных народов. Взаимоотношения государства и Церкви</w:t>
            </w:r>
          </w:p>
        </w:tc>
      </w:tr>
      <w:tr w14:paraId="7E3A0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78484E7">
            <w:pPr>
              <w:pStyle w:val="234"/>
              <w:jc w:val="center"/>
              <w:rPr>
                <w:sz w:val="24"/>
                <w:szCs w:val="24"/>
              </w:rPr>
            </w:pPr>
            <w:r>
              <w:rPr>
                <w:sz w:val="24"/>
                <w:szCs w:val="24"/>
              </w:rPr>
              <w:t>16.4</w:t>
            </w:r>
          </w:p>
        </w:tc>
        <w:tc>
          <w:tcPr>
            <w:tcW w:w="7994" w:type="dxa"/>
          </w:tcPr>
          <w:p w14:paraId="181FBDDA">
            <w:pPr>
              <w:pStyle w:val="234"/>
              <w:jc w:val="both"/>
              <w:rPr>
                <w:sz w:val="24"/>
                <w:szCs w:val="24"/>
              </w:rPr>
            </w:pPr>
            <w:r>
              <w:rPr>
                <w:sz w:val="24"/>
                <w:szCs w:val="24"/>
              </w:rPr>
              <w:t>Открытие второго фронта в Европе. Ялтинская конференция 1945 г.: основные решения. Потсдамская конференция. Судьба послевоенной Германии. Политика денацификации, демилитаризации, демонополизации, демократизации (четыре "Д")</w:t>
            </w:r>
          </w:p>
        </w:tc>
      </w:tr>
      <w:tr w14:paraId="799B5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3C20330">
            <w:pPr>
              <w:pStyle w:val="234"/>
              <w:jc w:val="center"/>
              <w:rPr>
                <w:sz w:val="24"/>
                <w:szCs w:val="24"/>
              </w:rPr>
            </w:pPr>
            <w:r>
              <w:rPr>
                <w:sz w:val="24"/>
                <w:szCs w:val="24"/>
              </w:rPr>
              <w:t>16.5</w:t>
            </w:r>
          </w:p>
        </w:tc>
        <w:tc>
          <w:tcPr>
            <w:tcW w:w="7994" w:type="dxa"/>
          </w:tcPr>
          <w:p w14:paraId="0CE98B05">
            <w:pPr>
              <w:pStyle w:val="234"/>
              <w:jc w:val="both"/>
              <w:rPr>
                <w:sz w:val="24"/>
                <w:szCs w:val="24"/>
              </w:rPr>
            </w:pPr>
            <w:r>
              <w:rPr>
                <w:sz w:val="24"/>
                <w:szCs w:val="24"/>
              </w:rPr>
              <w:t>Советско-японская война 1945 г. Разгром Квантунской армии. Ядерные бомбардировки японских городов американской авиацией и их последствия</w:t>
            </w:r>
          </w:p>
        </w:tc>
      </w:tr>
      <w:tr w14:paraId="38ED3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35D62E6">
            <w:pPr>
              <w:pStyle w:val="234"/>
              <w:jc w:val="center"/>
              <w:rPr>
                <w:sz w:val="24"/>
                <w:szCs w:val="24"/>
              </w:rPr>
            </w:pPr>
            <w:r>
              <w:rPr>
                <w:sz w:val="24"/>
                <w:szCs w:val="24"/>
              </w:rPr>
              <w:t>16.6</w:t>
            </w:r>
          </w:p>
        </w:tc>
        <w:tc>
          <w:tcPr>
            <w:tcW w:w="7994" w:type="dxa"/>
          </w:tcPr>
          <w:p w14:paraId="39E35437">
            <w:pPr>
              <w:pStyle w:val="234"/>
              <w:jc w:val="both"/>
              <w:rPr>
                <w:sz w:val="24"/>
                <w:szCs w:val="24"/>
              </w:rPr>
            </w:pPr>
            <w:r>
              <w:rPr>
                <w:sz w:val="24"/>
                <w:szCs w:val="24"/>
              </w:rPr>
              <w:t>Создание ООН. Осуждение главных военных преступников. Нюрнбергский и Токийский судебные процессы.</w:t>
            </w:r>
          </w:p>
          <w:p w14:paraId="32C17DD2">
            <w:pPr>
              <w:pStyle w:val="234"/>
              <w:jc w:val="both"/>
              <w:rPr>
                <w:sz w:val="24"/>
                <w:szCs w:val="24"/>
              </w:rPr>
            </w:pPr>
            <w:r>
              <w:rPr>
                <w:sz w:val="24"/>
                <w:szCs w:val="24"/>
              </w:rPr>
              <w:t>Итоги Великой Отечественной и Второй мировой войны. Решающий вклад СССР в победу антигитлеровской коалиции. Людские и материальные потери. Изменение политической карты мира</w:t>
            </w:r>
          </w:p>
        </w:tc>
      </w:tr>
      <w:tr w14:paraId="210947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FAEC03B">
            <w:pPr>
              <w:pStyle w:val="234"/>
              <w:jc w:val="center"/>
              <w:rPr>
                <w:sz w:val="24"/>
                <w:szCs w:val="24"/>
              </w:rPr>
            </w:pPr>
            <w:r>
              <w:rPr>
                <w:sz w:val="24"/>
                <w:szCs w:val="24"/>
              </w:rPr>
              <w:t>16.7</w:t>
            </w:r>
          </w:p>
        </w:tc>
        <w:tc>
          <w:tcPr>
            <w:tcW w:w="7994" w:type="dxa"/>
          </w:tcPr>
          <w:p w14:paraId="7F3487DE">
            <w:pPr>
              <w:pStyle w:val="234"/>
              <w:jc w:val="both"/>
              <w:rPr>
                <w:sz w:val="24"/>
                <w:szCs w:val="24"/>
              </w:rPr>
            </w:pPr>
            <w:r>
              <w:rPr>
                <w:sz w:val="24"/>
                <w:szCs w:val="24"/>
              </w:rPr>
              <w:t>Наш край в 1941 - 1945 гг.</w:t>
            </w:r>
          </w:p>
        </w:tc>
      </w:tr>
    </w:tbl>
    <w:p w14:paraId="7FC1DC7F">
      <w:pPr>
        <w:spacing w:after="0" w:line="360" w:lineRule="auto"/>
        <w:ind w:firstLine="709"/>
        <w:jc w:val="both"/>
        <w:rPr>
          <w:rFonts w:ascii="Times New Roman" w:hAnsi="Times New Roman" w:eastAsia="SchoolBookSanPin;Cambria"/>
          <w:sz w:val="28"/>
          <w:szCs w:val="28"/>
          <w:lang w:eastAsia="zh-CN"/>
        </w:rPr>
      </w:pPr>
    </w:p>
    <w:p w14:paraId="5EF5FDC8">
      <w:pPr>
        <w:pStyle w:val="234"/>
        <w:jc w:val="right"/>
        <w:rPr>
          <w:sz w:val="28"/>
          <w:szCs w:val="28"/>
        </w:rPr>
      </w:pPr>
      <w:r>
        <w:rPr>
          <w:sz w:val="28"/>
          <w:szCs w:val="28"/>
        </w:rPr>
        <w:t>Таблица 18.2</w:t>
      </w:r>
    </w:p>
    <w:p w14:paraId="7452BB70">
      <w:pPr>
        <w:pStyle w:val="234"/>
        <w:jc w:val="both"/>
        <w:rPr>
          <w:sz w:val="28"/>
          <w:szCs w:val="28"/>
        </w:rPr>
      </w:pPr>
    </w:p>
    <w:p w14:paraId="7B9CEC50">
      <w:pPr>
        <w:pStyle w:val="234"/>
        <w:jc w:val="center"/>
        <w:rPr>
          <w:sz w:val="28"/>
          <w:szCs w:val="28"/>
        </w:rPr>
      </w:pPr>
      <w:r>
        <w:rPr>
          <w:sz w:val="28"/>
          <w:szCs w:val="28"/>
        </w:rPr>
        <w:t>Проверяемые требования к результатам освоения основной</w:t>
      </w:r>
    </w:p>
    <w:p w14:paraId="618B82B7">
      <w:pPr>
        <w:pStyle w:val="234"/>
        <w:jc w:val="center"/>
        <w:rPr>
          <w:sz w:val="28"/>
          <w:szCs w:val="28"/>
        </w:rPr>
      </w:pPr>
      <w:r>
        <w:rPr>
          <w:sz w:val="28"/>
          <w:szCs w:val="28"/>
        </w:rPr>
        <w:t>образовательной программы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6166D4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701" w:type="dxa"/>
          </w:tcPr>
          <w:p w14:paraId="7C8F3642">
            <w:pPr>
              <w:pStyle w:val="234"/>
              <w:jc w:val="center"/>
              <w:rPr>
                <w:sz w:val="24"/>
                <w:szCs w:val="24"/>
              </w:rPr>
            </w:pPr>
            <w:r>
              <w:rPr>
                <w:sz w:val="24"/>
                <w:szCs w:val="24"/>
              </w:rPr>
              <w:t>Код проверяемого результата</w:t>
            </w:r>
          </w:p>
        </w:tc>
        <w:tc>
          <w:tcPr>
            <w:tcW w:w="7370" w:type="dxa"/>
          </w:tcPr>
          <w:p w14:paraId="303FE666">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3B1EDE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701" w:type="dxa"/>
          </w:tcPr>
          <w:p w14:paraId="36EFE8B6">
            <w:pPr>
              <w:pStyle w:val="234"/>
              <w:jc w:val="center"/>
              <w:rPr>
                <w:sz w:val="24"/>
                <w:szCs w:val="24"/>
              </w:rPr>
            </w:pPr>
            <w:r>
              <w:rPr>
                <w:sz w:val="24"/>
                <w:szCs w:val="24"/>
              </w:rPr>
              <w:t>1</w:t>
            </w:r>
          </w:p>
        </w:tc>
        <w:tc>
          <w:tcPr>
            <w:tcW w:w="7370" w:type="dxa"/>
          </w:tcPr>
          <w:p w14:paraId="4623CE7D">
            <w:pPr>
              <w:pStyle w:val="234"/>
              <w:jc w:val="both"/>
              <w:rPr>
                <w:sz w:val="24"/>
                <w:szCs w:val="24"/>
              </w:rPr>
            </w:pPr>
            <w:r>
              <w:rPr>
                <w:sz w:val="24"/>
                <w:szCs w:val="24"/>
              </w:rPr>
              <w:t>Понимание значимости России в мировых политических и социально-экономических процессах 1945 - 2022 гг.,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1945 - 2022 гг.; особенности развития культуры народов СССР (России)</w:t>
            </w:r>
          </w:p>
        </w:tc>
      </w:tr>
      <w:tr w14:paraId="1D008E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DB54769">
            <w:pPr>
              <w:pStyle w:val="234"/>
              <w:jc w:val="center"/>
              <w:rPr>
                <w:sz w:val="24"/>
                <w:szCs w:val="24"/>
              </w:rPr>
            </w:pPr>
            <w:r>
              <w:rPr>
                <w:sz w:val="24"/>
                <w:szCs w:val="24"/>
              </w:rPr>
              <w:t>1.1</w:t>
            </w:r>
          </w:p>
        </w:tc>
        <w:tc>
          <w:tcPr>
            <w:tcW w:w="7370" w:type="dxa"/>
          </w:tcPr>
          <w:p w14:paraId="270B1DC0">
            <w:pPr>
              <w:pStyle w:val="234"/>
              <w:jc w:val="both"/>
              <w:rPr>
                <w:sz w:val="24"/>
                <w:szCs w:val="24"/>
              </w:rPr>
            </w:pPr>
            <w:r>
              <w:rPr>
                <w:sz w:val="24"/>
                <w:szCs w:val="24"/>
              </w:rPr>
              <w:t>Называть наиболее значимые события истории России 1945 - 2022 гг., объяснять их особую значимость для истории нашей страны</w:t>
            </w:r>
          </w:p>
        </w:tc>
      </w:tr>
      <w:tr w14:paraId="2AB3E1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5912D9A">
            <w:pPr>
              <w:pStyle w:val="234"/>
              <w:jc w:val="center"/>
              <w:rPr>
                <w:sz w:val="24"/>
                <w:szCs w:val="24"/>
              </w:rPr>
            </w:pPr>
            <w:r>
              <w:rPr>
                <w:sz w:val="24"/>
                <w:szCs w:val="24"/>
              </w:rPr>
              <w:t>1.2</w:t>
            </w:r>
          </w:p>
        </w:tc>
        <w:tc>
          <w:tcPr>
            <w:tcW w:w="7370" w:type="dxa"/>
          </w:tcPr>
          <w:p w14:paraId="33109DD1">
            <w:pPr>
              <w:pStyle w:val="234"/>
              <w:jc w:val="both"/>
              <w:rPr>
                <w:sz w:val="24"/>
                <w:szCs w:val="24"/>
              </w:rPr>
            </w:pPr>
            <w:r>
              <w:rPr>
                <w:sz w:val="24"/>
                <w:szCs w:val="24"/>
              </w:rPr>
              <w:t>Определять и объяснять (аргументировать) свое отношение и оценку наиболее значительных событий, явлений, процессов истории России 1945 - 2022 гг., их значение для истории России и человечества в целом</w:t>
            </w:r>
          </w:p>
        </w:tc>
      </w:tr>
      <w:tr w14:paraId="0502DD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E232E92">
            <w:pPr>
              <w:pStyle w:val="234"/>
              <w:jc w:val="center"/>
              <w:rPr>
                <w:sz w:val="24"/>
                <w:szCs w:val="24"/>
              </w:rPr>
            </w:pPr>
            <w:r>
              <w:rPr>
                <w:sz w:val="24"/>
                <w:szCs w:val="24"/>
              </w:rPr>
              <w:t>1.3</w:t>
            </w:r>
          </w:p>
        </w:tc>
        <w:tc>
          <w:tcPr>
            <w:tcW w:w="7370" w:type="dxa"/>
          </w:tcPr>
          <w:p w14:paraId="2F644A8D">
            <w:pPr>
              <w:pStyle w:val="234"/>
              <w:jc w:val="both"/>
              <w:rPr>
                <w:sz w:val="24"/>
                <w:szCs w:val="24"/>
              </w:rPr>
            </w:pPr>
            <w:r>
              <w:rPr>
                <w:sz w:val="24"/>
                <w:szCs w:val="24"/>
              </w:rPr>
              <w:t>Используя знания по истории России и всемирной истории 1945 - 2022 гг., выявлять попытки фальсификации истории</w:t>
            </w:r>
          </w:p>
        </w:tc>
      </w:tr>
      <w:tr w14:paraId="36157D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843C279">
            <w:pPr>
              <w:pStyle w:val="234"/>
              <w:jc w:val="center"/>
              <w:rPr>
                <w:sz w:val="24"/>
                <w:szCs w:val="24"/>
              </w:rPr>
            </w:pPr>
            <w:r>
              <w:rPr>
                <w:sz w:val="24"/>
                <w:szCs w:val="24"/>
              </w:rPr>
              <w:t>1.4</w:t>
            </w:r>
          </w:p>
        </w:tc>
        <w:tc>
          <w:tcPr>
            <w:tcW w:w="7370" w:type="dxa"/>
          </w:tcPr>
          <w:p w14:paraId="6F3BECE9">
            <w:pPr>
              <w:pStyle w:val="234"/>
              <w:jc w:val="both"/>
              <w:rPr>
                <w:sz w:val="24"/>
                <w:szCs w:val="24"/>
              </w:rPr>
            </w:pPr>
            <w:r>
              <w:rPr>
                <w:sz w:val="24"/>
                <w:szCs w:val="24"/>
              </w:rPr>
              <w:t>Используя знания по истории России, аргументированно противостоять попыткам фальсификации исторических фактов, связанных с важнейшими событиями, явлениями, процессами истории России 1945 - 2022 гг.</w:t>
            </w:r>
          </w:p>
        </w:tc>
      </w:tr>
      <w:tr w14:paraId="3E5D7B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74009C7">
            <w:pPr>
              <w:pStyle w:val="234"/>
              <w:jc w:val="center"/>
              <w:rPr>
                <w:sz w:val="24"/>
                <w:szCs w:val="24"/>
              </w:rPr>
            </w:pPr>
            <w:r>
              <w:rPr>
                <w:sz w:val="24"/>
                <w:szCs w:val="24"/>
              </w:rPr>
              <w:t>2</w:t>
            </w:r>
          </w:p>
        </w:tc>
        <w:tc>
          <w:tcPr>
            <w:tcW w:w="7370" w:type="dxa"/>
          </w:tcPr>
          <w:p w14:paraId="7A05EC3C">
            <w:pPr>
              <w:pStyle w:val="234"/>
              <w:jc w:val="both"/>
              <w:rPr>
                <w:sz w:val="24"/>
                <w:szCs w:val="24"/>
              </w:rPr>
            </w:pPr>
            <w:r>
              <w:rPr>
                <w:sz w:val="24"/>
                <w:szCs w:val="24"/>
              </w:rPr>
              <w:t>Знание имен исторических личностей, внесших значительный вклад в социально-экономическое, политическое и культурное развитие России в 1945 - 2022 гг.</w:t>
            </w:r>
          </w:p>
        </w:tc>
      </w:tr>
      <w:tr w14:paraId="70EB79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EBCB083">
            <w:pPr>
              <w:pStyle w:val="234"/>
              <w:jc w:val="center"/>
              <w:rPr>
                <w:sz w:val="24"/>
                <w:szCs w:val="24"/>
              </w:rPr>
            </w:pPr>
            <w:r>
              <w:rPr>
                <w:sz w:val="24"/>
                <w:szCs w:val="24"/>
              </w:rPr>
              <w:t>2.1</w:t>
            </w:r>
          </w:p>
        </w:tc>
        <w:tc>
          <w:tcPr>
            <w:tcW w:w="7370" w:type="dxa"/>
          </w:tcPr>
          <w:p w14:paraId="625D252B">
            <w:pPr>
              <w:pStyle w:val="234"/>
              <w:jc w:val="both"/>
              <w:rPr>
                <w:sz w:val="24"/>
                <w:szCs w:val="24"/>
              </w:rPr>
            </w:pPr>
            <w:r>
              <w:rPr>
                <w:sz w:val="24"/>
                <w:szCs w:val="24"/>
              </w:rPr>
              <w:t>Называть имена наиболее выдающихся деятелей истории России 1945 - 2022 гг., события, процессы, в которых они участвовали</w:t>
            </w:r>
          </w:p>
        </w:tc>
      </w:tr>
      <w:tr w14:paraId="041D6B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9597A83">
            <w:pPr>
              <w:pStyle w:val="234"/>
              <w:jc w:val="center"/>
              <w:rPr>
                <w:sz w:val="24"/>
                <w:szCs w:val="24"/>
              </w:rPr>
            </w:pPr>
            <w:r>
              <w:rPr>
                <w:sz w:val="24"/>
                <w:szCs w:val="24"/>
              </w:rPr>
              <w:t>2.2</w:t>
            </w:r>
          </w:p>
        </w:tc>
        <w:tc>
          <w:tcPr>
            <w:tcW w:w="7370" w:type="dxa"/>
          </w:tcPr>
          <w:p w14:paraId="426DA2EC">
            <w:pPr>
              <w:pStyle w:val="234"/>
              <w:jc w:val="both"/>
              <w:rPr>
                <w:sz w:val="24"/>
                <w:szCs w:val="24"/>
              </w:rPr>
            </w:pPr>
            <w:r>
              <w:rPr>
                <w:sz w:val="24"/>
                <w:szCs w:val="24"/>
              </w:rPr>
              <w:t>Характеризовать деятельность исторических личностей в рамках событий, процессов истории России 1945 - 2022 гг., оценивать значение их деятельности для истории нашей страны и человечества в целом</w:t>
            </w:r>
          </w:p>
        </w:tc>
      </w:tr>
      <w:tr w14:paraId="1E8F5C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71D4260">
            <w:pPr>
              <w:pStyle w:val="234"/>
              <w:jc w:val="center"/>
              <w:rPr>
                <w:sz w:val="24"/>
                <w:szCs w:val="24"/>
              </w:rPr>
            </w:pPr>
            <w:r>
              <w:rPr>
                <w:sz w:val="24"/>
                <w:szCs w:val="24"/>
              </w:rPr>
              <w:t>2.3</w:t>
            </w:r>
          </w:p>
        </w:tc>
        <w:tc>
          <w:tcPr>
            <w:tcW w:w="7370" w:type="dxa"/>
          </w:tcPr>
          <w:p w14:paraId="79C5B9C2">
            <w:pPr>
              <w:pStyle w:val="234"/>
              <w:jc w:val="both"/>
              <w:rPr>
                <w:sz w:val="24"/>
                <w:szCs w:val="24"/>
              </w:rPr>
            </w:pPr>
            <w:r>
              <w:rPr>
                <w:sz w:val="24"/>
                <w:szCs w:val="24"/>
              </w:rPr>
              <w:t>Характеризовать значение и последствия событий 1945 - 2022 гг., в которых участвовали выдающиеся исторические личности, для истории России</w:t>
            </w:r>
          </w:p>
        </w:tc>
      </w:tr>
      <w:tr w14:paraId="1E741F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A9C9860">
            <w:pPr>
              <w:pStyle w:val="234"/>
              <w:jc w:val="center"/>
              <w:rPr>
                <w:sz w:val="24"/>
                <w:szCs w:val="24"/>
              </w:rPr>
            </w:pPr>
            <w:r>
              <w:rPr>
                <w:sz w:val="24"/>
                <w:szCs w:val="24"/>
              </w:rPr>
              <w:t>2.4</w:t>
            </w:r>
          </w:p>
        </w:tc>
        <w:tc>
          <w:tcPr>
            <w:tcW w:w="7370" w:type="dxa"/>
          </w:tcPr>
          <w:p w14:paraId="3170582B">
            <w:pPr>
              <w:pStyle w:val="234"/>
              <w:jc w:val="both"/>
              <w:rPr>
                <w:sz w:val="24"/>
                <w:szCs w:val="24"/>
              </w:rPr>
            </w:pPr>
            <w:r>
              <w:rPr>
                <w:sz w:val="24"/>
                <w:szCs w:val="24"/>
              </w:rPr>
              <w:t>Определять и объяснять (аргументировать) свое отношение и оценку деятельности исторических личностей</w:t>
            </w:r>
          </w:p>
        </w:tc>
      </w:tr>
      <w:tr w14:paraId="0EFA1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8E4CA55">
            <w:pPr>
              <w:pStyle w:val="234"/>
              <w:jc w:val="center"/>
              <w:rPr>
                <w:sz w:val="24"/>
                <w:szCs w:val="24"/>
              </w:rPr>
            </w:pPr>
            <w:r>
              <w:rPr>
                <w:sz w:val="24"/>
                <w:szCs w:val="24"/>
              </w:rPr>
              <w:t>3</w:t>
            </w:r>
          </w:p>
        </w:tc>
        <w:tc>
          <w:tcPr>
            <w:tcW w:w="7370" w:type="dxa"/>
          </w:tcPr>
          <w:p w14:paraId="2EE99C23">
            <w:pPr>
              <w:pStyle w:val="234"/>
              <w:jc w:val="both"/>
              <w:rPr>
                <w:sz w:val="24"/>
                <w:szCs w:val="24"/>
              </w:rPr>
            </w:pPr>
            <w:r>
              <w:rPr>
                <w:sz w:val="24"/>
                <w:szCs w:val="24"/>
              </w:rPr>
              <w:t>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1945 - 2022 гг. и их участников, образа жизни людей и его изменения в Новейшую эпоху; формулировать и обосновывать собственную точку зрения (версию, оценку) с помощью фактического материала, в том числе используя источники разных типов</w:t>
            </w:r>
          </w:p>
        </w:tc>
      </w:tr>
      <w:tr w14:paraId="2954C5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FC601B3">
            <w:pPr>
              <w:pStyle w:val="234"/>
              <w:jc w:val="center"/>
              <w:rPr>
                <w:sz w:val="24"/>
                <w:szCs w:val="24"/>
              </w:rPr>
            </w:pPr>
            <w:r>
              <w:rPr>
                <w:sz w:val="24"/>
                <w:szCs w:val="24"/>
              </w:rPr>
              <w:t>3.1</w:t>
            </w:r>
          </w:p>
        </w:tc>
        <w:tc>
          <w:tcPr>
            <w:tcW w:w="7370" w:type="dxa"/>
          </w:tcPr>
          <w:p w14:paraId="16A4DE04">
            <w:pPr>
              <w:pStyle w:val="234"/>
              <w:jc w:val="both"/>
              <w:rPr>
                <w:sz w:val="24"/>
                <w:szCs w:val="24"/>
              </w:rPr>
            </w:pPr>
            <w:r>
              <w:rPr>
                <w:sz w:val="24"/>
                <w:szCs w:val="24"/>
              </w:rPr>
              <w:t>Объяснять смысл изученных (изучаемых) исторических понятий и терминов из истории России и всемирной истории 1945 - 2022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tc>
      </w:tr>
      <w:tr w14:paraId="2DE50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4CA5E92">
            <w:pPr>
              <w:pStyle w:val="234"/>
              <w:jc w:val="center"/>
              <w:rPr>
                <w:sz w:val="24"/>
                <w:szCs w:val="24"/>
              </w:rPr>
            </w:pPr>
            <w:r>
              <w:rPr>
                <w:sz w:val="24"/>
                <w:szCs w:val="24"/>
              </w:rPr>
              <w:t>3.2</w:t>
            </w:r>
          </w:p>
        </w:tc>
        <w:tc>
          <w:tcPr>
            <w:tcW w:w="7370" w:type="dxa"/>
          </w:tcPr>
          <w:p w14:paraId="3D78899A">
            <w:pPr>
              <w:pStyle w:val="234"/>
              <w:jc w:val="both"/>
              <w:rPr>
                <w:sz w:val="24"/>
                <w:szCs w:val="24"/>
              </w:rPr>
            </w:pPr>
            <w:r>
              <w:rPr>
                <w:sz w:val="24"/>
                <w:szCs w:val="24"/>
              </w:rPr>
              <w:t>По самостоятельно составленному плану представлять развернутый рассказ (описание) о ключевых событиях родного края, истории России и всемирной истории 1945 - 2022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другом</w:t>
            </w:r>
          </w:p>
        </w:tc>
      </w:tr>
      <w:tr w14:paraId="64D370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BD04D51">
            <w:pPr>
              <w:pStyle w:val="234"/>
              <w:jc w:val="center"/>
              <w:rPr>
                <w:sz w:val="24"/>
                <w:szCs w:val="24"/>
              </w:rPr>
            </w:pPr>
            <w:r>
              <w:rPr>
                <w:sz w:val="24"/>
                <w:szCs w:val="24"/>
              </w:rPr>
              <w:t>3.3</w:t>
            </w:r>
          </w:p>
        </w:tc>
        <w:tc>
          <w:tcPr>
            <w:tcW w:w="7370" w:type="dxa"/>
          </w:tcPr>
          <w:p w14:paraId="646DC84F">
            <w:pPr>
              <w:pStyle w:val="234"/>
              <w:jc w:val="both"/>
              <w:rPr>
                <w:sz w:val="24"/>
                <w:szCs w:val="24"/>
              </w:rPr>
            </w:pPr>
            <w:r>
              <w:rPr>
                <w:sz w:val="24"/>
                <w:szCs w:val="24"/>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1945 - 2022 гг., анализируя изменения, произошедшие в течение рассматриваемого периода</w:t>
            </w:r>
          </w:p>
        </w:tc>
      </w:tr>
      <w:tr w14:paraId="240FB1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BD9F6B4">
            <w:pPr>
              <w:pStyle w:val="234"/>
              <w:jc w:val="center"/>
              <w:rPr>
                <w:sz w:val="24"/>
                <w:szCs w:val="24"/>
              </w:rPr>
            </w:pPr>
            <w:r>
              <w:rPr>
                <w:sz w:val="24"/>
                <w:szCs w:val="24"/>
              </w:rPr>
              <w:t>3.4</w:t>
            </w:r>
          </w:p>
        </w:tc>
        <w:tc>
          <w:tcPr>
            <w:tcW w:w="7370" w:type="dxa"/>
          </w:tcPr>
          <w:p w14:paraId="13F54A87">
            <w:pPr>
              <w:pStyle w:val="234"/>
              <w:jc w:val="both"/>
              <w:rPr>
                <w:sz w:val="24"/>
                <w:szCs w:val="24"/>
              </w:rPr>
            </w:pPr>
            <w:r>
              <w:rPr>
                <w:sz w:val="24"/>
                <w:szCs w:val="24"/>
              </w:rPr>
              <w:t>Представлять описание памятников материальной и художественной культуры 1945 - 2022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tc>
      </w:tr>
      <w:tr w14:paraId="3E3D4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A9AE311">
            <w:pPr>
              <w:pStyle w:val="234"/>
              <w:jc w:val="center"/>
              <w:rPr>
                <w:sz w:val="24"/>
                <w:szCs w:val="24"/>
              </w:rPr>
            </w:pPr>
            <w:r>
              <w:rPr>
                <w:sz w:val="24"/>
                <w:szCs w:val="24"/>
              </w:rPr>
              <w:t>3.5</w:t>
            </w:r>
          </w:p>
        </w:tc>
        <w:tc>
          <w:tcPr>
            <w:tcW w:w="7370" w:type="dxa"/>
          </w:tcPr>
          <w:p w14:paraId="56C6FDBE">
            <w:pPr>
              <w:pStyle w:val="234"/>
              <w:jc w:val="both"/>
              <w:rPr>
                <w:sz w:val="24"/>
                <w:szCs w:val="24"/>
              </w:rPr>
            </w:pPr>
            <w:r>
              <w:rPr>
                <w:sz w:val="24"/>
                <w:szCs w:val="24"/>
              </w:rPr>
              <w:t>Представлять результаты самостоятельного изучения исторической информации из истории России и всемирной истории 1945 - 2022 гг. в форме сложного плана, конспекта, реферата</w:t>
            </w:r>
          </w:p>
        </w:tc>
      </w:tr>
      <w:tr w14:paraId="532B37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701" w:type="dxa"/>
          </w:tcPr>
          <w:p w14:paraId="35FAF727">
            <w:pPr>
              <w:pStyle w:val="234"/>
              <w:jc w:val="center"/>
              <w:rPr>
                <w:sz w:val="24"/>
                <w:szCs w:val="24"/>
              </w:rPr>
            </w:pPr>
            <w:r>
              <w:rPr>
                <w:sz w:val="24"/>
                <w:szCs w:val="24"/>
              </w:rPr>
              <w:t>3.6</w:t>
            </w:r>
          </w:p>
        </w:tc>
        <w:tc>
          <w:tcPr>
            <w:tcW w:w="7370" w:type="dxa"/>
          </w:tcPr>
          <w:p w14:paraId="1AD5893A">
            <w:pPr>
              <w:pStyle w:val="234"/>
              <w:jc w:val="both"/>
              <w:rPr>
                <w:sz w:val="24"/>
                <w:szCs w:val="24"/>
              </w:rPr>
            </w:pPr>
            <w:r>
              <w:rPr>
                <w:sz w:val="24"/>
                <w:szCs w:val="24"/>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1945 - 2022 гг.</w:t>
            </w:r>
          </w:p>
        </w:tc>
      </w:tr>
      <w:tr w14:paraId="39EF60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7487E3D">
            <w:pPr>
              <w:pStyle w:val="234"/>
              <w:jc w:val="center"/>
              <w:rPr>
                <w:sz w:val="24"/>
                <w:szCs w:val="24"/>
              </w:rPr>
            </w:pPr>
            <w:r>
              <w:rPr>
                <w:sz w:val="24"/>
                <w:szCs w:val="24"/>
              </w:rPr>
              <w:t>3.7</w:t>
            </w:r>
          </w:p>
        </w:tc>
        <w:tc>
          <w:tcPr>
            <w:tcW w:w="7370" w:type="dxa"/>
          </w:tcPr>
          <w:p w14:paraId="5EB9BDDE">
            <w:pPr>
              <w:pStyle w:val="234"/>
              <w:jc w:val="both"/>
              <w:rPr>
                <w:sz w:val="24"/>
                <w:szCs w:val="24"/>
              </w:rPr>
            </w:pPr>
            <w:r>
              <w:rPr>
                <w:sz w:val="24"/>
                <w:szCs w:val="24"/>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(опровержения) какой-либо оценки исторических событий</w:t>
            </w:r>
          </w:p>
        </w:tc>
      </w:tr>
      <w:tr w14:paraId="3FC2CF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5187E64">
            <w:pPr>
              <w:pStyle w:val="234"/>
              <w:jc w:val="center"/>
              <w:rPr>
                <w:sz w:val="24"/>
                <w:szCs w:val="24"/>
              </w:rPr>
            </w:pPr>
            <w:r>
              <w:rPr>
                <w:sz w:val="24"/>
                <w:szCs w:val="24"/>
              </w:rPr>
              <w:t>3.8</w:t>
            </w:r>
          </w:p>
        </w:tc>
        <w:tc>
          <w:tcPr>
            <w:tcW w:w="7370" w:type="dxa"/>
          </w:tcPr>
          <w:p w14:paraId="061203E2">
            <w:pPr>
              <w:pStyle w:val="234"/>
              <w:jc w:val="both"/>
              <w:rPr>
                <w:sz w:val="24"/>
                <w:szCs w:val="24"/>
              </w:rPr>
            </w:pPr>
            <w:r>
              <w:rPr>
                <w:sz w:val="24"/>
                <w:szCs w:val="24"/>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всемирной истории 1945 - 2022 гг.; сравнивать предложенную аргументацию, выбирать наиболее аргументированную позицию</w:t>
            </w:r>
          </w:p>
        </w:tc>
      </w:tr>
      <w:tr w14:paraId="6ECF43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BCDFBB">
            <w:pPr>
              <w:pStyle w:val="234"/>
              <w:jc w:val="center"/>
              <w:rPr>
                <w:sz w:val="24"/>
                <w:szCs w:val="24"/>
              </w:rPr>
            </w:pPr>
            <w:r>
              <w:rPr>
                <w:sz w:val="24"/>
                <w:szCs w:val="24"/>
              </w:rPr>
              <w:t>4</w:t>
            </w:r>
          </w:p>
        </w:tc>
        <w:tc>
          <w:tcPr>
            <w:tcW w:w="7370" w:type="dxa"/>
          </w:tcPr>
          <w:p w14:paraId="00273E86">
            <w:pPr>
              <w:pStyle w:val="234"/>
              <w:jc w:val="both"/>
              <w:rPr>
                <w:sz w:val="24"/>
                <w:szCs w:val="24"/>
              </w:rPr>
            </w:pPr>
            <w:r>
              <w:rPr>
                <w:sz w:val="24"/>
                <w:szCs w:val="24"/>
              </w:rPr>
              <w:t>Умение выявлять существенные черты исторических событий, явлений, процессов 1945 - 2022 гг.; систематизировать историческую информацию в соответствии с заданными критериями; сравнивать изученные исторические события, явления, процессы</w:t>
            </w:r>
          </w:p>
        </w:tc>
      </w:tr>
      <w:tr w14:paraId="4FD465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B62939F">
            <w:pPr>
              <w:pStyle w:val="234"/>
              <w:jc w:val="center"/>
              <w:rPr>
                <w:sz w:val="24"/>
                <w:szCs w:val="24"/>
              </w:rPr>
            </w:pPr>
            <w:r>
              <w:rPr>
                <w:sz w:val="24"/>
                <w:szCs w:val="24"/>
              </w:rPr>
              <w:t>4.1</w:t>
            </w:r>
          </w:p>
        </w:tc>
        <w:tc>
          <w:tcPr>
            <w:tcW w:w="7370" w:type="dxa"/>
          </w:tcPr>
          <w:p w14:paraId="52856C66">
            <w:pPr>
              <w:pStyle w:val="234"/>
              <w:jc w:val="both"/>
              <w:rPr>
                <w:sz w:val="24"/>
                <w:szCs w:val="24"/>
              </w:rPr>
            </w:pPr>
            <w:r>
              <w:rPr>
                <w:sz w:val="24"/>
                <w:szCs w:val="24"/>
              </w:rPr>
              <w:t>Называть характерные, существенные признаки событий, процессов, явлений истории России и всеобщей истории 1945 - 2022 гг.</w:t>
            </w:r>
          </w:p>
        </w:tc>
      </w:tr>
      <w:tr w14:paraId="6EB80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3592FB9">
            <w:pPr>
              <w:pStyle w:val="234"/>
              <w:jc w:val="center"/>
              <w:rPr>
                <w:sz w:val="24"/>
                <w:szCs w:val="24"/>
              </w:rPr>
            </w:pPr>
            <w:r>
              <w:rPr>
                <w:sz w:val="24"/>
                <w:szCs w:val="24"/>
              </w:rPr>
              <w:t>4.2</w:t>
            </w:r>
          </w:p>
        </w:tc>
        <w:tc>
          <w:tcPr>
            <w:tcW w:w="7370" w:type="dxa"/>
          </w:tcPr>
          <w:p w14:paraId="43F9AE42">
            <w:pPr>
              <w:pStyle w:val="234"/>
              <w:jc w:val="both"/>
              <w:rPr>
                <w:sz w:val="24"/>
                <w:szCs w:val="24"/>
              </w:rPr>
            </w:pPr>
            <w:r>
              <w:rPr>
                <w:sz w:val="24"/>
                <w:szCs w:val="24"/>
              </w:rPr>
              <w:t>Различать в исторической информации из курсов истории России и зарубежных стран 1945 - 2022 гг. события, явления, процессы; факты и мнения, описания и объяснения, гипотезы и теории</w:t>
            </w:r>
          </w:p>
        </w:tc>
      </w:tr>
      <w:tr w14:paraId="7D993D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D4C3179">
            <w:pPr>
              <w:pStyle w:val="234"/>
              <w:jc w:val="center"/>
              <w:rPr>
                <w:sz w:val="24"/>
                <w:szCs w:val="24"/>
              </w:rPr>
            </w:pPr>
            <w:r>
              <w:rPr>
                <w:sz w:val="24"/>
                <w:szCs w:val="24"/>
              </w:rPr>
              <w:t>4.3</w:t>
            </w:r>
          </w:p>
        </w:tc>
        <w:tc>
          <w:tcPr>
            <w:tcW w:w="7370" w:type="dxa"/>
          </w:tcPr>
          <w:p w14:paraId="25972459">
            <w:pPr>
              <w:pStyle w:val="234"/>
              <w:jc w:val="both"/>
              <w:rPr>
                <w:sz w:val="24"/>
                <w:szCs w:val="24"/>
              </w:rPr>
            </w:pPr>
            <w:r>
              <w:rPr>
                <w:sz w:val="24"/>
                <w:szCs w:val="24"/>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другому)</w:t>
            </w:r>
          </w:p>
        </w:tc>
      </w:tr>
      <w:tr w14:paraId="251768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5862B24">
            <w:pPr>
              <w:pStyle w:val="234"/>
              <w:jc w:val="center"/>
              <w:rPr>
                <w:sz w:val="24"/>
                <w:szCs w:val="24"/>
              </w:rPr>
            </w:pPr>
            <w:r>
              <w:rPr>
                <w:sz w:val="24"/>
                <w:szCs w:val="24"/>
              </w:rPr>
              <w:t>4.4</w:t>
            </w:r>
          </w:p>
        </w:tc>
        <w:tc>
          <w:tcPr>
            <w:tcW w:w="7370" w:type="dxa"/>
          </w:tcPr>
          <w:p w14:paraId="0106C032">
            <w:pPr>
              <w:pStyle w:val="234"/>
              <w:jc w:val="both"/>
              <w:rPr>
                <w:sz w:val="24"/>
                <w:szCs w:val="24"/>
              </w:rPr>
            </w:pPr>
            <w:r>
              <w:rPr>
                <w:sz w:val="24"/>
                <w:szCs w:val="24"/>
              </w:rPr>
              <w:t>Обобщать историческую информацию по истории России и зарубежных стран 1945 - 2022 гг.</w:t>
            </w:r>
          </w:p>
        </w:tc>
      </w:tr>
      <w:tr w14:paraId="486D41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2055DFB">
            <w:pPr>
              <w:pStyle w:val="234"/>
              <w:jc w:val="center"/>
              <w:rPr>
                <w:sz w:val="24"/>
                <w:szCs w:val="24"/>
              </w:rPr>
            </w:pPr>
            <w:r>
              <w:rPr>
                <w:sz w:val="24"/>
                <w:szCs w:val="24"/>
              </w:rPr>
              <w:t>4.5</w:t>
            </w:r>
          </w:p>
        </w:tc>
        <w:tc>
          <w:tcPr>
            <w:tcW w:w="7370" w:type="dxa"/>
          </w:tcPr>
          <w:p w14:paraId="09A7F06D">
            <w:pPr>
              <w:pStyle w:val="234"/>
              <w:jc w:val="both"/>
              <w:rPr>
                <w:sz w:val="24"/>
                <w:szCs w:val="24"/>
              </w:rPr>
            </w:pPr>
            <w:r>
              <w:rPr>
                <w:sz w:val="24"/>
                <w:szCs w:val="24"/>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 в 1945 - 2022 гг.</w:t>
            </w:r>
          </w:p>
        </w:tc>
      </w:tr>
      <w:tr w14:paraId="00CC17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8280DE4">
            <w:pPr>
              <w:pStyle w:val="234"/>
              <w:jc w:val="center"/>
              <w:rPr>
                <w:sz w:val="24"/>
                <w:szCs w:val="24"/>
              </w:rPr>
            </w:pPr>
            <w:r>
              <w:rPr>
                <w:sz w:val="24"/>
                <w:szCs w:val="24"/>
              </w:rPr>
              <w:t>4.6</w:t>
            </w:r>
          </w:p>
        </w:tc>
        <w:tc>
          <w:tcPr>
            <w:tcW w:w="7370" w:type="dxa"/>
          </w:tcPr>
          <w:p w14:paraId="5FB1F643">
            <w:pPr>
              <w:pStyle w:val="234"/>
              <w:jc w:val="both"/>
              <w:rPr>
                <w:sz w:val="24"/>
                <w:szCs w:val="24"/>
              </w:rPr>
            </w:pPr>
            <w:r>
              <w:rPr>
                <w:sz w:val="24"/>
                <w:szCs w:val="24"/>
              </w:rPr>
              <w:t>Сравнивать исторические события, явления, процессы, взгляды исторических деятелей истории России и зарубежных стран 1945 - 2022 гг. по самостоятельно определенным критериям; на основе сравнения самостоятельно делать выводы</w:t>
            </w:r>
          </w:p>
        </w:tc>
      </w:tr>
      <w:tr w14:paraId="39E970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76D0433">
            <w:pPr>
              <w:pStyle w:val="234"/>
              <w:jc w:val="center"/>
              <w:rPr>
                <w:sz w:val="24"/>
                <w:szCs w:val="24"/>
              </w:rPr>
            </w:pPr>
            <w:r>
              <w:rPr>
                <w:sz w:val="24"/>
                <w:szCs w:val="24"/>
              </w:rPr>
              <w:t>4.7</w:t>
            </w:r>
          </w:p>
        </w:tc>
        <w:tc>
          <w:tcPr>
            <w:tcW w:w="7370" w:type="dxa"/>
          </w:tcPr>
          <w:p w14:paraId="20C5EEF3">
            <w:pPr>
              <w:pStyle w:val="234"/>
              <w:jc w:val="both"/>
              <w:rPr>
                <w:sz w:val="24"/>
                <w:szCs w:val="24"/>
              </w:rPr>
            </w:pPr>
            <w:r>
              <w:rPr>
                <w:sz w:val="24"/>
                <w:szCs w:val="24"/>
              </w:rPr>
              <w:t>На основе изучения исторического материала устанавливать исторические аналогии</w:t>
            </w:r>
          </w:p>
        </w:tc>
      </w:tr>
      <w:tr w14:paraId="2EDD29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D281EB6">
            <w:pPr>
              <w:pStyle w:val="234"/>
              <w:jc w:val="center"/>
              <w:rPr>
                <w:sz w:val="24"/>
                <w:szCs w:val="24"/>
              </w:rPr>
            </w:pPr>
            <w:r>
              <w:rPr>
                <w:sz w:val="24"/>
                <w:szCs w:val="24"/>
              </w:rPr>
              <w:t>5</w:t>
            </w:r>
          </w:p>
        </w:tc>
        <w:tc>
          <w:tcPr>
            <w:tcW w:w="7370" w:type="dxa"/>
          </w:tcPr>
          <w:p w14:paraId="0A395615">
            <w:pPr>
              <w:pStyle w:val="234"/>
              <w:jc w:val="both"/>
              <w:rPr>
                <w:sz w:val="24"/>
                <w:szCs w:val="24"/>
              </w:rPr>
            </w:pPr>
            <w:r>
              <w:rPr>
                <w:sz w:val="24"/>
                <w:szCs w:val="24"/>
              </w:rPr>
              <w:t xml:space="preserve">Умение устанавливать причинно-следственные, пространственные, </w:t>
            </w:r>
            <w:r>
              <w:rPr>
                <w:position w:val="-7"/>
                <w:sz w:val="24"/>
                <w:szCs w:val="24"/>
              </w:rPr>
              <w:drawing>
                <wp:inline distT="0" distB="0" distL="0" distR="0">
                  <wp:extent cx="762000" cy="219075"/>
                  <wp:effectExtent l="0" t="0" r="0" b="8890"/>
                  <wp:docPr id="1907" name="Консультант Плюс"/>
                  <wp:cNvGraphicFramePr/>
                  <a:graphic xmlns:a="http://schemas.openxmlformats.org/drawingml/2006/main">
                    <a:graphicData uri="http://schemas.openxmlformats.org/drawingml/2006/picture">
                      <pic:pic xmlns:pic="http://schemas.openxmlformats.org/drawingml/2006/picture">
                        <pic:nvPicPr>
                          <pic:cNvPr id="1907" name="Консультант Плюс"/>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762000" cy="219075"/>
                          </a:xfrm>
                          <a:prstGeom prst="rect">
                            <a:avLst/>
                          </a:prstGeom>
                          <a:noFill/>
                          <a:ln>
                            <a:noFill/>
                          </a:ln>
                        </pic:spPr>
                      </pic:pic>
                    </a:graphicData>
                  </a:graphic>
                </wp:inline>
              </w:drawing>
            </w:r>
            <w:r>
              <w:rPr>
                <w:sz w:val="24"/>
                <w:szCs w:val="24"/>
              </w:rPr>
              <w:t xml:space="preserve"> связи исторических событий, явлений, процессов; характеризовать их итоги; соотносить события истории родного края и истории России в 1945 - 2022 гг.; определять современников исторических событий истории России и человечества в целом в 1945 - 2022 гг.</w:t>
            </w:r>
          </w:p>
        </w:tc>
      </w:tr>
      <w:tr w14:paraId="4B41F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C6B4522">
            <w:pPr>
              <w:pStyle w:val="234"/>
              <w:jc w:val="center"/>
              <w:rPr>
                <w:sz w:val="24"/>
                <w:szCs w:val="24"/>
              </w:rPr>
            </w:pPr>
            <w:r>
              <w:rPr>
                <w:sz w:val="24"/>
                <w:szCs w:val="24"/>
              </w:rPr>
              <w:t>5.1</w:t>
            </w:r>
          </w:p>
        </w:tc>
        <w:tc>
          <w:tcPr>
            <w:tcW w:w="7370" w:type="dxa"/>
          </w:tcPr>
          <w:p w14:paraId="437A96D0">
            <w:pPr>
              <w:pStyle w:val="234"/>
              <w:jc w:val="both"/>
              <w:rPr>
                <w:sz w:val="24"/>
                <w:szCs w:val="24"/>
              </w:rPr>
            </w:pPr>
            <w:r>
              <w:rPr>
                <w:sz w:val="24"/>
                <w:szCs w:val="24"/>
              </w:rPr>
              <w:t>На основе изученного материала по истории России и зарубежных стран 1945 - 2022 гг. определять (различать) причины, предпосылки, поводы, последствия, указывать итоги, значение исторических событий, явлений, процессов</w:t>
            </w:r>
          </w:p>
        </w:tc>
      </w:tr>
      <w:tr w14:paraId="4DEDB8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A9E1C90">
            <w:pPr>
              <w:pStyle w:val="234"/>
              <w:jc w:val="center"/>
              <w:rPr>
                <w:sz w:val="24"/>
                <w:szCs w:val="24"/>
              </w:rPr>
            </w:pPr>
            <w:r>
              <w:rPr>
                <w:sz w:val="24"/>
                <w:szCs w:val="24"/>
              </w:rPr>
              <w:t>5.2</w:t>
            </w:r>
          </w:p>
        </w:tc>
        <w:tc>
          <w:tcPr>
            <w:tcW w:w="7370" w:type="dxa"/>
          </w:tcPr>
          <w:p w14:paraId="43B18CA2">
            <w:pPr>
              <w:pStyle w:val="234"/>
              <w:jc w:val="both"/>
              <w:rPr>
                <w:sz w:val="24"/>
                <w:szCs w:val="24"/>
              </w:rPr>
            </w:pPr>
            <w:r>
              <w:rPr>
                <w:sz w:val="24"/>
                <w:szCs w:val="24"/>
              </w:rPr>
              <w:t xml:space="preserve">Устанавливать причинно-следственные, пространственные, </w:t>
            </w:r>
            <w:r>
              <w:rPr>
                <w:position w:val="-7"/>
                <w:sz w:val="24"/>
                <w:szCs w:val="24"/>
              </w:rPr>
              <w:drawing>
                <wp:inline distT="0" distB="0" distL="0" distR="0">
                  <wp:extent cx="762000" cy="219075"/>
                  <wp:effectExtent l="0" t="0" r="0" b="8890"/>
                  <wp:docPr id="1908" name="Консультант Плюс"/>
                  <wp:cNvGraphicFramePr/>
                  <a:graphic xmlns:a="http://schemas.openxmlformats.org/drawingml/2006/main">
                    <a:graphicData uri="http://schemas.openxmlformats.org/drawingml/2006/picture">
                      <pic:pic xmlns:pic="http://schemas.openxmlformats.org/drawingml/2006/picture">
                        <pic:nvPicPr>
                          <pic:cNvPr id="1908" name="Консультант Плюс"/>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762000" cy="219075"/>
                          </a:xfrm>
                          <a:prstGeom prst="rect">
                            <a:avLst/>
                          </a:prstGeom>
                          <a:noFill/>
                          <a:ln>
                            <a:noFill/>
                          </a:ln>
                        </pic:spPr>
                      </pic:pic>
                    </a:graphicData>
                  </a:graphic>
                </wp:inline>
              </w:drawing>
            </w:r>
            <w:r>
              <w:rPr>
                <w:sz w:val="24"/>
                <w:szCs w:val="24"/>
              </w:rPr>
              <w:t xml:space="preserve"> связи между историческими событиями, явлениями, процессами на основе анализа исторической ситуации (информации) из истории России и зарубежных стран 1945 - 2022 гг.</w:t>
            </w:r>
          </w:p>
        </w:tc>
      </w:tr>
      <w:tr w14:paraId="26E413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0DC7719">
            <w:pPr>
              <w:pStyle w:val="234"/>
              <w:jc w:val="center"/>
              <w:rPr>
                <w:sz w:val="24"/>
                <w:szCs w:val="24"/>
              </w:rPr>
            </w:pPr>
            <w:r>
              <w:rPr>
                <w:sz w:val="24"/>
                <w:szCs w:val="24"/>
              </w:rPr>
              <w:t>5.3</w:t>
            </w:r>
          </w:p>
        </w:tc>
        <w:tc>
          <w:tcPr>
            <w:tcW w:w="7370" w:type="dxa"/>
          </w:tcPr>
          <w:p w14:paraId="4C58DA79">
            <w:pPr>
              <w:pStyle w:val="234"/>
              <w:jc w:val="both"/>
              <w:rPr>
                <w:sz w:val="24"/>
                <w:szCs w:val="24"/>
              </w:rPr>
            </w:pPr>
            <w:r>
              <w:rPr>
                <w:sz w:val="24"/>
                <w:szCs w:val="24"/>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1945 - 2022 гг.</w:t>
            </w:r>
          </w:p>
        </w:tc>
      </w:tr>
      <w:tr w14:paraId="0CF7FC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E9645E4">
            <w:pPr>
              <w:pStyle w:val="234"/>
              <w:jc w:val="center"/>
              <w:rPr>
                <w:sz w:val="24"/>
                <w:szCs w:val="24"/>
              </w:rPr>
            </w:pPr>
            <w:r>
              <w:rPr>
                <w:sz w:val="24"/>
                <w:szCs w:val="24"/>
              </w:rPr>
              <w:t>5.4</w:t>
            </w:r>
          </w:p>
        </w:tc>
        <w:tc>
          <w:tcPr>
            <w:tcW w:w="7370" w:type="dxa"/>
          </w:tcPr>
          <w:p w14:paraId="40734EA0">
            <w:pPr>
              <w:pStyle w:val="234"/>
              <w:jc w:val="both"/>
              <w:rPr>
                <w:sz w:val="24"/>
                <w:szCs w:val="24"/>
              </w:rPr>
            </w:pPr>
            <w:r>
              <w:rPr>
                <w:sz w:val="24"/>
                <w:szCs w:val="24"/>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tc>
      </w:tr>
      <w:tr w14:paraId="1D6CF9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8D0D8C8">
            <w:pPr>
              <w:pStyle w:val="234"/>
              <w:jc w:val="center"/>
              <w:rPr>
                <w:sz w:val="24"/>
                <w:szCs w:val="24"/>
              </w:rPr>
            </w:pPr>
            <w:r>
              <w:rPr>
                <w:sz w:val="24"/>
                <w:szCs w:val="24"/>
              </w:rPr>
              <w:t>5.5</w:t>
            </w:r>
          </w:p>
        </w:tc>
        <w:tc>
          <w:tcPr>
            <w:tcW w:w="7370" w:type="dxa"/>
          </w:tcPr>
          <w:p w14:paraId="390565AE">
            <w:pPr>
              <w:pStyle w:val="234"/>
              <w:jc w:val="both"/>
              <w:rPr>
                <w:sz w:val="24"/>
                <w:szCs w:val="24"/>
              </w:rPr>
            </w:pPr>
            <w:r>
              <w:rPr>
                <w:sz w:val="24"/>
                <w:szCs w:val="24"/>
              </w:rPr>
              <w:t>Соотносить события истории родного края, истории России и зарубежных стран 1945 - 2022 гг.</w:t>
            </w:r>
          </w:p>
        </w:tc>
      </w:tr>
      <w:tr w14:paraId="7C2335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6C183BE">
            <w:pPr>
              <w:pStyle w:val="234"/>
              <w:jc w:val="center"/>
              <w:rPr>
                <w:sz w:val="24"/>
                <w:szCs w:val="24"/>
              </w:rPr>
            </w:pPr>
            <w:r>
              <w:rPr>
                <w:sz w:val="24"/>
                <w:szCs w:val="24"/>
              </w:rPr>
              <w:t>5.6</w:t>
            </w:r>
          </w:p>
        </w:tc>
        <w:tc>
          <w:tcPr>
            <w:tcW w:w="7370" w:type="dxa"/>
          </w:tcPr>
          <w:p w14:paraId="4E1A188E">
            <w:pPr>
              <w:pStyle w:val="234"/>
              <w:jc w:val="both"/>
              <w:rPr>
                <w:sz w:val="24"/>
                <w:szCs w:val="24"/>
              </w:rPr>
            </w:pPr>
            <w:r>
              <w:rPr>
                <w:sz w:val="24"/>
                <w:szCs w:val="24"/>
              </w:rPr>
              <w:t>Определять современников исторических событий, явлений, процессов истории России и человечества в целом 1945 - 2022 гг.</w:t>
            </w:r>
          </w:p>
        </w:tc>
      </w:tr>
      <w:tr w14:paraId="13C38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3AB5815">
            <w:pPr>
              <w:pStyle w:val="234"/>
              <w:jc w:val="center"/>
              <w:rPr>
                <w:sz w:val="24"/>
                <w:szCs w:val="24"/>
              </w:rPr>
            </w:pPr>
            <w:r>
              <w:rPr>
                <w:sz w:val="24"/>
                <w:szCs w:val="24"/>
              </w:rPr>
              <w:t>6</w:t>
            </w:r>
          </w:p>
        </w:tc>
        <w:tc>
          <w:tcPr>
            <w:tcW w:w="7370" w:type="dxa"/>
          </w:tcPr>
          <w:p w14:paraId="3988C680">
            <w:pPr>
              <w:pStyle w:val="234"/>
              <w:jc w:val="both"/>
              <w:rPr>
                <w:sz w:val="24"/>
                <w:szCs w:val="24"/>
              </w:rPr>
            </w:pPr>
            <w:r>
              <w:rPr>
                <w:sz w:val="24"/>
                <w:szCs w:val="24"/>
              </w:rPr>
              <w:t>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1945 - 2022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tc>
      </w:tr>
      <w:tr w14:paraId="75D359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F5280A4">
            <w:pPr>
              <w:pStyle w:val="234"/>
              <w:jc w:val="center"/>
              <w:rPr>
                <w:sz w:val="24"/>
                <w:szCs w:val="24"/>
              </w:rPr>
            </w:pPr>
            <w:r>
              <w:rPr>
                <w:sz w:val="24"/>
                <w:szCs w:val="24"/>
              </w:rPr>
              <w:t>6.1</w:t>
            </w:r>
          </w:p>
        </w:tc>
        <w:tc>
          <w:tcPr>
            <w:tcW w:w="7370" w:type="dxa"/>
          </w:tcPr>
          <w:p w14:paraId="41822577">
            <w:pPr>
              <w:pStyle w:val="234"/>
              <w:jc w:val="both"/>
              <w:rPr>
                <w:sz w:val="24"/>
                <w:szCs w:val="24"/>
              </w:rPr>
            </w:pPr>
            <w:r>
              <w:rPr>
                <w:sz w:val="24"/>
                <w:szCs w:val="24"/>
              </w:rPr>
              <w:t>Различать виды письменных исторических источников по истории России и всемирной истории 1945 - 2022 гг.</w:t>
            </w:r>
          </w:p>
        </w:tc>
      </w:tr>
      <w:tr w14:paraId="66DB61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096313D">
            <w:pPr>
              <w:pStyle w:val="234"/>
              <w:jc w:val="center"/>
              <w:rPr>
                <w:sz w:val="24"/>
                <w:szCs w:val="24"/>
              </w:rPr>
            </w:pPr>
            <w:r>
              <w:rPr>
                <w:sz w:val="24"/>
                <w:szCs w:val="24"/>
              </w:rPr>
              <w:t>6.2</w:t>
            </w:r>
          </w:p>
        </w:tc>
        <w:tc>
          <w:tcPr>
            <w:tcW w:w="7370" w:type="dxa"/>
          </w:tcPr>
          <w:p w14:paraId="0A23CF75">
            <w:pPr>
              <w:pStyle w:val="234"/>
              <w:jc w:val="both"/>
              <w:rPr>
                <w:sz w:val="24"/>
                <w:szCs w:val="24"/>
              </w:rPr>
            </w:pPr>
            <w:r>
              <w:rPr>
                <w:sz w:val="24"/>
                <w:szCs w:val="24"/>
              </w:rPr>
              <w:t>Определять авторство письменного исторического источника по истории России и зарубежных стран 1945 - 2022 гг., время и место его создания, события, явления, процессы, о которых идет речь и другое, соотносить информацию письменного источника с историческим контекстом</w:t>
            </w:r>
          </w:p>
        </w:tc>
      </w:tr>
      <w:tr w14:paraId="5C3620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9ADDF09">
            <w:pPr>
              <w:pStyle w:val="234"/>
              <w:jc w:val="center"/>
              <w:rPr>
                <w:sz w:val="24"/>
                <w:szCs w:val="24"/>
              </w:rPr>
            </w:pPr>
            <w:r>
              <w:rPr>
                <w:sz w:val="24"/>
                <w:szCs w:val="24"/>
              </w:rPr>
              <w:t>6.3</w:t>
            </w:r>
          </w:p>
        </w:tc>
        <w:tc>
          <w:tcPr>
            <w:tcW w:w="7370" w:type="dxa"/>
          </w:tcPr>
          <w:p w14:paraId="077D16DA">
            <w:pPr>
              <w:pStyle w:val="234"/>
              <w:jc w:val="both"/>
              <w:rPr>
                <w:sz w:val="24"/>
                <w:szCs w:val="24"/>
              </w:rPr>
            </w:pPr>
            <w:r>
              <w:rPr>
                <w:sz w:val="24"/>
                <w:szCs w:val="24"/>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1945 - 2022 гг.</w:t>
            </w:r>
          </w:p>
        </w:tc>
      </w:tr>
      <w:tr w14:paraId="0530AA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F2B7C87">
            <w:pPr>
              <w:pStyle w:val="234"/>
              <w:jc w:val="center"/>
              <w:rPr>
                <w:sz w:val="24"/>
                <w:szCs w:val="24"/>
              </w:rPr>
            </w:pPr>
            <w:r>
              <w:rPr>
                <w:sz w:val="24"/>
                <w:szCs w:val="24"/>
              </w:rPr>
              <w:t>6.4</w:t>
            </w:r>
          </w:p>
        </w:tc>
        <w:tc>
          <w:tcPr>
            <w:tcW w:w="7370" w:type="dxa"/>
          </w:tcPr>
          <w:p w14:paraId="73D11B71">
            <w:pPr>
              <w:pStyle w:val="234"/>
              <w:jc w:val="both"/>
              <w:rPr>
                <w:sz w:val="24"/>
                <w:szCs w:val="24"/>
              </w:rPr>
            </w:pPr>
            <w:r>
              <w:rPr>
                <w:sz w:val="24"/>
                <w:szCs w:val="24"/>
              </w:rPr>
              <w:t>Анализировать письменный исторический источник по истории России и зарубежных стран 1945 - 2022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tc>
      </w:tr>
      <w:tr w14:paraId="1FBA3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3E967D7">
            <w:pPr>
              <w:pStyle w:val="234"/>
              <w:jc w:val="center"/>
              <w:rPr>
                <w:sz w:val="24"/>
                <w:szCs w:val="24"/>
              </w:rPr>
            </w:pPr>
            <w:r>
              <w:rPr>
                <w:sz w:val="24"/>
                <w:szCs w:val="24"/>
              </w:rPr>
              <w:t>6.5</w:t>
            </w:r>
          </w:p>
        </w:tc>
        <w:tc>
          <w:tcPr>
            <w:tcW w:w="7370" w:type="dxa"/>
          </w:tcPr>
          <w:p w14:paraId="1E8DCA04">
            <w:pPr>
              <w:pStyle w:val="234"/>
              <w:jc w:val="both"/>
              <w:rPr>
                <w:sz w:val="24"/>
                <w:szCs w:val="24"/>
              </w:rPr>
            </w:pPr>
            <w:r>
              <w:rPr>
                <w:sz w:val="24"/>
                <w:szCs w:val="24"/>
              </w:rPr>
              <w:t>Соотносить содержание исторического источника по истории России и зарубежных стран 1945 - 2022 гг. с учебным текстом, другими источниками исторической информации (в том числе исторической картой (схемой)</w:t>
            </w:r>
          </w:p>
        </w:tc>
      </w:tr>
      <w:tr w14:paraId="557C11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60022A6">
            <w:pPr>
              <w:pStyle w:val="234"/>
              <w:jc w:val="center"/>
              <w:rPr>
                <w:sz w:val="24"/>
                <w:szCs w:val="24"/>
              </w:rPr>
            </w:pPr>
            <w:r>
              <w:rPr>
                <w:sz w:val="24"/>
                <w:szCs w:val="24"/>
              </w:rPr>
              <w:t>6.6</w:t>
            </w:r>
          </w:p>
        </w:tc>
        <w:tc>
          <w:tcPr>
            <w:tcW w:w="7370" w:type="dxa"/>
          </w:tcPr>
          <w:p w14:paraId="34127D54">
            <w:pPr>
              <w:pStyle w:val="234"/>
              <w:jc w:val="both"/>
              <w:rPr>
                <w:sz w:val="24"/>
                <w:szCs w:val="24"/>
              </w:rPr>
            </w:pPr>
            <w:r>
              <w:rPr>
                <w:sz w:val="24"/>
                <w:szCs w:val="24"/>
              </w:rPr>
              <w:t>Сопоставлять, анализировать информацию из двух или более письменных исторических источников по истории России и зарубежных стран 1945 - 2022 гг., делать выводы</w:t>
            </w:r>
          </w:p>
        </w:tc>
      </w:tr>
      <w:tr w14:paraId="5CEBA4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5C80767">
            <w:pPr>
              <w:pStyle w:val="234"/>
              <w:jc w:val="center"/>
              <w:rPr>
                <w:sz w:val="24"/>
                <w:szCs w:val="24"/>
              </w:rPr>
            </w:pPr>
            <w:r>
              <w:rPr>
                <w:sz w:val="24"/>
                <w:szCs w:val="24"/>
              </w:rPr>
              <w:t>6.7</w:t>
            </w:r>
          </w:p>
        </w:tc>
        <w:tc>
          <w:tcPr>
            <w:tcW w:w="7370" w:type="dxa"/>
          </w:tcPr>
          <w:p w14:paraId="5E98A6FF">
            <w:pPr>
              <w:pStyle w:val="234"/>
              <w:jc w:val="both"/>
              <w:rPr>
                <w:sz w:val="24"/>
                <w:szCs w:val="24"/>
              </w:rPr>
            </w:pPr>
            <w:r>
              <w:rPr>
                <w:sz w:val="24"/>
                <w:szCs w:val="24"/>
              </w:rPr>
              <w:t>Использовать исторические письменные источники при аргументации дискуссионных точек зрения</w:t>
            </w:r>
          </w:p>
        </w:tc>
      </w:tr>
      <w:tr w14:paraId="59B1EA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BBB6FDF">
            <w:pPr>
              <w:pStyle w:val="234"/>
              <w:jc w:val="center"/>
              <w:rPr>
                <w:sz w:val="24"/>
                <w:szCs w:val="24"/>
              </w:rPr>
            </w:pPr>
            <w:r>
              <w:rPr>
                <w:sz w:val="24"/>
                <w:szCs w:val="24"/>
              </w:rPr>
              <w:t>6.8</w:t>
            </w:r>
          </w:p>
        </w:tc>
        <w:tc>
          <w:tcPr>
            <w:tcW w:w="7370" w:type="dxa"/>
          </w:tcPr>
          <w:p w14:paraId="59D7EE1F">
            <w:pPr>
              <w:pStyle w:val="234"/>
              <w:jc w:val="both"/>
              <w:rPr>
                <w:sz w:val="24"/>
                <w:szCs w:val="24"/>
              </w:rPr>
            </w:pPr>
            <w:r>
              <w:rPr>
                <w:sz w:val="24"/>
                <w:szCs w:val="24"/>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другое; соотносить вещественный исторический источник с периодом, к которому он относится, и другое); используя контекстную информацию, описывать вещественный исторический источник</w:t>
            </w:r>
          </w:p>
        </w:tc>
      </w:tr>
      <w:tr w14:paraId="7304A1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4BF5257">
            <w:pPr>
              <w:pStyle w:val="234"/>
              <w:jc w:val="center"/>
              <w:rPr>
                <w:sz w:val="24"/>
                <w:szCs w:val="24"/>
              </w:rPr>
            </w:pPr>
            <w:r>
              <w:rPr>
                <w:sz w:val="24"/>
                <w:szCs w:val="24"/>
              </w:rPr>
              <w:t>6.9</w:t>
            </w:r>
          </w:p>
        </w:tc>
        <w:tc>
          <w:tcPr>
            <w:tcW w:w="7370" w:type="dxa"/>
          </w:tcPr>
          <w:p w14:paraId="2F920896">
            <w:pPr>
              <w:pStyle w:val="234"/>
              <w:jc w:val="both"/>
              <w:rPr>
                <w:sz w:val="24"/>
                <w:szCs w:val="24"/>
              </w:rPr>
            </w:pPr>
            <w:r>
              <w:rPr>
                <w:sz w:val="24"/>
                <w:szCs w:val="24"/>
              </w:rPr>
              <w:t>Проводить атрибуцию визуальных и аудиовизуальных исторических источников по истории России и зарубежных стран 1945 - 2022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tc>
      </w:tr>
      <w:tr w14:paraId="46A68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CCF7CD1">
            <w:pPr>
              <w:pStyle w:val="234"/>
              <w:jc w:val="center"/>
              <w:rPr>
                <w:sz w:val="24"/>
                <w:szCs w:val="24"/>
              </w:rPr>
            </w:pPr>
            <w:r>
              <w:rPr>
                <w:sz w:val="24"/>
                <w:szCs w:val="24"/>
              </w:rPr>
              <w:t>7</w:t>
            </w:r>
          </w:p>
        </w:tc>
        <w:tc>
          <w:tcPr>
            <w:tcW w:w="7370" w:type="dxa"/>
          </w:tcPr>
          <w:p w14:paraId="34BD0FC1">
            <w:pPr>
              <w:pStyle w:val="234"/>
              <w:jc w:val="both"/>
              <w:rPr>
                <w:sz w:val="24"/>
                <w:szCs w:val="24"/>
              </w:rPr>
            </w:pPr>
            <w:r>
              <w:rPr>
                <w:sz w:val="24"/>
                <w:szCs w:val="24"/>
              </w:rPr>
              <w:t>Умение осуществлять с соблюдением правил информационной безопасности поиск исторической информации по истории России и зарубежных стран 1945 - 2022 гг. в справочной литературе, сети Интернет,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tc>
      </w:tr>
      <w:tr w14:paraId="3AE9EA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70F43CC">
            <w:pPr>
              <w:pStyle w:val="234"/>
              <w:jc w:val="center"/>
              <w:rPr>
                <w:sz w:val="24"/>
                <w:szCs w:val="24"/>
              </w:rPr>
            </w:pPr>
            <w:r>
              <w:rPr>
                <w:sz w:val="24"/>
                <w:szCs w:val="24"/>
              </w:rPr>
              <w:t>7.1</w:t>
            </w:r>
          </w:p>
        </w:tc>
        <w:tc>
          <w:tcPr>
            <w:tcW w:w="7370" w:type="dxa"/>
          </w:tcPr>
          <w:p w14:paraId="1F5DCD3C">
            <w:pPr>
              <w:pStyle w:val="234"/>
              <w:jc w:val="both"/>
              <w:rPr>
                <w:sz w:val="24"/>
                <w:szCs w:val="24"/>
              </w:rPr>
            </w:pPr>
            <w:r>
              <w:rPr>
                <w:sz w:val="24"/>
                <w:szCs w:val="24"/>
              </w:rPr>
              <w:t>Знать и использовать правила информационной безопасности при поиске исторической информации</w:t>
            </w:r>
          </w:p>
        </w:tc>
      </w:tr>
      <w:tr w14:paraId="7279DC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6411FED">
            <w:pPr>
              <w:pStyle w:val="234"/>
              <w:jc w:val="center"/>
              <w:rPr>
                <w:sz w:val="24"/>
                <w:szCs w:val="24"/>
              </w:rPr>
            </w:pPr>
            <w:r>
              <w:rPr>
                <w:sz w:val="24"/>
                <w:szCs w:val="24"/>
              </w:rPr>
              <w:t>7.2</w:t>
            </w:r>
          </w:p>
        </w:tc>
        <w:tc>
          <w:tcPr>
            <w:tcW w:w="7370" w:type="dxa"/>
          </w:tcPr>
          <w:p w14:paraId="7AECBA17">
            <w:pPr>
              <w:pStyle w:val="234"/>
              <w:jc w:val="both"/>
              <w:rPr>
                <w:sz w:val="24"/>
                <w:szCs w:val="24"/>
              </w:rPr>
            </w:pPr>
            <w:r>
              <w:rPr>
                <w:sz w:val="24"/>
                <w:szCs w:val="24"/>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1945 - 2022 гг.</w:t>
            </w:r>
          </w:p>
        </w:tc>
      </w:tr>
      <w:tr w14:paraId="2DD2F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B3729E2">
            <w:pPr>
              <w:pStyle w:val="234"/>
              <w:jc w:val="center"/>
              <w:rPr>
                <w:sz w:val="24"/>
                <w:szCs w:val="24"/>
              </w:rPr>
            </w:pPr>
            <w:r>
              <w:rPr>
                <w:sz w:val="24"/>
                <w:szCs w:val="24"/>
              </w:rPr>
              <w:t>7.3</w:t>
            </w:r>
          </w:p>
        </w:tc>
        <w:tc>
          <w:tcPr>
            <w:tcW w:w="7370" w:type="dxa"/>
          </w:tcPr>
          <w:p w14:paraId="34D1A71E">
            <w:pPr>
              <w:pStyle w:val="234"/>
              <w:jc w:val="both"/>
              <w:rPr>
                <w:sz w:val="24"/>
                <w:szCs w:val="24"/>
              </w:rPr>
            </w:pPr>
            <w:r>
              <w:rPr>
                <w:sz w:val="24"/>
                <w:szCs w:val="24"/>
              </w:rPr>
              <w:t>На основе знаний по истории 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w:t>
            </w:r>
          </w:p>
        </w:tc>
      </w:tr>
      <w:tr w14:paraId="3ECE69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F554FE7">
            <w:pPr>
              <w:pStyle w:val="234"/>
              <w:jc w:val="center"/>
              <w:rPr>
                <w:sz w:val="24"/>
                <w:szCs w:val="24"/>
              </w:rPr>
            </w:pPr>
            <w:r>
              <w:rPr>
                <w:sz w:val="24"/>
                <w:szCs w:val="24"/>
              </w:rPr>
              <w:t>7.4</w:t>
            </w:r>
          </w:p>
        </w:tc>
        <w:tc>
          <w:tcPr>
            <w:tcW w:w="7370" w:type="dxa"/>
          </w:tcPr>
          <w:p w14:paraId="25ED31AE">
            <w:pPr>
              <w:pStyle w:val="234"/>
              <w:jc w:val="both"/>
              <w:rPr>
                <w:sz w:val="24"/>
                <w:szCs w:val="24"/>
              </w:rPr>
            </w:pPr>
            <w:r>
              <w:rPr>
                <w:sz w:val="24"/>
                <w:szCs w:val="24"/>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1945 - 2022 гг.</w:t>
            </w:r>
          </w:p>
        </w:tc>
      </w:tr>
      <w:tr w14:paraId="01B38C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6E9A9B7">
            <w:pPr>
              <w:pStyle w:val="234"/>
              <w:jc w:val="center"/>
              <w:rPr>
                <w:sz w:val="24"/>
                <w:szCs w:val="24"/>
              </w:rPr>
            </w:pPr>
            <w:r>
              <w:rPr>
                <w:sz w:val="24"/>
                <w:szCs w:val="24"/>
              </w:rPr>
              <w:t>7.5</w:t>
            </w:r>
          </w:p>
        </w:tc>
        <w:tc>
          <w:tcPr>
            <w:tcW w:w="7370" w:type="dxa"/>
          </w:tcPr>
          <w:p w14:paraId="5112FE51">
            <w:pPr>
              <w:pStyle w:val="234"/>
              <w:jc w:val="both"/>
              <w:rPr>
                <w:sz w:val="24"/>
                <w:szCs w:val="24"/>
              </w:rPr>
            </w:pPr>
            <w:r>
              <w:rPr>
                <w:sz w:val="24"/>
                <w:szCs w:val="24"/>
              </w:rPr>
              <w:t>Используя знания по истории, оценивать полноту и достоверность информации с точки зрения ее соответствия исторической действительности</w:t>
            </w:r>
          </w:p>
        </w:tc>
      </w:tr>
      <w:tr w14:paraId="3D2693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5BD6A5A">
            <w:pPr>
              <w:pStyle w:val="234"/>
              <w:jc w:val="center"/>
              <w:rPr>
                <w:sz w:val="24"/>
                <w:szCs w:val="24"/>
              </w:rPr>
            </w:pPr>
            <w:r>
              <w:rPr>
                <w:sz w:val="24"/>
                <w:szCs w:val="24"/>
              </w:rPr>
              <w:t>8</w:t>
            </w:r>
          </w:p>
        </w:tc>
        <w:tc>
          <w:tcPr>
            <w:tcW w:w="7370" w:type="dxa"/>
          </w:tcPr>
          <w:p w14:paraId="036CC11D">
            <w:pPr>
              <w:pStyle w:val="234"/>
              <w:jc w:val="both"/>
              <w:rPr>
                <w:sz w:val="24"/>
                <w:szCs w:val="24"/>
              </w:rPr>
            </w:pPr>
            <w:r>
              <w:rPr>
                <w:sz w:val="24"/>
                <w:szCs w:val="24"/>
              </w:rPr>
              <w:t>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1945 - 2022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на региональном материале (с использованием ресурсов библиотек, музеев и других)</w:t>
            </w:r>
          </w:p>
        </w:tc>
      </w:tr>
      <w:tr w14:paraId="2CD80A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C395D3E">
            <w:pPr>
              <w:pStyle w:val="234"/>
              <w:jc w:val="center"/>
              <w:rPr>
                <w:sz w:val="24"/>
                <w:szCs w:val="24"/>
              </w:rPr>
            </w:pPr>
            <w:r>
              <w:rPr>
                <w:sz w:val="24"/>
                <w:szCs w:val="24"/>
              </w:rPr>
              <w:t>8.1</w:t>
            </w:r>
          </w:p>
        </w:tc>
        <w:tc>
          <w:tcPr>
            <w:tcW w:w="7370" w:type="dxa"/>
          </w:tcPr>
          <w:p w14:paraId="11AA642F">
            <w:pPr>
              <w:pStyle w:val="234"/>
              <w:jc w:val="both"/>
              <w:rPr>
                <w:sz w:val="24"/>
                <w:szCs w:val="24"/>
              </w:rPr>
            </w:pPr>
            <w:r>
              <w:rPr>
                <w:sz w:val="24"/>
                <w:szCs w:val="24"/>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1945 - 2022 гг.</w:t>
            </w:r>
          </w:p>
        </w:tc>
      </w:tr>
      <w:tr w14:paraId="084AA0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B4D52A6">
            <w:pPr>
              <w:pStyle w:val="234"/>
              <w:jc w:val="center"/>
              <w:rPr>
                <w:sz w:val="24"/>
                <w:szCs w:val="24"/>
              </w:rPr>
            </w:pPr>
            <w:r>
              <w:rPr>
                <w:sz w:val="24"/>
                <w:szCs w:val="24"/>
              </w:rPr>
              <w:t>8.2</w:t>
            </w:r>
          </w:p>
        </w:tc>
        <w:tc>
          <w:tcPr>
            <w:tcW w:w="7370" w:type="dxa"/>
          </w:tcPr>
          <w:p w14:paraId="2EEDCE66">
            <w:pPr>
              <w:pStyle w:val="234"/>
              <w:jc w:val="both"/>
              <w:rPr>
                <w:sz w:val="24"/>
                <w:szCs w:val="24"/>
              </w:rPr>
            </w:pPr>
            <w:r>
              <w:rPr>
                <w:sz w:val="24"/>
                <w:szCs w:val="24"/>
              </w:rPr>
              <w:t>Отвечать на вопросы по содержанию текстового источника исторической информации по истории России и зарубежных стран 1945 - 2022 гг. и составлять на его основе план, таблицу, схему</w:t>
            </w:r>
          </w:p>
        </w:tc>
      </w:tr>
      <w:tr w14:paraId="5C9F58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22FC095">
            <w:pPr>
              <w:pStyle w:val="234"/>
              <w:jc w:val="center"/>
              <w:rPr>
                <w:sz w:val="24"/>
                <w:szCs w:val="24"/>
              </w:rPr>
            </w:pPr>
            <w:r>
              <w:rPr>
                <w:sz w:val="24"/>
                <w:szCs w:val="24"/>
              </w:rPr>
              <w:t>8.3</w:t>
            </w:r>
          </w:p>
        </w:tc>
        <w:tc>
          <w:tcPr>
            <w:tcW w:w="7370" w:type="dxa"/>
          </w:tcPr>
          <w:p w14:paraId="0E61B25E">
            <w:pPr>
              <w:pStyle w:val="234"/>
              <w:jc w:val="both"/>
              <w:rPr>
                <w:sz w:val="24"/>
                <w:szCs w:val="24"/>
              </w:rPr>
            </w:pPr>
            <w:r>
              <w:rPr>
                <w:sz w:val="24"/>
                <w:szCs w:val="24"/>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другое), изучаемые события, явления, процессы истории России и зарубежных стран 1945 - 2022 гг.</w:t>
            </w:r>
          </w:p>
        </w:tc>
      </w:tr>
      <w:tr w14:paraId="7A8279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77DB180">
            <w:pPr>
              <w:pStyle w:val="234"/>
              <w:jc w:val="center"/>
              <w:rPr>
                <w:sz w:val="24"/>
                <w:szCs w:val="24"/>
              </w:rPr>
            </w:pPr>
            <w:r>
              <w:rPr>
                <w:sz w:val="24"/>
                <w:szCs w:val="24"/>
              </w:rPr>
              <w:t>8.4</w:t>
            </w:r>
          </w:p>
        </w:tc>
        <w:tc>
          <w:tcPr>
            <w:tcW w:w="7370" w:type="dxa"/>
          </w:tcPr>
          <w:p w14:paraId="77F580F3">
            <w:pPr>
              <w:pStyle w:val="234"/>
              <w:jc w:val="both"/>
              <w:rPr>
                <w:sz w:val="24"/>
                <w:szCs w:val="24"/>
              </w:rPr>
            </w:pPr>
            <w:r>
              <w:rPr>
                <w:sz w:val="24"/>
                <w:szCs w:val="24"/>
              </w:rPr>
              <w:t>Привлекать контекстную информацию при работе с исторической картой и рассказывать об исторических событиях, используя историческую карту</w:t>
            </w:r>
          </w:p>
        </w:tc>
      </w:tr>
      <w:tr w14:paraId="3C1998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4B6DD75">
            <w:pPr>
              <w:pStyle w:val="234"/>
              <w:jc w:val="center"/>
              <w:rPr>
                <w:sz w:val="24"/>
                <w:szCs w:val="24"/>
              </w:rPr>
            </w:pPr>
            <w:r>
              <w:rPr>
                <w:sz w:val="24"/>
                <w:szCs w:val="24"/>
              </w:rPr>
              <w:t>8.5</w:t>
            </w:r>
          </w:p>
        </w:tc>
        <w:tc>
          <w:tcPr>
            <w:tcW w:w="7370" w:type="dxa"/>
          </w:tcPr>
          <w:p w14:paraId="1CB69A3B">
            <w:pPr>
              <w:pStyle w:val="234"/>
              <w:jc w:val="both"/>
              <w:rPr>
                <w:sz w:val="24"/>
                <w:szCs w:val="24"/>
              </w:rPr>
            </w:pPr>
            <w:r>
              <w:rPr>
                <w:sz w:val="24"/>
                <w:szCs w:val="24"/>
              </w:rPr>
              <w:t>Сопоставлять, анализировать информацию, представленную на двух или более исторических картах (схемах) по истории России и зарубежных стран 1945 - 2022 гг.; оформлять результаты анализа исторической карты (схемы) в виде таблицы, схемы; делать выводы</w:t>
            </w:r>
          </w:p>
        </w:tc>
      </w:tr>
      <w:tr w14:paraId="559A2C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F6D1134">
            <w:pPr>
              <w:pStyle w:val="234"/>
              <w:jc w:val="center"/>
              <w:rPr>
                <w:sz w:val="24"/>
                <w:szCs w:val="24"/>
              </w:rPr>
            </w:pPr>
            <w:r>
              <w:rPr>
                <w:sz w:val="24"/>
                <w:szCs w:val="24"/>
              </w:rPr>
              <w:t>8.6</w:t>
            </w:r>
          </w:p>
        </w:tc>
        <w:tc>
          <w:tcPr>
            <w:tcW w:w="7370" w:type="dxa"/>
          </w:tcPr>
          <w:p w14:paraId="5C493195">
            <w:pPr>
              <w:pStyle w:val="234"/>
              <w:jc w:val="both"/>
              <w:rPr>
                <w:sz w:val="24"/>
                <w:szCs w:val="24"/>
              </w:rPr>
            </w:pPr>
            <w:r>
              <w:rPr>
                <w:sz w:val="24"/>
                <w:szCs w:val="24"/>
              </w:rPr>
              <w:t>На основании информации, представленной на карте (схеме) по истории России и зарубежных стран 1945 - 2022 гг., проводить сравнение исторических объектов (размеры территорий стран, расстояния и другие), социально-экономических и геополитических условий существования государств, народов; делать выводы</w:t>
            </w:r>
          </w:p>
        </w:tc>
      </w:tr>
      <w:tr w14:paraId="56F583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C09196D">
            <w:pPr>
              <w:pStyle w:val="234"/>
              <w:jc w:val="center"/>
              <w:rPr>
                <w:sz w:val="24"/>
                <w:szCs w:val="24"/>
              </w:rPr>
            </w:pPr>
            <w:r>
              <w:rPr>
                <w:sz w:val="24"/>
                <w:szCs w:val="24"/>
              </w:rPr>
              <w:t>8.7</w:t>
            </w:r>
          </w:p>
        </w:tc>
        <w:tc>
          <w:tcPr>
            <w:tcW w:w="7370" w:type="dxa"/>
          </w:tcPr>
          <w:p w14:paraId="56B74A06">
            <w:pPr>
              <w:pStyle w:val="234"/>
              <w:jc w:val="both"/>
              <w:rPr>
                <w:sz w:val="24"/>
                <w:szCs w:val="24"/>
              </w:rPr>
            </w:pPr>
            <w:r>
              <w:rPr>
                <w:sz w:val="24"/>
                <w:szCs w:val="24"/>
              </w:rPr>
              <w:t>Сопоставлять информацию, представленную на исторической карте (схеме) по истории России и зарубежных стран 1945 - 2022 гг., с информацией из аутентичных исторических источников и источников исторической информации</w:t>
            </w:r>
          </w:p>
        </w:tc>
      </w:tr>
      <w:tr w14:paraId="40E47F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4E30EF3">
            <w:pPr>
              <w:pStyle w:val="234"/>
              <w:jc w:val="center"/>
              <w:rPr>
                <w:sz w:val="24"/>
                <w:szCs w:val="24"/>
              </w:rPr>
            </w:pPr>
            <w:r>
              <w:rPr>
                <w:sz w:val="24"/>
                <w:szCs w:val="24"/>
              </w:rPr>
              <w:t>8.8</w:t>
            </w:r>
          </w:p>
        </w:tc>
        <w:tc>
          <w:tcPr>
            <w:tcW w:w="7370" w:type="dxa"/>
          </w:tcPr>
          <w:p w14:paraId="55737CBE">
            <w:pPr>
              <w:pStyle w:val="234"/>
              <w:jc w:val="both"/>
              <w:rPr>
                <w:sz w:val="24"/>
                <w:szCs w:val="24"/>
              </w:rPr>
            </w:pPr>
            <w:r>
              <w:rPr>
                <w:sz w:val="24"/>
                <w:szCs w:val="24"/>
              </w:rPr>
              <w:t>Определять события, явления, процессы, которым посвящены визуальные источники исторической информации</w:t>
            </w:r>
          </w:p>
        </w:tc>
      </w:tr>
      <w:tr w14:paraId="49DD8B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9A00115">
            <w:pPr>
              <w:pStyle w:val="234"/>
              <w:jc w:val="center"/>
              <w:rPr>
                <w:sz w:val="24"/>
                <w:szCs w:val="24"/>
              </w:rPr>
            </w:pPr>
            <w:r>
              <w:rPr>
                <w:sz w:val="24"/>
                <w:szCs w:val="24"/>
              </w:rPr>
              <w:t>8.9</w:t>
            </w:r>
          </w:p>
        </w:tc>
        <w:tc>
          <w:tcPr>
            <w:tcW w:w="7370" w:type="dxa"/>
          </w:tcPr>
          <w:p w14:paraId="529C001A">
            <w:pPr>
              <w:pStyle w:val="234"/>
              <w:jc w:val="both"/>
              <w:rPr>
                <w:sz w:val="24"/>
                <w:szCs w:val="24"/>
              </w:rPr>
            </w:pPr>
            <w:r>
              <w:rPr>
                <w:sz w:val="24"/>
                <w:szCs w:val="24"/>
              </w:rPr>
              <w:t>На основании визуальных источников исторической информации и статистической информации по истории России и зарубежных стран 1945 - 2022 гг. проводить сравнение исторических событий, явлений, процессов истории России и зарубежных стран 1945 - 2022 гг.</w:t>
            </w:r>
          </w:p>
        </w:tc>
      </w:tr>
      <w:tr w14:paraId="446BCB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78C2374">
            <w:pPr>
              <w:pStyle w:val="234"/>
              <w:jc w:val="center"/>
              <w:rPr>
                <w:sz w:val="24"/>
                <w:szCs w:val="24"/>
              </w:rPr>
            </w:pPr>
            <w:r>
              <w:rPr>
                <w:sz w:val="24"/>
                <w:szCs w:val="24"/>
              </w:rPr>
              <w:t>8.10</w:t>
            </w:r>
          </w:p>
        </w:tc>
        <w:tc>
          <w:tcPr>
            <w:tcW w:w="7370" w:type="dxa"/>
          </w:tcPr>
          <w:p w14:paraId="2D41D82C">
            <w:pPr>
              <w:pStyle w:val="234"/>
              <w:jc w:val="both"/>
              <w:rPr>
                <w:sz w:val="24"/>
                <w:szCs w:val="24"/>
              </w:rPr>
            </w:pPr>
            <w:r>
              <w:rPr>
                <w:sz w:val="24"/>
                <w:szCs w:val="24"/>
              </w:rPr>
              <w:t>Сопоставлять визуальные источники исторической информации по истории России и зарубежных стран 1945 - 2022 гг. с информацией из других исторических источников, делать выводы</w:t>
            </w:r>
          </w:p>
        </w:tc>
      </w:tr>
      <w:tr w14:paraId="67D9C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07304CA">
            <w:pPr>
              <w:pStyle w:val="234"/>
              <w:jc w:val="center"/>
              <w:rPr>
                <w:sz w:val="24"/>
                <w:szCs w:val="24"/>
              </w:rPr>
            </w:pPr>
            <w:r>
              <w:rPr>
                <w:sz w:val="24"/>
                <w:szCs w:val="24"/>
              </w:rPr>
              <w:t>8.11</w:t>
            </w:r>
          </w:p>
        </w:tc>
        <w:tc>
          <w:tcPr>
            <w:tcW w:w="7370" w:type="dxa"/>
          </w:tcPr>
          <w:p w14:paraId="1F8E4D96">
            <w:pPr>
              <w:pStyle w:val="234"/>
              <w:jc w:val="both"/>
              <w:rPr>
                <w:sz w:val="24"/>
                <w:szCs w:val="24"/>
              </w:rPr>
            </w:pPr>
            <w:r>
              <w:rPr>
                <w:sz w:val="24"/>
                <w:szCs w:val="24"/>
              </w:rPr>
              <w:t>Представлять историческую информацию в виде таблиц, графиков, схем, диаграмм</w:t>
            </w:r>
          </w:p>
        </w:tc>
      </w:tr>
      <w:tr w14:paraId="24D89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3DBBF0F">
            <w:pPr>
              <w:pStyle w:val="234"/>
              <w:jc w:val="center"/>
              <w:rPr>
                <w:sz w:val="24"/>
                <w:szCs w:val="24"/>
              </w:rPr>
            </w:pPr>
            <w:r>
              <w:rPr>
                <w:sz w:val="24"/>
                <w:szCs w:val="24"/>
              </w:rPr>
              <w:t>8.12</w:t>
            </w:r>
          </w:p>
        </w:tc>
        <w:tc>
          <w:tcPr>
            <w:tcW w:w="7370" w:type="dxa"/>
          </w:tcPr>
          <w:p w14:paraId="6B22D567">
            <w:pPr>
              <w:pStyle w:val="234"/>
              <w:jc w:val="both"/>
              <w:rPr>
                <w:sz w:val="24"/>
                <w:szCs w:val="24"/>
              </w:rPr>
            </w:pPr>
            <w:r>
              <w:rPr>
                <w:sz w:val="24"/>
                <w:szCs w:val="24"/>
              </w:rPr>
              <w:t>Использовать умения, приобретенные в процессе изучения истории, для участия в подготовке учебных проектов по истории России 1945 - 2022 гг., в том числе на региональном материале, с использованием ресурсов библиотек, музеев и других</w:t>
            </w:r>
          </w:p>
        </w:tc>
      </w:tr>
      <w:tr w14:paraId="37781E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D2289E1">
            <w:pPr>
              <w:pStyle w:val="234"/>
              <w:jc w:val="center"/>
              <w:rPr>
                <w:sz w:val="24"/>
                <w:szCs w:val="24"/>
              </w:rPr>
            </w:pPr>
            <w:r>
              <w:rPr>
                <w:sz w:val="24"/>
                <w:szCs w:val="24"/>
              </w:rPr>
              <w:t>9</w:t>
            </w:r>
          </w:p>
        </w:tc>
        <w:tc>
          <w:tcPr>
            <w:tcW w:w="7370" w:type="dxa"/>
          </w:tcPr>
          <w:p w14:paraId="5F82AA4D">
            <w:pPr>
              <w:pStyle w:val="234"/>
              <w:jc w:val="both"/>
              <w:rPr>
                <w:sz w:val="24"/>
                <w:szCs w:val="24"/>
              </w:rPr>
            </w:pPr>
            <w:r>
              <w:rPr>
                <w:sz w:val="24"/>
                <w:szCs w:val="24"/>
              </w:rPr>
              <w:t>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tc>
      </w:tr>
      <w:tr w14:paraId="5589D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2879E35">
            <w:pPr>
              <w:pStyle w:val="234"/>
              <w:jc w:val="center"/>
              <w:rPr>
                <w:sz w:val="24"/>
                <w:szCs w:val="24"/>
              </w:rPr>
            </w:pPr>
            <w:r>
              <w:rPr>
                <w:sz w:val="24"/>
                <w:szCs w:val="24"/>
              </w:rPr>
              <w:t>9.1</w:t>
            </w:r>
          </w:p>
        </w:tc>
        <w:tc>
          <w:tcPr>
            <w:tcW w:w="7370" w:type="dxa"/>
          </w:tcPr>
          <w:p w14:paraId="691F87D5">
            <w:pPr>
              <w:pStyle w:val="234"/>
              <w:jc w:val="both"/>
              <w:rPr>
                <w:sz w:val="24"/>
                <w:szCs w:val="24"/>
              </w:rPr>
            </w:pPr>
            <w:r>
              <w:rPr>
                <w:sz w:val="24"/>
                <w:szCs w:val="24"/>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tc>
      </w:tr>
      <w:tr w14:paraId="779576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9687465">
            <w:pPr>
              <w:pStyle w:val="234"/>
              <w:jc w:val="center"/>
              <w:rPr>
                <w:sz w:val="24"/>
                <w:szCs w:val="24"/>
              </w:rPr>
            </w:pPr>
            <w:r>
              <w:rPr>
                <w:sz w:val="24"/>
                <w:szCs w:val="24"/>
              </w:rPr>
              <w:t>9.2</w:t>
            </w:r>
          </w:p>
        </w:tc>
        <w:tc>
          <w:tcPr>
            <w:tcW w:w="7370" w:type="dxa"/>
          </w:tcPr>
          <w:p w14:paraId="16B34A3A">
            <w:pPr>
              <w:pStyle w:val="234"/>
              <w:jc w:val="both"/>
              <w:rPr>
                <w:sz w:val="24"/>
                <w:szCs w:val="24"/>
              </w:rPr>
            </w:pPr>
            <w:r>
              <w:rPr>
                <w:sz w:val="24"/>
                <w:szCs w:val="24"/>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tc>
      </w:tr>
      <w:tr w14:paraId="1D3B98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15E8855">
            <w:pPr>
              <w:pStyle w:val="234"/>
              <w:jc w:val="center"/>
              <w:rPr>
                <w:sz w:val="24"/>
                <w:szCs w:val="24"/>
              </w:rPr>
            </w:pPr>
            <w:r>
              <w:rPr>
                <w:sz w:val="24"/>
                <w:szCs w:val="24"/>
              </w:rPr>
              <w:t>9.3</w:t>
            </w:r>
          </w:p>
        </w:tc>
        <w:tc>
          <w:tcPr>
            <w:tcW w:w="7370" w:type="dxa"/>
          </w:tcPr>
          <w:p w14:paraId="2A6CFCD1">
            <w:pPr>
              <w:pStyle w:val="234"/>
              <w:jc w:val="both"/>
              <w:rPr>
                <w:sz w:val="24"/>
                <w:szCs w:val="24"/>
              </w:rPr>
            </w:pPr>
            <w:r>
              <w:rPr>
                <w:sz w:val="24"/>
                <w:szCs w:val="24"/>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tc>
      </w:tr>
      <w:tr w14:paraId="3D86F4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86DF187">
            <w:pPr>
              <w:pStyle w:val="234"/>
              <w:jc w:val="center"/>
              <w:rPr>
                <w:sz w:val="24"/>
                <w:szCs w:val="24"/>
              </w:rPr>
            </w:pPr>
            <w:r>
              <w:rPr>
                <w:sz w:val="24"/>
                <w:szCs w:val="24"/>
              </w:rPr>
              <w:t>9.4</w:t>
            </w:r>
          </w:p>
        </w:tc>
        <w:tc>
          <w:tcPr>
            <w:tcW w:w="7370" w:type="dxa"/>
          </w:tcPr>
          <w:p w14:paraId="67F09C58">
            <w:pPr>
              <w:pStyle w:val="234"/>
              <w:jc w:val="both"/>
              <w:rPr>
                <w:sz w:val="24"/>
                <w:szCs w:val="24"/>
              </w:rPr>
            </w:pPr>
            <w:r>
              <w:rPr>
                <w:sz w:val="24"/>
                <w:szCs w:val="24"/>
              </w:rPr>
              <w:t>Участвовать в диалогическом и полилогическом общении, посвященном проблемам, связанным с историей России и зарубежных стран 1945 - 2022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tc>
      </w:tr>
      <w:tr w14:paraId="1C225A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FA2A9B8">
            <w:pPr>
              <w:pStyle w:val="234"/>
              <w:jc w:val="center"/>
              <w:rPr>
                <w:sz w:val="24"/>
                <w:szCs w:val="24"/>
              </w:rPr>
            </w:pPr>
            <w:r>
              <w:rPr>
                <w:sz w:val="24"/>
                <w:szCs w:val="24"/>
              </w:rPr>
              <w:t>10</w:t>
            </w:r>
          </w:p>
        </w:tc>
        <w:tc>
          <w:tcPr>
            <w:tcW w:w="7370" w:type="dxa"/>
          </w:tcPr>
          <w:p w14:paraId="15466CBB">
            <w:pPr>
              <w:pStyle w:val="234"/>
              <w:jc w:val="both"/>
              <w:rPr>
                <w:sz w:val="24"/>
                <w:szCs w:val="24"/>
              </w:rPr>
            </w:pPr>
            <w:r>
              <w:rPr>
                <w:sz w:val="24"/>
                <w:szCs w:val="24"/>
              </w:rPr>
              <w:t>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tc>
      </w:tr>
      <w:tr w14:paraId="0BC76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36828C7">
            <w:pPr>
              <w:pStyle w:val="234"/>
              <w:jc w:val="center"/>
              <w:rPr>
                <w:sz w:val="24"/>
                <w:szCs w:val="24"/>
              </w:rPr>
            </w:pPr>
            <w:r>
              <w:rPr>
                <w:sz w:val="24"/>
                <w:szCs w:val="24"/>
              </w:rPr>
              <w:t>10.1</w:t>
            </w:r>
          </w:p>
        </w:tc>
        <w:tc>
          <w:tcPr>
            <w:tcW w:w="7370" w:type="dxa"/>
          </w:tcPr>
          <w:p w14:paraId="59C72B19">
            <w:pPr>
              <w:pStyle w:val="234"/>
              <w:jc w:val="both"/>
              <w:rPr>
                <w:sz w:val="24"/>
                <w:szCs w:val="24"/>
              </w:rPr>
            </w:pPr>
            <w:r>
              <w:rPr>
                <w:sz w:val="24"/>
                <w:szCs w:val="24"/>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1945 - 2022 гг., осознавать и понимать ценность сопричастности своей семьи к событиям, явлениям, процессам истории России</w:t>
            </w:r>
          </w:p>
        </w:tc>
      </w:tr>
      <w:tr w14:paraId="75808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8908F23">
            <w:pPr>
              <w:pStyle w:val="234"/>
              <w:jc w:val="center"/>
              <w:rPr>
                <w:sz w:val="24"/>
                <w:szCs w:val="24"/>
              </w:rPr>
            </w:pPr>
            <w:r>
              <w:rPr>
                <w:sz w:val="24"/>
                <w:szCs w:val="24"/>
              </w:rPr>
              <w:t>10.2</w:t>
            </w:r>
          </w:p>
        </w:tc>
        <w:tc>
          <w:tcPr>
            <w:tcW w:w="7370" w:type="dxa"/>
          </w:tcPr>
          <w:p w14:paraId="22B76F83">
            <w:pPr>
              <w:pStyle w:val="234"/>
              <w:jc w:val="both"/>
              <w:rPr>
                <w:sz w:val="24"/>
                <w:szCs w:val="24"/>
              </w:rPr>
            </w:pPr>
            <w:r>
              <w:rPr>
                <w:sz w:val="24"/>
                <w:szCs w:val="24"/>
              </w:rPr>
              <w:t>Используя исторические факты, характеризовать значение достижений народов нашей страны в событиях, явлениях, процессах истории России и зарубежных стран 1945 - 2022 гг.</w:t>
            </w:r>
          </w:p>
        </w:tc>
      </w:tr>
      <w:tr w14:paraId="65C2D8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91183E7">
            <w:pPr>
              <w:pStyle w:val="234"/>
              <w:jc w:val="center"/>
              <w:rPr>
                <w:sz w:val="24"/>
                <w:szCs w:val="24"/>
              </w:rPr>
            </w:pPr>
            <w:r>
              <w:rPr>
                <w:sz w:val="24"/>
                <w:szCs w:val="24"/>
              </w:rPr>
              <w:t>10.3</w:t>
            </w:r>
          </w:p>
        </w:tc>
        <w:tc>
          <w:tcPr>
            <w:tcW w:w="7370" w:type="dxa"/>
          </w:tcPr>
          <w:p w14:paraId="23ED20F8">
            <w:pPr>
              <w:pStyle w:val="234"/>
              <w:jc w:val="both"/>
              <w:rPr>
                <w:sz w:val="24"/>
                <w:szCs w:val="24"/>
              </w:rPr>
            </w:pPr>
            <w:r>
              <w:rPr>
                <w:sz w:val="24"/>
                <w:szCs w:val="24"/>
              </w:rPr>
              <w:t>Используя знания по истории России и зарубежных стран 1945 - 2022 гг., выявлять в исторической информации попытки фальсификации истории, приводить аргументы в защиту исторической правды</w:t>
            </w:r>
          </w:p>
        </w:tc>
      </w:tr>
      <w:tr w14:paraId="1618B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69BDD14">
            <w:pPr>
              <w:pStyle w:val="234"/>
              <w:jc w:val="center"/>
              <w:rPr>
                <w:sz w:val="24"/>
                <w:szCs w:val="24"/>
              </w:rPr>
            </w:pPr>
            <w:r>
              <w:rPr>
                <w:sz w:val="24"/>
                <w:szCs w:val="24"/>
              </w:rPr>
              <w:t>10.4</w:t>
            </w:r>
          </w:p>
        </w:tc>
        <w:tc>
          <w:tcPr>
            <w:tcW w:w="7370" w:type="dxa"/>
          </w:tcPr>
          <w:p w14:paraId="3589729E">
            <w:pPr>
              <w:pStyle w:val="234"/>
              <w:jc w:val="both"/>
              <w:rPr>
                <w:sz w:val="24"/>
                <w:szCs w:val="24"/>
              </w:rPr>
            </w:pPr>
            <w:r>
              <w:rPr>
                <w:sz w:val="24"/>
                <w:szCs w:val="24"/>
              </w:rPr>
              <w:t>Активно участвовать в дискуссиях, не допуская умаления подвига народа при защите Отечества</w:t>
            </w:r>
          </w:p>
        </w:tc>
      </w:tr>
      <w:tr w14:paraId="578707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471304B">
            <w:pPr>
              <w:pStyle w:val="234"/>
              <w:jc w:val="center"/>
              <w:rPr>
                <w:sz w:val="24"/>
                <w:szCs w:val="24"/>
              </w:rPr>
            </w:pPr>
            <w:r>
              <w:rPr>
                <w:sz w:val="24"/>
                <w:szCs w:val="24"/>
              </w:rPr>
              <w:t>11</w:t>
            </w:r>
          </w:p>
        </w:tc>
        <w:tc>
          <w:tcPr>
            <w:tcW w:w="7370" w:type="dxa"/>
          </w:tcPr>
          <w:p w14:paraId="4F6751BC">
            <w:pPr>
              <w:pStyle w:val="234"/>
              <w:jc w:val="both"/>
              <w:rPr>
                <w:sz w:val="24"/>
                <w:szCs w:val="24"/>
              </w:rPr>
            </w:pPr>
            <w:r>
              <w:rPr>
                <w:sz w:val="24"/>
                <w:szCs w:val="24"/>
              </w:rPr>
              <w:t>Знание ключевых событий, основных дат и этапов истории России и мира в 1945 - 2022 гг.; выдающихся деятелей отечественной и всемирной истории; важнейших достижений культуры, ценностных ориентиров</w:t>
            </w:r>
          </w:p>
        </w:tc>
      </w:tr>
      <w:tr w14:paraId="13A084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D9F9D0C">
            <w:pPr>
              <w:pStyle w:val="234"/>
              <w:jc w:val="center"/>
              <w:rPr>
                <w:sz w:val="24"/>
                <w:szCs w:val="24"/>
              </w:rPr>
            </w:pPr>
            <w:r>
              <w:rPr>
                <w:sz w:val="24"/>
                <w:szCs w:val="24"/>
              </w:rPr>
              <w:t>11.1</w:t>
            </w:r>
          </w:p>
        </w:tc>
        <w:tc>
          <w:tcPr>
            <w:tcW w:w="7370" w:type="dxa"/>
          </w:tcPr>
          <w:p w14:paraId="1C5A7E9A">
            <w:pPr>
              <w:pStyle w:val="234"/>
              <w:jc w:val="both"/>
              <w:rPr>
                <w:sz w:val="24"/>
                <w:szCs w:val="24"/>
              </w:rPr>
            </w:pPr>
            <w:r>
              <w:rPr>
                <w:sz w:val="24"/>
                <w:szCs w:val="24"/>
              </w:rPr>
              <w:t>Указывать хронологические рамки основных периодов отечественной и всеобщей истории 1945 - 2022 гг.</w:t>
            </w:r>
          </w:p>
        </w:tc>
      </w:tr>
      <w:tr w14:paraId="75AC55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E572CA1">
            <w:pPr>
              <w:pStyle w:val="234"/>
              <w:jc w:val="center"/>
              <w:rPr>
                <w:sz w:val="24"/>
                <w:szCs w:val="24"/>
              </w:rPr>
            </w:pPr>
            <w:r>
              <w:rPr>
                <w:sz w:val="24"/>
                <w:szCs w:val="24"/>
              </w:rPr>
              <w:t>11.2</w:t>
            </w:r>
          </w:p>
        </w:tc>
        <w:tc>
          <w:tcPr>
            <w:tcW w:w="7370" w:type="dxa"/>
          </w:tcPr>
          <w:p w14:paraId="6AC304A9">
            <w:pPr>
              <w:pStyle w:val="234"/>
              <w:jc w:val="both"/>
              <w:rPr>
                <w:sz w:val="24"/>
                <w:szCs w:val="24"/>
              </w:rPr>
            </w:pPr>
            <w:r>
              <w:rPr>
                <w:sz w:val="24"/>
                <w:szCs w:val="24"/>
              </w:rPr>
              <w:t>Называть даты важнейших событий и процессов отечественной и всеобщей истории 1945 - 2022 гг.</w:t>
            </w:r>
          </w:p>
        </w:tc>
      </w:tr>
      <w:tr w14:paraId="2425A2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5DB8865">
            <w:pPr>
              <w:pStyle w:val="234"/>
              <w:jc w:val="center"/>
              <w:rPr>
                <w:sz w:val="24"/>
                <w:szCs w:val="24"/>
              </w:rPr>
            </w:pPr>
            <w:r>
              <w:rPr>
                <w:sz w:val="24"/>
                <w:szCs w:val="24"/>
              </w:rPr>
              <w:t>11.3</w:t>
            </w:r>
          </w:p>
        </w:tc>
        <w:tc>
          <w:tcPr>
            <w:tcW w:w="7370" w:type="dxa"/>
          </w:tcPr>
          <w:p w14:paraId="3116CAF2">
            <w:pPr>
              <w:pStyle w:val="234"/>
              <w:jc w:val="both"/>
              <w:rPr>
                <w:sz w:val="24"/>
                <w:szCs w:val="24"/>
              </w:rPr>
            </w:pPr>
            <w:r>
              <w:rPr>
                <w:sz w:val="24"/>
                <w:szCs w:val="24"/>
              </w:rPr>
              <w:t>Выявлять синхронность исторических процессов отечественной и всеобщей истории 1945 - 2022 гг.</w:t>
            </w:r>
          </w:p>
        </w:tc>
      </w:tr>
      <w:tr w14:paraId="5A647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AD5A4B7">
            <w:pPr>
              <w:pStyle w:val="234"/>
              <w:jc w:val="center"/>
              <w:rPr>
                <w:sz w:val="24"/>
                <w:szCs w:val="24"/>
              </w:rPr>
            </w:pPr>
            <w:r>
              <w:rPr>
                <w:sz w:val="24"/>
                <w:szCs w:val="24"/>
              </w:rPr>
              <w:t>11.4</w:t>
            </w:r>
          </w:p>
        </w:tc>
        <w:tc>
          <w:tcPr>
            <w:tcW w:w="7370" w:type="dxa"/>
          </w:tcPr>
          <w:p w14:paraId="4812EFA8">
            <w:pPr>
              <w:pStyle w:val="234"/>
              <w:jc w:val="both"/>
              <w:rPr>
                <w:sz w:val="24"/>
                <w:szCs w:val="24"/>
              </w:rPr>
            </w:pPr>
            <w:r>
              <w:rPr>
                <w:sz w:val="24"/>
                <w:szCs w:val="24"/>
              </w:rPr>
              <w:t>Делать выводы о тенденциях развития своей страны и других стран в данный период</w:t>
            </w:r>
          </w:p>
        </w:tc>
      </w:tr>
      <w:tr w14:paraId="00556E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514E42A">
            <w:pPr>
              <w:pStyle w:val="234"/>
              <w:jc w:val="center"/>
              <w:rPr>
                <w:sz w:val="24"/>
                <w:szCs w:val="24"/>
              </w:rPr>
            </w:pPr>
            <w:r>
              <w:rPr>
                <w:sz w:val="24"/>
                <w:szCs w:val="24"/>
              </w:rPr>
              <w:t>11.5</w:t>
            </w:r>
          </w:p>
        </w:tc>
        <w:tc>
          <w:tcPr>
            <w:tcW w:w="7370" w:type="dxa"/>
          </w:tcPr>
          <w:p w14:paraId="314B3F8D">
            <w:pPr>
              <w:pStyle w:val="234"/>
              <w:jc w:val="both"/>
              <w:rPr>
                <w:sz w:val="24"/>
                <w:szCs w:val="24"/>
              </w:rPr>
            </w:pPr>
            <w:r>
              <w:rPr>
                <w:sz w:val="24"/>
                <w:szCs w:val="24"/>
              </w:rPr>
              <w:t>Характеризовать место, обстоятельства, участников, результаты и последствия важнейших исторических событий, явлений, процессов истории России 1945 - 2022 гг.</w:t>
            </w:r>
          </w:p>
        </w:tc>
      </w:tr>
    </w:tbl>
    <w:p w14:paraId="6F2C50EF">
      <w:pPr>
        <w:spacing w:after="0" w:line="360" w:lineRule="auto"/>
        <w:ind w:firstLine="709"/>
        <w:jc w:val="both"/>
        <w:rPr>
          <w:rFonts w:ascii="Times New Roman" w:hAnsi="Times New Roman" w:eastAsia="SchoolBookSanPin;Cambria"/>
          <w:sz w:val="28"/>
          <w:szCs w:val="28"/>
          <w:lang w:eastAsia="zh-CN"/>
        </w:rPr>
      </w:pPr>
    </w:p>
    <w:p w14:paraId="243EDD23">
      <w:pPr>
        <w:pStyle w:val="234"/>
        <w:jc w:val="right"/>
        <w:rPr>
          <w:sz w:val="28"/>
          <w:szCs w:val="28"/>
        </w:rPr>
      </w:pPr>
      <w:r>
        <w:rPr>
          <w:sz w:val="28"/>
          <w:szCs w:val="28"/>
        </w:rPr>
        <w:t>Таблица 18.3</w:t>
      </w:r>
    </w:p>
    <w:p w14:paraId="7F505864">
      <w:pPr>
        <w:pStyle w:val="234"/>
        <w:jc w:val="both"/>
        <w:rPr>
          <w:sz w:val="28"/>
          <w:szCs w:val="28"/>
        </w:rPr>
      </w:pPr>
    </w:p>
    <w:p w14:paraId="52164736">
      <w:pPr>
        <w:pStyle w:val="234"/>
        <w:jc w:val="center"/>
        <w:rPr>
          <w:sz w:val="28"/>
          <w:szCs w:val="28"/>
        </w:rPr>
      </w:pPr>
      <w:r>
        <w:rPr>
          <w:sz w:val="28"/>
          <w:szCs w:val="28"/>
        </w:rPr>
        <w:t>Проверяемые элементы содержания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2812D3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D59DBD2">
            <w:pPr>
              <w:pStyle w:val="234"/>
              <w:jc w:val="center"/>
              <w:rPr>
                <w:sz w:val="24"/>
                <w:szCs w:val="24"/>
              </w:rPr>
            </w:pPr>
            <w:r>
              <w:rPr>
                <w:sz w:val="24"/>
                <w:szCs w:val="24"/>
              </w:rPr>
              <w:t>Код</w:t>
            </w:r>
          </w:p>
        </w:tc>
        <w:tc>
          <w:tcPr>
            <w:tcW w:w="7994" w:type="dxa"/>
          </w:tcPr>
          <w:p w14:paraId="5F6F5C43">
            <w:pPr>
              <w:pStyle w:val="234"/>
              <w:jc w:val="center"/>
              <w:rPr>
                <w:sz w:val="24"/>
                <w:szCs w:val="24"/>
              </w:rPr>
            </w:pPr>
            <w:r>
              <w:rPr>
                <w:sz w:val="24"/>
                <w:szCs w:val="24"/>
              </w:rPr>
              <w:t>Проверяемый элемент содержания</w:t>
            </w:r>
          </w:p>
        </w:tc>
      </w:tr>
      <w:tr w14:paraId="43E52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tcPr>
          <w:p w14:paraId="78B2C47B">
            <w:pPr>
              <w:pStyle w:val="234"/>
              <w:jc w:val="both"/>
              <w:rPr>
                <w:sz w:val="24"/>
                <w:szCs w:val="24"/>
              </w:rPr>
            </w:pPr>
            <w:r>
              <w:rPr>
                <w:sz w:val="24"/>
                <w:szCs w:val="24"/>
              </w:rPr>
              <w:t>ВСЕОБЩАЯ ИСТОРИЯ</w:t>
            </w:r>
          </w:p>
        </w:tc>
      </w:tr>
      <w:tr w14:paraId="297ED4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vAlign w:val="center"/>
          </w:tcPr>
          <w:p w14:paraId="282A25C4">
            <w:pPr>
              <w:pStyle w:val="234"/>
              <w:jc w:val="center"/>
              <w:rPr>
                <w:sz w:val="24"/>
                <w:szCs w:val="24"/>
              </w:rPr>
            </w:pPr>
            <w:r>
              <w:rPr>
                <w:sz w:val="24"/>
                <w:szCs w:val="24"/>
              </w:rPr>
              <w:t>1</w:t>
            </w:r>
          </w:p>
        </w:tc>
        <w:tc>
          <w:tcPr>
            <w:tcW w:w="7994" w:type="dxa"/>
            <w:vAlign w:val="center"/>
          </w:tcPr>
          <w:p w14:paraId="2C9D5251">
            <w:pPr>
              <w:pStyle w:val="234"/>
              <w:jc w:val="both"/>
              <w:rPr>
                <w:sz w:val="24"/>
                <w:szCs w:val="24"/>
              </w:rPr>
            </w:pPr>
            <w:r>
              <w:rPr>
                <w:sz w:val="24"/>
                <w:szCs w:val="24"/>
              </w:rPr>
              <w:t>Страны Северной Америки и Европы во второй половине XX - начале XXI в.</w:t>
            </w:r>
          </w:p>
        </w:tc>
      </w:tr>
      <w:tr w14:paraId="2D5B8C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5732A4D">
            <w:pPr>
              <w:pStyle w:val="234"/>
              <w:jc w:val="center"/>
              <w:rPr>
                <w:sz w:val="24"/>
                <w:szCs w:val="24"/>
              </w:rPr>
            </w:pPr>
            <w:r>
              <w:rPr>
                <w:sz w:val="24"/>
                <w:szCs w:val="24"/>
              </w:rPr>
              <w:t>1.1</w:t>
            </w:r>
          </w:p>
        </w:tc>
        <w:tc>
          <w:tcPr>
            <w:tcW w:w="7994" w:type="dxa"/>
          </w:tcPr>
          <w:p w14:paraId="7123A5F2">
            <w:pPr>
              <w:pStyle w:val="234"/>
              <w:jc w:val="both"/>
              <w:rPr>
                <w:sz w:val="24"/>
                <w:szCs w:val="24"/>
              </w:rPr>
            </w:pPr>
            <w:r>
              <w:rPr>
                <w:sz w:val="24"/>
                <w:szCs w:val="24"/>
              </w:rPr>
              <w:t>От мира к холодной войне. Речь У. Черчилля в Фултоне. Доктрина Трумэна. План Маршалла. Разделенная Европа. Раскол Германии и образование двух германских государств. Совет экономической взаимопомощи. Формирование двух военно-политических блоков (Организация Североатлантического договора (НАТО) и Организация Варшавского договора (ОВД)</w:t>
            </w:r>
          </w:p>
        </w:tc>
      </w:tr>
      <w:tr w14:paraId="328685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311174D">
            <w:pPr>
              <w:pStyle w:val="234"/>
              <w:jc w:val="center"/>
              <w:rPr>
                <w:sz w:val="24"/>
                <w:szCs w:val="24"/>
              </w:rPr>
            </w:pPr>
            <w:r>
              <w:rPr>
                <w:sz w:val="24"/>
                <w:szCs w:val="24"/>
              </w:rPr>
              <w:t>1.2</w:t>
            </w:r>
          </w:p>
        </w:tc>
        <w:tc>
          <w:tcPr>
            <w:tcW w:w="7994" w:type="dxa"/>
          </w:tcPr>
          <w:p w14:paraId="27DD00DA">
            <w:pPr>
              <w:pStyle w:val="234"/>
              <w:jc w:val="both"/>
              <w:rPr>
                <w:sz w:val="24"/>
                <w:szCs w:val="24"/>
              </w:rPr>
            </w:pPr>
            <w:r>
              <w:rPr>
                <w:sz w:val="24"/>
                <w:szCs w:val="24"/>
              </w:rPr>
              <w:t>Соединенные Штаты Америки. Послевоенный экономический подъем. Развитие постиндустриального общества. Общество потребления. Демократы и республиканцы у власти: президенты США и повороты политического курса. Социальные движения (борьба против расовой сегрегации, за гражданские права, выступления против войны во Вьетнаме). Внешняя политика США во второй половине XX - начале XXI в. Развитие отношений с СССР, Российской Федерацией</w:t>
            </w:r>
          </w:p>
        </w:tc>
      </w:tr>
      <w:tr w14:paraId="08480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646469">
            <w:pPr>
              <w:pStyle w:val="234"/>
              <w:jc w:val="center"/>
              <w:rPr>
                <w:sz w:val="24"/>
                <w:szCs w:val="24"/>
              </w:rPr>
            </w:pPr>
            <w:r>
              <w:rPr>
                <w:sz w:val="24"/>
                <w:szCs w:val="24"/>
              </w:rPr>
              <w:t>1.3</w:t>
            </w:r>
          </w:p>
        </w:tc>
        <w:tc>
          <w:tcPr>
            <w:tcW w:w="7994" w:type="dxa"/>
          </w:tcPr>
          <w:p w14:paraId="2C0ED099">
            <w:pPr>
              <w:pStyle w:val="234"/>
              <w:jc w:val="both"/>
              <w:rPr>
                <w:sz w:val="24"/>
                <w:szCs w:val="24"/>
              </w:rPr>
            </w:pPr>
            <w:r>
              <w:rPr>
                <w:sz w:val="24"/>
                <w:szCs w:val="24"/>
              </w:rPr>
              <w:t>Страны Западной Европы. Экономическая и политическая ситуация в первые послевоенные годы. Научно-техническая революция. Становление социально ориентированной рыночной экономики. Германское "экономическое чудо". Установление V Республики во Франции. Лейбористы и консерваторы в Великобритании. Начало европейской интеграции (ЕЭС). "Бурные шестидесятые". "Скандинавская модель" социально-экономического развития. Падение диктатур в Греции, Португалии, Испании. Экономические кризисы 1970-х - начала 1980-х гг. Неоконсерватизм. Европейский союз</w:t>
            </w:r>
          </w:p>
        </w:tc>
      </w:tr>
      <w:tr w14:paraId="2F064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5EA775">
            <w:pPr>
              <w:pStyle w:val="234"/>
              <w:jc w:val="center"/>
              <w:rPr>
                <w:sz w:val="24"/>
                <w:szCs w:val="24"/>
              </w:rPr>
            </w:pPr>
            <w:r>
              <w:rPr>
                <w:sz w:val="24"/>
                <w:szCs w:val="24"/>
              </w:rPr>
              <w:t>1.4</w:t>
            </w:r>
          </w:p>
        </w:tc>
        <w:tc>
          <w:tcPr>
            <w:tcW w:w="7994" w:type="dxa"/>
          </w:tcPr>
          <w:p w14:paraId="259E59BF">
            <w:pPr>
              <w:pStyle w:val="234"/>
              <w:jc w:val="both"/>
              <w:rPr>
                <w:sz w:val="24"/>
                <w:szCs w:val="24"/>
              </w:rPr>
            </w:pPr>
            <w:r>
              <w:rPr>
                <w:sz w:val="24"/>
                <w:szCs w:val="24"/>
              </w:rPr>
              <w:t>Страны Центральной и Восточной Европы во второй половине XX - начале XXI в. Революции второй половины 1940-х гг. и установление коммунистических режимов. Совет экономической взаимопомощи (СЭВ) и ОВД. Достижения и проблемы социалистического развития в 1950-е гг. Выступления в ГДР (1953), Польше и Венгрии (1956). Югославская модель социализма. "Пражская весна" 1968 г. и ее подавление. Движение "Солидарность" в Польше. Перестройка в СССР и страны Восточного блока. Революции 1989 - 1990 гг. в странах Центральной и Восточной Европы. Распад ОВД, СЭВ. Образование новых государств на постсоветском пространстве. Разделение Чехословакии. Распад Югославии и война на Балканах. Агрессия НАТО против Югославии. Развитие восточно-европейских государств в XXI в. (экономика, политика, внешнеполитическая ориентация, участие в интеграционных процессах)</w:t>
            </w:r>
          </w:p>
        </w:tc>
      </w:tr>
      <w:tr w14:paraId="66A9F5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16C90A">
            <w:pPr>
              <w:pStyle w:val="234"/>
              <w:jc w:val="center"/>
              <w:rPr>
                <w:sz w:val="24"/>
                <w:szCs w:val="24"/>
              </w:rPr>
            </w:pPr>
            <w:r>
              <w:rPr>
                <w:sz w:val="24"/>
                <w:szCs w:val="24"/>
              </w:rPr>
              <w:t>2</w:t>
            </w:r>
          </w:p>
        </w:tc>
        <w:tc>
          <w:tcPr>
            <w:tcW w:w="7994" w:type="dxa"/>
          </w:tcPr>
          <w:p w14:paraId="158150FB">
            <w:pPr>
              <w:pStyle w:val="234"/>
              <w:jc w:val="both"/>
              <w:rPr>
                <w:sz w:val="24"/>
                <w:szCs w:val="24"/>
              </w:rPr>
            </w:pPr>
            <w:r>
              <w:rPr>
                <w:sz w:val="24"/>
                <w:szCs w:val="24"/>
              </w:rPr>
              <w:t>Страны Азии, Африки и Латинской Америки во второй половине XX - начале XXI в.: проблемы и пути модернизации. Обретение независимости и выбор путей развития странами Азии и Африки</w:t>
            </w:r>
          </w:p>
        </w:tc>
      </w:tr>
      <w:tr w14:paraId="212D7E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751713">
            <w:pPr>
              <w:pStyle w:val="234"/>
              <w:jc w:val="center"/>
              <w:rPr>
                <w:sz w:val="24"/>
                <w:szCs w:val="24"/>
              </w:rPr>
            </w:pPr>
            <w:r>
              <w:rPr>
                <w:sz w:val="24"/>
                <w:szCs w:val="24"/>
              </w:rPr>
              <w:t>2.1</w:t>
            </w:r>
          </w:p>
        </w:tc>
        <w:tc>
          <w:tcPr>
            <w:tcW w:w="7994" w:type="dxa"/>
          </w:tcPr>
          <w:p w14:paraId="45AC5B59">
            <w:pPr>
              <w:pStyle w:val="234"/>
              <w:jc w:val="both"/>
              <w:rPr>
                <w:sz w:val="24"/>
                <w:szCs w:val="24"/>
              </w:rPr>
            </w:pPr>
            <w:r>
              <w:rPr>
                <w:sz w:val="24"/>
                <w:szCs w:val="24"/>
              </w:rPr>
              <w:t>Страны Восточной, Юго-Восточной и Южной Азии. Освободительная борьба и провозглашение национальных государств в регионе. Китай: провозглашение республики; социалистический эксперимент; Мао Цзэдун и маоизм; экономические реформы конца 1970-х - 1980-х гг. и их последствия; современное развитие. Разделение Вьетнама и Кореи на государства с разным общественно-политическим строем. Индия: провозглашение независимости; курс Неру; внутренняя и внешняя политика современного индийского государства. Успехи модернизации. Япония после Второй мировой войны: от поражения к лидерству. Восстановление суверенитета страны. Японское "экономическое чудо". Новые индустриальные страны (Сингапур, Южная Корея)</w:t>
            </w:r>
          </w:p>
        </w:tc>
      </w:tr>
      <w:tr w14:paraId="096660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B11F67">
            <w:pPr>
              <w:pStyle w:val="234"/>
              <w:jc w:val="center"/>
              <w:rPr>
                <w:sz w:val="24"/>
                <w:szCs w:val="24"/>
              </w:rPr>
            </w:pPr>
            <w:r>
              <w:rPr>
                <w:sz w:val="24"/>
                <w:szCs w:val="24"/>
              </w:rPr>
              <w:t>2.2</w:t>
            </w:r>
          </w:p>
        </w:tc>
        <w:tc>
          <w:tcPr>
            <w:tcW w:w="7994" w:type="dxa"/>
          </w:tcPr>
          <w:p w14:paraId="1A056D4F">
            <w:pPr>
              <w:pStyle w:val="234"/>
              <w:jc w:val="both"/>
              <w:rPr>
                <w:sz w:val="24"/>
                <w:szCs w:val="24"/>
              </w:rPr>
            </w:pPr>
            <w:r>
              <w:rPr>
                <w:sz w:val="24"/>
                <w:szCs w:val="24"/>
              </w:rPr>
              <w:t>Страны Ближнего Востока и Северной Африки. Турция: политическое развитие, достижения и проблемы модернизации. Иран: реформы 1960 - 1970-х гг.; исламская революция. Афганистан: смена политических режимов, роль внешних сил. Провозглашение независимых государств на Ближнем Востоке и в Северной Африке. Палестинская проблема. Создание государства Израиль. Египет: выбор пути развития; внешнеполитический курс. Суэцкий конфликт. Арабо-израильские войны и попытки урегулирования на Ближнем Востоке. Политическое развитие арабских стран в конце XX - начале XXI в. "Арабская весна" и смена политических режимов в начале 2010-х гг. Гражданская война в Сирии</w:t>
            </w:r>
          </w:p>
        </w:tc>
      </w:tr>
      <w:tr w14:paraId="19051E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368C19">
            <w:pPr>
              <w:pStyle w:val="234"/>
              <w:jc w:val="center"/>
              <w:rPr>
                <w:sz w:val="24"/>
                <w:szCs w:val="24"/>
              </w:rPr>
            </w:pPr>
            <w:r>
              <w:rPr>
                <w:sz w:val="24"/>
                <w:szCs w:val="24"/>
              </w:rPr>
              <w:t>2.3</w:t>
            </w:r>
          </w:p>
        </w:tc>
        <w:tc>
          <w:tcPr>
            <w:tcW w:w="7994" w:type="dxa"/>
          </w:tcPr>
          <w:p w14:paraId="5242E264">
            <w:pPr>
              <w:pStyle w:val="234"/>
              <w:jc w:val="both"/>
              <w:rPr>
                <w:sz w:val="24"/>
                <w:szCs w:val="24"/>
              </w:rPr>
            </w:pPr>
            <w:r>
              <w:rPr>
                <w:sz w:val="24"/>
                <w:szCs w:val="24"/>
              </w:rPr>
              <w:t>Страны Тропической и Южной Африки. Этапы провозглашения независимости ("год Африки", 1970 - 1980-е гг.). Выбор путей развития. Попытки утверждения демократических режимов и возникновение диктатур. Организация Африканского единства. Система апартеида на юге Африки и ее падение. Сепаратизм. Гражданские войны и этнические конфликты в Африке</w:t>
            </w:r>
          </w:p>
        </w:tc>
      </w:tr>
      <w:tr w14:paraId="488142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D9140F">
            <w:pPr>
              <w:pStyle w:val="234"/>
              <w:jc w:val="center"/>
              <w:rPr>
                <w:sz w:val="24"/>
                <w:szCs w:val="24"/>
              </w:rPr>
            </w:pPr>
            <w:r>
              <w:rPr>
                <w:sz w:val="24"/>
                <w:szCs w:val="24"/>
              </w:rPr>
              <w:t>2.4</w:t>
            </w:r>
          </w:p>
        </w:tc>
        <w:tc>
          <w:tcPr>
            <w:tcW w:w="7994" w:type="dxa"/>
          </w:tcPr>
          <w:p w14:paraId="0E6D1742">
            <w:pPr>
              <w:pStyle w:val="234"/>
              <w:jc w:val="both"/>
              <w:rPr>
                <w:sz w:val="24"/>
                <w:szCs w:val="24"/>
              </w:rPr>
            </w:pPr>
            <w:r>
              <w:rPr>
                <w:sz w:val="24"/>
                <w:szCs w:val="24"/>
              </w:rPr>
              <w:t>Страны Латинской Америки во второй половине XX - начале XXI в. Положение стран Латинской Америки в середине XX в.: проблемы внутреннего развития, влияние США. Аграрные реформы и импортозамещающая индустриализация. Националреформизм. Революция на Кубе. Диктатуры и демократизация в странах Латинской Америки. Революции конца 1960-х - 1970-х гг. (Перу, Чили, Никарагуа). "Левый поворот" в конце XX в.</w:t>
            </w:r>
          </w:p>
        </w:tc>
      </w:tr>
      <w:tr w14:paraId="772D9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425E8BA">
            <w:pPr>
              <w:pStyle w:val="234"/>
              <w:jc w:val="center"/>
              <w:rPr>
                <w:sz w:val="24"/>
                <w:szCs w:val="24"/>
              </w:rPr>
            </w:pPr>
            <w:r>
              <w:rPr>
                <w:sz w:val="24"/>
                <w:szCs w:val="24"/>
              </w:rPr>
              <w:t>3</w:t>
            </w:r>
          </w:p>
        </w:tc>
        <w:tc>
          <w:tcPr>
            <w:tcW w:w="7994" w:type="dxa"/>
          </w:tcPr>
          <w:p w14:paraId="0AC68ABB">
            <w:pPr>
              <w:pStyle w:val="234"/>
              <w:jc w:val="both"/>
              <w:rPr>
                <w:sz w:val="24"/>
                <w:szCs w:val="24"/>
              </w:rPr>
            </w:pPr>
            <w:r>
              <w:rPr>
                <w:sz w:val="24"/>
                <w:szCs w:val="24"/>
              </w:rPr>
              <w:t>Международные отношения во второй половине XX - начале XXI в. Основные этапы развития международных отношений во второй половине 1940-х - 2020-х гг.</w:t>
            </w:r>
          </w:p>
        </w:tc>
      </w:tr>
      <w:tr w14:paraId="3471C6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0B75A84">
            <w:pPr>
              <w:pStyle w:val="234"/>
              <w:jc w:val="center"/>
              <w:rPr>
                <w:sz w:val="24"/>
                <w:szCs w:val="24"/>
              </w:rPr>
            </w:pPr>
            <w:r>
              <w:rPr>
                <w:sz w:val="24"/>
                <w:szCs w:val="24"/>
              </w:rPr>
              <w:t>3.1</w:t>
            </w:r>
          </w:p>
        </w:tc>
        <w:tc>
          <w:tcPr>
            <w:tcW w:w="7994" w:type="dxa"/>
          </w:tcPr>
          <w:p w14:paraId="215DEC3B">
            <w:pPr>
              <w:pStyle w:val="234"/>
              <w:jc w:val="both"/>
              <w:rPr>
                <w:sz w:val="24"/>
                <w:szCs w:val="24"/>
              </w:rPr>
            </w:pPr>
            <w:r>
              <w:rPr>
                <w:sz w:val="24"/>
                <w:szCs w:val="24"/>
              </w:rPr>
              <w:t>Международные кризисы и региональные конфликты в годы холодной войны (берлинские кризисы, Корейская война, войны в Индокитае, Суэцкий кризис, Карибский (Кубинский) кризис). Создание Движения неприсоединения. Гонка вооружений. Война во Вьетнаме</w:t>
            </w:r>
          </w:p>
        </w:tc>
      </w:tr>
      <w:tr w14:paraId="132A0F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9DA6EC">
            <w:pPr>
              <w:pStyle w:val="234"/>
              <w:jc w:val="center"/>
              <w:rPr>
                <w:sz w:val="24"/>
                <w:szCs w:val="24"/>
              </w:rPr>
            </w:pPr>
            <w:r>
              <w:rPr>
                <w:sz w:val="24"/>
                <w:szCs w:val="24"/>
              </w:rPr>
              <w:t>3.2</w:t>
            </w:r>
          </w:p>
        </w:tc>
        <w:tc>
          <w:tcPr>
            <w:tcW w:w="7994" w:type="dxa"/>
          </w:tcPr>
          <w:p w14:paraId="39509E2D">
            <w:pPr>
              <w:pStyle w:val="234"/>
              <w:jc w:val="both"/>
              <w:rPr>
                <w:sz w:val="24"/>
                <w:szCs w:val="24"/>
              </w:rPr>
            </w:pPr>
            <w:r>
              <w:rPr>
                <w:sz w:val="24"/>
                <w:szCs w:val="24"/>
              </w:rPr>
              <w:t xml:space="preserve">Разрядка международной напряженности в конце 1960-х - первой половине 1970-х гг. </w:t>
            </w:r>
            <w:r>
              <w:rPr>
                <w:sz w:val="24"/>
                <w:szCs w:val="24"/>
              </w:rPr>
              <w:fldChar w:fldCharType="begin"/>
            </w:r>
            <w:r>
              <w:rPr>
                <w:sz w:val="24"/>
                <w:szCs w:val="24"/>
              </w:rPr>
              <w:instrText xml:space="preserve"> HYPERLINK "https://login.consultant.ru/link/?req=doc&amp;base=INT&amp;n=15317" \o "Ссылка на КонсультантПлюс" \h </w:instrText>
            </w:r>
            <w:r>
              <w:rPr>
                <w:sz w:val="24"/>
                <w:szCs w:val="24"/>
              </w:rPr>
              <w:fldChar w:fldCharType="separate"/>
            </w:r>
            <w:r>
              <w:rPr>
                <w:color w:val="0000FF"/>
                <w:sz w:val="24"/>
                <w:szCs w:val="24"/>
              </w:rPr>
              <w:t>Договор</w:t>
            </w:r>
            <w:r>
              <w:rPr>
                <w:color w:val="0000FF"/>
                <w:sz w:val="24"/>
                <w:szCs w:val="24"/>
              </w:rPr>
              <w:fldChar w:fldCharType="end"/>
            </w:r>
            <w:r>
              <w:rPr>
                <w:sz w:val="24"/>
                <w:szCs w:val="24"/>
              </w:rPr>
              <w:t xml:space="preserve"> о запрещении ядерных испытаний в трех средах. </w:t>
            </w:r>
            <w:r>
              <w:rPr>
                <w:sz w:val="24"/>
                <w:szCs w:val="24"/>
              </w:rPr>
              <w:fldChar w:fldCharType="begin"/>
            </w:r>
            <w:r>
              <w:rPr>
                <w:sz w:val="24"/>
                <w:szCs w:val="24"/>
              </w:rPr>
              <w:instrText xml:space="preserve"> HYPERLINK "https://login.consultant.ru/link/?req=doc&amp;base=INT&amp;n=15325" \o "Ссылка на КонсультантПлюс" \h </w:instrText>
            </w:r>
            <w:r>
              <w:rPr>
                <w:sz w:val="24"/>
                <w:szCs w:val="24"/>
              </w:rPr>
              <w:fldChar w:fldCharType="separate"/>
            </w:r>
            <w:r>
              <w:rPr>
                <w:color w:val="0000FF"/>
                <w:sz w:val="24"/>
                <w:szCs w:val="24"/>
              </w:rPr>
              <w:t>Договор</w:t>
            </w:r>
            <w:r>
              <w:rPr>
                <w:color w:val="0000FF"/>
                <w:sz w:val="24"/>
                <w:szCs w:val="24"/>
              </w:rPr>
              <w:fldChar w:fldCharType="end"/>
            </w:r>
            <w:r>
              <w:rPr>
                <w:sz w:val="24"/>
                <w:szCs w:val="24"/>
              </w:rPr>
              <w:t xml:space="preserve"> о нераспространении ядерного оружия (1968). "Пражская весна" 1968 г. и ввод войск государств - участников ОВД в Чехословакию. Урегулирование германского вопроса (договоры ФРГ с СССР и Польшей, четырехстороннее соглашение по Западному Берлину). Договоры об ограничении стратегических вооружений (ОСВ). Совещание по безопасности и сотрудничеству в Европе (Хельсинки, 1975)</w:t>
            </w:r>
          </w:p>
        </w:tc>
      </w:tr>
      <w:tr w14:paraId="4687BF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C567CD9">
            <w:pPr>
              <w:pStyle w:val="234"/>
              <w:jc w:val="center"/>
              <w:rPr>
                <w:sz w:val="24"/>
                <w:szCs w:val="24"/>
              </w:rPr>
            </w:pPr>
            <w:r>
              <w:rPr>
                <w:sz w:val="24"/>
                <w:szCs w:val="24"/>
              </w:rPr>
              <w:t>3.3</w:t>
            </w:r>
          </w:p>
        </w:tc>
        <w:tc>
          <w:tcPr>
            <w:tcW w:w="7994" w:type="dxa"/>
          </w:tcPr>
          <w:p w14:paraId="72F1D29A">
            <w:pPr>
              <w:pStyle w:val="234"/>
              <w:jc w:val="both"/>
              <w:rPr>
                <w:sz w:val="24"/>
                <w:szCs w:val="24"/>
              </w:rPr>
            </w:pPr>
            <w:r>
              <w:rPr>
                <w:sz w:val="24"/>
                <w:szCs w:val="24"/>
              </w:rPr>
              <w:t>Ввод советских войск в Афганистан (1979). Возвращение к политике холодной войны. Наращивание стратегических вооружений. Американский проект СОИ. Провозглашение советской концепции нового политического мышления в 1980-х гг. Революции 1989 - 1991 гг. в странах Центральной и Восточной Европы, их внешнеполитические последствия. Распад СССР и Восточного блока. Российская Федерация - правопреемник СССР на международной арене. Образование СНГ</w:t>
            </w:r>
          </w:p>
        </w:tc>
      </w:tr>
      <w:tr w14:paraId="5BAC5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44056E">
            <w:pPr>
              <w:pStyle w:val="234"/>
              <w:jc w:val="center"/>
              <w:rPr>
                <w:sz w:val="24"/>
                <w:szCs w:val="24"/>
              </w:rPr>
            </w:pPr>
            <w:r>
              <w:rPr>
                <w:sz w:val="24"/>
                <w:szCs w:val="24"/>
              </w:rPr>
              <w:t>3.4</w:t>
            </w:r>
          </w:p>
        </w:tc>
        <w:tc>
          <w:tcPr>
            <w:tcW w:w="7994" w:type="dxa"/>
          </w:tcPr>
          <w:p w14:paraId="21736048">
            <w:pPr>
              <w:pStyle w:val="234"/>
              <w:jc w:val="both"/>
              <w:rPr>
                <w:sz w:val="24"/>
                <w:szCs w:val="24"/>
              </w:rPr>
            </w:pPr>
            <w:r>
              <w:rPr>
                <w:sz w:val="24"/>
                <w:szCs w:val="24"/>
              </w:rPr>
              <w:t>Международные отношения в конце XX - начале XXI в. От биполярного к многополюсному миру. Региональная и межрегиональная интеграция. Россия в современном мире: восстановление лидирующих позиций, отстаивание национальных интересов. Усиление позиций Китая на международной арене. Военные конфликты. Международный терроризм. Мировое сообщество и роль России в противостоянии угрозам и вызовам в начале XX в.</w:t>
            </w:r>
          </w:p>
        </w:tc>
      </w:tr>
      <w:tr w14:paraId="7FD0DD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156D245">
            <w:pPr>
              <w:pStyle w:val="234"/>
              <w:jc w:val="center"/>
              <w:rPr>
                <w:sz w:val="24"/>
                <w:szCs w:val="24"/>
              </w:rPr>
            </w:pPr>
            <w:r>
              <w:rPr>
                <w:sz w:val="24"/>
                <w:szCs w:val="24"/>
              </w:rPr>
              <w:t>4</w:t>
            </w:r>
          </w:p>
        </w:tc>
        <w:tc>
          <w:tcPr>
            <w:tcW w:w="7994" w:type="dxa"/>
          </w:tcPr>
          <w:p w14:paraId="1053D241">
            <w:pPr>
              <w:pStyle w:val="234"/>
              <w:jc w:val="both"/>
              <w:rPr>
                <w:sz w:val="24"/>
                <w:szCs w:val="24"/>
              </w:rPr>
            </w:pPr>
            <w:r>
              <w:rPr>
                <w:sz w:val="24"/>
                <w:szCs w:val="24"/>
              </w:rPr>
              <w:t>Развитие науки и культуры во второй половине XX - начале XXI в. Современный мир</w:t>
            </w:r>
          </w:p>
        </w:tc>
      </w:tr>
      <w:tr w14:paraId="5842B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A949EE">
            <w:pPr>
              <w:pStyle w:val="234"/>
              <w:jc w:val="center"/>
              <w:rPr>
                <w:sz w:val="24"/>
                <w:szCs w:val="24"/>
              </w:rPr>
            </w:pPr>
            <w:r>
              <w:rPr>
                <w:sz w:val="24"/>
                <w:szCs w:val="24"/>
              </w:rPr>
              <w:t>4.1</w:t>
            </w:r>
          </w:p>
        </w:tc>
        <w:tc>
          <w:tcPr>
            <w:tcW w:w="7994" w:type="dxa"/>
          </w:tcPr>
          <w:p w14:paraId="66A6BB3B">
            <w:pPr>
              <w:pStyle w:val="234"/>
              <w:jc w:val="both"/>
              <w:rPr>
                <w:sz w:val="24"/>
                <w:szCs w:val="24"/>
              </w:rPr>
            </w:pPr>
            <w:r>
              <w:rPr>
                <w:sz w:val="24"/>
                <w:szCs w:val="24"/>
              </w:rPr>
              <w:t>Развитие науки во второй половине XX - начале XXI в. (ядерная физика, химия, биология, медицина). Научно-техническая революция. Использование ядерной энергии в мирных целях. Достижения в области космонавтики (СССР, США). Развитие электротехники и робототехники. Информационная революция. Сеть Интернет</w:t>
            </w:r>
          </w:p>
        </w:tc>
      </w:tr>
      <w:tr w14:paraId="190EA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A629576">
            <w:pPr>
              <w:pStyle w:val="234"/>
              <w:jc w:val="center"/>
              <w:rPr>
                <w:sz w:val="24"/>
                <w:szCs w:val="24"/>
              </w:rPr>
            </w:pPr>
            <w:r>
              <w:rPr>
                <w:sz w:val="24"/>
                <w:szCs w:val="24"/>
              </w:rPr>
              <w:t>4.2</w:t>
            </w:r>
          </w:p>
        </w:tc>
        <w:tc>
          <w:tcPr>
            <w:tcW w:w="7994" w:type="dxa"/>
          </w:tcPr>
          <w:p w14:paraId="54AAA5A3">
            <w:pPr>
              <w:pStyle w:val="234"/>
              <w:jc w:val="both"/>
              <w:rPr>
                <w:sz w:val="24"/>
                <w:szCs w:val="24"/>
              </w:rPr>
            </w:pPr>
            <w:r>
              <w:rPr>
                <w:sz w:val="24"/>
                <w:szCs w:val="24"/>
              </w:rPr>
              <w:t>Течения и стили в художественной культуре второй половины XX - начала XXI в.: от модернизма к постмодернизму. Литература. Живопись. Архитектура: новые технологии, концепции, художественные решения. Дизайн. Кинематограф. Музыка: развитие традиций и авангардные течения. Джаз. Рок-музыка. Массовая культура. Молодежная культура</w:t>
            </w:r>
          </w:p>
        </w:tc>
      </w:tr>
      <w:tr w14:paraId="73E3E3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EE5343">
            <w:pPr>
              <w:pStyle w:val="234"/>
              <w:jc w:val="center"/>
              <w:rPr>
                <w:sz w:val="24"/>
                <w:szCs w:val="24"/>
              </w:rPr>
            </w:pPr>
            <w:r>
              <w:rPr>
                <w:sz w:val="24"/>
                <w:szCs w:val="24"/>
              </w:rPr>
              <w:t>4.3</w:t>
            </w:r>
          </w:p>
        </w:tc>
        <w:tc>
          <w:tcPr>
            <w:tcW w:w="7994" w:type="dxa"/>
          </w:tcPr>
          <w:p w14:paraId="691FBF35">
            <w:pPr>
              <w:pStyle w:val="234"/>
              <w:jc w:val="both"/>
              <w:rPr>
                <w:sz w:val="24"/>
                <w:szCs w:val="24"/>
              </w:rPr>
            </w:pPr>
            <w:r>
              <w:rPr>
                <w:sz w:val="24"/>
                <w:szCs w:val="24"/>
              </w:rPr>
              <w:t>Глобальные проблемы человечества. Существование и распространение ядерного оружия. Проблема природных ресурсов и экологии. Проблема беженцев. Эпидемии в современном мире</w:t>
            </w:r>
          </w:p>
        </w:tc>
      </w:tr>
      <w:tr w14:paraId="38534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tcPr>
          <w:p w14:paraId="713E803E">
            <w:pPr>
              <w:pStyle w:val="234"/>
              <w:jc w:val="both"/>
              <w:rPr>
                <w:sz w:val="24"/>
                <w:szCs w:val="24"/>
              </w:rPr>
            </w:pPr>
            <w:r>
              <w:rPr>
                <w:sz w:val="24"/>
                <w:szCs w:val="24"/>
              </w:rPr>
              <w:t>ИСТОРИЯ РОССИИ</w:t>
            </w:r>
          </w:p>
        </w:tc>
      </w:tr>
      <w:tr w14:paraId="23B015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742FCDB">
            <w:pPr>
              <w:pStyle w:val="234"/>
              <w:jc w:val="center"/>
              <w:rPr>
                <w:sz w:val="24"/>
                <w:szCs w:val="24"/>
              </w:rPr>
            </w:pPr>
            <w:r>
              <w:rPr>
                <w:sz w:val="24"/>
                <w:szCs w:val="24"/>
              </w:rPr>
              <w:t>5</w:t>
            </w:r>
          </w:p>
        </w:tc>
        <w:tc>
          <w:tcPr>
            <w:tcW w:w="7994" w:type="dxa"/>
          </w:tcPr>
          <w:p w14:paraId="644CAD2E">
            <w:pPr>
              <w:pStyle w:val="234"/>
              <w:jc w:val="both"/>
              <w:rPr>
                <w:sz w:val="24"/>
                <w:szCs w:val="24"/>
              </w:rPr>
            </w:pPr>
            <w:r>
              <w:rPr>
                <w:sz w:val="24"/>
                <w:szCs w:val="24"/>
              </w:rPr>
              <w:t>СССР в 1945 - 1953 гг.</w:t>
            </w:r>
          </w:p>
        </w:tc>
      </w:tr>
      <w:tr w14:paraId="57238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D05269C">
            <w:pPr>
              <w:pStyle w:val="234"/>
              <w:jc w:val="center"/>
              <w:rPr>
                <w:sz w:val="24"/>
                <w:szCs w:val="24"/>
              </w:rPr>
            </w:pPr>
            <w:r>
              <w:rPr>
                <w:sz w:val="24"/>
                <w:szCs w:val="24"/>
              </w:rPr>
              <w:t>5.1</w:t>
            </w:r>
          </w:p>
        </w:tc>
        <w:tc>
          <w:tcPr>
            <w:tcW w:w="7994" w:type="dxa"/>
          </w:tcPr>
          <w:p w14:paraId="5C4D5E14">
            <w:pPr>
              <w:pStyle w:val="234"/>
              <w:jc w:val="both"/>
              <w:rPr>
                <w:sz w:val="24"/>
                <w:szCs w:val="24"/>
              </w:rPr>
            </w:pPr>
            <w:r>
              <w:rPr>
                <w:sz w:val="24"/>
                <w:szCs w:val="24"/>
              </w:rPr>
              <w:t>Влияние последствий войны на советскую систему и общество. Разруха. Демобилизация армии. Социальная адаптация фронтовиков. Репатриация. Рост беспризорности и решение проблем послевоенного детства. Рост преступности</w:t>
            </w:r>
          </w:p>
        </w:tc>
      </w:tr>
      <w:tr w14:paraId="15B9DC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918ECA">
            <w:pPr>
              <w:pStyle w:val="234"/>
              <w:jc w:val="center"/>
              <w:rPr>
                <w:sz w:val="24"/>
                <w:szCs w:val="24"/>
              </w:rPr>
            </w:pPr>
            <w:r>
              <w:rPr>
                <w:sz w:val="24"/>
                <w:szCs w:val="24"/>
              </w:rPr>
              <w:t>5.2</w:t>
            </w:r>
          </w:p>
        </w:tc>
        <w:tc>
          <w:tcPr>
            <w:tcW w:w="7994" w:type="dxa"/>
          </w:tcPr>
          <w:p w14:paraId="48C7C9DE">
            <w:pPr>
              <w:pStyle w:val="234"/>
              <w:jc w:val="both"/>
              <w:rPr>
                <w:sz w:val="24"/>
                <w:szCs w:val="24"/>
              </w:rPr>
            </w:pPr>
            <w:r>
              <w:rPr>
                <w:sz w:val="24"/>
                <w:szCs w:val="24"/>
              </w:rPr>
              <w:t>Ресурсы и приоритеты восстановления. Демилитаризация экономики и переориентация на выпуск гражданской продукции. Восстановление индустриального потенциала страны. Сельское хозяйство и положение деревни. Репарации, их размеры и значение для экономики. Советский атомный проект, его успехи и значение. Начало гонки вооружений. Положение на послевоенном потребительском рынке. Колхозный рынок. Голод 1946 - 1947 гг. Денежная реформа и отмена карточной системы (1947)</w:t>
            </w:r>
          </w:p>
        </w:tc>
      </w:tr>
      <w:tr w14:paraId="6426F9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EF28EB6">
            <w:pPr>
              <w:pStyle w:val="234"/>
              <w:jc w:val="center"/>
              <w:rPr>
                <w:sz w:val="24"/>
                <w:szCs w:val="24"/>
              </w:rPr>
            </w:pPr>
            <w:r>
              <w:rPr>
                <w:sz w:val="24"/>
                <w:szCs w:val="24"/>
              </w:rPr>
              <w:t>5.3</w:t>
            </w:r>
          </w:p>
        </w:tc>
        <w:tc>
          <w:tcPr>
            <w:tcW w:w="7994" w:type="dxa"/>
          </w:tcPr>
          <w:p w14:paraId="10E3BC08">
            <w:pPr>
              <w:pStyle w:val="234"/>
              <w:jc w:val="both"/>
              <w:rPr>
                <w:sz w:val="24"/>
                <w:szCs w:val="24"/>
              </w:rPr>
            </w:pPr>
            <w:r>
              <w:rPr>
                <w:sz w:val="24"/>
                <w:szCs w:val="24"/>
              </w:rPr>
              <w:t>Сталин и его окружение. Ужесточение административно-командной системы. Соперничество в верхних эшелонах власти. Усиление идеологического контроля. Послевоенные репрессии. "Ленинградское дело". Борьба с космополитизмом. "Дело врачей"</w:t>
            </w:r>
          </w:p>
        </w:tc>
      </w:tr>
      <w:tr w14:paraId="4687D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416382D">
            <w:pPr>
              <w:pStyle w:val="234"/>
              <w:jc w:val="center"/>
              <w:rPr>
                <w:sz w:val="24"/>
                <w:szCs w:val="24"/>
              </w:rPr>
            </w:pPr>
            <w:r>
              <w:rPr>
                <w:sz w:val="24"/>
                <w:szCs w:val="24"/>
              </w:rPr>
              <w:t>5.4</w:t>
            </w:r>
          </w:p>
        </w:tc>
        <w:tc>
          <w:tcPr>
            <w:tcW w:w="7994" w:type="dxa"/>
          </w:tcPr>
          <w:p w14:paraId="045D4F0B">
            <w:pPr>
              <w:pStyle w:val="234"/>
              <w:jc w:val="both"/>
              <w:rPr>
                <w:sz w:val="24"/>
                <w:szCs w:val="24"/>
              </w:rPr>
            </w:pPr>
            <w:r>
              <w:rPr>
                <w:sz w:val="24"/>
                <w:szCs w:val="24"/>
              </w:rPr>
              <w:t>Сохранение трудового законодательства военного времени на период восстановления разрушенного хозяйства. Союзный центр и национальные регионы: проблемы взаимоотношений</w:t>
            </w:r>
          </w:p>
        </w:tc>
      </w:tr>
      <w:tr w14:paraId="532885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7317F0">
            <w:pPr>
              <w:pStyle w:val="234"/>
              <w:jc w:val="center"/>
              <w:rPr>
                <w:sz w:val="24"/>
                <w:szCs w:val="24"/>
              </w:rPr>
            </w:pPr>
            <w:r>
              <w:rPr>
                <w:sz w:val="24"/>
                <w:szCs w:val="24"/>
              </w:rPr>
              <w:t>6</w:t>
            </w:r>
          </w:p>
        </w:tc>
        <w:tc>
          <w:tcPr>
            <w:tcW w:w="7994" w:type="dxa"/>
          </w:tcPr>
          <w:p w14:paraId="3B4F6B98">
            <w:pPr>
              <w:pStyle w:val="234"/>
              <w:jc w:val="both"/>
              <w:rPr>
                <w:sz w:val="24"/>
                <w:szCs w:val="24"/>
              </w:rPr>
            </w:pPr>
            <w:r>
              <w:rPr>
                <w:sz w:val="24"/>
                <w:szCs w:val="24"/>
              </w:rPr>
              <w:t>СССР в середине 1950-х - первой половине 1960-х гг.</w:t>
            </w:r>
          </w:p>
        </w:tc>
      </w:tr>
      <w:tr w14:paraId="101308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4123162">
            <w:pPr>
              <w:pStyle w:val="234"/>
              <w:jc w:val="center"/>
              <w:rPr>
                <w:sz w:val="24"/>
                <w:szCs w:val="24"/>
              </w:rPr>
            </w:pPr>
            <w:r>
              <w:rPr>
                <w:sz w:val="24"/>
                <w:szCs w:val="24"/>
              </w:rPr>
              <w:t>6.1</w:t>
            </w:r>
          </w:p>
        </w:tc>
        <w:tc>
          <w:tcPr>
            <w:tcW w:w="7994" w:type="dxa"/>
          </w:tcPr>
          <w:p w14:paraId="16DAC84C">
            <w:pPr>
              <w:pStyle w:val="234"/>
              <w:jc w:val="both"/>
              <w:rPr>
                <w:sz w:val="24"/>
                <w:szCs w:val="24"/>
              </w:rPr>
            </w:pPr>
            <w:r>
              <w:rPr>
                <w:sz w:val="24"/>
                <w:szCs w:val="24"/>
              </w:rPr>
              <w:t>Смена политического курса. Смерть Сталина и настроения в обществе. Борьба за власть в советском руководстве. Переход политического лидерства к Н.С. Хрущеву. Первые признаки наступления оттепели в политике, экономике, культурной сфере. XX съезд партии и разоблачение культа личности Сталина. Реакция на доклад Хрущева в стране и мире. Начало реабилитации жертв массовых политических репрессий и смягчение политической цензуры. Возвращение депортированных народов. Особенности национальной политики. Утверждение единоличной власти Хрущева</w:t>
            </w:r>
          </w:p>
        </w:tc>
      </w:tr>
      <w:tr w14:paraId="5A026A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040312D">
            <w:pPr>
              <w:pStyle w:val="234"/>
              <w:jc w:val="center"/>
              <w:rPr>
                <w:sz w:val="24"/>
                <w:szCs w:val="24"/>
              </w:rPr>
            </w:pPr>
            <w:r>
              <w:rPr>
                <w:sz w:val="24"/>
                <w:szCs w:val="24"/>
              </w:rPr>
              <w:t>6.2</w:t>
            </w:r>
          </w:p>
        </w:tc>
        <w:tc>
          <w:tcPr>
            <w:tcW w:w="7994" w:type="dxa"/>
          </w:tcPr>
          <w:p w14:paraId="6C27CC20">
            <w:pPr>
              <w:pStyle w:val="234"/>
              <w:jc w:val="both"/>
              <w:rPr>
                <w:sz w:val="24"/>
                <w:szCs w:val="24"/>
              </w:rPr>
            </w:pPr>
            <w:r>
              <w:rPr>
                <w:sz w:val="24"/>
                <w:szCs w:val="24"/>
              </w:rPr>
              <w:t>Культурное пространство и повседневная жизнь. Изменение общественной атмосферы. Шестидесятники. Литература, кинематограф, театр, живопись: новые тенденции. Образование и наука. Приоткрытие железного занавеса. Всемирный фестиваль молодежи и студентов 1957 г. Популярные формы досуга. Неофициальная культура. Хрущев и интеллигенция. Антирелигиозные кампании. Гонения на Церковь. Диссиденты. Самиздат и "тамиздат"</w:t>
            </w:r>
          </w:p>
        </w:tc>
      </w:tr>
      <w:tr w14:paraId="6429E3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9B39796">
            <w:pPr>
              <w:pStyle w:val="234"/>
              <w:jc w:val="center"/>
              <w:rPr>
                <w:sz w:val="24"/>
                <w:szCs w:val="24"/>
              </w:rPr>
            </w:pPr>
            <w:r>
              <w:rPr>
                <w:sz w:val="24"/>
                <w:szCs w:val="24"/>
              </w:rPr>
              <w:t>6.3</w:t>
            </w:r>
          </w:p>
        </w:tc>
        <w:tc>
          <w:tcPr>
            <w:tcW w:w="7994" w:type="dxa"/>
          </w:tcPr>
          <w:p w14:paraId="00EB4698">
            <w:pPr>
              <w:pStyle w:val="234"/>
              <w:jc w:val="both"/>
              <w:rPr>
                <w:sz w:val="24"/>
                <w:szCs w:val="24"/>
              </w:rPr>
            </w:pPr>
            <w:r>
              <w:rPr>
                <w:sz w:val="24"/>
                <w:szCs w:val="24"/>
              </w:rPr>
              <w:t>Социально-экономическое развитие СССР. "Догнать и перегнать Америку". Попытки решения продовольственной проблемы. Освоение целинных земель</w:t>
            </w:r>
          </w:p>
        </w:tc>
      </w:tr>
      <w:tr w14:paraId="7021ED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E35888">
            <w:pPr>
              <w:pStyle w:val="234"/>
              <w:jc w:val="center"/>
              <w:rPr>
                <w:sz w:val="24"/>
                <w:szCs w:val="24"/>
              </w:rPr>
            </w:pPr>
            <w:r>
              <w:rPr>
                <w:sz w:val="24"/>
                <w:szCs w:val="24"/>
              </w:rPr>
              <w:t>6.4</w:t>
            </w:r>
          </w:p>
        </w:tc>
        <w:tc>
          <w:tcPr>
            <w:tcW w:w="7994" w:type="dxa"/>
          </w:tcPr>
          <w:p w14:paraId="6C0674E3">
            <w:pPr>
              <w:pStyle w:val="234"/>
              <w:jc w:val="both"/>
              <w:rPr>
                <w:sz w:val="24"/>
                <w:szCs w:val="24"/>
              </w:rPr>
            </w:pPr>
            <w:r>
              <w:rPr>
                <w:sz w:val="24"/>
                <w:szCs w:val="24"/>
              </w:rPr>
              <w:t>Научно-техническая революция (НТР) в СССР. Военный и гражданский секторы экономики. Создание ракетно-ядерного щита. Начало освоения космоса. Запуск первого спутника Земли. Исторические полеты Ю.А. Гагарина и первой в мире женщины-космонавта В.В. Терешковой. Влияние НТР на перемены в повседневной жизни людей</w:t>
            </w:r>
          </w:p>
        </w:tc>
      </w:tr>
      <w:tr w14:paraId="5C2977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9359238">
            <w:pPr>
              <w:pStyle w:val="234"/>
              <w:jc w:val="center"/>
              <w:rPr>
                <w:sz w:val="24"/>
                <w:szCs w:val="24"/>
              </w:rPr>
            </w:pPr>
            <w:r>
              <w:rPr>
                <w:sz w:val="24"/>
                <w:szCs w:val="24"/>
              </w:rPr>
              <w:t>6.5</w:t>
            </w:r>
          </w:p>
        </w:tc>
        <w:tc>
          <w:tcPr>
            <w:tcW w:w="7994" w:type="dxa"/>
          </w:tcPr>
          <w:p w14:paraId="0716AABF">
            <w:pPr>
              <w:pStyle w:val="234"/>
              <w:jc w:val="both"/>
              <w:rPr>
                <w:sz w:val="24"/>
                <w:szCs w:val="24"/>
              </w:rPr>
            </w:pPr>
            <w:r>
              <w:rPr>
                <w:sz w:val="24"/>
                <w:szCs w:val="24"/>
              </w:rPr>
              <w:t>Реформы в промышленности. Переход от отраслевой системы управления к совнархозам. Расширение прав союзных республик. Изменения в социальной и профессиональной структуре советского общества к началу 1960-х гг. Преобладание горожан над сельским населением. Положение и проблемы рабочего класса, колхозного крестьянства и интеллигенции. Востребованность научного и инженерного труда</w:t>
            </w:r>
          </w:p>
        </w:tc>
      </w:tr>
      <w:tr w14:paraId="536F2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A3BCBE">
            <w:pPr>
              <w:pStyle w:val="234"/>
              <w:jc w:val="center"/>
              <w:rPr>
                <w:sz w:val="24"/>
                <w:szCs w:val="24"/>
              </w:rPr>
            </w:pPr>
            <w:r>
              <w:rPr>
                <w:sz w:val="24"/>
                <w:szCs w:val="24"/>
              </w:rPr>
              <w:t>6.6</w:t>
            </w:r>
          </w:p>
        </w:tc>
        <w:tc>
          <w:tcPr>
            <w:tcW w:w="7994" w:type="dxa"/>
          </w:tcPr>
          <w:p w14:paraId="3AE97E2E">
            <w:pPr>
              <w:pStyle w:val="234"/>
              <w:jc w:val="both"/>
              <w:rPr>
                <w:sz w:val="24"/>
                <w:szCs w:val="24"/>
              </w:rPr>
            </w:pPr>
            <w:r>
              <w:rPr>
                <w:sz w:val="24"/>
                <w:szCs w:val="24"/>
              </w:rPr>
              <w:t>XXII съезд КПСС и Программа построения коммунизма в СССР. Воспитание "нового человека". Бригады коммунистического труда. Общественные формы управления. Социальные программы. Реформа системы образования. Пенсионная реформа. Массовое жилищное строительство. Рост доходов населения и дефицит товаров народного потребления</w:t>
            </w:r>
          </w:p>
        </w:tc>
      </w:tr>
      <w:tr w14:paraId="468D95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6C147B8">
            <w:pPr>
              <w:pStyle w:val="234"/>
              <w:jc w:val="center"/>
              <w:rPr>
                <w:sz w:val="24"/>
                <w:szCs w:val="24"/>
              </w:rPr>
            </w:pPr>
            <w:r>
              <w:rPr>
                <w:sz w:val="24"/>
                <w:szCs w:val="24"/>
              </w:rPr>
              <w:t>6.7</w:t>
            </w:r>
          </w:p>
        </w:tc>
        <w:tc>
          <w:tcPr>
            <w:tcW w:w="7994" w:type="dxa"/>
          </w:tcPr>
          <w:p w14:paraId="4B689964">
            <w:pPr>
              <w:pStyle w:val="234"/>
              <w:jc w:val="both"/>
              <w:rPr>
                <w:sz w:val="24"/>
                <w:szCs w:val="24"/>
              </w:rPr>
            </w:pPr>
            <w:r>
              <w:rPr>
                <w:sz w:val="24"/>
                <w:szCs w:val="24"/>
              </w:rPr>
              <w:t>Внешняя политика. СССР и страны Запада. Международные военно-политические кризисы, позиция СССР и стратегия ядерного сдерживания (Суэцкий кризис 1956 г., Берлинский кризис 1961 г., Карибский кризис 1962 г.). СССР и мировая социалистическая система. Распад колониальных систем и борьба за влияние в странах третьего мира</w:t>
            </w:r>
          </w:p>
        </w:tc>
      </w:tr>
      <w:tr w14:paraId="6CE3EC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9D42277">
            <w:pPr>
              <w:pStyle w:val="234"/>
              <w:jc w:val="center"/>
              <w:rPr>
                <w:sz w:val="24"/>
                <w:szCs w:val="24"/>
              </w:rPr>
            </w:pPr>
            <w:r>
              <w:rPr>
                <w:sz w:val="24"/>
                <w:szCs w:val="24"/>
              </w:rPr>
              <w:t>6.8</w:t>
            </w:r>
          </w:p>
        </w:tc>
        <w:tc>
          <w:tcPr>
            <w:tcW w:w="7994" w:type="dxa"/>
          </w:tcPr>
          <w:p w14:paraId="1021C113">
            <w:pPr>
              <w:pStyle w:val="234"/>
              <w:jc w:val="both"/>
              <w:rPr>
                <w:sz w:val="24"/>
                <w:szCs w:val="24"/>
              </w:rPr>
            </w:pPr>
            <w:r>
              <w:rPr>
                <w:sz w:val="24"/>
                <w:szCs w:val="24"/>
              </w:rPr>
              <w:t>Конец оттепели. Нарастание негативных тенденций в обществе. Кризис доверия власти. Новочеркасские события. Смещение Н.С. Хрущева</w:t>
            </w:r>
          </w:p>
        </w:tc>
      </w:tr>
      <w:tr w14:paraId="5F697F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E8F7260">
            <w:pPr>
              <w:pStyle w:val="234"/>
              <w:jc w:val="center"/>
              <w:rPr>
                <w:sz w:val="24"/>
                <w:szCs w:val="24"/>
              </w:rPr>
            </w:pPr>
            <w:r>
              <w:rPr>
                <w:sz w:val="24"/>
                <w:szCs w:val="24"/>
              </w:rPr>
              <w:t>7</w:t>
            </w:r>
          </w:p>
        </w:tc>
        <w:tc>
          <w:tcPr>
            <w:tcW w:w="7994" w:type="dxa"/>
          </w:tcPr>
          <w:p w14:paraId="778D0B75">
            <w:pPr>
              <w:pStyle w:val="234"/>
              <w:jc w:val="both"/>
              <w:rPr>
                <w:sz w:val="24"/>
                <w:szCs w:val="24"/>
              </w:rPr>
            </w:pPr>
            <w:r>
              <w:rPr>
                <w:sz w:val="24"/>
                <w:szCs w:val="24"/>
              </w:rPr>
              <w:t>Советское государство и общество в середине 1960-х - начале 1980-х гг.</w:t>
            </w:r>
          </w:p>
        </w:tc>
      </w:tr>
      <w:tr w14:paraId="3F3593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A3A640">
            <w:pPr>
              <w:pStyle w:val="234"/>
              <w:jc w:val="center"/>
              <w:rPr>
                <w:sz w:val="24"/>
                <w:szCs w:val="24"/>
              </w:rPr>
            </w:pPr>
            <w:r>
              <w:rPr>
                <w:sz w:val="24"/>
                <w:szCs w:val="24"/>
              </w:rPr>
              <w:t>7.1</w:t>
            </w:r>
          </w:p>
        </w:tc>
        <w:tc>
          <w:tcPr>
            <w:tcW w:w="7994" w:type="dxa"/>
          </w:tcPr>
          <w:p w14:paraId="5D15F7FF">
            <w:pPr>
              <w:pStyle w:val="234"/>
              <w:jc w:val="both"/>
              <w:rPr>
                <w:sz w:val="24"/>
                <w:szCs w:val="24"/>
              </w:rPr>
            </w:pPr>
            <w:r>
              <w:rPr>
                <w:sz w:val="24"/>
                <w:szCs w:val="24"/>
              </w:rPr>
              <w:t xml:space="preserve">Приход к власти Л.И. Брежнева; его окружение и смена политического курса. Десталинизация и ресталинизация. Экономические реформы 1960-х гг. Новые ориентиры аграрной политики. Косыгинская реформа. </w:t>
            </w:r>
            <w:r>
              <w:rPr>
                <w:sz w:val="24"/>
                <w:szCs w:val="24"/>
              </w:rPr>
              <w:fldChar w:fldCharType="begin"/>
            </w:r>
            <w:r>
              <w:rPr>
                <w:sz w:val="24"/>
                <w:szCs w:val="24"/>
              </w:rPr>
              <w:instrText xml:space="preserve"> HYPERLINK "https://login.consultant.ru/link/?req=doc&amp;base=ESU&amp;n=514" \o "Ссылка на КонсультантПлюс" \h </w:instrText>
            </w:r>
            <w:r>
              <w:rPr>
                <w:sz w:val="24"/>
                <w:szCs w:val="24"/>
              </w:rPr>
              <w:fldChar w:fldCharType="separate"/>
            </w:r>
            <w:r>
              <w:rPr>
                <w:color w:val="0000FF"/>
                <w:sz w:val="24"/>
                <w:szCs w:val="24"/>
              </w:rPr>
              <w:t>Конституция</w:t>
            </w:r>
            <w:r>
              <w:rPr>
                <w:color w:val="0000FF"/>
                <w:sz w:val="24"/>
                <w:szCs w:val="24"/>
              </w:rPr>
              <w:fldChar w:fldCharType="end"/>
            </w:r>
            <w:r>
              <w:rPr>
                <w:sz w:val="24"/>
                <w:szCs w:val="24"/>
              </w:rPr>
              <w:t xml:space="preserve"> СССР 1977 г. Концепция "развитого социализма"</w:t>
            </w:r>
          </w:p>
        </w:tc>
      </w:tr>
      <w:tr w14:paraId="632E80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0421FC">
            <w:pPr>
              <w:pStyle w:val="234"/>
              <w:jc w:val="center"/>
              <w:rPr>
                <w:sz w:val="24"/>
                <w:szCs w:val="24"/>
              </w:rPr>
            </w:pPr>
            <w:r>
              <w:rPr>
                <w:sz w:val="24"/>
                <w:szCs w:val="24"/>
              </w:rPr>
              <w:t>7.2</w:t>
            </w:r>
          </w:p>
        </w:tc>
        <w:tc>
          <w:tcPr>
            <w:tcW w:w="7994" w:type="dxa"/>
          </w:tcPr>
          <w:p w14:paraId="5A3006EF">
            <w:pPr>
              <w:pStyle w:val="234"/>
              <w:jc w:val="both"/>
              <w:rPr>
                <w:sz w:val="24"/>
                <w:szCs w:val="24"/>
              </w:rPr>
            </w:pPr>
            <w:r>
              <w:rPr>
                <w:sz w:val="24"/>
                <w:szCs w:val="24"/>
              </w:rPr>
              <w:t>Нарастание застойных тенденций в экономике и кризис идеологии. Замедление темпов развития. Новые попытки реформирования экономики. Цена сохранения СССР статуса сверхдержавы. Рост масштабов и роли ВПК. Трудности развития агропромышленного комплекса. Советские научные и технические приоритеты. Создание топливно-энергетического комплекса (ТЭК)</w:t>
            </w:r>
          </w:p>
        </w:tc>
      </w:tr>
      <w:tr w14:paraId="62FE0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B93DD7">
            <w:pPr>
              <w:pStyle w:val="234"/>
              <w:jc w:val="center"/>
              <w:rPr>
                <w:sz w:val="24"/>
                <w:szCs w:val="24"/>
              </w:rPr>
            </w:pPr>
            <w:r>
              <w:rPr>
                <w:sz w:val="24"/>
                <w:szCs w:val="24"/>
              </w:rPr>
              <w:t>7.3</w:t>
            </w:r>
          </w:p>
        </w:tc>
        <w:tc>
          <w:tcPr>
            <w:tcW w:w="7994" w:type="dxa"/>
          </w:tcPr>
          <w:p w14:paraId="19DB55C7">
            <w:pPr>
              <w:pStyle w:val="234"/>
              <w:jc w:val="both"/>
              <w:rPr>
                <w:sz w:val="24"/>
                <w:szCs w:val="24"/>
              </w:rPr>
            </w:pPr>
            <w:r>
              <w:rPr>
                <w:sz w:val="24"/>
                <w:szCs w:val="24"/>
              </w:rPr>
              <w:t>Повседневность в городе и в деревне. Рост социальной мобильности. Миграция населения в крупные города и проблема неперспективных деревень. Популярные формы досуга населения. Уровень жизни разных социальных слоев. Социальное и экономическое развитие союзных республик. Общественные настроения. Потребительские тенденции в советском обществе. Дефицит и очереди</w:t>
            </w:r>
          </w:p>
        </w:tc>
      </w:tr>
      <w:tr w14:paraId="71FF99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174474">
            <w:pPr>
              <w:pStyle w:val="234"/>
              <w:jc w:val="center"/>
              <w:rPr>
                <w:sz w:val="24"/>
                <w:szCs w:val="24"/>
              </w:rPr>
            </w:pPr>
            <w:r>
              <w:rPr>
                <w:sz w:val="24"/>
                <w:szCs w:val="24"/>
              </w:rPr>
              <w:t>7.4</w:t>
            </w:r>
          </w:p>
        </w:tc>
        <w:tc>
          <w:tcPr>
            <w:tcW w:w="7994" w:type="dxa"/>
          </w:tcPr>
          <w:p w14:paraId="30F97BB4">
            <w:pPr>
              <w:pStyle w:val="234"/>
              <w:jc w:val="both"/>
              <w:rPr>
                <w:sz w:val="24"/>
                <w:szCs w:val="24"/>
              </w:rPr>
            </w:pPr>
            <w:r>
              <w:rPr>
                <w:sz w:val="24"/>
                <w:szCs w:val="24"/>
              </w:rPr>
              <w:t>Развитие физкультуры и спорта в СССР. XXII летние Олимпийские игры 1980 г. в Москве. Литература и искусство: поиски новых путей. Авторское кино. Авангардное искусство. Неформалы (клуб самодеятельной песни (КСП), движение Клуба веселых и находчивых (КВН) и другие). Диссидентский вызов. Борьба с инакомыслием. Судебные процессы. Цензура и самиздат</w:t>
            </w:r>
          </w:p>
        </w:tc>
      </w:tr>
      <w:tr w14:paraId="25327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195757D">
            <w:pPr>
              <w:pStyle w:val="234"/>
              <w:jc w:val="center"/>
              <w:rPr>
                <w:sz w:val="24"/>
                <w:szCs w:val="24"/>
              </w:rPr>
            </w:pPr>
            <w:r>
              <w:rPr>
                <w:sz w:val="24"/>
                <w:szCs w:val="24"/>
              </w:rPr>
              <w:t>7.5</w:t>
            </w:r>
          </w:p>
        </w:tc>
        <w:tc>
          <w:tcPr>
            <w:tcW w:w="7994" w:type="dxa"/>
          </w:tcPr>
          <w:p w14:paraId="306968BB">
            <w:pPr>
              <w:pStyle w:val="234"/>
              <w:jc w:val="both"/>
              <w:rPr>
                <w:sz w:val="24"/>
                <w:szCs w:val="24"/>
              </w:rPr>
            </w:pPr>
            <w:r>
              <w:rPr>
                <w:sz w:val="24"/>
                <w:szCs w:val="24"/>
              </w:rPr>
              <w:t>Новые вызовы внешнего мира. Между разрядкой и конфронтацией. Возрастание международной напряженности. Холодная война и мировые конфликты. Пражская весна и снижение международного авторитета СССР. Достижение военно-стратегического паритета с США. Политика разрядки. Совещание по безопасности и сотрудничеству в Европе (СБСЕ) в Хельсинки. Ввод войск в Афганистан. Подъем антикоммунистических настроений в Восточной Европе. Кризис просоветских режимов</w:t>
            </w:r>
          </w:p>
        </w:tc>
      </w:tr>
      <w:tr w14:paraId="3500B7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3940892">
            <w:pPr>
              <w:pStyle w:val="234"/>
              <w:jc w:val="center"/>
              <w:rPr>
                <w:sz w:val="24"/>
                <w:szCs w:val="24"/>
              </w:rPr>
            </w:pPr>
            <w:r>
              <w:rPr>
                <w:sz w:val="24"/>
                <w:szCs w:val="24"/>
              </w:rPr>
              <w:t>7.6</w:t>
            </w:r>
          </w:p>
        </w:tc>
        <w:tc>
          <w:tcPr>
            <w:tcW w:w="7994" w:type="dxa"/>
          </w:tcPr>
          <w:p w14:paraId="2AF6A41F">
            <w:pPr>
              <w:pStyle w:val="234"/>
              <w:jc w:val="both"/>
              <w:rPr>
                <w:sz w:val="24"/>
                <w:szCs w:val="24"/>
              </w:rPr>
            </w:pPr>
            <w:r>
              <w:rPr>
                <w:sz w:val="24"/>
                <w:szCs w:val="24"/>
              </w:rPr>
              <w:t>Л.И. Брежнев в оценках современников и историков</w:t>
            </w:r>
          </w:p>
        </w:tc>
      </w:tr>
      <w:tr w14:paraId="018D2C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D77BE64">
            <w:pPr>
              <w:pStyle w:val="234"/>
              <w:jc w:val="center"/>
              <w:rPr>
                <w:sz w:val="24"/>
                <w:szCs w:val="24"/>
              </w:rPr>
            </w:pPr>
            <w:r>
              <w:rPr>
                <w:sz w:val="24"/>
                <w:szCs w:val="24"/>
              </w:rPr>
              <w:t>8</w:t>
            </w:r>
          </w:p>
        </w:tc>
        <w:tc>
          <w:tcPr>
            <w:tcW w:w="7994" w:type="dxa"/>
          </w:tcPr>
          <w:p w14:paraId="422A64EA">
            <w:pPr>
              <w:pStyle w:val="234"/>
              <w:jc w:val="both"/>
              <w:rPr>
                <w:sz w:val="24"/>
                <w:szCs w:val="24"/>
              </w:rPr>
            </w:pPr>
            <w:r>
              <w:rPr>
                <w:sz w:val="24"/>
                <w:szCs w:val="24"/>
              </w:rPr>
              <w:t>Политика перестройки. Распад СССР (1985 - 1991)</w:t>
            </w:r>
          </w:p>
        </w:tc>
      </w:tr>
      <w:tr w14:paraId="045151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635C151">
            <w:pPr>
              <w:pStyle w:val="234"/>
              <w:jc w:val="center"/>
              <w:rPr>
                <w:sz w:val="24"/>
                <w:szCs w:val="24"/>
              </w:rPr>
            </w:pPr>
            <w:r>
              <w:rPr>
                <w:sz w:val="24"/>
                <w:szCs w:val="24"/>
              </w:rPr>
              <w:t>8.1</w:t>
            </w:r>
          </w:p>
        </w:tc>
        <w:tc>
          <w:tcPr>
            <w:tcW w:w="7994" w:type="dxa"/>
          </w:tcPr>
          <w:p w14:paraId="0C625DA2">
            <w:pPr>
              <w:pStyle w:val="234"/>
              <w:jc w:val="both"/>
              <w:rPr>
                <w:sz w:val="24"/>
                <w:szCs w:val="24"/>
              </w:rPr>
            </w:pPr>
            <w:r>
              <w:rPr>
                <w:sz w:val="24"/>
                <w:szCs w:val="24"/>
              </w:rPr>
              <w:t>Нарастание кризисных явлений в социально-экономической и идейно-политической сферах. Резкое падение мировых цен на нефть и его негативные последствия для советской экономики. М.С. Горбачев и его окружение: курс на реформы. Антиалкогольная кампания 1985 г. и ее противоречивые результаты. Чернобыльская трагедия. Реформы в экономике, в политической и государственной сферах. Законы о госпредприятии и об индивидуальной трудовой деятельности. Принятие закона о приватизации государственных предприятий</w:t>
            </w:r>
          </w:p>
        </w:tc>
      </w:tr>
      <w:tr w14:paraId="03A909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D862B0F">
            <w:pPr>
              <w:pStyle w:val="234"/>
              <w:jc w:val="center"/>
              <w:rPr>
                <w:sz w:val="24"/>
                <w:szCs w:val="24"/>
              </w:rPr>
            </w:pPr>
            <w:r>
              <w:rPr>
                <w:sz w:val="24"/>
                <w:szCs w:val="24"/>
              </w:rPr>
              <w:t>8.2</w:t>
            </w:r>
          </w:p>
        </w:tc>
        <w:tc>
          <w:tcPr>
            <w:tcW w:w="7994" w:type="dxa"/>
          </w:tcPr>
          <w:p w14:paraId="19F6BCBA">
            <w:pPr>
              <w:pStyle w:val="234"/>
              <w:jc w:val="both"/>
              <w:rPr>
                <w:sz w:val="24"/>
                <w:szCs w:val="24"/>
              </w:rPr>
            </w:pPr>
            <w:r>
              <w:rPr>
                <w:sz w:val="24"/>
                <w:szCs w:val="24"/>
              </w:rPr>
              <w:t>Гласность и плюрализм. Политизация жизни и подъем гражданской активности населения. Либерализация цензуры. Общественные настроения и дискуссии в обществе. Отказ от догматизма в идеологии. Вторая волна десталинизации. История страны как фактор политической жизни. Отношение к войне в Афганистане. Неформальные политические объединения</w:t>
            </w:r>
          </w:p>
        </w:tc>
      </w:tr>
      <w:tr w14:paraId="2B6E3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8207D15">
            <w:pPr>
              <w:pStyle w:val="234"/>
              <w:jc w:val="center"/>
              <w:rPr>
                <w:sz w:val="24"/>
                <w:szCs w:val="24"/>
              </w:rPr>
            </w:pPr>
            <w:r>
              <w:rPr>
                <w:sz w:val="24"/>
                <w:szCs w:val="24"/>
              </w:rPr>
              <w:t>8.3</w:t>
            </w:r>
          </w:p>
        </w:tc>
        <w:tc>
          <w:tcPr>
            <w:tcW w:w="7994" w:type="dxa"/>
          </w:tcPr>
          <w:p w14:paraId="09E715A2">
            <w:pPr>
              <w:pStyle w:val="234"/>
              <w:jc w:val="both"/>
              <w:rPr>
                <w:sz w:val="24"/>
                <w:szCs w:val="24"/>
              </w:rPr>
            </w:pPr>
            <w:r>
              <w:rPr>
                <w:sz w:val="24"/>
                <w:szCs w:val="24"/>
              </w:rPr>
              <w:t>Новое мышление М.С. Горбачева. Изменения в советской внешней политике. Односторонние уступки Западу. Роспуск СЭВ и Организации Варшавского договора. Объединение Германии. Начало вывода советских войск из Центральной и Восточной Европы. Завершение холодной войны</w:t>
            </w:r>
          </w:p>
        </w:tc>
      </w:tr>
      <w:tr w14:paraId="5B14B4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AAE9816">
            <w:pPr>
              <w:pStyle w:val="234"/>
              <w:jc w:val="center"/>
              <w:rPr>
                <w:sz w:val="24"/>
                <w:szCs w:val="24"/>
              </w:rPr>
            </w:pPr>
            <w:r>
              <w:rPr>
                <w:sz w:val="24"/>
                <w:szCs w:val="24"/>
              </w:rPr>
              <w:t>8.4</w:t>
            </w:r>
          </w:p>
        </w:tc>
        <w:tc>
          <w:tcPr>
            <w:tcW w:w="7994" w:type="dxa"/>
          </w:tcPr>
          <w:p w14:paraId="71ACF7E4">
            <w:pPr>
              <w:pStyle w:val="234"/>
              <w:jc w:val="both"/>
              <w:rPr>
                <w:sz w:val="24"/>
                <w:szCs w:val="24"/>
              </w:rPr>
            </w:pPr>
            <w:r>
              <w:rPr>
                <w:sz w:val="24"/>
                <w:szCs w:val="24"/>
              </w:rPr>
              <w:t>Демократизация советской политической системы. XIX конференция КПСС и ее решения. Альтернативные выборы народных депутатов. Съезды народных депутатов - высший орган государственной власти. I съезд народных депутатов СССР и его значение. Демократы первой волны, их лидеры и программы</w:t>
            </w:r>
          </w:p>
        </w:tc>
      </w:tr>
      <w:tr w14:paraId="7DB82A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BA97AB1">
            <w:pPr>
              <w:pStyle w:val="234"/>
              <w:jc w:val="center"/>
              <w:rPr>
                <w:sz w:val="24"/>
                <w:szCs w:val="24"/>
              </w:rPr>
            </w:pPr>
            <w:r>
              <w:rPr>
                <w:sz w:val="24"/>
                <w:szCs w:val="24"/>
              </w:rPr>
              <w:t>8.5</w:t>
            </w:r>
          </w:p>
        </w:tc>
        <w:tc>
          <w:tcPr>
            <w:tcW w:w="7994" w:type="dxa"/>
          </w:tcPr>
          <w:p w14:paraId="08CD3668">
            <w:pPr>
              <w:pStyle w:val="234"/>
              <w:jc w:val="both"/>
              <w:rPr>
                <w:sz w:val="24"/>
                <w:szCs w:val="24"/>
              </w:rPr>
            </w:pPr>
            <w:r>
              <w:rPr>
                <w:sz w:val="24"/>
                <w:szCs w:val="24"/>
              </w:rPr>
              <w:t>Подъем национальных движений, нагнетание националистических и сепаратистских настроений. Обострение межнационального противостояния: Закавказье, Прибалтика, Украина, Молдавия. Позиции республиканских лидеров и национальных элит</w:t>
            </w:r>
          </w:p>
        </w:tc>
      </w:tr>
      <w:tr w14:paraId="180F93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79B99BB">
            <w:pPr>
              <w:pStyle w:val="234"/>
              <w:jc w:val="center"/>
              <w:rPr>
                <w:sz w:val="24"/>
                <w:szCs w:val="24"/>
              </w:rPr>
            </w:pPr>
            <w:r>
              <w:rPr>
                <w:sz w:val="24"/>
                <w:szCs w:val="24"/>
              </w:rPr>
              <w:t>8.6</w:t>
            </w:r>
          </w:p>
        </w:tc>
        <w:tc>
          <w:tcPr>
            <w:tcW w:w="7994" w:type="dxa"/>
          </w:tcPr>
          <w:p w14:paraId="29834F4D">
            <w:pPr>
              <w:pStyle w:val="234"/>
              <w:jc w:val="both"/>
              <w:rPr>
                <w:sz w:val="24"/>
                <w:szCs w:val="24"/>
              </w:rPr>
            </w:pPr>
            <w:r>
              <w:rPr>
                <w:sz w:val="24"/>
                <w:szCs w:val="24"/>
              </w:rPr>
              <w:t xml:space="preserve">Последний этап перестройки: 1990 - 1991 гг. Отмена </w:t>
            </w:r>
            <w:r>
              <w:rPr>
                <w:sz w:val="24"/>
                <w:szCs w:val="24"/>
              </w:rPr>
              <w:fldChar w:fldCharType="begin"/>
            </w:r>
            <w:r>
              <w:rPr>
                <w:sz w:val="24"/>
                <w:szCs w:val="24"/>
              </w:rPr>
              <w:instrText xml:space="preserve"> HYPERLINK "https://login.consultant.ru/link/?req=doc&amp;base=ESU&amp;n=514&amp;dst=100037" \o "Ссылка на КонсультантПлюс" \h </w:instrText>
            </w:r>
            <w:r>
              <w:rPr>
                <w:sz w:val="24"/>
                <w:szCs w:val="24"/>
              </w:rPr>
              <w:fldChar w:fldCharType="separate"/>
            </w:r>
            <w:r>
              <w:rPr>
                <w:color w:val="0000FF"/>
                <w:sz w:val="24"/>
                <w:szCs w:val="24"/>
              </w:rPr>
              <w:t>6-й статьи</w:t>
            </w:r>
            <w:r>
              <w:rPr>
                <w:color w:val="0000FF"/>
                <w:sz w:val="24"/>
                <w:szCs w:val="24"/>
              </w:rPr>
              <w:fldChar w:fldCharType="end"/>
            </w:r>
            <w:r>
              <w:rPr>
                <w:sz w:val="24"/>
                <w:szCs w:val="24"/>
              </w:rPr>
              <w:t xml:space="preserve"> Конституции СССР о руководящей роли КПСС. Становление многопартийности. Кризис в КПСС и создание Коммунистической партии РСФСР. I съезд народных депутатов РСФСР и его решения. Противостояние союзной и российской власти. Введение поста Президента и избрание М.С. Горбачева Президентом СССР. Избрание Б.Н. Ельцина Президентом РСФСР. Углубление политического кризиса</w:t>
            </w:r>
          </w:p>
        </w:tc>
      </w:tr>
      <w:tr w14:paraId="5A471B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DE6EDBC">
            <w:pPr>
              <w:pStyle w:val="234"/>
              <w:jc w:val="center"/>
              <w:rPr>
                <w:sz w:val="24"/>
                <w:szCs w:val="24"/>
              </w:rPr>
            </w:pPr>
            <w:r>
              <w:rPr>
                <w:sz w:val="24"/>
                <w:szCs w:val="24"/>
              </w:rPr>
              <w:t>8.7</w:t>
            </w:r>
          </w:p>
        </w:tc>
        <w:tc>
          <w:tcPr>
            <w:tcW w:w="7994" w:type="dxa"/>
          </w:tcPr>
          <w:p w14:paraId="6AAF3CC7">
            <w:pPr>
              <w:pStyle w:val="234"/>
              <w:jc w:val="both"/>
              <w:rPr>
                <w:sz w:val="24"/>
                <w:szCs w:val="24"/>
              </w:rPr>
            </w:pPr>
            <w:r>
              <w:rPr>
                <w:sz w:val="24"/>
                <w:szCs w:val="24"/>
              </w:rPr>
              <w:t>Усиление центробежных тенденций и угрозы распада СССР. Декларация о государственном суверенитете РСФСР. Дискуссии о путях обновления Союза ССР. Ново-Огаревский процесс и попытки подписания нового Союзного договора. "Парад суверенитетов". Референдум о сохранении СССР. Превращение экономического кризиса в стране в ведущий политический фактор. Нарастание разбалансированности в экономике. Введение карточной системы снабжения. Реалии 1991 г.: конфискационная денежная реформа, трехкратное повышение государственных цен, пустые полки магазинов. Разработка союзным и российским руководством программ перехода к рыночной экономике. Радикализация общественных настроений. Забастовочное движение. Новый этап в государственно-конфессиональных отношениях</w:t>
            </w:r>
          </w:p>
        </w:tc>
      </w:tr>
      <w:tr w14:paraId="3EF5C8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4535F91">
            <w:pPr>
              <w:pStyle w:val="234"/>
              <w:jc w:val="center"/>
              <w:rPr>
                <w:sz w:val="24"/>
                <w:szCs w:val="24"/>
              </w:rPr>
            </w:pPr>
            <w:r>
              <w:rPr>
                <w:sz w:val="24"/>
                <w:szCs w:val="24"/>
              </w:rPr>
              <w:t>8.8</w:t>
            </w:r>
          </w:p>
        </w:tc>
        <w:tc>
          <w:tcPr>
            <w:tcW w:w="7994" w:type="dxa"/>
          </w:tcPr>
          <w:p w14:paraId="16D44A69">
            <w:pPr>
              <w:pStyle w:val="234"/>
              <w:jc w:val="both"/>
              <w:rPr>
                <w:sz w:val="24"/>
                <w:szCs w:val="24"/>
              </w:rPr>
            </w:pPr>
            <w:r>
              <w:rPr>
                <w:sz w:val="24"/>
                <w:szCs w:val="24"/>
              </w:rPr>
              <w:t>Попытка государственного переворота в августе 1991 г. Планы ГКЧП и защитники Белого дома. Победа Ельцина. Ослабление союзной власти. Распад структур КПСС. Оформление фактического распада СССР. Беловежские и Алма-Атинские соглашения, создание Содружества Независимых Государств (СНГ). Реакция мирового сообщества на распад СССР. Россия как преемник СССР на международной арене</w:t>
            </w:r>
          </w:p>
        </w:tc>
      </w:tr>
      <w:tr w14:paraId="21E0D0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3A55FF">
            <w:pPr>
              <w:pStyle w:val="234"/>
              <w:jc w:val="center"/>
              <w:rPr>
                <w:sz w:val="24"/>
                <w:szCs w:val="24"/>
              </w:rPr>
            </w:pPr>
            <w:r>
              <w:rPr>
                <w:sz w:val="24"/>
                <w:szCs w:val="24"/>
              </w:rPr>
              <w:t>8.9</w:t>
            </w:r>
          </w:p>
        </w:tc>
        <w:tc>
          <w:tcPr>
            <w:tcW w:w="7994" w:type="dxa"/>
          </w:tcPr>
          <w:p w14:paraId="0E8E240A">
            <w:pPr>
              <w:pStyle w:val="234"/>
              <w:jc w:val="both"/>
              <w:rPr>
                <w:sz w:val="24"/>
                <w:szCs w:val="24"/>
              </w:rPr>
            </w:pPr>
            <w:r>
              <w:rPr>
                <w:sz w:val="24"/>
                <w:szCs w:val="24"/>
              </w:rPr>
              <w:t>Наш край в 1945 - 1991 гг.</w:t>
            </w:r>
          </w:p>
        </w:tc>
      </w:tr>
      <w:tr w14:paraId="5BF27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E276A64">
            <w:pPr>
              <w:pStyle w:val="234"/>
              <w:jc w:val="center"/>
              <w:rPr>
                <w:sz w:val="24"/>
                <w:szCs w:val="24"/>
              </w:rPr>
            </w:pPr>
            <w:r>
              <w:rPr>
                <w:sz w:val="24"/>
                <w:szCs w:val="24"/>
              </w:rPr>
              <w:t>9</w:t>
            </w:r>
          </w:p>
        </w:tc>
        <w:tc>
          <w:tcPr>
            <w:tcW w:w="7994" w:type="dxa"/>
          </w:tcPr>
          <w:p w14:paraId="5936258E">
            <w:pPr>
              <w:pStyle w:val="234"/>
              <w:jc w:val="both"/>
              <w:rPr>
                <w:sz w:val="24"/>
                <w:szCs w:val="24"/>
              </w:rPr>
            </w:pPr>
            <w:r>
              <w:rPr>
                <w:sz w:val="24"/>
                <w:szCs w:val="24"/>
              </w:rPr>
              <w:t>Становление новой России (1992 - 1999)</w:t>
            </w:r>
          </w:p>
        </w:tc>
      </w:tr>
      <w:tr w14:paraId="6BE4DF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D4AC651">
            <w:pPr>
              <w:pStyle w:val="234"/>
              <w:jc w:val="center"/>
              <w:rPr>
                <w:sz w:val="24"/>
                <w:szCs w:val="24"/>
              </w:rPr>
            </w:pPr>
            <w:r>
              <w:rPr>
                <w:sz w:val="24"/>
                <w:szCs w:val="24"/>
              </w:rPr>
              <w:t>9.1</w:t>
            </w:r>
          </w:p>
        </w:tc>
        <w:tc>
          <w:tcPr>
            <w:tcW w:w="7994" w:type="dxa"/>
          </w:tcPr>
          <w:p w14:paraId="043E2A67">
            <w:pPr>
              <w:pStyle w:val="234"/>
              <w:jc w:val="both"/>
              <w:rPr>
                <w:sz w:val="24"/>
                <w:szCs w:val="24"/>
              </w:rPr>
            </w:pPr>
            <w:r>
              <w:rPr>
                <w:sz w:val="24"/>
                <w:szCs w:val="24"/>
              </w:rPr>
              <w:t>Б.Н. Ельцин и его окружение. Общественная поддержка курса реформ. Правительство реформаторов во главе с Е.Т. Гайдаром. Начало радикальных экономических преобразований. Либерализация цен. "Шоковая терапия". Ваучерная приватизация. Гиперинфляция, рост цен и падение жизненного уровня населения. Безработица. Черный рынок и криминализация жизни. Рост недовольства граждан первыми результатами экономических реформ. Корректировка курса реформ и попытки стабилизации экономики. Роль иностранных займов. Тенденции деиндустриализации и увеличения зависимости экономики от мировых цен на энергоносители. Ситуация в российском сельском хозяйстве и увеличение зависимости от экспорта продовольствия. Финансовые пирамиды. Дефолт 1998 г. и его последствия</w:t>
            </w:r>
          </w:p>
        </w:tc>
      </w:tr>
      <w:tr w14:paraId="5DE8E3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FB6515B">
            <w:pPr>
              <w:pStyle w:val="234"/>
              <w:jc w:val="center"/>
              <w:rPr>
                <w:sz w:val="24"/>
                <w:szCs w:val="24"/>
              </w:rPr>
            </w:pPr>
            <w:r>
              <w:rPr>
                <w:sz w:val="24"/>
                <w:szCs w:val="24"/>
              </w:rPr>
              <w:t>9.2</w:t>
            </w:r>
          </w:p>
        </w:tc>
        <w:tc>
          <w:tcPr>
            <w:tcW w:w="7994" w:type="dxa"/>
          </w:tcPr>
          <w:p w14:paraId="1BA5F1C2">
            <w:pPr>
              <w:pStyle w:val="234"/>
              <w:jc w:val="both"/>
              <w:rPr>
                <w:sz w:val="24"/>
                <w:szCs w:val="24"/>
              </w:rPr>
            </w:pPr>
            <w:r>
              <w:rPr>
                <w:sz w:val="24"/>
                <w:szCs w:val="24"/>
              </w:rPr>
              <w:t xml:space="preserve">Нарастание политико-конституционного кризиса в условиях ухудшения экономической ситуации. </w:t>
            </w:r>
            <w:r>
              <w:rPr>
                <w:sz w:val="24"/>
                <w:szCs w:val="24"/>
              </w:rPr>
              <w:fldChar w:fldCharType="begin"/>
            </w:r>
            <w:r>
              <w:rPr>
                <w:sz w:val="24"/>
                <w:szCs w:val="24"/>
              </w:rPr>
              <w:instrText xml:space="preserve"> HYPERLINK "https://login.consultant.ru/link/?req=doc&amp;base=LAW&amp;n=40589" \o "Указ Президента РФ от 21.09.1993 N 1400 (ред. от 10.01.2003) "О поэтапной конституционной реформе в Российской Федерации"
{КонсультантПлюс}" \h </w:instrText>
            </w:r>
            <w:r>
              <w:rPr>
                <w:sz w:val="24"/>
                <w:szCs w:val="24"/>
              </w:rPr>
              <w:fldChar w:fldCharType="separate"/>
            </w:r>
            <w:r>
              <w:rPr>
                <w:color w:val="0000FF"/>
                <w:sz w:val="24"/>
                <w:szCs w:val="24"/>
              </w:rPr>
              <w:t>Указ</w:t>
            </w:r>
            <w:r>
              <w:rPr>
                <w:color w:val="0000FF"/>
                <w:sz w:val="24"/>
                <w:szCs w:val="24"/>
              </w:rPr>
              <w:fldChar w:fldCharType="end"/>
            </w:r>
            <w:r>
              <w:rPr>
                <w:sz w:val="24"/>
                <w:szCs w:val="24"/>
              </w:rPr>
              <w:t xml:space="preserve"> Б.Н. Ельцина N 1400 и его оценка Конституционным судом. Возможность мирного выхода из политического кризиса. Трагические события осени 1993 г. в Москве. Всенародное голосование (плебисцит) по проекту </w:t>
            </w:r>
            <w:r>
              <w:rPr>
                <w:sz w:val="24"/>
                <w:szCs w:val="24"/>
              </w:rPr>
              <w:fldChar w:fldCharType="begin"/>
            </w:r>
            <w:r>
              <w:rPr>
                <w:sz w:val="24"/>
                <w:szCs w:val="24"/>
              </w:rPr>
              <w:instrText xml:space="preserve"> HYPERLINK "https://login.consultant.ru/link/?req=doc&amp;base=LAW&amp;n=2875" \o ""Конституция Российской Федерации" (принята всенародным голосованием 12.12.1993 с изменениями, одобренными в ходе общероссийского голосования 01.07.2020)
{КонсультантПлюс}" \h </w:instrText>
            </w:r>
            <w:r>
              <w:rPr>
                <w:sz w:val="24"/>
                <w:szCs w:val="24"/>
              </w:rPr>
              <w:fldChar w:fldCharType="separate"/>
            </w:r>
            <w:r>
              <w:rPr>
                <w:color w:val="0000FF"/>
                <w:sz w:val="24"/>
                <w:szCs w:val="24"/>
              </w:rPr>
              <w:t>Конституции</w:t>
            </w:r>
            <w:r>
              <w:rPr>
                <w:color w:val="0000FF"/>
                <w:sz w:val="24"/>
                <w:szCs w:val="24"/>
              </w:rPr>
              <w:fldChar w:fldCharType="end"/>
            </w:r>
            <w:r>
              <w:rPr>
                <w:sz w:val="24"/>
                <w:szCs w:val="24"/>
              </w:rPr>
              <w:t xml:space="preserve"> России 1993 г. Ликвидация Советов и создание новой системы государственного устройства. Принятие </w:t>
            </w:r>
            <w:r>
              <w:rPr>
                <w:sz w:val="24"/>
                <w:szCs w:val="24"/>
              </w:rPr>
              <w:fldChar w:fldCharType="begin"/>
            </w:r>
            <w:r>
              <w:rPr>
                <w:sz w:val="24"/>
                <w:szCs w:val="24"/>
              </w:rPr>
              <w:instrText xml:space="preserve"> HYPERLINK "https://login.consultant.ru/link/?req=doc&amp;base=LAW&amp;n=2875" \o ""Конституция Российской Федерации" (принята всенародным голосованием 12.12.1993 с изменениями, одобренными в ходе общероссийского голосования 01.07.2020)
{КонсультантПлюс}" \h </w:instrText>
            </w:r>
            <w:r>
              <w:rPr>
                <w:sz w:val="24"/>
                <w:szCs w:val="24"/>
              </w:rPr>
              <w:fldChar w:fldCharType="separate"/>
            </w:r>
            <w:r>
              <w:rPr>
                <w:color w:val="0000FF"/>
                <w:sz w:val="24"/>
                <w:szCs w:val="24"/>
              </w:rPr>
              <w:t>Конституции</w:t>
            </w:r>
            <w:r>
              <w:rPr>
                <w:color w:val="0000FF"/>
                <w:sz w:val="24"/>
                <w:szCs w:val="24"/>
              </w:rPr>
              <w:fldChar w:fldCharType="end"/>
            </w:r>
            <w:r>
              <w:rPr>
                <w:sz w:val="24"/>
                <w:szCs w:val="24"/>
              </w:rPr>
              <w:t xml:space="preserve"> России 1993 г. и ее значение. Становление российского парламентаризма. Разделение властей. Проблемы построения федеративного государства. Утверждение государственной символики. Российская многопартийность и строительство гражданского общества. Основные политические партии и движения 1990-х гг., их лидеры и платформы. Кризис центральной власти. Обострение ситуации на Северном Кавказе. Вторжение террористических группировок в Дагестан. Добровольная отставка Б.Н. Ельцина</w:t>
            </w:r>
          </w:p>
        </w:tc>
      </w:tr>
      <w:tr w14:paraId="19D725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7CAA7E1">
            <w:pPr>
              <w:pStyle w:val="234"/>
              <w:jc w:val="center"/>
              <w:rPr>
                <w:sz w:val="24"/>
                <w:szCs w:val="24"/>
              </w:rPr>
            </w:pPr>
            <w:r>
              <w:rPr>
                <w:sz w:val="24"/>
                <w:szCs w:val="24"/>
              </w:rPr>
              <w:t>9.3</w:t>
            </w:r>
          </w:p>
        </w:tc>
        <w:tc>
          <w:tcPr>
            <w:tcW w:w="7994" w:type="dxa"/>
          </w:tcPr>
          <w:p w14:paraId="6C8CBCBB">
            <w:pPr>
              <w:pStyle w:val="234"/>
              <w:jc w:val="both"/>
              <w:rPr>
                <w:sz w:val="24"/>
                <w:szCs w:val="24"/>
              </w:rPr>
            </w:pPr>
            <w:r>
              <w:rPr>
                <w:sz w:val="24"/>
                <w:szCs w:val="24"/>
              </w:rPr>
              <w:t>Обострение межнациональных и межконфессиональных отношений в 1990-е гг. Подписание Федеративного договора (1992) и отдельных соглашений центра с республиками. Взаимоотношения центра и субъектов Федерации. Военно-политический кризис в Чеченской Республике</w:t>
            </w:r>
          </w:p>
        </w:tc>
      </w:tr>
      <w:tr w14:paraId="75356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31BE24">
            <w:pPr>
              <w:pStyle w:val="234"/>
              <w:jc w:val="center"/>
              <w:rPr>
                <w:sz w:val="24"/>
                <w:szCs w:val="24"/>
              </w:rPr>
            </w:pPr>
            <w:r>
              <w:rPr>
                <w:sz w:val="24"/>
                <w:szCs w:val="24"/>
              </w:rPr>
              <w:t>9.4</w:t>
            </w:r>
          </w:p>
        </w:tc>
        <w:tc>
          <w:tcPr>
            <w:tcW w:w="7994" w:type="dxa"/>
          </w:tcPr>
          <w:p w14:paraId="044DE87C">
            <w:pPr>
              <w:pStyle w:val="234"/>
              <w:jc w:val="both"/>
              <w:rPr>
                <w:sz w:val="24"/>
                <w:szCs w:val="24"/>
              </w:rPr>
            </w:pPr>
            <w:r>
              <w:rPr>
                <w:sz w:val="24"/>
                <w:szCs w:val="24"/>
              </w:rPr>
              <w:t>Повседневная жизнь россиян в условиях реформ. Свобода СМИ. Свобода предпринимательской деятельности. Возможность выезда за рубеж. Кризис образования и науки. Социальная поляризация общества и смена ценностных ориентиров. Безработица и детская беспризорность. Проблемы русскоязычного населения в бывших республиках СССР</w:t>
            </w:r>
          </w:p>
        </w:tc>
      </w:tr>
      <w:tr w14:paraId="5CA71C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9A4196D">
            <w:pPr>
              <w:pStyle w:val="234"/>
              <w:jc w:val="center"/>
              <w:rPr>
                <w:sz w:val="24"/>
                <w:szCs w:val="24"/>
              </w:rPr>
            </w:pPr>
            <w:r>
              <w:rPr>
                <w:sz w:val="24"/>
                <w:szCs w:val="24"/>
              </w:rPr>
              <w:t>9.5</w:t>
            </w:r>
          </w:p>
        </w:tc>
        <w:tc>
          <w:tcPr>
            <w:tcW w:w="7994" w:type="dxa"/>
          </w:tcPr>
          <w:p w14:paraId="1D740263">
            <w:pPr>
              <w:pStyle w:val="234"/>
              <w:jc w:val="both"/>
              <w:rPr>
                <w:sz w:val="24"/>
                <w:szCs w:val="24"/>
              </w:rPr>
            </w:pPr>
            <w:r>
              <w:rPr>
                <w:sz w:val="24"/>
                <w:szCs w:val="24"/>
              </w:rPr>
              <w:t>Новые приоритеты внешней политики. Россия - правопреемник СССР на международной арене. Значение сохранения Россией статуса ядерной державы. Взаимоотношения с США и странами Запада. Россия на постсоветском пространстве. СНГ и союз с Белоруссией. Военно-политическое сотрудничество в рамках СНГ</w:t>
            </w:r>
          </w:p>
        </w:tc>
      </w:tr>
      <w:tr w14:paraId="021A7C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8973B5">
            <w:pPr>
              <w:pStyle w:val="234"/>
              <w:jc w:val="center"/>
              <w:rPr>
                <w:sz w:val="24"/>
                <w:szCs w:val="24"/>
              </w:rPr>
            </w:pPr>
            <w:r>
              <w:rPr>
                <w:sz w:val="24"/>
                <w:szCs w:val="24"/>
              </w:rPr>
              <w:t>10</w:t>
            </w:r>
          </w:p>
        </w:tc>
        <w:tc>
          <w:tcPr>
            <w:tcW w:w="7994" w:type="dxa"/>
          </w:tcPr>
          <w:p w14:paraId="0B610F77">
            <w:pPr>
              <w:pStyle w:val="234"/>
              <w:jc w:val="both"/>
              <w:rPr>
                <w:sz w:val="24"/>
                <w:szCs w:val="24"/>
              </w:rPr>
            </w:pPr>
            <w:r>
              <w:rPr>
                <w:sz w:val="24"/>
                <w:szCs w:val="24"/>
              </w:rPr>
              <w:t>Россия в XXI в.: вызовы времени и задачи модернизации</w:t>
            </w:r>
          </w:p>
        </w:tc>
      </w:tr>
      <w:tr w14:paraId="22EA4F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FE88ED5">
            <w:pPr>
              <w:pStyle w:val="234"/>
              <w:jc w:val="center"/>
              <w:rPr>
                <w:sz w:val="24"/>
                <w:szCs w:val="24"/>
              </w:rPr>
            </w:pPr>
            <w:r>
              <w:rPr>
                <w:sz w:val="24"/>
                <w:szCs w:val="24"/>
              </w:rPr>
              <w:t>10.1</w:t>
            </w:r>
          </w:p>
        </w:tc>
        <w:tc>
          <w:tcPr>
            <w:tcW w:w="7994" w:type="dxa"/>
          </w:tcPr>
          <w:p w14:paraId="77CE54F9">
            <w:pPr>
              <w:pStyle w:val="234"/>
              <w:jc w:val="both"/>
              <w:rPr>
                <w:sz w:val="24"/>
                <w:szCs w:val="24"/>
              </w:rPr>
            </w:pPr>
            <w:r>
              <w:rPr>
                <w:sz w:val="24"/>
                <w:szCs w:val="24"/>
              </w:rPr>
              <w:t>Политические и экономические приоритеты. Вступление в должность Президента В.В. Путина и связанные с этим ожидания. Начало преодоления негативных последствий 1990-х гг. Основные направления внутренней и внешней политики. Федерализм и сепаратизм. Создание федеральных округов. Восстановление единого правового пространства страны. Разграничение властных полномочий центра и регионов. Террористическая угроза и борьба с ней. Урегулирование кризиса в Чеченской Республике. Построение вертикали власти и гражданское общество. Военная реформа</w:t>
            </w:r>
          </w:p>
        </w:tc>
      </w:tr>
      <w:tr w14:paraId="40D6F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057C599">
            <w:pPr>
              <w:pStyle w:val="234"/>
              <w:jc w:val="center"/>
              <w:rPr>
                <w:sz w:val="24"/>
                <w:szCs w:val="24"/>
              </w:rPr>
            </w:pPr>
            <w:r>
              <w:rPr>
                <w:sz w:val="24"/>
                <w:szCs w:val="24"/>
              </w:rPr>
              <w:t>10.2</w:t>
            </w:r>
          </w:p>
        </w:tc>
        <w:tc>
          <w:tcPr>
            <w:tcW w:w="7994" w:type="dxa"/>
          </w:tcPr>
          <w:p w14:paraId="13F01374">
            <w:pPr>
              <w:pStyle w:val="234"/>
              <w:jc w:val="both"/>
              <w:rPr>
                <w:sz w:val="24"/>
                <w:szCs w:val="24"/>
              </w:rPr>
            </w:pPr>
            <w:r>
              <w:rPr>
                <w:sz w:val="24"/>
                <w:szCs w:val="24"/>
              </w:rPr>
              <w:t>Экономический подъем 1999 - 2007 гг. и кризис 2008 г. Структура экономики, роль нефтегазового сектора и задачи инновационного развития. Крупнейшие инфраструктурные проекты. Сельское хозяйство. Россия в системе мировой рыночной экономики. Начало (2005) и продолжение (2018) реализации приоритетных национальных проектов</w:t>
            </w:r>
          </w:p>
        </w:tc>
      </w:tr>
      <w:tr w14:paraId="6F4160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0107C37">
            <w:pPr>
              <w:pStyle w:val="234"/>
              <w:jc w:val="center"/>
              <w:rPr>
                <w:sz w:val="24"/>
                <w:szCs w:val="24"/>
              </w:rPr>
            </w:pPr>
            <w:r>
              <w:rPr>
                <w:sz w:val="24"/>
                <w:szCs w:val="24"/>
              </w:rPr>
              <w:t>10.3</w:t>
            </w:r>
          </w:p>
        </w:tc>
        <w:tc>
          <w:tcPr>
            <w:tcW w:w="7994" w:type="dxa"/>
          </w:tcPr>
          <w:p w14:paraId="2A455D5B">
            <w:pPr>
              <w:pStyle w:val="234"/>
              <w:jc w:val="both"/>
              <w:rPr>
                <w:sz w:val="24"/>
                <w:szCs w:val="24"/>
              </w:rPr>
            </w:pPr>
            <w:r>
              <w:rPr>
                <w:sz w:val="24"/>
                <w:szCs w:val="24"/>
              </w:rPr>
              <w:t>Президент Д.А. Медведев, премьер-министр В.В. Путин. Основные направления внешней и внутренней политики. Проблема стабильности и преемственности власти</w:t>
            </w:r>
          </w:p>
        </w:tc>
      </w:tr>
      <w:tr w14:paraId="7DFE9A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74F8A09">
            <w:pPr>
              <w:pStyle w:val="234"/>
              <w:jc w:val="center"/>
              <w:rPr>
                <w:sz w:val="24"/>
                <w:szCs w:val="24"/>
              </w:rPr>
            </w:pPr>
            <w:r>
              <w:rPr>
                <w:sz w:val="24"/>
                <w:szCs w:val="24"/>
              </w:rPr>
              <w:t>10.4</w:t>
            </w:r>
          </w:p>
        </w:tc>
        <w:tc>
          <w:tcPr>
            <w:tcW w:w="7994" w:type="dxa"/>
          </w:tcPr>
          <w:p w14:paraId="7849BA87">
            <w:pPr>
              <w:pStyle w:val="234"/>
              <w:jc w:val="both"/>
              <w:rPr>
                <w:sz w:val="24"/>
                <w:szCs w:val="24"/>
              </w:rPr>
            </w:pPr>
            <w:r>
              <w:rPr>
                <w:sz w:val="24"/>
                <w:szCs w:val="24"/>
              </w:rPr>
              <w:t>Избрание В.В. Путина Президентом Российской Федерации в 2012 г. и переизбрание на новый срок в 2018 г. Вхождение Крыма в состав России и реализация инфраструктурных проектов в Крыму (строительство Крымского моста, трассы "Таврида" и других). Начало конституционной реформы (2020)</w:t>
            </w:r>
          </w:p>
        </w:tc>
      </w:tr>
      <w:tr w14:paraId="2B246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12A6EA3">
            <w:pPr>
              <w:pStyle w:val="234"/>
              <w:jc w:val="center"/>
              <w:rPr>
                <w:sz w:val="24"/>
                <w:szCs w:val="24"/>
              </w:rPr>
            </w:pPr>
            <w:r>
              <w:rPr>
                <w:sz w:val="24"/>
                <w:szCs w:val="24"/>
              </w:rPr>
              <w:t>10.5</w:t>
            </w:r>
          </w:p>
        </w:tc>
        <w:tc>
          <w:tcPr>
            <w:tcW w:w="7994" w:type="dxa"/>
          </w:tcPr>
          <w:p w14:paraId="21A6B41E">
            <w:pPr>
              <w:pStyle w:val="234"/>
              <w:jc w:val="both"/>
              <w:rPr>
                <w:sz w:val="24"/>
                <w:szCs w:val="24"/>
              </w:rPr>
            </w:pPr>
            <w:r>
              <w:rPr>
                <w:sz w:val="24"/>
                <w:szCs w:val="24"/>
              </w:rPr>
              <w:t>Новый облик российского общества после распада СССР. Социальная и профессиональная структура. Занятость и трудовая миграция. Миграционная политика. Основные принципы и направления государственной социальной политики. Реформы здравоохранения. Пенсионные реформы. Реформирование образования, культуры, науки и его результаты. Начало конституционной реформы. Снижение средней продолжительности жизни и тенденции депопуляции. Государственные программы демографического возрождения России. Разработка семейной политики и меры по поощрению рождаемости. Пропаганда спорта и здорового образа жизни и их результаты. XXII Олимпийские и XI Паралимпийские зимние игры в Сочи (2014), успехи российских спортсменов, допинговые скандалы и их последствия для российского спорта. Чемпионат мира по футболу и открытие нового образа России миру. Повседневная жизнь. Социальная дифференциация. Качество, уровень жизни и размеры доходов разных слоев населения. Постановка государством вопроса о социальной ответственности бизнеса. Модернизация бытовой сферы. Досуг. Россиянин в глобальном информационном пространстве: СМИ, компьютеризация, сеть Интернет. Массовая автомобилизация. Военно-патриотические движения. Марш "Бессмертный полк". Празднование 75-летия Победы в Великой Отечественной войне (2020)</w:t>
            </w:r>
          </w:p>
        </w:tc>
      </w:tr>
      <w:tr w14:paraId="6B59E1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0CF138B">
            <w:pPr>
              <w:pStyle w:val="234"/>
              <w:jc w:val="center"/>
              <w:rPr>
                <w:sz w:val="24"/>
                <w:szCs w:val="24"/>
              </w:rPr>
            </w:pPr>
            <w:r>
              <w:rPr>
                <w:sz w:val="24"/>
                <w:szCs w:val="24"/>
              </w:rPr>
              <w:t>10.6</w:t>
            </w:r>
          </w:p>
        </w:tc>
        <w:tc>
          <w:tcPr>
            <w:tcW w:w="7994" w:type="dxa"/>
          </w:tcPr>
          <w:p w14:paraId="1F7F3983">
            <w:pPr>
              <w:pStyle w:val="234"/>
              <w:jc w:val="both"/>
              <w:rPr>
                <w:sz w:val="24"/>
                <w:szCs w:val="24"/>
              </w:rPr>
            </w:pPr>
            <w:r>
              <w:rPr>
                <w:sz w:val="24"/>
                <w:szCs w:val="24"/>
              </w:rPr>
              <w:t>Внешняя политика в конце XX - начале XXI в. Утверждение новой концепции внешней политики Российской Федерации (2000) и ее реализация. Постепенное восстановление лидирующих позиций России в международных отношениях. Современная концепция российской внешней политики. Участие в международной борьбе с терроризмом и в урегулировании локальных конфликтов. Оказание помощи Сирии в борьбе с международным терроризмом и в преодолении внутриполитического кризиса (с 2015 г.). Приближение военной инфраструктуры НАТО к российским границам и ответные меры. Односторонний выход США из международных соглашений по контролю над вооружениями и последствия для России. Создание Россией нового высокоточного оружия и реакция в мире</w:t>
            </w:r>
          </w:p>
        </w:tc>
      </w:tr>
      <w:tr w14:paraId="038250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B6D1E2C">
            <w:pPr>
              <w:pStyle w:val="234"/>
              <w:jc w:val="center"/>
              <w:rPr>
                <w:sz w:val="24"/>
                <w:szCs w:val="24"/>
              </w:rPr>
            </w:pPr>
            <w:r>
              <w:rPr>
                <w:sz w:val="24"/>
                <w:szCs w:val="24"/>
              </w:rPr>
              <w:t>10.7</w:t>
            </w:r>
          </w:p>
        </w:tc>
        <w:tc>
          <w:tcPr>
            <w:tcW w:w="7994" w:type="dxa"/>
          </w:tcPr>
          <w:p w14:paraId="0B33C0AE">
            <w:pPr>
              <w:pStyle w:val="234"/>
              <w:jc w:val="both"/>
              <w:rPr>
                <w:sz w:val="24"/>
                <w:szCs w:val="24"/>
              </w:rPr>
            </w:pPr>
            <w:r>
              <w:rPr>
                <w:sz w:val="24"/>
                <w:szCs w:val="24"/>
              </w:rPr>
              <w:t>Центробежные и партнерские тенденции в СНГ. Союзное государство России и Беларуси. Россия в СНГ и в Евразийском экономическом сообществе (ЕврАзЭС). Миротворческие миссии России. Приднестровье. Россия в условиях нападения Грузии на Южную Осетию в 2008 г. (операция по принуждению Грузии к миру). Отношения с США и Евросоюзом. Вступление в Совет Европы. Сотрудничество России со странами ШОС (Шанхайской организации сотрудничества) и БРИКС. Деятельность "Большой двадцатки". Дальневосточное и другие направления политики России. Сланцевая революция в США и борьба за передел мирового нефтегазового рынка</w:t>
            </w:r>
          </w:p>
        </w:tc>
      </w:tr>
      <w:tr w14:paraId="1926A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1FB1B0E">
            <w:pPr>
              <w:pStyle w:val="234"/>
              <w:jc w:val="center"/>
              <w:rPr>
                <w:sz w:val="24"/>
                <w:szCs w:val="24"/>
              </w:rPr>
            </w:pPr>
            <w:r>
              <w:rPr>
                <w:sz w:val="24"/>
                <w:szCs w:val="24"/>
              </w:rPr>
              <w:t>10.8</w:t>
            </w:r>
          </w:p>
        </w:tc>
        <w:tc>
          <w:tcPr>
            <w:tcW w:w="7994" w:type="dxa"/>
          </w:tcPr>
          <w:p w14:paraId="293C9939">
            <w:pPr>
              <w:pStyle w:val="234"/>
              <w:jc w:val="both"/>
              <w:rPr>
                <w:sz w:val="24"/>
                <w:szCs w:val="24"/>
              </w:rPr>
            </w:pPr>
            <w:r>
              <w:rPr>
                <w:sz w:val="24"/>
                <w:szCs w:val="24"/>
              </w:rPr>
              <w:t>Государственный переворот на Украине 2014 г. и позиция России. Воссоединение Крыма и Севастополя с Россией и его международные последствия. Минские соглашения по Донбассу и гуманитарная поддержка Донецкой Народной Республики (ДНР) и Луганской Народной Республики (ЛНР). Специальная военная операция (2022). Введение США и их союзниками политических и экономических санкций против России и их последствия</w:t>
            </w:r>
          </w:p>
        </w:tc>
      </w:tr>
      <w:tr w14:paraId="3C27A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5B05D51">
            <w:pPr>
              <w:pStyle w:val="234"/>
              <w:jc w:val="center"/>
              <w:rPr>
                <w:sz w:val="24"/>
                <w:szCs w:val="24"/>
              </w:rPr>
            </w:pPr>
            <w:r>
              <w:rPr>
                <w:sz w:val="24"/>
                <w:szCs w:val="24"/>
              </w:rPr>
              <w:t>10.9</w:t>
            </w:r>
          </w:p>
        </w:tc>
        <w:tc>
          <w:tcPr>
            <w:tcW w:w="7994" w:type="dxa"/>
          </w:tcPr>
          <w:p w14:paraId="317B5429">
            <w:pPr>
              <w:pStyle w:val="234"/>
              <w:jc w:val="both"/>
              <w:rPr>
                <w:sz w:val="24"/>
                <w:szCs w:val="24"/>
              </w:rPr>
            </w:pPr>
            <w:r>
              <w:rPr>
                <w:sz w:val="24"/>
                <w:szCs w:val="24"/>
              </w:rPr>
              <w:t>Россия в борьбе с коронавирусной пандемией, оказание помощи зарубежным странам. Мир и процессы глобализации в новых условиях. Международный нефтяной кризис 2020 г. и его последствия. Россия в современном мире</w:t>
            </w:r>
          </w:p>
        </w:tc>
      </w:tr>
      <w:tr w14:paraId="6C887F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D4BC97A">
            <w:pPr>
              <w:pStyle w:val="234"/>
              <w:jc w:val="center"/>
              <w:rPr>
                <w:sz w:val="24"/>
                <w:szCs w:val="24"/>
              </w:rPr>
            </w:pPr>
            <w:r>
              <w:rPr>
                <w:sz w:val="24"/>
                <w:szCs w:val="24"/>
              </w:rPr>
              <w:t>10.10</w:t>
            </w:r>
          </w:p>
        </w:tc>
        <w:tc>
          <w:tcPr>
            <w:tcW w:w="7994" w:type="dxa"/>
          </w:tcPr>
          <w:p w14:paraId="75EB1705">
            <w:pPr>
              <w:pStyle w:val="234"/>
              <w:jc w:val="both"/>
              <w:rPr>
                <w:sz w:val="24"/>
                <w:szCs w:val="24"/>
              </w:rPr>
            </w:pPr>
            <w:r>
              <w:rPr>
                <w:sz w:val="24"/>
                <w:szCs w:val="24"/>
              </w:rPr>
              <w:t>Религия, наука и культура России в конце XX - начале XXI в. Повышение общественной роли СМИ и сети Интернет. Коммерциализация культуры. Ведущие тенденции в развитии образования и науки. Модернизация образовательной системы. Основные достижения российских ученых и недостаточная востребованность результатов их научной деятельности. Религиозные конфессии и повышение их роли в жизни страны. Особенности развития современной художественной культуры: литературы, киноискусства, театра, изобразительного искусства. Процессы глобализации и массовая культура</w:t>
            </w:r>
          </w:p>
        </w:tc>
      </w:tr>
      <w:tr w14:paraId="7E25BE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ABABEE">
            <w:pPr>
              <w:pStyle w:val="234"/>
              <w:jc w:val="center"/>
              <w:rPr>
                <w:sz w:val="24"/>
                <w:szCs w:val="24"/>
              </w:rPr>
            </w:pPr>
            <w:r>
              <w:rPr>
                <w:sz w:val="24"/>
                <w:szCs w:val="24"/>
              </w:rPr>
              <w:t>10.11</w:t>
            </w:r>
          </w:p>
        </w:tc>
        <w:tc>
          <w:tcPr>
            <w:tcW w:w="7994" w:type="dxa"/>
          </w:tcPr>
          <w:p w14:paraId="693A8176">
            <w:pPr>
              <w:pStyle w:val="234"/>
              <w:jc w:val="both"/>
              <w:rPr>
                <w:sz w:val="24"/>
                <w:szCs w:val="24"/>
              </w:rPr>
            </w:pPr>
            <w:r>
              <w:rPr>
                <w:sz w:val="24"/>
                <w:szCs w:val="24"/>
              </w:rPr>
              <w:t>Наш край в 1992 - 2022 гг.</w:t>
            </w:r>
          </w:p>
        </w:tc>
      </w:tr>
    </w:tbl>
    <w:p w14:paraId="0DEAC025">
      <w:pPr>
        <w:spacing w:after="0" w:line="360" w:lineRule="auto"/>
        <w:ind w:firstLine="709"/>
        <w:jc w:val="both"/>
        <w:rPr>
          <w:rFonts w:ascii="Times New Roman" w:hAnsi="Times New Roman" w:eastAsia="SchoolBookSanPin;Cambria"/>
          <w:sz w:val="28"/>
          <w:szCs w:val="28"/>
          <w:lang w:eastAsia="zh-CN"/>
        </w:rPr>
      </w:pPr>
    </w:p>
    <w:p w14:paraId="26932DF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 Федеральная рабочая программа по учебному предмету «История» (базовый уровень) (вступает в силу с 01.09.2025 г.)</w:t>
      </w:r>
    </w:p>
    <w:p w14:paraId="38A918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121.1. Федеральная рабочая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p>
    <w:p w14:paraId="081AAE9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121.2. Пояснительная записка.</w:t>
      </w:r>
    </w:p>
    <w:p w14:paraId="6B3E302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121.2.1. Программа по истории разработана с целью оказания методической помощи учителю истории в создании рабочей программы по учебному предмету «История», ориентированной на современные тенденции в образовании и активные методики обучения, и подлежит непосредственному применению при реализации обязательной части ООП СОО.</w:t>
      </w:r>
    </w:p>
    <w:p w14:paraId="14FECFD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121.2.2. Программа по истории дает представление о целях, общей стратегии обучения, воспитания и развития обучающихся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14:paraId="35CD51E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121.2.3. Место истории в системе среднего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14:paraId="0F17020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121.2.4. 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4005CCC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разработке рабочей программы по истории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1941–1945 гг.</w:t>
      </w:r>
    </w:p>
    <w:p w14:paraId="601C455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121.2.5. Задачами изучения истории являются:</w:t>
      </w:r>
    </w:p>
    <w:p w14:paraId="05F807C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углубление социализации обучающихся, формирование гражданской ответственности и социальной культуры, соответствующей условиям современного мира;</w:t>
      </w:r>
    </w:p>
    <w:p w14:paraId="3399941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освоение систематических знаний об истории России и всеобщей истории   XX – начала XXI вв.;</w:t>
      </w:r>
    </w:p>
    <w:p w14:paraId="54E2CCC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2D724FC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формирование исторического мышления, способности рассматривать события и явления с точки зрения их исторической обусловленности и взаимосвязи,   в развитии, в системе координат «прошлое – настоящее – будущее»;</w:t>
      </w:r>
    </w:p>
    <w:p w14:paraId="73AF08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работа с комплексами источников исторической и социальной информации, развитие учебно-проектной деятельности; в углубленных курсах – приобретение первичного опыта исследовательской деятельности;</w:t>
      </w:r>
    </w:p>
    <w:p w14:paraId="6F04022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расширение аксиологических знаний и опыта оценочной деятельности (сопоставление различных версий и оценок исторических событий и личностей, определение и выражение собственного отношения, обоснование позиции   при изучении дискуссионных проблем прошлого и современности);</w:t>
      </w:r>
    </w:p>
    <w:p w14:paraId="2B39471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развитие практики применения знаний и умений в социальной среде, общественной деятельности, межкультурном общении.</w:t>
      </w:r>
    </w:p>
    <w:p w14:paraId="395EA46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121.2.6. Общее число часов, рекомендованных для изучения истории, – 136,   в 10–11 классах по 2 часа в неделю при 34 учебных неделях. </w:t>
      </w:r>
    </w:p>
    <w:p w14:paraId="3AD64D8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121.2.7. Последовательность изучения тем в рамках программы по истории   в пределах одного класса может варьироваться.</w:t>
      </w:r>
    </w:p>
    <w:p w14:paraId="6F11BC1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 Содержание обучения в 10 классе.</w:t>
      </w:r>
    </w:p>
    <w:p w14:paraId="1BDDA27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121.3.1. Всеобщая история. 1914-1945 гг. </w:t>
      </w:r>
    </w:p>
    <w:p w14:paraId="4F36ED7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Введение. Понятие «Новейшее время». Хронологические рамки   и периодизация Новейшей истории. Изменения в мире в ХХ веке. Ключевые процессы и события Новейшей истории. Объединенные Нации против нацизма   и фашизма. Система международных отношений. Россия в XX в. </w:t>
      </w:r>
    </w:p>
    <w:p w14:paraId="752FC2A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121.3.1.1. Мир накануне и в годы Первой мировой войны.</w:t>
      </w:r>
    </w:p>
    <w:p w14:paraId="653C88E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121.3.1.1.1. Мир в начале ХХ в. Развитие индустриального общества. Индустриальная цивилизация в начале XX века. «Пробуждение Азии». Технический прогресс. Изменение социальной структуры общества. Рабочее движение   и социализм.</w:t>
      </w:r>
    </w:p>
    <w:p w14:paraId="16868C1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121.3.1.1.2. Первая мировая война (1914-1918 гг.). Антанта и Тройственный союз. Начало и первый год войны. Переход к позиционной войне. Борьба   на истощение. Изменение соотношения сил. Капитуляция стран Четверного союза. Компьенское перемирие. Итоги и последствия Первой мировой войны.</w:t>
      </w:r>
    </w:p>
    <w:p w14:paraId="4C0F01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121.3.1.2. Мир в 1918-1938 гг. </w:t>
      </w:r>
    </w:p>
    <w:p w14:paraId="663E1D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121.3.1.2.1. Распад империй и образование новых национальных государств   в Европе. Факторы, повлиявшие на распад империй после Первой мировой войны. Образование новых национальных государств. Ноябрьская революция в Германии. Веймарская республика. Советская власть в Венгрии. Революционное движение   и образование Коммунистического интернационала. Образование Турецкой Республики.</w:t>
      </w:r>
    </w:p>
    <w:p w14:paraId="27C08F2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121.3.1.2.2. Версальско-Вашингтонская система международных отношений. Планы послевоенного устройства мира. Территориальные изменения в мире   и Европе по результатам Первой мировой войны. Парижская (Версальская) мирная конференция. Версальская система. Учреждение Лиги Наций. Рапалльское соглашение и признание СССР. Вашингтонская конференция и Вашингтонское соглашение 1922 года. Влияние Версальского договора и Вашингтонского соглашения на развитие международных отношений.</w:t>
      </w:r>
    </w:p>
    <w:p w14:paraId="6891A4E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121.3.1.2.3. Страны Европы и Северной Америки в 1920-е гг. Послевоенная стабилизация. Факторы, способствующие изменениям в социально-экономической сфере в странах Запада. Экономический бум. Демократизация общественной   жизни, возникновение массового общества. Влияние социалистических   партий и профсоюзов. </w:t>
      </w:r>
    </w:p>
    <w:p w14:paraId="301879D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Формирование авторитарных режимов, причины их возникновения   в европейских странах в 1920-1930-е гг. Возникновение фашизма. Фашистский режим в Италии. Особенности режима Муссолини. Начало борьбы с фашизмом. </w:t>
      </w:r>
    </w:p>
    <w:p w14:paraId="60CDC7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Начало Великой депрессии, ее причины. Социально-политические последствия кризиса конца 1920-1930-х гг. в США. «Новый курс» Ф. Рузвельта. Значение реформ. Роль государства в экономике стран Европы и Латинской Америки. </w:t>
      </w:r>
    </w:p>
    <w:p w14:paraId="75A5CC5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Нарастание агрессии в мире. Причины возникновения нацистской диктатуры в Германии в 1930-е гг. Установление нацистской диктатуры. Нацистский режим   в Германии. </w:t>
      </w:r>
    </w:p>
    <w:p w14:paraId="33A9141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Подготовка Германии к войне. Победа Народного фронта и франкистский мятеж в Испании. Революция в Испании. Поражение Испанской Республики. Причины и значение гражданской войны в Испании.</w:t>
      </w:r>
    </w:p>
    <w:p w14:paraId="690C7BC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121.3.1.2.4. Страны Азии, Африки и Латинской Америки в 1918-1930 гг. Экспансия колониализма. Цели национально-освободительных движений в странах Востока. Агрессивная внешняя политика Японии. Нестабильность в Китае   в межвоенный период. Национально-освободительная борьба в Индии. Африка. Особенности экономического и политического развития Латинской Америки.</w:t>
      </w:r>
    </w:p>
    <w:p w14:paraId="023D28A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121.3.1.2.5. Международные отношения в 1930-е гг. Нарастание мировой напряженности в конце 1930-х гг. Причины Второй мировой войны. Мюнхенский сговор. Англо-франко-советские переговоры лета 1939 г. </w:t>
      </w:r>
    </w:p>
    <w:p w14:paraId="2A2FFEA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121.3.1.2.6. Развитие науки и культуры в 1914-1930-х гг. Влияние науки   и культуры на развитие общества в межвоенный период. Новые научные открытия  и технические достижения. Новые виды вооружений и военной техники. Особенности культурного развития: архитектура, изобразительное искусство, литература, кинематограф, музыка. Олимпийское движение.</w:t>
      </w:r>
    </w:p>
    <w:p w14:paraId="180FF4D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121.3.1.3. Вторая мировая война 1939-1945 гг. </w:t>
      </w:r>
    </w:p>
    <w:p w14:paraId="48ED5E1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121.3.1.3.1. Начало Второй мировой войны. Причины Второй мировой войны. Нападение Германии на Польшу. Начало мировой войны в Европе. Захват Дании   и Норвегии. Разгром Франции. Битва за Британию. Агрессия Германии   и ее союзников в Северной Африке и на Балканах. Борьба Китая против японских агрессоров в 1939-1941 гг. Причины побед Германии и ее союзников в начальный период Второй мировой войны. </w:t>
      </w:r>
    </w:p>
    <w:p w14:paraId="659E738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Нападение Германии на СССР. Нападение Японии на США. Формирование антигитлеровской коалиции. Ленд-лиз. Подписание Декларации Объединенных Наций. Положение в оккупированных странах. </w:t>
      </w:r>
    </w:p>
    <w:p w14:paraId="063D7DC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Холокост. Концентрационные лагеря. Принудительная трудовая миграция   и насильственные переселения. Коллаборационизм. Движение Сопротивления. </w:t>
      </w:r>
    </w:p>
    <w:p w14:paraId="57A4F85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121.3.1.3.2. Коренной перелом, окончание и важнейшие итоги Второй мировой войны. Коренной перелом в Великой Отечественной войне. Поражение   итало-германских войск в Северной Африке. Иностранные воинские части   на территории СССР. Укрепление антигитлеровской коалиции: Тегеранская конференция. Падение режима Муссолини в Италии. Перелом в войне   на Тихом океане. </w:t>
      </w:r>
    </w:p>
    <w:p w14:paraId="785EEE1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Открытие Второго фронта. Военные операции Красной армии в 1944-1945 гг., их роль в освобождении стран Европы. Ялтинская конференция. Разгром Германии, ее капитуляция. Роль СССР. Потсдамская конференция. Создание ООН. </w:t>
      </w:r>
    </w:p>
    <w:p w14:paraId="33019E2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Американские атомные бомбардировки Хиросимы и Нагасаки. Вступление СССР в войну против Японии, разгром Квантунской армии. Капитуляция Японии. Нюрнбергский трибунал, Токийский и Хабаровский процессы над немецкими   и японскими военными преступниками. Важнейшие итоги Второй мировой войны.</w:t>
      </w:r>
    </w:p>
    <w:p w14:paraId="2E43650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121.3.2. История России. 1914-1945 гг. </w:t>
      </w:r>
    </w:p>
    <w:p w14:paraId="434A2E6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121.3.2.1. Введение. Россия в начале в 1914-1922 гг.</w:t>
      </w:r>
    </w:p>
    <w:p w14:paraId="397194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121.3.2.2. Россия и мир накануне Первой мировой войны. Введение   в историю России начала ХХ в. Время революционных потрясений и войн. Завершение территориального раздела мира и кризис международных отношений. Новые средства военной техники и программы перевооружений. Военно-политические блоки. Предвоенные международные кризисы. Покушение   на эрцгерцога Франца Фердинанда и начало войны. Планы сторон.</w:t>
      </w:r>
    </w:p>
    <w:p w14:paraId="679AE4D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121.3.2.3. Россия в Первой мировой войне. Русская армия на фронтах Первой мировой войны. Военная кампания 1914 г. Военные действия 1915 г. Кампания   1916 г. Мужество и героизм российских воинов. </w:t>
      </w:r>
    </w:p>
    <w:p w14:paraId="0E1A6D7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Власть, экономика и общество в годы Первой мировой войны. Патриотический подъем в начале войны. Экономика России в годы войны. Политические партии. Причины нарастания революционных настроений в российском обществе</w:t>
      </w:r>
    </w:p>
    <w:p w14:paraId="17FA47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121.3.2.4. Российская революция. Февраль 1917 г. Объективные   и субъективные причины революционного кризиса. Падение монархии. Временное правительство и его программа. Петроградский совет рабочих и солдатских депутатов и его декреты. Основные политические партии в 1917 г. Кризисы Временного правительства. </w:t>
      </w:r>
    </w:p>
    <w:p w14:paraId="414B38A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Российская революция. Октябрь 1917 г. Изменение общественных настроений. Выступление генерала Л.Г. Корнилова. Рост влияния большевиков. Подготовка   и проведение вооруженного восстания в Петрограде. Свержение Временного правительства и взятие власти большевиками. Создание коалиционного правительства большевиков и левых эсеров. Русская православная церковь   в условиях революции.</w:t>
      </w:r>
    </w:p>
    <w:p w14:paraId="0EA3CDE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121.3.2.5. Первые революционные преобразования большевиков.</w:t>
      </w:r>
    </w:p>
    <w:p w14:paraId="0829AE5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Первые декреты новой власти. Учредительное собрание. Организация власти Советов. Создание новой армии и спецслужбы. Брестский мир. Конституция   РСФСР 1918 г. </w:t>
      </w:r>
    </w:p>
    <w:p w14:paraId="3CAAD65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Экономическая политика советской власти. Национализация промышленности. «Военный коммунизм» в городе и деревне. План Государственной комиссии по электрификации России.</w:t>
      </w:r>
    </w:p>
    <w:p w14:paraId="374DA0B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121.3.2.6. Гражданская война.</w:t>
      </w:r>
    </w:p>
    <w:p w14:paraId="2E80BE2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Гражданская война: истоки и основные участники. Причины и основные этапы Гражданской войны в России. Формирование однопартийной диктатуры. Многообразие антибольшевистских сил, их политические установки, социальный состав. Выступление левых эсеров. </w:t>
      </w:r>
    </w:p>
    <w:p w14:paraId="5A8EED0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События 1918–1919 гг. «Военспецы» и комиссары в Красной армии. Террор красный и белый: причины и масштабы. Польско-советская война. Рижский мирный договор с Польшей. Причины победы Красной армии в Гражданской войне.</w:t>
      </w:r>
    </w:p>
    <w:p w14:paraId="78ADE8E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121.3.2.7. Революция и Гражданская война на национальных окраинах. Национальные районы России в годы Первой мировой войны. Возникновение национальных государств на окраинах России. Строительство советской федерации. Установление советской власти на Украине, в Белоруссии и Прибалтике. Установление советской власти в Закавказье. Победа советской власти в Средней Азии и борьба с басмачеством. </w:t>
      </w:r>
    </w:p>
    <w:p w14:paraId="1C9EDB8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121.3.2.8. Идеология и культура в годы Гражданской войны. Идеология   и культура в годы Гражданской войны. Перемены в идеологии. Политика новой власти в области образования и науки. Власть и интеллигенция. Отношение   к Русской православной церкви. </w:t>
      </w:r>
    </w:p>
    <w:p w14:paraId="4DDE4C7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Повседневная жизнь в период революции и Гражданской войны. Изменения   в общественных настроениях. Внешнее положение Советской России в конце Гражданской войны. </w:t>
      </w:r>
    </w:p>
    <w:p w14:paraId="4104BE1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121.3.3. Наш край в 1914-1922 гг. </w:t>
      </w:r>
    </w:p>
    <w:p w14:paraId="3694BB0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121.3.4. Советский Союз в 1920-1930-е гг. </w:t>
      </w:r>
    </w:p>
    <w:p w14:paraId="3ACBAB2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121.3.4.1. СССР в 20-е гг. </w:t>
      </w:r>
    </w:p>
    <w:p w14:paraId="44F3E0A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Последствия Первой мировой войны и Российской революции для демографии и экономики. Власть и церковь. </w:t>
      </w:r>
    </w:p>
    <w:p w14:paraId="381FDB4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Крестьянские восстания. Кронштадтское восстание. Переход от «военного коммунизма» к новой экономической политике. </w:t>
      </w:r>
    </w:p>
    <w:p w14:paraId="5FF2938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Экономическое и социальное развитие в годы нэпа. Замена продразверстки единым продналогом. Новая экономическая политика в промышленности. Иностранные концессии. Стимулирование кооперации. Финансовая реформа   Г.Я. Сокольникова. Создание Госплана и противоречия нэпа.</w:t>
      </w:r>
    </w:p>
    <w:p w14:paraId="3855DE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Предпосылки и значение образования СССР. Образование СССР.   Конституция 1924 г. Административно-территориальные реформы и национально-государственное строительство. Политика коренизации. </w:t>
      </w:r>
    </w:p>
    <w:p w14:paraId="20D55C8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Колебания политического курса в начале 1920-х гг. Болезнь В.И. Ленина   и борьба за власть. Внутрипартийная борьба и ликвидация оппозиции внутри Всесоюзной коммунистической партии большевиков.</w:t>
      </w:r>
    </w:p>
    <w:p w14:paraId="45A28EB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Международное положение после окончания Гражданской войны в России. Советская Россия на Генуэзской конференции. Дипломатические признания   СССР – «Полоса признания». Отношения со странами Востока. Деятельность Коминтерна. Дипломатические конфликты с западными странами. </w:t>
      </w:r>
    </w:p>
    <w:p w14:paraId="1AE2A35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Контроль над интеллектуальной жизнью общества. Сменовеховство. Культура русской эмиграции. Власть и церковь. Развитие образования. Развитие науки   и техники. Начало «нового искусства». Перемены в повседневной жизни   и общественных настроениях «Великий перелом». Индустриализация. Форсированная индустриализация. Разработка и принятие плана первой пятилетки. Ход и особенности советской индустриализации, ее издержки. Итоги курса   на индустриальное развитие. </w:t>
      </w:r>
    </w:p>
    <w:p w14:paraId="6F02113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Коллективизация сельского хозяйства. Цель и задачи коллективизации. Начало коллективизации. Раскулачивание. Голод 1932-1933 гг. Становление колхозной системы. Итоги коллективизации.</w:t>
      </w:r>
    </w:p>
    <w:p w14:paraId="35C8B23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121.3.4.2. Советский Союз в 30-е годы. </w:t>
      </w:r>
    </w:p>
    <w:p w14:paraId="2FF8DB4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Конституция 1936 года. Укрепление политического режима. Репрессивная политика. Массовые общественные организации: Всесоюзный центральный совет профессиональных союзов, Всесоюзный ленинский коммунистический союз молодежи, Всесоюзная пионерская организация. Национальная политика   и национально-государственное строительство. </w:t>
      </w:r>
    </w:p>
    <w:p w14:paraId="2713BD9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Культурное пространство советского общества в 1930-е гг. Формирование «нового человека». Власть и церковь. Культурная революция. </w:t>
      </w:r>
    </w:p>
    <w:p w14:paraId="27E2A61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Достижения отечественной науки в 1930-е гг. Развитие здравоохранения   и образования. </w:t>
      </w:r>
    </w:p>
    <w:p w14:paraId="67E6654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Советское искусство 1930-х гг. Власть и культура. Советская литература. Советские кинематограф, музыка, изобразительное искусство, театр. </w:t>
      </w:r>
    </w:p>
    <w:p w14:paraId="650A7E3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Повседневная жизнь населения в 1930-е гг. Общественные настроения. Русское Зарубежье и его роль в развитии мировой культуры. Численность, состав   и главные центры Русского Зарубежья. Русская зарубежная Церковь. Культура Русского Зарубежья. Повседневная жизнь эмигрантов. </w:t>
      </w:r>
    </w:p>
    <w:p w14:paraId="502014A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СССР и мировое сообщество в 1929-1939 гг. Мировой экономический кризис 1929-1933 гг. и пути выхода из него. Борьба за создание системы коллективной безопасности. Усиление угрозы мировой войны. Мюнхенский сговор. Укрепление безопасности на Дальнем Востоке. Советско-германский договор о ненападении. </w:t>
      </w:r>
    </w:p>
    <w:p w14:paraId="189C220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СССР накануне Великой Отечественной войны. Вхождение в состав СССР Западной Украины и Западной Белоруссии. Советско-финляндская война   1939-1940 гг. Вхождение в состав СССР Прибалтики, Бессарабии и Северной Буковины. Подготовка Германии к нападению на СССР. Меры советского руководства по укреплению обороноспособности страны. Советские планы   и расчеты накануне войны. </w:t>
      </w:r>
    </w:p>
    <w:p w14:paraId="6CCA366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121.3.4.3. Наш край в 1920-1930-е гг. </w:t>
      </w:r>
    </w:p>
    <w:p w14:paraId="3DC51AC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121.3.4.4. Повторение и обобщение по теме «Советский Союз   в 1920-1930-е гг.».</w:t>
      </w:r>
    </w:p>
    <w:p w14:paraId="061C984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121.3.5. Великая Отечественная война. 1941-1945 гг. </w:t>
      </w:r>
    </w:p>
    <w:p w14:paraId="5FF62B8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121.3.5.1. Первый период войны </w:t>
      </w:r>
    </w:p>
    <w:p w14:paraId="300BFC3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План «Барбаросса». Вторжение врага. Чрезвычайные меры советского руководства. Тяжелые бои летом – осенью 1941 г. Прорыв гитлеровцев   к Ленинграду. Московская битва: оборона Москвы и подготовка контрнаступления. Блокада Ленинграда. Дорога жизни по льду Ладожского озера. Контрнаступление под Москвой. Начало формирования антигитлеровской коалиции. </w:t>
      </w:r>
    </w:p>
    <w:p w14:paraId="6D08C06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Фронт за линией фронта. Характер войны и цели гитлеровцев. Оккупационный режим. Партизанское и подпольное движение. Трагедия плена. Репатриации. Пособники оккупантов. </w:t>
      </w:r>
    </w:p>
    <w:p w14:paraId="5C272CF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Единство фронта и тыла. Эвакуации. Вклад советской военной экономики   в победу. Поставки по ленд-лизу. Обеспечение фронта и тыла продовольствием. Патриотизм советских людей. Государство и церковь в годы войны. </w:t>
      </w:r>
    </w:p>
    <w:p w14:paraId="4180431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121.3.5.2. Коренной перелом в ходе войны </w:t>
      </w:r>
    </w:p>
    <w:p w14:paraId="3490556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Боевые действия весной и в начале лета 1942 г. Начало битвы за Кавказ. Сталинградская битва. Контрнаступление под Сталинградом. Ликвидация окруженной группировки врага. </w:t>
      </w:r>
    </w:p>
    <w:p w14:paraId="7734147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Наступление советских войск в январе – марте 1943 г. Прорыв блокады Ленинграда. Освобождение Ржева. Обстановка на фронте весной 1943 г. Немецкое наступление под Курском. Курская битва. Контрнаступление Красной Армии. Битва за Днепр. Укрепление антигитлеровской коалиции. Тегеранская конференция 1943 г. Завершение коренного перелома. </w:t>
      </w:r>
    </w:p>
    <w:p w14:paraId="1D57B27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«Десять сталинских ударов» и изгнание врага с территории СССР. Обстановка на фронтах к началу 1944 г. Полное снятие блокады Ленинграда. Освобождение Правобережья Днепра. Освобождение Крыма. Поражение Финляндии. Освобождение Белорусской ССР. Освобождение Прибалтики. Львовско-Сандомирская операция.</w:t>
      </w:r>
    </w:p>
    <w:p w14:paraId="5734D95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121.3.5.3. Наука и культура в годы войны. Вклад в победу деятелей науки. Советский атомный проект. Сражающаяся культура. Литература военных лет. Разграбление культурных ценностей на оккупированных территориях. </w:t>
      </w:r>
    </w:p>
    <w:p w14:paraId="07A5BC9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121.3.5.4. Окончание Второй мировой войны. Освободительная миссия Красной Армии в Европе. Освобождение Румынии, Болгарии и Югославии. Освобождение Польши. Освобождение Чехословакии, Венгрии и Австрии. Помощь населению освобожденных стран. Ялтинская конференция. Последние сражения. Битва за Берлин. Встреча на Эльбе. Взятие Берлина и капитуляция Германии. </w:t>
      </w:r>
    </w:p>
    <w:p w14:paraId="74A48FD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Окончание Второй мировой войны. Итоги и уроки. Потсдамская конференция. Вступление СССР в войну с Японией. Освобождение Маньчжурии и Кореи. Освобождение Южного Сахалина и Курильских островов. Образование ООН. Наказание главных военных преступников. Токийский и Хабаровский процессы. Решающая роль Красной Армии в разгроме агрессоров. Людские потери. Материальные потери. </w:t>
      </w:r>
    </w:p>
    <w:p w14:paraId="52BAECA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121.3.5.5. Наш край в 1941-1945 гг. </w:t>
      </w:r>
    </w:p>
    <w:p w14:paraId="356912A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121.3.5.6. Повторение и обобщение по теме «Великая Отечественная   война 1941-1945 гг.». </w:t>
      </w:r>
    </w:p>
    <w:p w14:paraId="1BE0EC7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121.4. Содержание обучения в 11 классе.</w:t>
      </w:r>
    </w:p>
    <w:p w14:paraId="0E1D72E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121.4.1. Всеобщая история. 1945 г. – начало XXI века. </w:t>
      </w:r>
    </w:p>
    <w:p w14:paraId="58B6C4F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121.4.1.1. Введение. Мир во второй половине XX – начале XXI в. Интересы СССР, США, Великобритании и Франции в Европе и мире после войны. </w:t>
      </w:r>
    </w:p>
    <w:p w14:paraId="366E3B4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121.4.1.2. США и страны Европы во второй половине XX – начале XXI в. США и страны Западной Европы во второй половине ХХ – начале XXI в. Складывание биполярного мира. План Маршалла и доктрина Трумэна. Установление просоветских режимов в странах Восточной Европы. Раскол Германии. Советско-югославский конфликт и политические репрессии в Восточной Европе. Причины начала холодной войны. </w:t>
      </w:r>
    </w:p>
    <w:p w14:paraId="7DBB12C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США и страны Западной Европы во второй половине ХХ в. Маккартизм   в США. Возникновение «общества потребления». Проблема прав человека. Возникновение Европейского экономического сообщества. Федеративная республика Германия. Западногерманское «экономическое чудо». Франция после Второй мировой войны. Консервативная и трудовая Великобритания. Движение против расовой дискриминации в США. Новые течения в идеологии. Социальный кризис конца 1960-х гг. и его значение. </w:t>
      </w:r>
    </w:p>
    <w:p w14:paraId="029B000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США и страны Западной Европы в конце ХХ – начале XXI в. Информационная революция. Энергетический и экологический кризисы. Изменение социальной структуры стран Запада. Рост влияния средств массовой информации   и политические изменения в Европе. Неоконсерватизм и неоглобализм. Страны Запада в начале ХХI в. Создание Европейского союза.</w:t>
      </w:r>
    </w:p>
    <w:p w14:paraId="1924B0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121.4.1.3. Страны Центральной и Восточной Европы во второй половине   ХХ – начале ХХI в. Социально-экономическая система Восточной Европы   в середине ХХ в. Кризисы в ряде социалистических стран. «Пражская весна» 1968 г. Ввод войск стран Варшавского договора в Чехословакию. Движение «Солидарность» в Польше. Югославский социализм. «Бархатные революции»   в Восточной Европе. Распад Югославии и войны на Балканах. Агрессия НАТО против Югославии. Восточная Европа в 1990-х гг. и начале ХХI в.</w:t>
      </w:r>
    </w:p>
    <w:p w14:paraId="21F97A5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121.4.1.4. Страны Азии, Африки и Латинской Америки во второй половине  ХХ – начале XXI в. </w:t>
      </w:r>
    </w:p>
    <w:p w14:paraId="0682D27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121.4.1.4.1. Страны Азии во второй половине ХХ – начале ХХI в. Гражданская война в Китае. Война в Корее. Национально-освободительные движения   в Юго-Восточной Азии. Возобновление войны в Индокитае. Американское вмешательство во Вьетнаме. Победа коммунистов в Индокитае. Причины   и последствия локальных войн в Китае, Корее, Вьетнаме, Лаосе, Камбодже. </w:t>
      </w:r>
    </w:p>
    <w:p w14:paraId="40E5F06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Строительство социализма в Китае. Мао Цзэдун. «Культурная революция»   в Китае. Рыночные реформы в Китае. Китай в конце 1980-х гг. Северная Корея. Режим Пол Пота в Кампучии. Реформы в социалистических странах Азии,   их последствия. Япония после Второй мировой войны. Восстановление суверенитета Японии и проблема Курильских островов. Японское «экономическое чудо». Кризис японского общества. Развитие Южной Кореи. «Тихоокеанские драконы»: Южная Корея, Тайвань, Сингапур и Гонконг. Успехи Китая.   Причины экономических успехов Японии, Южной Кореи, Китая во второй половине ХХ – начале ХХI в. </w:t>
      </w:r>
    </w:p>
    <w:p w14:paraId="1C6B69B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Обретение независимости странами Южной Азии. Преобразования   в независимой Индии. Индия и Пакистан. Кризис индийского общества и борьба   за его преодоление. Капиталистическая модернизация Тайланда, Малайзии   и Филиппин. Индонезия и Мьянма.</w:t>
      </w:r>
    </w:p>
    <w:p w14:paraId="775EFB9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121.4.1.4.2. Страны Ближнего и Среднего Востока во второй половине   ХХ – начале ХХI в. Арабские страны и возникновение государства Израиль. Антиимпериалистическое движение и Суэцкий конфликт. Арабо-израильские войны и мирное урегулирование на Ближнем Востоке. Модернизация в Турции. Исламская революция в Иране. Создание исламских режимов. Кризисы в Персидском заливе. Причины и последствия арабо-израильских войн, революции в Иране. </w:t>
      </w:r>
    </w:p>
    <w:p w14:paraId="3913CA9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121.4.1.4.3. Страны Тропической и Южной Африки. Освобождение   от колониальной зависимости. Страны Африки южнее Сахары. Попытки демократизации и установление диктатур. Ликвидация системы апартеида. Страны социалистической ориентации. Конфликт в Африканском Роге. Этнические конфликты. Пути развития стран Африки после освобождения от колониальной зависимости во второй половине ХХ в., их причины.</w:t>
      </w:r>
    </w:p>
    <w:p w14:paraId="5FFED3E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121.4.1.4.4. Страны Латинской Америки во второй половине   ХХ – начале XXI вв. </w:t>
      </w:r>
    </w:p>
    <w:p w14:paraId="5D94921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Страны Латинской Америки в середине ХХ в. Аграрные реформы   и импортозамещающая индустриализация. Революция на Кубе. Переход Кубы   к социалистическому развитию. Эрнесто Че Гевара. Революции и гражданские войны в Центральной Америке. Реформы в странах Латинской Америки   в 1950–1970-х гг. Преобразования «Народного единства» в Чили. Кризис реформ   и военный переворот в Чили. Диктаторские режимы в странах Южной Америки. Переход к демократии и усиление левых сил. Причины и последствия революционных движений на Кубе и в Центральной Америке. </w:t>
      </w:r>
    </w:p>
    <w:p w14:paraId="0A16961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121.4.1.5. Международные отношения во второй половине   ХХ – начале XXI вв. </w:t>
      </w:r>
    </w:p>
    <w:p w14:paraId="0E838B7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121.4.1.5.1. Международные отношения в конце 1940-х – конце 1980-х гг. Гонка вооружений СССР и США, ее последствия. Ракетно-космическое соперничество. Международные отношения в 1950-е гг. «Новые рубежи»   Дж. Кеннеди и Берлинский кризис. Карибский кризис. Договор о запрещении ядерных испытаний. Советско-китайский конфликт. Усиление нестабильности   в мире и Договор о нераспространении ядерного оружия. Договоры ОСВ-1 и ПРО. Хельсинский акт. Договоры ОСВ-2 и ракетный кризис. События в Афганистане   и возвращение к политике холодной войны. Конец холодной войны. </w:t>
      </w:r>
    </w:p>
    <w:p w14:paraId="00E2954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Международные отношения в 1990-е – 2023 г. Международные отношения   в 1990-е – 2023 г. Расширение НАТО на Восток. Конфликт на Балканах. Военные интервенции НАТО. Кризис глобального доминирования Запада. Обострение противостояния России и Запада. Интеграционные процессы в современном мире: БРИКС, Евразийский экономический союз, Содружество Независимых   Государств, Шанхайская организация сотрудничества, Ассоциация государств   Юго-Восточной Азии.</w:t>
      </w:r>
    </w:p>
    <w:p w14:paraId="7A73708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121.4.1.6. Развитие науки и культуры во второй половине ХХ – начале XXI вв. </w:t>
      </w:r>
    </w:p>
    <w:p w14:paraId="6A48DDE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Наука и культура во второй половине ХХ в. – начале ХХI в. Важнейшие направления развития науки во второй половине ХХ – начале ХХI в. Ядерная энергетика. Освоение космоса. Развитие культуры и искусства во второй половине ХХ – начале ХХI в.: литература, театральное искусство, музыка, архитектура, изобразительное искусство. Олимпийское движение Глобальные проблемы современности. </w:t>
      </w:r>
    </w:p>
    <w:p w14:paraId="5B89C88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121.4.2. История России. 1945 г. – начало XXI в. </w:t>
      </w:r>
    </w:p>
    <w:p w14:paraId="4A27B3C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121.4.2.1. СССР в 1945-1991 гг. </w:t>
      </w:r>
    </w:p>
    <w:p w14:paraId="6936A11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121.4.2.1.1. СССР в послевоенные годы </w:t>
      </w:r>
    </w:p>
    <w:p w14:paraId="0F89BED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Послевоенные годы. Влияние победы. Потери и демографические проблемы. Социальная адаптация фронтовиков. Репатриация. Борьба с беспризорностью   и преступностью. Восстановление и развитие экономики и социальной сферы. Восстановление промышленности. Сельское хозяйство. Меры по улучшению жизни населения. </w:t>
      </w:r>
    </w:p>
    <w:p w14:paraId="0AAF7DB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Политическая система в послевоенные годы. Сталин и его окружение. Союзный центр и национальные регионы: проблемы взаимоотношений. Послевоенные репрессии. </w:t>
      </w:r>
    </w:p>
    <w:p w14:paraId="1C17286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Идеология, наука, культура и спорт в послевоенные годы. Соперничество   в высших эшелонах власти. Усиление идеологического контроля над обществом. Основные тенденции развития советской литературы и искусства. Развитие советской науки. Советский спорт. </w:t>
      </w:r>
    </w:p>
    <w:p w14:paraId="448EFBE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Место и роль СССР в послевоенном мире. Укрепление геополитических позиций СССР. Послевоенные договоры с побежденными противниками. Начало холодной войны, ее причины и особенности. Раскол Европы и оформление биполярного мира. СССР и страны Азии</w:t>
      </w:r>
    </w:p>
    <w:p w14:paraId="03127BD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121.4.2.1.2. СССР в 1953-1964 гг. Смерть Сталина и настроения в обществе. Борьба за власть в советском руководстве. Н.С. Хрущев. ХХ съезд КПСС   и идеологическая кампания по разоблачению культа личности Сталина. Реабилитация жертв политических репрессий. Реорганизация государственных органов, партийных и общественных организаций. Новая Программа КПСС   и проект Конституции СССР. </w:t>
      </w:r>
    </w:p>
    <w:p w14:paraId="379337F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Основные направления экономического и социального развития СССР   в 1953-1964 гг. Экономический курс Г.М. Маленкова. Развитие промышленности. Военный и гражданский секторы экономики. Развитие сельского хозяйства   и попытки решения продовольственной проблемы. Социальное развитие. </w:t>
      </w:r>
    </w:p>
    <w:p w14:paraId="4CF764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Развитие науки и техники в 1953-1964 гг. Научно-техническая революция   в СССР. Развитие компьютерной техники. Организация науки. Фундаментальная наука и производство. Развитие гуманитарных наук. Открытие новых месторождений. Освоение Арктики и Антарктики. Самолетостроение   и ракетостроение. Освоение космоса. </w:t>
      </w:r>
    </w:p>
    <w:p w14:paraId="4AE139F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Культурное пространство в 1953-1964 гг. Условия развития советской культуры. Первые признаки наступления оттепели в культурной сфере. Власть   и интеллигенция. Развитие образования. Власть и церковь. Зарождение новых форм общественной жизни. Развитие советского спорта. </w:t>
      </w:r>
    </w:p>
    <w:p w14:paraId="5756C3C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Перемены в повседневной жизни в 1953-1964 гг. Революция благосостояния. Демография. Изменение условий и оплаты труда. Перемены в пенсионной системе. Общественные фонды потребления. Решение жилищной проблемы. Жизнь на селе. Популярные формы досуга. Изменение структуры питания. Товары первой необходимости. Книги, журналы, газеты. Туризм. Изменение общественных настроений и ожиданий. </w:t>
      </w:r>
    </w:p>
    <w:p w14:paraId="11F8720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Новый курс советской внешней политики: от конфронтации к диалогу. СССР   и стран Запада. Гонка вооружений. СССР и мировая социалистическая система. Распад колониальной системы. СССР и страны третьего мира </w:t>
      </w:r>
    </w:p>
    <w:p w14:paraId="57B647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121.4.2.1.3. СССР в 1964-1985 гг. Политическое развитие СССР в 1964-1985 гг. Итоги и значение «великого десятилетия» Н.С. Хрущева. Политический курс   Л.И. Брежнева. Конституция СССР 1977 г. </w:t>
      </w:r>
    </w:p>
    <w:p w14:paraId="75C12B2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Особенности социально-экономического развития СССР в 1964-1985 гг. Новые ориентиры аграрной политики: реформа 1965 г. и ее результаты. Косыгинская реформа промышленности. Рост социально-экономических проблем. </w:t>
      </w:r>
    </w:p>
    <w:p w14:paraId="11AB1C1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Развитие науки, образования, здравоохранения. Научные и технические приоритеты. Советская космическая программа. Развитие образования. Советское здравоохранение. </w:t>
      </w:r>
    </w:p>
    <w:p w14:paraId="50DCAD4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Идеология и культура. Новые идеологические ориентиры. Концепция «развитого социализма». Диссиденты и неформалы. Литература и искусство: поиски новых путей. Достижения советского спорта. </w:t>
      </w:r>
    </w:p>
    <w:p w14:paraId="45B9DC2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Повседневная жизнь советского общества в 1964-1985 гг. Общественные настроения. </w:t>
      </w:r>
    </w:p>
    <w:p w14:paraId="0926C0F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Национальная политика и национальные движения. Новая историческая общность. Изменение национального состава населения СССР. Развитие республик в рамках единого государства. Национальные движения. Эволюция национальной политики. </w:t>
      </w:r>
    </w:p>
    <w:p w14:paraId="5781ED0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Внешняя политика СССР в 1964-1985 гг. Новые вызовы внешнего мира. Отношения СССР со странами Запада. Совещание по безопасности   и сотрудничеству в Европе (СБСЕ). СССР и развивающиеся страны. Ввод советских войск в Афганистан. СССР и страны социализма. </w:t>
      </w:r>
    </w:p>
    <w:p w14:paraId="4A5B1DB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СССР и мир в начале 1980-х гг. Нарастание кризисных явлений в СССР.   Ю.В. Андропов и начало формирования идеологии перемен. М.С. Горбачев   и его окружение: курс на реформы.</w:t>
      </w:r>
    </w:p>
    <w:p w14:paraId="6D8A32B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121.4.2.1.4. СССР в 1985-1991 гг. Социально-экономическое развитие СССР   в 1985-1991 гг. Первый этап преобразований М.С. Горбачева: концепция ускорения социально-экономического развития. Второй этап экономических реформ. Экономический кризис и окончательное разрушение советской модели экономики. Разработка программ перехода к рыночной экономике. </w:t>
      </w:r>
    </w:p>
    <w:p w14:paraId="5584654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Перемены в духовной сфере в годы перестройки. Гласность и плюрализм. Литература. Кино и театр. Реабилитация жертв политических репрессий. Новый этап в государственно-конфессиональных отношениях. Результаты политики гласности. </w:t>
      </w:r>
    </w:p>
    <w:p w14:paraId="2C335EC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Реформа политической системы СССР и ее итоги. Начало изменения советской политической системы. Конституционная реформа 1988-1991 гг. I Съезд народных депутатов СССР и его значение. Становление многопартийности. Кризис в КПСС   и создание Коммунистической партии РСФСР. </w:t>
      </w:r>
    </w:p>
    <w:p w14:paraId="4AF142B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Новое политическое мышление и перемены во внешней политике. СССР   и Запад. Начало разоружения. Разблокирование региональных конфликтов. Распад социалистической системы. Результаты политики нового мышления. Отношение   к М.С. Горбачеву и его внешней политике в СССР и в мире. </w:t>
      </w:r>
    </w:p>
    <w:p w14:paraId="74E2322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Национальная политика и подъем национальных движений. Кризис межнациональных отношений. Нарастание националистических и сепаратистских настроений, обострение межнациональных конфликтов. Противостояние между союзным центром и партийным руководством республик. Декларация   о государственном суверенитете РСФСР. Разработка нового союзного договора. Августовский политический кризис 1991 г. Распад СССР.</w:t>
      </w:r>
    </w:p>
    <w:p w14:paraId="5775687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121.4.2.2. Российская Федерация в 1992 – начале 2000-х гг.</w:t>
      </w:r>
    </w:p>
    <w:p w14:paraId="44BC5A4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121.4.2.2.1. Российская Федерация в 1990-е гг. Российская экономика   в условиях рынка. Начало радикальных экономических преобразований. Ваучерная приватизация. Положение в экономике России в 1992–1998 гг. Корректировка курса реформ. «Олигархический капитализм» и финансовые кризисы. Дефолт 1998 г.  и его последствия. Россия после дефолта. Результаты экономических реформ   1990-х гг. Политическое развитие Российской Федерации. Разработка новой Конституции России. Нарастание политико-конституционного кризиса в условиях ухудшения экономической ситуации. Трагические события осени 1993 г. в Москве. Конституция России 1993 г. и ее значение. Российская многопартийность   и становление современного парламентаризма. Выборы Президента Российской Федерации в 1996 году. Результаты политического развития России в 1990-е гг. Отставка Президента России Б.Н. Ельцина. </w:t>
      </w:r>
    </w:p>
    <w:p w14:paraId="74F193C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Межнациональные отношения и национальная политика. Народы и регионы России после распада СССР. Федеративный договор. Военно-политический кризис   в Чеченской Республике. </w:t>
      </w:r>
    </w:p>
    <w:p w14:paraId="6C802C5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Повседневная жизнь. Изменения в структуре российского общества   и условиях жизни различных групп населения в 1990-е гг. Численность и доходы населения. Социальное расслоение. Досуг и туризм. </w:t>
      </w:r>
    </w:p>
    <w:p w14:paraId="7E12865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Внешняя политика Российской Федерации в 1990-е гг. Новое место России   в мире. Взаимоотношения с США и странами Запада. Агрессия НАТО в Югославии и изменение политики России в отношении Запада. Отношения со странами Азии, Африки и Латинской Америки. Россия на постсоветском пространстве. Результаты внешней политики страны в 1990-е гг. </w:t>
      </w:r>
    </w:p>
    <w:p w14:paraId="639FDD3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121.4.2.2.2. Россия в ХХI в.</w:t>
      </w:r>
    </w:p>
    <w:p w14:paraId="7F1322D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Политические вызовы и новые приоритеты внутренней политики России   в начале ХХI в. Укрепление вертикали власти. Противодействие террористической угрозе. Урегулирование кризиса в Чеченской Республике. Обеспечение гражданского согласия и единства общества. Утверждение государственной символики. Военная реформа. Стабилизация политической системы в годы президентства В.В. Путина. </w:t>
      </w:r>
    </w:p>
    <w:p w14:paraId="5026BCB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Россия в 2008–2011 гг. Президент Д.А. Медведев и его программа. Военный конфликт в Закавказье. Новый этап политической реформы. Выборы   в Государственную Думу 2011 г. </w:t>
      </w:r>
    </w:p>
    <w:p w14:paraId="7F006E2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Социально-экономическое развитие России в начале ХХI в. Приоритетные национальные проекты. Экономическое развитие в 2000–2007 гг. Россия в системе мировой рыночной экономики. Мировой экономический кризис 2008 г. Социальная политика. Изменения в структуре, занятости и численности населения. </w:t>
      </w:r>
    </w:p>
    <w:p w14:paraId="0D23E7E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Культура, наука, спорт и общественная жизнь в 1990-х – начале 2020-х гг. Последствия распада СССР в сфере науки, образования и культуры. Литература. Кинематограф. Музыка. Театр. Изобразительное и монументальное искусство. Развитие российской культуры в ХХI в. Развитие науки. Формирование суверенной системы образования. Средства массовой информации. Российский спорт. Государство и основные религиозные конфессии. Повседневная жизнь. </w:t>
      </w:r>
    </w:p>
    <w:p w14:paraId="66EA3C2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Внешняя политика в начале ХХI в. Россия в современном мире. Становление нового внешнеполитического курса России в 2000–2007 гг. Рост международного авторитета России и возобновление конфронтации со странами Запада   в 2008 – 2020 гг. </w:t>
      </w:r>
    </w:p>
    <w:p w14:paraId="386C680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Россия в 2012 – начале 2020-х гг. Укрепление обороноспособности страны. Социально-экономическое развитие. Выборы в Государственную Думу 2016 г. Выборы Президента Российской Федерации в 2018 г. Национальные цели развития страны. Конституционная реформа 2020 г. Выборы в Государственную Думу   VIII созыва. </w:t>
      </w:r>
    </w:p>
    <w:p w14:paraId="63E509C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Россия сегодня. Специальная военная операция (далее – СВО). Отношения   с Западом в начале XXI в. Давление на Россию со стороны США. Противодействие стратегии Запада в отношении России. Фальсификация истории. Возрождение нацизма. Украинский неонацизм. Переворот 2014 г. на Украине. Возвращение Крыма. Судьба Донбасса. Минские соглашения. СВО. Противостояние с Западом. Украина – неонацистское государство. Новые регионы. СВО и российское общество. Россия – страна героев.</w:t>
      </w:r>
    </w:p>
    <w:p w14:paraId="56566E0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Наш край в 1992 г. – настоящее время.</w:t>
      </w:r>
    </w:p>
    <w:p w14:paraId="57818E8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121.4.2.3. Итоговое обобщение по теме «История России.   1945 г. – начало XXI в.». </w:t>
      </w:r>
    </w:p>
    <w:p w14:paraId="376174E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 Планируемые результаты освоения программы по истории на уровне среднего общего образования.</w:t>
      </w:r>
    </w:p>
    <w:p w14:paraId="3486CA7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121.5.1. К важнейшим личностным результатам изучения истории относятся:</w:t>
      </w:r>
    </w:p>
    <w:p w14:paraId="643DDF2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в сфере гражданского воспитания: осмысление сложившихся в российской истории традиций гражданского служения Отечеству; сформированность гражданской позиции обучающегося как активного и ответственного члена российского общества; осознание исторического значения конституционного развития России, своих конституционных прав и обязанностей, уважение закона   и правопорядка; принятие традиционных национальных, общечеловеческих гуманистических и демократических ценностей; 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образовательной организации; умение взаимодействовать   с социальными институтами в соответствии с их функциями   и назначением; готовность к гуманитарной и волонтерской деятельности; </w:t>
      </w:r>
    </w:p>
    <w:p w14:paraId="692F2E2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 в сфере патриотического воспитания: сформированность российской гражданской идентичности, патриотизма, уважения к своему народу, чувства ответственности перед Родиной, гордости за свою страну, свой край, свой язык   и культуру, прошлое и настоящее многонационального народа России;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и защите Отечества, ответственность за его судьбу;</w:t>
      </w:r>
    </w:p>
    <w:p w14:paraId="0AB486B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в сфере духовно-нравственного воспитания: личностное осмысление   и принятие сущности и значения исторически сложившихся и развивавшихся духовно-нравственных ценностей российского народа; сформированность нравственного сознания, этического поведения; способность оценивать ситуации нравственного выбора и принимать осознанные решения, ориентируясь   на морально-нравственные ценности и нормы современного российского общества; понимание значения личного вклада в построение устойчивого будущего; ответственное отношение к своим родителям, представителям старших поколений, осознание значения создания семьи на основе принятия ценностей семейной жизни в соответствии с традициями народов России; </w:t>
      </w:r>
    </w:p>
    <w:p w14:paraId="0F70993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4) в сфере эстетического воспитания: представление об исторически сложившемся культурном многообразии своей страны и мира; способность воспринимать различные виды искусства, традиции и творчество своего и других народов, ощущать эмоциональное воздействие искусства; осознание значимости   для личности и общества наследия отечественного и мирового искусства, этнических культурных традиций и народного творчества; эстетическое отношение   к миру, современной культуре, включая эстетику быта, научного и технического творчества, спорта, труда, общественных отношений;</w:t>
      </w:r>
    </w:p>
    <w:p w14:paraId="37FA91B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5) в сфере физического воспитания: осознание ценности жизни   и необходимости ее сохранения (в том числе на основе примеров из истории); представление об идеалах гармоничного физического и духовного развития человека в исторических обществах и в современную эпоху; ответственное отношение   к своему здоровью и установка на здоровый образ жизни; </w:t>
      </w:r>
    </w:p>
    <w:p w14:paraId="41960D2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6) в сфере трудового воспитания: понимание на основе знания истории значения трудовой деятельности как источника развития человека и общества; уважение к труду и результатам трудовой деятельности человека; представление   о разнообразии существовавших в прошлом и современных профессий; формирование интереса к различным сферам профессиональной деятельности; готовность совершать осознанный выбор будущей профессии и реализовывать собственные жизненные планы; мотивация и способность к образованию   и самообразованию на протяжении всей жизни;</w:t>
      </w:r>
    </w:p>
    <w:p w14:paraId="2B7C7AE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7) в сфере экологического воспитания: осмысление исторического опыта взаимодействия людей с природной средой, его позитивных и негативных проявлений;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активное неприятие действий, приносящих вред окружающей природной и социальной среде;</w:t>
      </w:r>
    </w:p>
    <w:p w14:paraId="58746BC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8) в понимании ценности научного познания: сформированность мировоззрения, соответствующего современному уровню развития исторической науки и общественной практики, основанного на диалоге культур, способствующего осознанию своего места в поликультурном мире; осмысление значения истории   как знания о развитии человека и общества, о социальном и нравственном опыте предшествующих поколений; совершенствование языковой и читательской культуры как средства взаимодействия между людьми и познания мира; овладение основными навыками познания и оценки событий прошлого с позиций историзма, готовность   к осуществлению учебной проектно-исследовательской деятельности в сфере истории;</w:t>
      </w:r>
    </w:p>
    <w:p w14:paraId="5B263E3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9) в сфере развития эмоционального интеллекта обучающихся: развитие самосознания (включая способность осознавать на примерах исторических ситуаций роль эмоций в отношениях между людьми, понимать свое эмоциональное состояние, соотнося его с эмоциями людей в известных исторических ситуациях);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 внутренней мотивации, включающей стремление к достижению цели и успеху, оптимизм, инициативность, умение действовать, исходя из своих возможностей; эмпатии (способность понимать другого человека, оказавшегося в определенных обстоятельствах); социальных навыков (способность выстраивать конструктивные отношения с другими людьми, регулировать способ выражения своих суждений и эмоций с учетом позиций   и мнений других участников общения).</w:t>
      </w:r>
    </w:p>
    <w:p w14:paraId="4A69EBC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121.5.2. В результате изучения истории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21645F7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121.5.2.1. У обучающегося будут сформированы следующие базовые логические действия как часть познавательных универсальных учебных действий:</w:t>
      </w:r>
    </w:p>
    <w:p w14:paraId="6F02E6D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формулировать проблему, вопрос, требующие решения; </w:t>
      </w:r>
    </w:p>
    <w:p w14:paraId="1A94649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устанавливать существенный признак или основания для сравнения, классификации и обобщения; </w:t>
      </w:r>
    </w:p>
    <w:p w14:paraId="45E2540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цели деятельности, задавать параметры и критерии их достижения;</w:t>
      </w:r>
    </w:p>
    <w:p w14:paraId="5B482F2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выявлять закономерные черты и противоречия в рассматриваемых явлениях;</w:t>
      </w:r>
    </w:p>
    <w:p w14:paraId="3BDC447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разрабатывать план решения проблемы с учетом анализа имеющихся ресурсов;</w:t>
      </w:r>
    </w:p>
    <w:p w14:paraId="2E9F63D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вносить коррективы в деятельность, оценивать соответствие результатов целям.</w:t>
      </w:r>
    </w:p>
    <w:p w14:paraId="2ABB567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121.5.2.2. У обучающегося будут сформированы следующие базовые исследовательские действия как часть познавательных универсальных учебных действий:</w:t>
      </w:r>
    </w:p>
    <w:p w14:paraId="16D209B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определять познавательную задачу; </w:t>
      </w:r>
    </w:p>
    <w:p w14:paraId="6FDFA1C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намечать путь ее решения и осуществлять подбор исторического материала, объекта; </w:t>
      </w:r>
    </w:p>
    <w:p w14:paraId="6D79A14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владеть навыками учебно-исследовательской и проектной деятельности;</w:t>
      </w:r>
    </w:p>
    <w:p w14:paraId="1590698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осуществлять анализ объекта в соответствии с принципом историзма, основными процедурами исторического познания; </w:t>
      </w:r>
    </w:p>
    <w:p w14:paraId="26073FC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систематизировать и обобщать исторические факты (в том числе в форме таблиц, схем); </w:t>
      </w:r>
    </w:p>
    <w:p w14:paraId="679CD10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выявлять характерные признаки исторических явлений; </w:t>
      </w:r>
    </w:p>
    <w:p w14:paraId="20BEB7F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раскрывать причинно-следственные связи событий прошлого и настоящего; </w:t>
      </w:r>
    </w:p>
    <w:p w14:paraId="27DA62E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сравнивать события, ситуации, определяя основания для сравнения, выявляя общие черты и различия; </w:t>
      </w:r>
    </w:p>
    <w:p w14:paraId="734AAE2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формулировать и обосновывать выводы; </w:t>
      </w:r>
    </w:p>
    <w:p w14:paraId="7F409AA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соотносить полученный результат с имеющимся историческим знанием; </w:t>
      </w:r>
    </w:p>
    <w:p w14:paraId="4318178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определять новизну и обоснованность полученного результата; </w:t>
      </w:r>
    </w:p>
    <w:p w14:paraId="75D26B9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представлять результаты своей деятельности в различных формах (сообщение, эссе, презентация, реферат, учебный проект и другие); </w:t>
      </w:r>
    </w:p>
    <w:p w14:paraId="4527946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объяснять сферу применения и значение проведенного учебного исследования в современном общественном контексте. </w:t>
      </w:r>
    </w:p>
    <w:p w14:paraId="53FEFD3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121.5.2.3. У обучающегося будут сформированы умения работать   с информацией как часть познавательных универсальных учебных действий:</w:t>
      </w:r>
    </w:p>
    <w:p w14:paraId="5DF5AC0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осуществлять анализ учебной и внеучебной исторической информации (учебники, исторические источники, научно-популярная литература, Интернет-ресурсы и другие) – извлекать, сопоставлять, систематизировать и интерпретировать информацию; </w:t>
      </w:r>
    </w:p>
    <w:p w14:paraId="46E14D0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различать виды источников исторической информации; высказывать суждение о достоверности и значении информации источника (по предложенным   или самостоятельно сформулированным критериям); </w:t>
      </w:r>
    </w:p>
    <w:p w14:paraId="00DE5AA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рассматривать комплексы источников, выявляя совпадения и различия   их свидетельств; </w:t>
      </w:r>
    </w:p>
    <w:p w14:paraId="5F03C2B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использовать средства современных информационных и коммуникационных технологий с соблюдением правовых и этических норм, требований информационной безопасности; </w:t>
      </w:r>
    </w:p>
    <w:p w14:paraId="052FD89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1529881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121.5.2.4. У обучающегося будут сформированы умения общения как часть коммуникативных универсальных учебных действий:</w:t>
      </w:r>
    </w:p>
    <w:p w14:paraId="187D14A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представлять особенности взаимодействия людей в исторических обществах   и современном мире; </w:t>
      </w:r>
    </w:p>
    <w:p w14:paraId="370612C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участвовать в обсуждении событий и личностей прошлого и современности, выявляя сходство и различие высказываемых оценок; </w:t>
      </w:r>
    </w:p>
    <w:p w14:paraId="7491FCF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излагать и аргументировать свою точку зрения в устном высказывании, письменном тексте; </w:t>
      </w:r>
    </w:p>
    <w:p w14:paraId="570F6AE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владеть способами общения и конструктивного взаимодействия, в том числе межкультурного, в образовательной организации и социальном окружении; </w:t>
      </w:r>
    </w:p>
    <w:p w14:paraId="3838722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аргументированно вести диалог, уметь смягчать конфликтные ситуации.</w:t>
      </w:r>
    </w:p>
    <w:p w14:paraId="394B12C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121.5.2.5. У обучающегося будут сформированы умения совместной деятельности:</w:t>
      </w:r>
    </w:p>
    <w:p w14:paraId="7AB16DD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осознавать на основе исторических примеров значение совместной деятельности людей как эффективного средства достижения поставленных целей;</w:t>
      </w:r>
    </w:p>
    <w:p w14:paraId="62962DE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планировать и осуществлять совместную работу, коллективные учебные проекты по истории, в том числе с использованием регионального материала; </w:t>
      </w:r>
    </w:p>
    <w:p w14:paraId="01CDECD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определять свое участие в общей работе и координировать свои действия   с другими членами команды; </w:t>
      </w:r>
    </w:p>
    <w:p w14:paraId="473D9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проявлять творчество и инициативу в индивидуальной и командной работе; </w:t>
      </w:r>
    </w:p>
    <w:p w14:paraId="779430C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оценивать полученные результаты и свой вклад в общую работу.</w:t>
      </w:r>
    </w:p>
    <w:p w14:paraId="7EA226B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121.5.2.6. У обучающегося будут сформированы умения в части регулятивных универсальных учебных действий:</w:t>
      </w:r>
    </w:p>
    <w:p w14:paraId="45C6154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владение приемами самоорганизации своей учебной и общественной работы: выявлять проблему, задачи, требующие решения; составлять план действий, определять способ решения, последовательно реализовывать намеченный   план действий и другие; </w:t>
      </w:r>
    </w:p>
    <w:p w14:paraId="57A10F2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владение приемами самоконтроля: осуществлять самоконтроль, рефлексию   и самооценку полученных результатов; вносить коррективы в свою работу с учетом установленных ошибок, возникших трудностей;</w:t>
      </w:r>
    </w:p>
    <w:p w14:paraId="529C66E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принятие себя и других людей: осознавать свои достижения и слабые стороны   в учении, общении, сотрудничестве со сверстниками и людьми старшего поколения; принимать мотивы и аргументы других людей при анализе результатов деятельности; признавать свое право и право других людей на ошибку; вносить конструктивные предложения для совместного решения учебных задач, проблем.</w:t>
      </w:r>
    </w:p>
    <w:p w14:paraId="2806007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121.5.3. Предметные результаты освоения программы по истории на уровне среднего общего образования должны обеспечивать:</w:t>
      </w:r>
    </w:p>
    <w:p w14:paraId="76FC5A4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понимание значимости России в мировых политических и социально-экономических процессах ХХ – начала XXI в.,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с Россией, СВО на Украине и других важнейших событий ХХ – начала XXI в.; особенности развития культуры народов СССР (России);</w:t>
      </w:r>
    </w:p>
    <w:p w14:paraId="3EF78E9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ХХ – начале XXI в.;</w:t>
      </w:r>
    </w:p>
    <w:p w14:paraId="4BE0A48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всеобщей истории ХХ – начала XXI вв.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4933933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4) умение выявлять существенные черты исторических событий, явлений, процессов;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6DA9CC1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ХХ – начале XXI вв.; определять современников исторических событий истории России   и человечества в целом в ХХ – начале XXI вв.;</w:t>
      </w:r>
    </w:p>
    <w:p w14:paraId="06CC10D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ХХ – начала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47D6FA4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7) умение осуществлять с соблюдением правил информационной безопасности поиск исторической информации по истории России и зарубежных стран   ХХ – начала XXI вв. в справочной литературе, Интернете,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6A3AFF0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XXI вв.;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с использование регионального материала (ресурсов библиотек, музеев и других);</w:t>
      </w:r>
    </w:p>
    <w:p w14:paraId="4722840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7FF3925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10) умение 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p w14:paraId="2083A7A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11) знание ключевых событий, основных дат и этапов истории России и мира   в ХХ – начале XXI вв.; выдающихся деятелей отечественной и всеобщей истории; важнейших достижений культуры, ценностных ориентиров.</w:t>
      </w:r>
    </w:p>
    <w:p w14:paraId="2BB1519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121.5.4. Условием достижения каждого из предметных результатов изучения истории на уровне среднего общего образования является усвоение обучающимися знаний и формирование умений, которые составляют структуру предметного результата. </w:t>
      </w:r>
    </w:p>
    <w:p w14:paraId="593D1E7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Формирование умений, составляющих структуру предметных результатов, происходит на учебном материале, изучаемом в 10–11 классах с учетом того,   что достижения предметных результатов предполагает не только обращение   к истории России и всеобщей истории ХХ – начала XXI в., но и к важнейшим событиям, явлениям, процессам истории нашей страны с древнейших времен   до начала XX в. При планировании уроков истории следует предусмотреть повторение изученных ранее исторических событий, явлений, процессов, деятельности исторических личностей России, связанных с актуальным историческим материалом урока.</w:t>
      </w:r>
    </w:p>
    <w:p w14:paraId="20EB71F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121.5.5. Предметные результаты изучения истории в 10 классе.</w:t>
      </w:r>
    </w:p>
    <w:p w14:paraId="502EBBE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121.5.5.1. Понимание значимости России в мировых политических   и социально-экономических процессах 1914-1945 гг., знание достижений страны  и ее народа; умение характеризовать историческое значение Российской революции, Гражданской войны, новой экономической политики, индустриализации   и коллективизации в Союзе Советских Социалистических Республик, решающую роль СССР в победе над нацизмом, значение советских научно-технологических успехов.</w:t>
      </w:r>
    </w:p>
    <w:p w14:paraId="5B4EB1B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1914-1945 гг.,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14:paraId="419B0BC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25D8621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называть наиболее значимые события истории России 1914-1945 гг., объяснять их особую значимость для истории нашей страны;</w:t>
      </w:r>
    </w:p>
    <w:p w14:paraId="239FF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определять и объяснять (аргументировать) свое отношение и оценку наиболее значительных событий, явлений, процессов истории России 1914-1945 гг.,   их значение для истории России и человечества в целом; </w:t>
      </w:r>
    </w:p>
    <w:p w14:paraId="2472828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выявлять попытки фальсификации истории, используя знания по истории России и всеобщей истории 1914-1945 гг.; </w:t>
      </w:r>
    </w:p>
    <w:p w14:paraId="4319FC8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аргументированно противостоять попыткам фальсификации исторических фактов, связанных с важнейшими событиями, явлениями, процессами истории России 1914-1945 гг., используя знания по истории России. </w:t>
      </w:r>
    </w:p>
    <w:p w14:paraId="5366226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121.5.5.2. Знание имен героев Первой мировой, Гражданской, Великой Отечественной войн, исторических личностей, внесших значительный вклад   в социально-экономическое, политическое и культурное развитие России   в 1914–1945 гг.</w:t>
      </w:r>
    </w:p>
    <w:p w14:paraId="1298389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7A4C441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называть имена наиболее выдающихся деятелей истории России 1914-1945 гг., события, процессы, в которых они участвовали;</w:t>
      </w:r>
    </w:p>
    <w:p w14:paraId="4D5056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характеризовать деятельность исторических личностей в рамках событий, процессов истории России 1914-1945 гг., оценивать значение их деятельности   для истории нашей страны и человечества в целом;</w:t>
      </w:r>
    </w:p>
    <w:p w14:paraId="68B14B0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характеризовать значение и последствия событий 1914-1945 гг., в которых участвовали выдающиеся исторические личности, для истории России;</w:t>
      </w:r>
    </w:p>
    <w:p w14:paraId="6D22DC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и объяснять (аргументировать) свое отношение и оценку деятельности исторических личностей.</w:t>
      </w:r>
    </w:p>
    <w:p w14:paraId="032F17A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121.5.5.3. Умение составлять описание (реконструкцию) в устной   и письменной форме исторических событий, явлений, процессов истории родного края, истории России и всеобщей истории 1914-1945 гг.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1379ECE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325F8A4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объяснять смысл изученных/изучаемых исторических понятий и терминов   из истории России, и всеобщей истории 1914-1945 гг.,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14:paraId="11C76EF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представлять развернутый рассказ (описание) о ключевых событиях родного края, истории России и всеобщей истории 1914-1945 гг.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других, по самостоятельно составленному плану;</w:t>
      </w:r>
    </w:p>
    <w:p w14:paraId="291E383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1914-1945 гг., анализируя изменения, происшедшие в течение рассматриваемого периода;</w:t>
      </w:r>
    </w:p>
    <w:p w14:paraId="4E91DFC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представлять описание памятников материальной и художественной культуры 1914-1945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14:paraId="3B8D20A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представлять результаты самостоятельного изучения исторической информации из истории России и всеобщей истории 1914-1945 гг. в форме сложного плана, конспекта, реферата;</w:t>
      </w:r>
    </w:p>
    <w:p w14:paraId="0571B90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1914-1945 гг.;</w:t>
      </w:r>
    </w:p>
    <w:p w14:paraId="3741FC0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 или опровержения какой-либо оценки исторических событий;</w:t>
      </w:r>
    </w:p>
    <w:p w14:paraId="5494284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формулировать аргументы для подтверждения или опровержения собственной или предложенной точки зрения по дискуссионной проблеме из истории России   и всеобщей истории 1914-1945 гг.; сравнивать предложенную аргументацию, выбирать наиболее аргументированную позицию.</w:t>
      </w:r>
    </w:p>
    <w:p w14:paraId="2B5A65A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121.5.5.4. Умение выявлять существенные черты исторических событий, явлений, процессов 1914-1945 гг.;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1916091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3C22EE0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называть характерные, существенные признаки событий, процессов, явлений истории России и всеобщей истории 1914-1945 гг.;</w:t>
      </w:r>
    </w:p>
    <w:p w14:paraId="025D41D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различать в исторической информации из курсов истории России   и зарубежных стран 1914-1945 гг. события, явления, процессы; факты и мнения, описания и объяснения, гипотезы и теории;</w:t>
      </w:r>
    </w:p>
    <w:p w14:paraId="05E3745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14:paraId="4DF7E2B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обобщать историческую информацию по истории России и зарубежных стран 1914-1945 гг.;</w:t>
      </w:r>
    </w:p>
    <w:p w14:paraId="1F0E88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основе изучения исторического материала давать оценку возможности/корректности сравнения событий, явлений, процессов, взглядов исторических деятелей истории России и зарубежных стран в 1914-1945 гг.;</w:t>
      </w:r>
    </w:p>
    <w:p w14:paraId="3F6F6ED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сравнивать исторические события, явления, процессы, взгляды исторических деятелей истории России и зарубежных стран 1914-1945 гг. по самостоятельно определенным критериям; на основе сравнения самостоятельно делать выводы;</w:t>
      </w:r>
    </w:p>
    <w:p w14:paraId="66F9290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основе изучения исторического материала устанавливать исторические аналогии.</w:t>
      </w:r>
    </w:p>
    <w:p w14:paraId="141AB90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121.5.5.5.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1914-1945 гг.; определять современников исторических событий истории России   и человечества в целом в 1914-1945 гг.</w:t>
      </w:r>
    </w:p>
    <w:p w14:paraId="4F2E7C2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1341847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(различать) причины, предпосылки, поводы, последствия, указывать итоги, значение исторических событий, явлений, процессов на основе изученного материала по истории России и зарубежных стран 1914-1945 гг.;</w:t>
      </w:r>
    </w:p>
    <w:p w14:paraId="2D3CDE6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1914-1945 гг.;</w:t>
      </w:r>
    </w:p>
    <w:p w14:paraId="28ADEB9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делать предположения о возможных причинах (предпосылках) и последствиях исторических событий, явлений, процессов истории России и зарубежных стран 1914-1945 гг.;</w:t>
      </w:r>
    </w:p>
    <w:p w14:paraId="50184C3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14:paraId="4B2B54C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соотносить события истории родного края, истории России и зарубежных стран 1914-1945 гг.;</w:t>
      </w:r>
    </w:p>
    <w:p w14:paraId="521233C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современников исторических событий, явлений, процессов истории России и человечества в целом 1914-1945 гг.</w:t>
      </w:r>
    </w:p>
    <w:p w14:paraId="7FBDE09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121.5.5.6.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1914-1945 гг.,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71164B6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058F7AE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различать виды письменных исторических источников по истории России   и всеобщей истории 1914-1945 гг.;</w:t>
      </w:r>
    </w:p>
    <w:p w14:paraId="6BABB99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авторство письменного исторического источника по истории России и зарубежных стран 1914-1945 гг.,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14:paraId="277E647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1914-1945 гг.;</w:t>
      </w:r>
    </w:p>
    <w:p w14:paraId="5EA8B30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анализировать письменный исторический источник по истории России   и зарубежных стран 1914-1945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 </w:t>
      </w:r>
    </w:p>
    <w:p w14:paraId="100F67F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соотносить содержание исторического источника по истории России   и зарубежных стран 1914-1945 гг. с учебным текстом, другими источниками исторической информации (в том числе исторической картой/схемой);</w:t>
      </w:r>
    </w:p>
    <w:p w14:paraId="48481B9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сопоставлять, анализировать информацию из двух или более письменных исторических источников по истории России и зарубежных стран 1914-1945 гг., делать выводы;</w:t>
      </w:r>
    </w:p>
    <w:p w14:paraId="0A83A53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использовать исторические письменные источники при аргументации дискуссионных точек зрения;</w:t>
      </w:r>
    </w:p>
    <w:p w14:paraId="6BCDA16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14:paraId="247A198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проводить атрибуцию визуальных и аудиовизуальных исторических источников по истории России и зарубежных стран 1914-1945 гг.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3F67000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121.5.5.7. Умение осуществлять с соблюдением правил информационной безопасности поиск исторической информации по истории России и зарубежных стран 1914-1945 гг. в справочной литературе, в Интернете,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4297330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2A68B07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знать и использовать правила информационной безопасности при поиске исторической информации;</w:t>
      </w:r>
    </w:p>
    <w:p w14:paraId="54F33A6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1914-1945 гг.;</w:t>
      </w:r>
    </w:p>
    <w:p w14:paraId="059ECAC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 на основе знаний по истории;</w:t>
      </w:r>
    </w:p>
    <w:p w14:paraId="169C67A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1914-1945 гг.;</w:t>
      </w:r>
    </w:p>
    <w:p w14:paraId="4CFAED9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оценивать полноту и достоверность информации с точки зрения   ее соответствия исторической действительности, используя знания по истории.</w:t>
      </w:r>
    </w:p>
    <w:p w14:paraId="07DB39E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121.5.5.8. Умение анализировать текстовые, визуальные источники исторической информации, в том числе исторические карты/схемы, по истории России и зарубежных стран 1914-1945 гг.;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с использованием регионального материала (ресурсов библиотек, музеев и других).</w:t>
      </w:r>
    </w:p>
    <w:p w14:paraId="4B95599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407A137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1914-1945 гг.;</w:t>
      </w:r>
    </w:p>
    <w:p w14:paraId="6336319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отвечать на вопросы по содержанию текстового источника исторической информации по истории России и зарубежных стран 1914-1945 гг. и составлять   на его основе план, таблицу, схему;</w:t>
      </w:r>
    </w:p>
    <w:p w14:paraId="5764811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1914-1945 гг.;</w:t>
      </w:r>
    </w:p>
    <w:p w14:paraId="442BF4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привлекать контекстную информацию при работе с исторической картой   и рассказывать об исторических событиях, используя историческую карту;</w:t>
      </w:r>
    </w:p>
    <w:p w14:paraId="75484BF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сопоставлять, анализировать информацию, представленную на двух или более исторических картах (схемах) по истории России и зарубежных стран 1914-1945 гг.; оформлять результаты анализа исторической карты (схемы) в виде таблицы, схемы; делать выводы;</w:t>
      </w:r>
    </w:p>
    <w:p w14:paraId="3668318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основании информации, представленной на карте/схеме по истории России и зарубежных стран 1914-1945 гг., проводить сравнение исторических объектов (размеры территорий стран, расстояния и другое), социально-экономических   и геополитических условий существования государств, народов, делать выводы;</w:t>
      </w:r>
    </w:p>
    <w:p w14:paraId="1C4FC0F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сопоставлять информацию, представленную на исторической карте/схеме   по истории России и зарубежных стран 1914-1945 гг., с информацией   из аутентичных исторических источников и источников исторической информации;</w:t>
      </w:r>
    </w:p>
    <w:p w14:paraId="3B17899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события, явления, процессы, которым посвящены визуальные источники исторической информации;</w:t>
      </w:r>
    </w:p>
    <w:p w14:paraId="3791FA4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основании визуальных источников исторической информации   и статистической информации по истории России и зарубежных стран 1914-1945 гг. проводить сравнение исторических событий, явлений, процессов истории России   и зарубежных стран 1914-1945 гг.;</w:t>
      </w:r>
    </w:p>
    <w:p w14:paraId="45E0E60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сопоставлять визуальные источники исторической информации по истории России и зарубежных стран 1914-1945 гг. с информацией из других исторических источников, делать выводы;</w:t>
      </w:r>
    </w:p>
    <w:p w14:paraId="5910741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представлять историческую информацию в виде таблиц, графиков, схем, диаграмм;</w:t>
      </w:r>
    </w:p>
    <w:p w14:paraId="723F7A5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использовать умения, приобретенные в процессе изучения истории,   для участия в подготовке учебных проектов по истории России 1914-1945 гг.,   в том числе в том числе с использованием регионального материала (ресурсов библиотек, музеев и других).</w:t>
      </w:r>
    </w:p>
    <w:p w14:paraId="2269A64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121.5.5.9.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5931D11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14:paraId="7AE9367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5F80D30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14:paraId="54A69DA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687D398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14:paraId="5F3341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участвовать в диалогическом и полилогическом общении, посвященном проблемам, связанным с историей России и зарубежных стран 1914-1945 гг.,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2BFFDC9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121.5.5.10. Умение защищать историческую правду, не допускать умаления подвига народа при защите Отечества, готовность противодейстовать фальсификации российской истории.</w:t>
      </w:r>
    </w:p>
    <w:p w14:paraId="27A94E8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6A22B84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1914-1945 гг., осознавать и понимать ценность сопричастности своей семьи к событиям, явлениям, процессам истории России;</w:t>
      </w:r>
    </w:p>
    <w:p w14:paraId="7CD1C6D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характеризовать значение достижений народов нашей страны в событиях, явлениях, процессах истории России и зарубежных стран 1914-1945 гг., используя исторические факты;</w:t>
      </w:r>
    </w:p>
    <w:p w14:paraId="5997F73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выявлять в исторической информации попытки фальсификации истории, приводить аргументы в защиту исторической правды, используя знания по истории России и зарубежных стран 1914-1945 гг.;</w:t>
      </w:r>
    </w:p>
    <w:p w14:paraId="13812F3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активно участвовать в дискуссиях, не допуская умаления подвига народа  при защите Отечества.</w:t>
      </w:r>
    </w:p>
    <w:p w14:paraId="336C6D8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121.5.6. Предметные результаты изучения истории в 11 классе.</w:t>
      </w:r>
    </w:p>
    <w:p w14:paraId="6D7EB43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121.5.6.1. Понимание значимости России в мировых политических   и социально-экономических процессах в период с 1945 г. по начало XXI в. Знание достижений страны и ее народа; умение характеризовать историческое значение советских научно-технологических успехов, освоения космоса; понимание причин   и следствий распада СССР, возрождения Российской Федерации как мировой державы, воссоединения Крыма и Севастополя с Россией, СВО на Украине   и других важнейших событий 1945 г. – начала ХХI в.; особенности развития культуры народов СССР (России).</w:t>
      </w:r>
    </w:p>
    <w:p w14:paraId="37B60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Достижение указанного предметного результата непосредственно связано   с усвоением обучающимися знаний важнейших событий, явлений, процессов истории России в период с 1945 г. по начало XXI в., умением верно интерпретировать исторические факты, давать им оценку, умением противостоять попыткам фальсификации истории, отстаивать историческую правду. Данный результат достижим при комплексном использовании методов обучения   и воспитания.</w:t>
      </w:r>
    </w:p>
    <w:p w14:paraId="3728806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6EDA9BA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называть наиболее значимые события истории России (1945 г. –   начало  ХХI в.), объяснять их особую значимость для истории нашей страны;</w:t>
      </w:r>
    </w:p>
    <w:p w14:paraId="102C0EF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и объяснять (аргументировать) свое отношение и оценку   наиболее значительных событий, явлений, процессов истории России   (1945 г. – начало ХХI в.), их значение для истории России и человечества в целом;</w:t>
      </w:r>
    </w:p>
    <w:p w14:paraId="5389D63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выявлять попытки фальсификации истории, используя знания по истории России и всеобщей истории (1945 г. – начало ХХI в.);</w:t>
      </w:r>
    </w:p>
    <w:p w14:paraId="31E6C6F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аргументированно противостоять попыткам фальсификации исторических фактов, связанных с важнейшими событиями, явлениями, процессами в истории России (1945 г. – начало ХХI в.), используя знания по истории России.</w:t>
      </w:r>
    </w:p>
    <w:p w14:paraId="3C96B10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121.5.6.2. Знание имен исторических личностей, внесших значительный вклад в социально-экономическое, политическое и культурное развитие России с 1945 г.   по начало ХХI в.</w:t>
      </w:r>
    </w:p>
    <w:p w14:paraId="0CC63C6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Достижение указанного предметного результата возможно при комплексном использовании методов обучения и воспитания, так как, кроме знаний   об исторической личности, обучающиеся должны осознать величие личности человека, влияние его деятельности на ход истории.</w:t>
      </w:r>
    </w:p>
    <w:p w14:paraId="6F7C055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6A149FF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называть имена наиболее выдающихся деятелей истории России (1945 г. – начало ХХI в.), события, процессы, в которых они участвовали;</w:t>
      </w:r>
    </w:p>
    <w:p w14:paraId="2D403CF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характеризовать деятельность исторических личностей в рамках событий, процессов истории России (1945 г. – начало ХХI в.), оценивать значение   их деятельности для истории нашей станы и человечества в целом;</w:t>
      </w:r>
    </w:p>
    <w:p w14:paraId="36A76C5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характеризовать значение и последствия событий (1945 г. – начало ХХI в.),   в которых участвовали выдающиеся исторические личности, для истории России;</w:t>
      </w:r>
    </w:p>
    <w:p w14:paraId="793C40E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и объяснять (аргументировать) свое отношение и оценку деятельности исторических личностей.</w:t>
      </w:r>
    </w:p>
    <w:p w14:paraId="78ED333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121.5.6.3. Умение составлять в устной и письменной форме описание (реконструкцию) исторических событий, явлений, процессов истории родного края, истории России и всеобщей истории с 1945 г. по начало ХХI в.   и их участников, образа жизни людей и его изменения в Новейшую эпоху; формулировать и обосновывать собственную точку зрения (версию, оценку)   с использованием фактического материала, в том числе, используя источники разных типов.</w:t>
      </w:r>
    </w:p>
    <w:p w14:paraId="76D4A4D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514E24E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объяснять смысл изученных (изучаемых) исторических понятий и терминов   из истории России и всеобщей истории (1945 г. – начало ХХI в.), привлекая учебные тексты и (или) дополнительные источники информации; корректно использовать исторические понятия и термины в устной речи, при подготовке конспекта, реферата;</w:t>
      </w:r>
    </w:p>
    <w:p w14:paraId="4A99AD5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представлять развернутый рассказ (описание) о ключевых событиях родного края, истории России и всеобщей истории (1945 г. – начало ХХI в.).  с использованием контекстной информации, представленной в исторических источниках, учебной, художественной и научно-популярной литературе, визуальных материалах и другие, по самостоятельно составленному плану;</w:t>
      </w:r>
    </w:p>
    <w:p w14:paraId="542AD64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составлять развернутую характеристику исторических личностей с описанием и оценкой их деятельности; характеризовать условия и образ жизни людей в России и других странах в 1945–2022 гг., анализируя изменения, происшедшие в течение рассматриваемого периода;</w:t>
      </w:r>
    </w:p>
    <w:p w14:paraId="24F0BE9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представлять описание памятников материальной и художественной культуры 1945-2022 гг., их назначение, характеризовать обстоятельства их создания, называть авторов памятников культуры, определять жанр, стиль, особенности технических   и художественных приемов создания памятников культуры;</w:t>
      </w:r>
    </w:p>
    <w:p w14:paraId="3E87771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представлять результаты самостоятельного изучения исторической информации из истории России и всеобщей истории (1945 г. – начало ХХI в.)   в форме сложного плана, конспекта, реферата;</w:t>
      </w:r>
    </w:p>
    <w:p w14:paraId="1027BA8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и объяснять с использованием фактического материала свое отношение к наиболее значительным событиям, достижениям и личностям истории России и зарубежных стран (1945 г. – начало ХХI в.);</w:t>
      </w:r>
    </w:p>
    <w:p w14:paraId="0ABAA1E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понимать необходимость фактической аргументации для обоснования своей позиции; самостоятельно отбирать факты, которые могут быть использованы   для подтверждения/опровержения какой-либо оценки исторических событий;</w:t>
      </w:r>
    </w:p>
    <w:p w14:paraId="6D3BB4E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формулировать аргументы для подтверждения (опровержения) собственной или предложенной точки зрения по дискуссионной проблеме из истории России   и всеобщей истории (1945 г. – начало ХХI в.); сравнивать предложенную аргументацию, выбирать наиболее аргументированную позицию.</w:t>
      </w:r>
    </w:p>
    <w:p w14:paraId="012FB45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121.5.6.4. Умение выявлять существенные черты исторических событий, явлений, процессов в период с 1945 г. по начало ХХI в.; систематизировать историческую информацию в соответствии с заданными критериями; сравнивать изученные исторические события, явления, процессы.</w:t>
      </w:r>
    </w:p>
    <w:p w14:paraId="3ECAA4B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5AC13DD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называть характерные, существенные признаки событий, процессов, явлений истории России и всеобщей истории (1945 г. – начало ХХI в.);</w:t>
      </w:r>
    </w:p>
    <w:p w14:paraId="3DA4624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различать в исторической информации из курсов истории России   и зарубежных стран (1945 г. – начало ХХI в.) события, явления, процессы; факты   и мнения, описания и объяснения, гипотезы и теории;</w:t>
      </w:r>
    </w:p>
    <w:p w14:paraId="79E0B2E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группировать, систематизировать исторические факты по самостоятельно определяемому признаку (хронологии, принадлежности к историческим процессам, типологическим основаниям и другим);</w:t>
      </w:r>
    </w:p>
    <w:p w14:paraId="1902900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обобщать историческую информацию по истории России и зарубежных стран (1945 г. – начало ХХI в.);</w:t>
      </w:r>
    </w:p>
    <w:p w14:paraId="42A68CC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основе изучения исторического материала давать оценку возможности (корректности) сравнения событий, явлений, процессов, взглядов исторических деятелей истории России и зарубежных стран;</w:t>
      </w:r>
    </w:p>
    <w:p w14:paraId="2A7ED15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сравнивать исторические события, явления, процессы, взгляды исторических деятелей истории России и зарубежных стран 1945–2022 гг. по самостоятельно определенным критериям; на основе сравнения самостоятельно делать выводы;</w:t>
      </w:r>
    </w:p>
    <w:p w14:paraId="1937433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основе изучения исторического материала устанавливать исторические аналогии.</w:t>
      </w:r>
    </w:p>
    <w:p w14:paraId="3127984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121.5.6.5. Умение устанавливать причинно-следственные, пространственные, временны́е связи исторических событий, явлений, процессов; характеризовать   их итоги; соотносить события истории родного края и истории России в период   с 1945 г. по начало XXI в.; определять современников исторических событий истории России и человечества в целом.</w:t>
      </w:r>
    </w:p>
    <w:p w14:paraId="7A64A2E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2A08803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(различать) причины, предпосылки, поводы, последствия, указывать итоги, значение исторических событий, явлений, процессов на основе изученного материала по истории России и зарубежных стран   (1945 г. – начало ХХI в.);</w:t>
      </w:r>
    </w:p>
    <w:p w14:paraId="44B08FB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устанавливать причинно-следственные, пространственные, временны́е связи между историческими событиями, явлениями, процессами на основе анализа исторической ситуации/информации из истории России и зарубежных стран   (1945 г. – начало ХХI в.);</w:t>
      </w:r>
    </w:p>
    <w:p w14:paraId="60EEC47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делать предположения о возможных причинах (предпосылках) и последствиях исторических событий, явлений, процессов истории России и зарубежных стран (1945 г. – начало ХХI в.);</w:t>
      </w:r>
    </w:p>
    <w:p w14:paraId="232A328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излагать исторический материал на основе понимания причинно-следственных, пространственно-временных связей исторических событий, явлений, процессов;</w:t>
      </w:r>
    </w:p>
    <w:p w14:paraId="72B4134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соотносить события истории родного края, истории России и зарубежных стран (1945 г. – начало ХХI в.);</w:t>
      </w:r>
    </w:p>
    <w:p w14:paraId="6647EDD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современников исторических событий, явлений, процессов истории России и человечества в целом (1945 г. – начало ХХI в.).</w:t>
      </w:r>
    </w:p>
    <w:p w14:paraId="7E38494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121.5.6.6. Умение критически анализировать для решения познавательной задачи аутентичные исторические источники разных типов (письменные, вещественные, аудиовизуальные) по истории России и зарубежных стран в период   с 1945 г. по XXI в., оценивать их полноту и достоверность, соотносить   с историческим периодом; выявлять общее и различия; привлекать контекстную информацию при работе с историческими источниками.</w:t>
      </w:r>
    </w:p>
    <w:p w14:paraId="5022DB2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6FF2D991">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различать виды письменных исторических источников по истории России   и всеобщей истории (1945 г. – начало ХХI в.);</w:t>
      </w:r>
    </w:p>
    <w:p w14:paraId="1C8979A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авторство письменного исторического источника по истории России и зарубежных стран (1945 г. – начало ХХI в.) время и место его создания, события, явления, процессы, о которых идет речь и другие, соотносить информацию письменного источника с историческим контекстом;</w:t>
      </w:r>
    </w:p>
    <w:p w14:paraId="25A7CFC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на основе информации, представленной в письменном историческом источнике, характерные признаки описываемых событий, явлений, процессов по истории России и зарубежных стран (1945 г. – начало ХХI в.);</w:t>
      </w:r>
    </w:p>
    <w:p w14:paraId="29DBB72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анализировать письменный исторический источник по истории России   и зарубежных стран 1945–2022 гг. с точки зрения его темы, цели, позиции автора документа и участников событий, основной мысли, основной и дополнительной информации, достоверности содержания;</w:t>
      </w:r>
    </w:p>
    <w:p w14:paraId="48FA9F6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соотносить содержание исторического источника по истории России   и зарубежных стран (1945 г. – начало ХХI в.) с учебным текстом, другими источниками исторической информации (в том числе исторической картой/схемой);</w:t>
      </w:r>
    </w:p>
    <w:p w14:paraId="7F8D2F3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сопоставлять, анализировать информацию из двух или более   письменных исторических источников по истории России и зарубежных стран   (1945 г. – начало ХХI в.), делать выводы;</w:t>
      </w:r>
    </w:p>
    <w:p w14:paraId="360C47F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использовать исторические письменные источники при аргументации дискуссионных точек зрения;</w:t>
      </w:r>
    </w:p>
    <w:p w14:paraId="2C47F2B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проводить атрибуцию вещественного исторического источника (определять утилитарное назначение изучаемого предмета, материальную основу и технику создания, размер, надписи и другие; соотносить вещественный исторический источник с периодом, к которому он относится и другие), используя контекстную информацию; описывать вещественный исторический источник;</w:t>
      </w:r>
    </w:p>
    <w:p w14:paraId="27C9F2A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проводить атрибуцию визуальных и аудиовизуальных исторических источников по истории России и зарубежных стран (1945 г. – начало ХХI в.) (определять авторство, время создания, события, связанные с историческими источниками), используя контекстную информацию; описывать визуальный   и аудиовизуальный исторический источник.</w:t>
      </w:r>
    </w:p>
    <w:p w14:paraId="4D8843E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121.5.6.7. Умение осуществлять с соблюдением правил информационной безопасности поиск исторической информации по истории России и зарубежных стран в период с 1945 г. по начало XXI в. в справочной литературе, в Интернете, средствах массовой информации для решения познавательных задач; оценивать полноту и достоверность информации с точки зрения ее соответствия исторической действительности.</w:t>
      </w:r>
    </w:p>
    <w:p w14:paraId="57E727E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3B170BA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знать и использовать правила информационной безопасности при поиске исторической информации;</w:t>
      </w:r>
    </w:p>
    <w:p w14:paraId="47E38C9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самостоятельно осуществлять поиск достоверных исторических источников, необходимых для изучения событий (явлений, процессов) истории России   и зарубежных стран (1945 г. – начало ХХI в.);</w:t>
      </w:r>
    </w:p>
    <w:p w14:paraId="20E5641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самостоятельно подбирать достоверные визуальные источники исторической информации, иллюстрирующие сущностные признаки исторических событий, явлений, процессов, на основе знаний по истории;</w:t>
      </w:r>
    </w:p>
    <w:p w14:paraId="12FD0B1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самостоятельно осуществлять поиск исторической информации, необходимой для анализа исторических событий, процессов, явлений истории России   и зарубежных стран (1945 г. – начало ХХI в.);</w:t>
      </w:r>
    </w:p>
    <w:p w14:paraId="5DF6D5E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оценивать полноту и достоверность информации с точки зрения   ее соответствия исторической действительности, используя знания по истории.</w:t>
      </w:r>
    </w:p>
    <w:p w14:paraId="284AAA1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121.5.6.8. Умение анализировать текстовые, визуальные источники исторической информации, в том числе исторические карты (схемы), по истории России и зарубежных стран в период с 1945 г. по начало XXI в.; сопоставлять информацию, представленную в различных источниках; формализовать историческую информацию в виде таблиц, схем, графиков, диаграмм; приобретение опыта осуществления проектной деятельности в форме разработки и представления учебных проектов по новейшей истории, в том числе с использованием регионального материала (ресурсов библиотек, музеев и других).</w:t>
      </w:r>
    </w:p>
    <w:p w14:paraId="71656D0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2ECFEFD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на основе информации, представленной в текстовом источнике исторической информации, характерные признаки описываемых событий (явлений, процессов) истории России и зарубежных стран (1945 г. – начало ХХI в.);</w:t>
      </w:r>
    </w:p>
    <w:p w14:paraId="4FF00B0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отвечать на вопросы по содержанию текстового источника исторической информации по истории России и зарубежных стран (1945 г. – начало ХХI в.)   и составлять на его основе план, таблицу, схему;</w:t>
      </w:r>
    </w:p>
    <w:p w14:paraId="28EFFDA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узнавать, показывать и называть на карте (схеме) объекты, обозначенные условными знаками, характеризовать историческое пространство (географические объекты, территории расселения народов, государства, места расположения памятников культуры и другие), изучаемые события, явления, процессы истории России и зарубежных стран (1945 г. – начало ХХI в.);</w:t>
      </w:r>
    </w:p>
    <w:p w14:paraId="73042D2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привлекать контекстную информацию при работе с исторической картой   и рассказывать об исторических событиях, используя историческую карту;</w:t>
      </w:r>
    </w:p>
    <w:p w14:paraId="05C12E3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сопоставлять, анализировать информацию, представленную на двух или более исторических картах/схемах по истории России и зарубежных стран   (1945 г. – начало ХХI в.); оформлять результаты анализа исторической карты/схемы в виде таблицы, схемы; делать выводы;</w:t>
      </w:r>
    </w:p>
    <w:p w14:paraId="4021EE3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проводить сравнение исторических объектов (размеры территорий стран, расстояния и другие), социально-экономических и геополитических условий существования государств, народов, делать выводы на основании информации, представленной на карте (схеме) по истории России и зарубежных стран  (1945 г. – начало ХХI в.);</w:t>
      </w:r>
    </w:p>
    <w:p w14:paraId="63FE171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сопоставлять информацию, представленную на исторической карте (схеме)   по истории России и зарубежных стран (1945 г. – начало ХХI в.), с информацией   из аутентичных исторических источников и источников исторической информации;</w:t>
      </w:r>
    </w:p>
    <w:p w14:paraId="36115A5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определять события, явления, процессы, которым посвящены визуальные источники исторической информации;</w:t>
      </w:r>
    </w:p>
    <w:p w14:paraId="7D564E8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проводить сравнение исторических событий, явлений, процессов истории России и зарубежных стран на основании визуальных источников исторической информации и статистической информации по истории России и зарубежных стран (1945 г. – начало ХХI в.);</w:t>
      </w:r>
    </w:p>
    <w:p w14:paraId="434CC680">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сопоставлять визуальные источники исторической информации по истории России и зарубежных стран (1945 г. – начало ХХI в.) с информацией из других исторических источников, делать выводы;</w:t>
      </w:r>
    </w:p>
    <w:p w14:paraId="0F44930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представлять историческую информацию в виде таблиц, графиков, схем, диаграмм;</w:t>
      </w:r>
    </w:p>
    <w:p w14:paraId="73449BB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использовать умения, приобретенные в процессе изучения истории,   для участия в подготовке учебных проектов по истории России (1945 г. – начало   ХХI в.), в том числе с использованием регионального материала (ресурсов библиотек, музеев и других).</w:t>
      </w:r>
    </w:p>
    <w:p w14:paraId="4F40C61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121.5.6.9. Приобретение опыта взаимодействия с людьми другой культуры, национальной и религиозной принадлежности на основе ценностей современного российского общества: идеалов гуманизма, демократии, мира и взаимопонимания между народами, людьми разных культур; проявление уважения к историческому наследию народов России.</w:t>
      </w:r>
    </w:p>
    <w:p w14:paraId="06F38FF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Достижение данного предметного результата предполагает использование методов обучения и воспитания. Основой достижения результата является понимание обучающимися особенностей развития нашей страны   как многонационального государства, важности уважения и взаимопонимания между всеми народами России.</w:t>
      </w:r>
    </w:p>
    <w:p w14:paraId="2D434F3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3751BD6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понимать особенности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14:paraId="425C88C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знать исторические примеры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69CE166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понимать особенности общения с представителями другой культуры, национальной и религиозной принадлежности, важность учета в общении традиций, обычаев, особенностей культуры народов нашей страны;</w:t>
      </w:r>
    </w:p>
    <w:p w14:paraId="1A854B9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участвовать в диалогическом и полилогическом общении, посвященном проблемам, связанным с историей России и зарубежных стран (1945 г. – начало   ХХI в.),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языка и речевого этикета.</w:t>
      </w:r>
    </w:p>
    <w:p w14:paraId="385CED1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121.5.6.10. Умение защищать историческую правду, не допускать умаления подвига народа при защите Отечества, готовность противодействовать фальсификации российской истории.</w:t>
      </w:r>
    </w:p>
    <w:p w14:paraId="0C612FD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Структура предметного результата включает следующий перечень знаний   и умений:</w:t>
      </w:r>
    </w:p>
    <w:p w14:paraId="36B26A1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понимать значение подвига советского народа в годы Великой Отечественной войны, значение достижений народов нашей страны в других важнейших событиях, процессах истории России и зарубежных стран (1945 г. – начало ХХI в.), осознавать и понимать ценность сопричастности своей семьи к событиям, явлениям, процессам истории России;</w:t>
      </w:r>
    </w:p>
    <w:p w14:paraId="46B0477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характеризовать значение достижений народов нашей страны в событиях, явлениях, процессах истории России и зарубежных стран (1945 г. – начало ХХI в.), используя исторические факты;</w:t>
      </w:r>
    </w:p>
    <w:p w14:paraId="0B65EA98">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выявлять в исторической информации попытки фальсификации истории, приводить аргументы в защиту исторической правды, используя знания по истории России и зарубежных стран (1945 г. – начало ХХI в.);</w:t>
      </w:r>
    </w:p>
    <w:p w14:paraId="6323AC67">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активно участвовать в дискуссиях, не допуская умаления подвига народа   при защите Отечества.</w:t>
      </w:r>
    </w:p>
    <w:p w14:paraId="05D98DE1">
      <w:pPr>
        <w:pStyle w:val="2"/>
        <w:spacing w:before="0" w:line="360" w:lineRule="auto"/>
        <w:ind w:firstLine="708"/>
        <w:jc w:val="both"/>
        <w:rPr>
          <w:b/>
          <w:szCs w:val="28"/>
        </w:rPr>
      </w:pPr>
      <w:bookmarkStart w:id="32" w:name="_Toc20221"/>
      <w:r>
        <w:rPr>
          <w:rFonts w:eastAsia="SchoolBookSanPin"/>
          <w:szCs w:val="28"/>
        </w:rPr>
        <w:t>123. Федеральная рабочая программа по учебному предмету «</w:t>
      </w:r>
      <w:r>
        <w:rPr>
          <w:rFonts w:eastAsia="SchoolBookSanPin"/>
          <w:position w:val="1"/>
          <w:szCs w:val="28"/>
        </w:rPr>
        <w:t>Обществознание</w:t>
      </w:r>
      <w:r>
        <w:rPr>
          <w:rFonts w:eastAsia="SchoolBookSanPin"/>
          <w:szCs w:val="28"/>
        </w:rPr>
        <w:t>» (базовый уровень).</w:t>
      </w:r>
      <w:bookmarkEnd w:id="32"/>
      <w:r>
        <w:rPr>
          <w:szCs w:val="28"/>
        </w:rPr>
        <w:t xml:space="preserve"> </w:t>
      </w:r>
    </w:p>
    <w:p w14:paraId="6AF057BB">
      <w:pPr>
        <w:spacing w:after="0" w:line="352"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123.1. Федеральная рабочая программа по учебному предмету «</w:t>
      </w:r>
      <w:r>
        <w:rPr>
          <w:rFonts w:ascii="Times New Roman" w:hAnsi="Times New Roman" w:eastAsia="SchoolBookSanPin"/>
          <w:position w:val="1"/>
          <w:sz w:val="28"/>
          <w:szCs w:val="28"/>
        </w:rPr>
        <w:t>Обществознание</w:t>
      </w:r>
      <w:r>
        <w:rPr>
          <w:rFonts w:ascii="Times New Roman" w:hAnsi="Times New Roman" w:eastAsia="SchoolBookSanPin"/>
          <w:sz w:val="28"/>
          <w:szCs w:val="28"/>
        </w:rPr>
        <w:t>»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14:paraId="1AD34769">
      <w:pPr>
        <w:spacing w:after="0" w:line="360" w:lineRule="auto"/>
        <w:ind w:firstLine="709"/>
        <w:jc w:val="both"/>
        <w:rPr>
          <w:rFonts w:ascii="Times New Roman" w:hAnsi="Times New Roman" w:eastAsia="OfficinaSansBoldITC"/>
          <w:sz w:val="28"/>
          <w:szCs w:val="28"/>
        </w:rPr>
      </w:pPr>
      <w:r>
        <w:rPr>
          <w:rFonts w:ascii="Times New Roman" w:hAnsi="Times New Roman" w:eastAsia="SchoolBookSanPin"/>
          <w:sz w:val="28"/>
          <w:szCs w:val="28"/>
        </w:rPr>
        <w:t>123.2. </w:t>
      </w:r>
      <w:r>
        <w:rPr>
          <w:rFonts w:ascii="Times New Roman" w:hAnsi="Times New Roman" w:eastAsia="OfficinaSansBoldITC"/>
          <w:sz w:val="28"/>
          <w:szCs w:val="28"/>
        </w:rPr>
        <w:t>Пояснительная записка.</w:t>
      </w:r>
    </w:p>
    <w:p w14:paraId="39CD08C5">
      <w:pPr>
        <w:spacing w:after="0" w:line="360" w:lineRule="auto"/>
        <w:ind w:firstLine="709"/>
        <w:contextualSpacing/>
        <w:jc w:val="both"/>
        <w:rPr>
          <w:rFonts w:ascii="Times New Roman" w:hAnsi="Times New Roman" w:eastAsia="SchoolBookSanPin"/>
          <w:sz w:val="28"/>
          <w:szCs w:val="28"/>
        </w:rPr>
      </w:pPr>
      <w:r>
        <w:rPr>
          <w:rFonts w:ascii="Times New Roman" w:hAnsi="Times New Roman" w:eastAsia="SchoolBookSanPin"/>
          <w:sz w:val="28"/>
          <w:szCs w:val="28"/>
        </w:rPr>
        <w:t xml:space="preserve">123.2.1. 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СОО, с учётом федеральной </w:t>
      </w:r>
      <w:r>
        <w:rPr>
          <w:rFonts w:ascii="Times New Roman" w:hAnsi="Times New Roman"/>
          <w:sz w:val="28"/>
          <w:szCs w:val="28"/>
        </w:rPr>
        <w:t>рабочей</w:t>
      </w:r>
      <w:r>
        <w:rPr>
          <w:rFonts w:ascii="Times New Roman" w:hAnsi="Times New Roman" w:eastAsia="SchoolBookSanPin"/>
          <w:sz w:val="28"/>
          <w:szCs w:val="28"/>
        </w:rPr>
        <w:t xml:space="preserve"> программы воспитания и подлежит непосредственному применению при реализации обязательной части ООП СОО. </w:t>
      </w:r>
    </w:p>
    <w:p w14:paraId="4E303166">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123.2.2. Обществознание играет ведущую роль в выполнении образовательной организацией функции интеграции молодёжи в современное общество и обеспечивает условия для формирования российской гражданской идентичности, традиционных ценностей многонационального российского народа, готовности обучающихся к саморазвитию и непрерывному образованию, труду и творческому самовыражению, взаимодействию с другими людьми на благо человека и общества.</w:t>
      </w:r>
    </w:p>
    <w:p w14:paraId="15AE3B1D">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14:paraId="57BBB02B">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123.2.3. Целями обществоведческого образования на уровне среднего общего образования являются:</w:t>
      </w:r>
    </w:p>
    <w:p w14:paraId="66E6FFD4">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уважения к традиционным ценностям и культуре России, правам и свободам человека и гражданина, закрепленным в Конституции Российской Федерации;</w:t>
      </w:r>
    </w:p>
    <w:p w14:paraId="3CD83531">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развитие личности в период ранней юности, становление ее духовно-нравственных позиций и приоритетов, выработка правового сознания, политической культуры, мотивации к предстоящему самоопределению в различных областях жизни: семейной, трудовой, профессиональной;</w:t>
      </w:r>
    </w:p>
    <w:p w14:paraId="06031850">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развитие способности обучающихся к личному самоопределению, самореализации, самоконтролю;</w:t>
      </w:r>
    </w:p>
    <w:p w14:paraId="0393066D">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развитие интереса обучающихся к освоению социальных и гуманитарных дисциплин;</w:t>
      </w:r>
    </w:p>
    <w:p w14:paraId="6F6F3DDC">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освоение системы знаний об обществе и человеке, формирование целостной картины общества, </w:t>
      </w:r>
      <w:r>
        <w:rPr>
          <w:rFonts w:ascii="Times New Roman" w:hAnsi="Times New Roman" w:eastAsia="SchoolBookSanPin"/>
          <w:position w:val="1"/>
          <w:sz w:val="28"/>
          <w:szCs w:val="28"/>
        </w:rPr>
        <w:t>соответствующей</w:t>
      </w:r>
      <w:r>
        <w:rPr>
          <w:rFonts w:ascii="Times New Roman" w:hAnsi="Times New Roman" w:eastAsia="SchoolBookSanPin"/>
          <w:sz w:val="28"/>
          <w:szCs w:val="28"/>
        </w:rPr>
        <w:t xml:space="preserve"> современному уровню научных знаний и позволяющей реализовать требования к личностным, метапредметным и предметным результатам освоения образовательной программы, представленным в </w:t>
      </w:r>
      <w:r>
        <w:rPr>
          <w:rFonts w:ascii="Times New Roman" w:hAnsi="Times New Roman"/>
          <w:sz w:val="28"/>
          <w:szCs w:val="28"/>
        </w:rPr>
        <w:t>ФГОС СОО;</w:t>
      </w:r>
    </w:p>
    <w:p w14:paraId="129402D1">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задач, а также в проектной деятельности;</w:t>
      </w:r>
    </w:p>
    <w:p w14:paraId="383ED953">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совершенствование опыта обучающихся в применении полученных знаний (включая знание социальных норм) и умений в различных областях общественной жизни: в гражданской и общественной деятельности, включая волонтерскую, в сферах межличностных отношений, отношений между людьми различных национальностей и вероисповеданий, в противодействии коррупции, в семейно-бытовой сфере, а также для анализа и оценки жизненных ситуаций, социальных фактов, поведения людей и собственных поступков.</w:t>
      </w:r>
    </w:p>
    <w:p w14:paraId="52D7D8B1">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123.2.4. С учетом преемственности с уровнем основного общего образования обществознание раскрывает теоретические знания, факты социальной жизни; ценности и нормы, регулирующие общественные отношения; социальные роли человека, его права, свободы и обязанности как члена общества и гражданина Российской Федерации; особенности современного российского общества в единстве социальных сфер и институтов и роли России в динамично изменяющемся мире; различные аспекты межличностного и других видов социального взаимодействия, а также взаимодействия людей и социальных групп с основными институтами государства и гражданского общества и регулирующие эти взаимодействия социальные нормы.</w:t>
      </w:r>
    </w:p>
    <w:p w14:paraId="544F99BF">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Освоение содержания обществоведческого образования осуществляется в соответствии со следующими ориентирами, отражающими специфику учебного предмета на уровне среднего общего образования:</w:t>
      </w:r>
    </w:p>
    <w:p w14:paraId="59D88F37">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определение учебного содержания научной и практической значимостью включаемых в него положений и педагогическими целями учебного предмета с учетом познавательных возможностей учащихся старшего подросткового возраста;</w:t>
      </w:r>
    </w:p>
    <w:p w14:paraId="5D9DCC56">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представление в содержании учебного предмета основных сфер жизни общества, типичных видов человеческой деятельности в информационном обществе, условий экономического развития на современном этапе, особенностей финансового поведения, перспектив и прогнозов общественного развития, путей решения актуальных социальных проблем;</w:t>
      </w:r>
    </w:p>
    <w:p w14:paraId="2DEDE2B1">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обеспечение развития ключевых навыков, формируемых деятельностным компонентом социально-гуманитарного образования (выявление проблем, принятие решений, работа с информацией), и компетентностей, имеющих универсальное значение для различных видов деятельности и при выборе профессии;</w:t>
      </w:r>
    </w:p>
    <w:p w14:paraId="46F307D3">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включение в содержание предмета полноценного материала о современном российском обществе, об основах конституционного строя Российской Федерации, закрепленных в Конституции Российской Федерации, о правах и свободах человека и гражданина, тенденциях развития России, ее роли в мире и противодействии вызовам глобализации;</w:t>
      </w:r>
    </w:p>
    <w:p w14:paraId="2DFF8A9E">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расширение возможностей самопрезентации обучающихся, мотивирующей креативное мышление и участие в социальных практиках.</w:t>
      </w:r>
    </w:p>
    <w:p w14:paraId="09F628C5">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123.2.5. Отличие содержания обществознания на базовом уровне среднего общего образования от содержания предшествующего уровня заключается в:</w:t>
      </w:r>
    </w:p>
    <w:p w14:paraId="21A31403">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изучении нового теоретического содержания;</w:t>
      </w:r>
    </w:p>
    <w:p w14:paraId="03B5BDBD">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рассмотрении ряда ранее изученных социальных явлений и процессов в более сложных и разнообразных связях и отношениях;</w:t>
      </w:r>
    </w:p>
    <w:p w14:paraId="1A8F059D">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освоении обучающимися базовых методов социального познания;</w:t>
      </w:r>
    </w:p>
    <w:p w14:paraId="3FD10FD0">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большей опоре на самостоятельную деятельность и индивидуальные познавательные интересы обучающихся, в том числе связанные с выбором профессии;</w:t>
      </w:r>
    </w:p>
    <w:p w14:paraId="743AA8B0">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расширении и совершенствовании познавательных, исследовательских, проектных умений, которые осваивают обучающиеся, и возможностей их применения при выполнении социальных ролей, типичных для старшего подросткового возраста.</w:t>
      </w:r>
    </w:p>
    <w:p w14:paraId="20E4D09C">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123.2.6. В соответствии с учебным планом среднего общего образования общее количество рекомендованных учебных часов на изучение обществознания составляет 136 часов, по 2 часа в неделю при 34 учебных неделях.</w:t>
      </w:r>
    </w:p>
    <w:p w14:paraId="037FDD7B">
      <w:pPr>
        <w:spacing w:after="0" w:line="352" w:lineRule="auto"/>
        <w:ind w:firstLine="709"/>
        <w:rPr>
          <w:rFonts w:ascii="Times New Roman" w:hAnsi="Times New Roman" w:eastAsia="OfficinaSansBoldITC"/>
          <w:sz w:val="28"/>
          <w:szCs w:val="28"/>
        </w:rPr>
      </w:pPr>
      <w:r>
        <w:rPr>
          <w:rFonts w:ascii="Times New Roman" w:hAnsi="Times New Roman" w:eastAsia="OfficinaSansBoldITC"/>
          <w:sz w:val="28"/>
          <w:szCs w:val="28"/>
        </w:rPr>
        <w:t>123.3. Содержание обучения в 10 классе.</w:t>
      </w:r>
    </w:p>
    <w:p w14:paraId="2A3B79C4">
      <w:pPr>
        <w:spacing w:after="0" w:line="36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123.3.1. Человек в обществе.</w:t>
      </w:r>
    </w:p>
    <w:p w14:paraId="3A31950D">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Типы обществ. Постиндустриальное (информационное) общество и его особенности. Роль массовой коммуникации в современном обществе. 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w:t>
      </w:r>
    </w:p>
    <w:p w14:paraId="295F5E5F">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14:paraId="5254E043">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 Познавательная деятельность.</w:t>
      </w:r>
    </w:p>
    <w:p w14:paraId="7F8FA09C">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Познание мира. 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w:t>
      </w:r>
    </w:p>
    <w:p w14:paraId="43A954BF">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Российское общество и человек перед лицом угроз и вызовов XXI в.</w:t>
      </w:r>
    </w:p>
    <w:p w14:paraId="13E81B50">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123.3.2. Духовная культура.</w:t>
      </w:r>
    </w:p>
    <w:p w14:paraId="0DE60B96">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w:t>
      </w:r>
    </w:p>
    <w:p w14:paraId="46A2D88E">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p w14:paraId="06756DEC">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Мораль как общечеловеческая ценность и социальный регулятор. Категории морали. Гражданственность. Патриотизм. 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 Образование в современном обществе. Российская система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 Цифровые образовательные ресурсы.</w:t>
      </w:r>
    </w:p>
    <w:p w14:paraId="0425FF40">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p w14:paraId="44A88EA9">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Искусство, его основные функции. Особенности искусства как формы духовной культуры. Достижения современного российского искусства.</w:t>
      </w:r>
    </w:p>
    <w:p w14:paraId="605A2161">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Особенности профессиональной деятельности в сфере науки, образования, искусства.</w:t>
      </w:r>
    </w:p>
    <w:p w14:paraId="014EC136">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123.3.3. Экономическая жизнь общества.</w:t>
      </w:r>
    </w:p>
    <w:p w14:paraId="79DF07FC">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p w14:paraId="490B94F0">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Функционирование рынков. Рыночный спрос. Закон спроса. Эластичность спроса. Рыночное предложение. Закон предложения. Эластичность предложения.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 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14:paraId="28B7F0FF">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p w14:paraId="245A9A9A">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14:paraId="5B98D9A4">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 Денежные агрегаты. Монетарная политика Банка России. Инфляция: причины, виды, последствия.</w:t>
      </w:r>
    </w:p>
    <w:p w14:paraId="1F6CB9AA">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p>
    <w:p w14:paraId="103DA79F">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Мировая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p w14:paraId="74C09B5B">
      <w:pPr>
        <w:spacing w:after="0" w:line="350" w:lineRule="auto"/>
        <w:ind w:firstLine="709"/>
        <w:rPr>
          <w:rFonts w:ascii="Times New Roman" w:hAnsi="Times New Roman" w:eastAsia="OfficinaSansBoldITC"/>
          <w:sz w:val="28"/>
          <w:szCs w:val="28"/>
        </w:rPr>
      </w:pPr>
      <w:r>
        <w:rPr>
          <w:rFonts w:ascii="Times New Roman" w:hAnsi="Times New Roman" w:eastAsia="OfficinaSansBoldITC"/>
          <w:sz w:val="28"/>
          <w:szCs w:val="28"/>
        </w:rPr>
        <w:t>123.4. Содержание обучения в 11 классе.</w:t>
      </w:r>
    </w:p>
    <w:p w14:paraId="173F1743">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123.4.1. Социальная сфера.</w:t>
      </w:r>
    </w:p>
    <w:p w14:paraId="175D3283">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14:paraId="6B60F09F">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Положение индивида в обществе. Социальные статусы и роли. Социальная мобильность, ее формы и каналы в современном российском обществе.</w:t>
      </w:r>
    </w:p>
    <w:p w14:paraId="2A0559BC">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p w14:paraId="6750304C">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p w14:paraId="0F50C7E2">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Социальные нормы и отклоняющееся (девиантное) поведение. Формы социальных девиаций. Конформизм. Социальный контроль и самоконтроль.</w:t>
      </w:r>
    </w:p>
    <w:p w14:paraId="490AB028">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p w14:paraId="323F19A3">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123.4.2. Политическая сфера.</w:t>
      </w:r>
    </w:p>
    <w:p w14:paraId="2FF864F0">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Политическая власть и субъекты политики в современном обществе. Политические институты. Политическая деятельность.</w:t>
      </w:r>
    </w:p>
    <w:p w14:paraId="13BE669F">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Политическая система общества, ее структура и функции. Политическая система Российской Федерации на современном этапе. 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w:t>
      </w:r>
    </w:p>
    <w:p w14:paraId="4EF16EED">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p w14:paraId="1C36DEB6">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14:paraId="419F6B72">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Политический процесс и участие в нем субъектов политики. Формы участия граждан в политике. Политические партии как субъекты политики, их функции, виды. Типы партийных систем.</w:t>
      </w:r>
    </w:p>
    <w:p w14:paraId="734D231F">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Избирательная система. Типы избирательных систем: мажоритарная, пропорциональная, смешанная. Избирательная система Российской Федерации.</w:t>
      </w:r>
    </w:p>
    <w:p w14:paraId="58C32805">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Политическая элита и политическое лидерство. Типология лидерства.</w:t>
      </w:r>
    </w:p>
    <w:p w14:paraId="3587DE26">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Роль средств массовой информации в политической жизни общества. Интернет в современной политической коммуникации.</w:t>
      </w:r>
    </w:p>
    <w:p w14:paraId="7605B57C">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Правовое регулирование общественных отношений в Российской Федерации.</w:t>
      </w:r>
    </w:p>
    <w:p w14:paraId="38D47B77">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юридическая ответственность. Функции правоохранительных органов Российской Федерации.</w:t>
      </w:r>
    </w:p>
    <w:p w14:paraId="0BF9A485">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Конституция Российской Федерации. Основы конституционного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p w14:paraId="7F0F2845">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w:t>
      </w:r>
    </w:p>
    <w:p w14:paraId="5E13CCAA">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p w14:paraId="42B348A1">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с участием несовершеннолетних работников.</w:t>
      </w:r>
    </w:p>
    <w:p w14:paraId="4710AC41">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 xml:space="preserve">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 </w:t>
      </w:r>
    </w:p>
    <w:p w14:paraId="0F906C7D">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Федеральный закон «Об образовании в Российской Федерации» от 29декабря 2012 г. № 273-ФЗ.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w:t>
      </w:r>
    </w:p>
    <w:p w14:paraId="7BE01EE3">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Административное право и его субъекты. Административное правонарушение и административная ответственность.</w:t>
      </w:r>
    </w:p>
    <w:p w14:paraId="4B3DF27D">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Уголовный процесс, его принципы и стадии. Участники уголовного процесса. 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 Гражданские споры, порядок их рассмотрения. Основные принципы гражданского процесса. Участники гражданского процесса.</w:t>
      </w:r>
    </w:p>
    <w:p w14:paraId="78154EE1">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Конституционное судопроизводство. Арбитражное судопроизводство.</w:t>
      </w:r>
    </w:p>
    <w:p w14:paraId="519919D6">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Юридическое образование, юристы как социально-профессиональная группа.</w:t>
      </w:r>
    </w:p>
    <w:p w14:paraId="12197095">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Административный процесс. Судебное производство по делам об административных правонарушениях.</w:t>
      </w:r>
    </w:p>
    <w:p w14:paraId="0EEB0950">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Экологическое законодательство. Экологические правонарушения. Способы защиты права на благоприятную окружающую среду.</w:t>
      </w:r>
    </w:p>
    <w:p w14:paraId="455C9FF8">
      <w:pPr>
        <w:spacing w:after="0" w:line="350" w:lineRule="auto"/>
        <w:ind w:firstLine="709"/>
        <w:jc w:val="both"/>
        <w:rPr>
          <w:rFonts w:ascii="Times New Roman" w:hAnsi="Times New Roman" w:eastAsia="OfficinaSansBoldITC"/>
          <w:sz w:val="28"/>
          <w:szCs w:val="28"/>
        </w:rPr>
      </w:pPr>
      <w:r>
        <w:rPr>
          <w:rFonts w:ascii="Times New Roman" w:hAnsi="Times New Roman" w:eastAsia="OfficinaSansBoldITC"/>
          <w:sz w:val="28"/>
          <w:szCs w:val="28"/>
        </w:rPr>
        <w:t xml:space="preserve">123.5. Планируемые результаты освоения программы по обществознанию. </w:t>
      </w:r>
    </w:p>
    <w:p w14:paraId="114D8363">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123.5.1. </w:t>
      </w:r>
      <w:r>
        <w:rPr>
          <w:rFonts w:ascii="Times New Roman" w:hAnsi="Times New Roman" w:eastAsia="SchoolBookSanPin"/>
          <w:sz w:val="28"/>
          <w:szCs w:val="28"/>
        </w:rPr>
        <w:t xml:space="preserve">Личностные результаты </w:t>
      </w:r>
      <w:r>
        <w:rPr>
          <w:rFonts w:ascii="Times New Roman" w:hAnsi="Times New Roman" w:eastAsia="OfficinaSansBoldITC"/>
          <w:sz w:val="28"/>
          <w:szCs w:val="28"/>
        </w:rPr>
        <w:t>изучения обществознания</w:t>
      </w:r>
      <w:r>
        <w:rPr>
          <w:rFonts w:ascii="Times New Roman" w:hAnsi="Times New Roman" w:eastAsia="SchoolBookSanPin"/>
          <w:sz w:val="28"/>
          <w:szCs w:val="28"/>
        </w:rPr>
        <w:t xml:space="preserve"> воплощают традиционные российские социокультурные и духовно-нравственные ценности, принятые в обществе нормы поведения, отражают готовность </w:t>
      </w:r>
      <w:r>
        <w:rPr>
          <w:rFonts w:ascii="Times New Roman" w:hAnsi="Times New Roman" w:eastAsia="SchoolBookSanPin"/>
          <w:bCs/>
          <w:sz w:val="28"/>
          <w:szCs w:val="28"/>
        </w:rPr>
        <w:t>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4EA931D6">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 xml:space="preserve">1) гражданского воспитания: </w:t>
      </w:r>
    </w:p>
    <w:p w14:paraId="5113455B">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сформированность гражданской позиции обучающегося как активного и ответственного члена российского общества;</w:t>
      </w:r>
    </w:p>
    <w:p w14:paraId="565CAC0E">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осознание своих конституционных прав и обязанностей, уважение закона и правопорядка;</w:t>
      </w:r>
    </w:p>
    <w:p w14:paraId="4C16C3CD">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14:paraId="7B73271E">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73AA22CD">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15A585B8">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умение взаимодействовать с социальными институтами в соответствии с их функциями и назначением;</w:t>
      </w:r>
    </w:p>
    <w:p w14:paraId="2B6E6519">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готовность к гуманитарной и волонтерской деятельности;</w:t>
      </w:r>
    </w:p>
    <w:p w14:paraId="147BB725">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 xml:space="preserve">2) патриотического воспитания: </w:t>
      </w:r>
    </w:p>
    <w:p w14:paraId="22EFBB55">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34072DB6">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Отечеству и его защите, ответственность за его судьбу;</w:t>
      </w:r>
    </w:p>
    <w:p w14:paraId="6E47B1C8">
      <w:pPr>
        <w:spacing w:after="0" w:line="350" w:lineRule="auto"/>
        <w:ind w:firstLine="709"/>
        <w:jc w:val="both"/>
        <w:rPr>
          <w:rFonts w:ascii="Times New Roman" w:hAnsi="Times New Roman" w:eastAsia="SchoolBookSanPin"/>
          <w:bCs/>
          <w:position w:val="1"/>
          <w:sz w:val="28"/>
          <w:szCs w:val="28"/>
        </w:rPr>
      </w:pPr>
      <w:r>
        <w:rPr>
          <w:rFonts w:ascii="Times New Roman" w:hAnsi="Times New Roman" w:eastAsia="SchoolBookSanPin"/>
          <w:bCs/>
          <w:position w:val="1"/>
          <w:sz w:val="28"/>
          <w:szCs w:val="28"/>
        </w:rPr>
        <w:t xml:space="preserve">3) духовно-нравственного воспитания: </w:t>
      </w:r>
    </w:p>
    <w:p w14:paraId="1C7FD6FE">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осознание духовных ценностей российского народа;</w:t>
      </w:r>
    </w:p>
    <w:p w14:paraId="064B603B">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сформированность нравственного сознания, этического поведения;</w:t>
      </w:r>
    </w:p>
    <w:p w14:paraId="01663249">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способность оценивать ситуацию и принимать осознанные решения, ориентируясь на морально-нравственные нормы и ценности;</w:t>
      </w:r>
    </w:p>
    <w:p w14:paraId="1177B8E4">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осознание личного вклада в построение устойчивого будущего;</w:t>
      </w:r>
    </w:p>
    <w:p w14:paraId="2AE8238F">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55107E96">
      <w:pPr>
        <w:spacing w:after="0" w:line="350" w:lineRule="auto"/>
        <w:ind w:firstLine="709"/>
        <w:jc w:val="both"/>
        <w:rPr>
          <w:rFonts w:ascii="Times New Roman" w:hAnsi="Times New Roman" w:eastAsia="SchoolBookSanPin"/>
          <w:bCs/>
          <w:position w:val="1"/>
          <w:sz w:val="28"/>
          <w:szCs w:val="28"/>
        </w:rPr>
      </w:pPr>
      <w:r>
        <w:rPr>
          <w:rFonts w:ascii="Times New Roman" w:hAnsi="Times New Roman" w:eastAsia="SchoolBookSanPin"/>
          <w:bCs/>
          <w:position w:val="1"/>
          <w:sz w:val="28"/>
          <w:szCs w:val="28"/>
        </w:rPr>
        <w:t xml:space="preserve">4) эстетического воспитания: </w:t>
      </w:r>
    </w:p>
    <w:p w14:paraId="245B4F49">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эстетическое отношение к миру, включая эстетику быта, научного и технического творчества, спорта, труда, общественных отношений;</w:t>
      </w:r>
    </w:p>
    <w:p w14:paraId="213C3EE1">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79F0269F">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14:paraId="2209A89C">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 xml:space="preserve">стремление проявлять качества творческой личности; </w:t>
      </w:r>
    </w:p>
    <w:p w14:paraId="6843AEB8">
      <w:pPr>
        <w:spacing w:after="0" w:line="350" w:lineRule="auto"/>
        <w:ind w:firstLine="709"/>
        <w:jc w:val="both"/>
        <w:rPr>
          <w:rFonts w:ascii="Times New Roman" w:hAnsi="Times New Roman" w:eastAsia="SchoolBookSanPin"/>
          <w:bCs/>
          <w:position w:val="1"/>
          <w:sz w:val="28"/>
          <w:szCs w:val="28"/>
        </w:rPr>
      </w:pPr>
      <w:r>
        <w:rPr>
          <w:rFonts w:ascii="Times New Roman" w:hAnsi="Times New Roman" w:eastAsia="SchoolBookSanPin"/>
          <w:bCs/>
          <w:position w:val="1"/>
          <w:sz w:val="28"/>
          <w:szCs w:val="28"/>
        </w:rPr>
        <w:t xml:space="preserve">5) физического воспитания: </w:t>
      </w:r>
    </w:p>
    <w:p w14:paraId="3E6A3BD5">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14:paraId="22AB61F1">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активное неприятие вредных привычек и иных форм причинения вреда физическому и психическому здоровью;</w:t>
      </w:r>
    </w:p>
    <w:p w14:paraId="735CA609">
      <w:pPr>
        <w:spacing w:after="0" w:line="350" w:lineRule="auto"/>
        <w:ind w:firstLine="709"/>
        <w:jc w:val="both"/>
        <w:rPr>
          <w:rFonts w:ascii="Times New Roman" w:hAnsi="Times New Roman" w:eastAsia="SchoolBookSanPin"/>
          <w:bCs/>
          <w:position w:val="1"/>
          <w:sz w:val="28"/>
          <w:szCs w:val="28"/>
        </w:rPr>
      </w:pPr>
      <w:r>
        <w:rPr>
          <w:rFonts w:ascii="Times New Roman" w:hAnsi="Times New Roman" w:eastAsia="SchoolBookSanPin"/>
          <w:bCs/>
          <w:position w:val="1"/>
          <w:sz w:val="28"/>
          <w:szCs w:val="28"/>
        </w:rPr>
        <w:t xml:space="preserve">6) трудового воспитания: </w:t>
      </w:r>
    </w:p>
    <w:p w14:paraId="38A04F4D">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готовность к труду, осознание ценности мастерства, трудолюбие;</w:t>
      </w:r>
    </w:p>
    <w:p w14:paraId="283AFE86">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14:paraId="68BF6F79">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мотивация к эффективному труду и постоянному профессиональному росту, к учету общественных потребностей при предстоящем выборе сферы деятельности;</w:t>
      </w:r>
    </w:p>
    <w:p w14:paraId="73A97205">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готовность и способность к образованию и самообразованию на протяжении жизни;</w:t>
      </w:r>
    </w:p>
    <w:p w14:paraId="36122A52">
      <w:pPr>
        <w:spacing w:after="0" w:line="350" w:lineRule="auto"/>
        <w:ind w:firstLine="709"/>
        <w:jc w:val="both"/>
        <w:rPr>
          <w:rFonts w:ascii="Times New Roman" w:hAnsi="Times New Roman" w:eastAsia="SchoolBookSanPin"/>
          <w:bCs/>
          <w:position w:val="1"/>
          <w:sz w:val="28"/>
          <w:szCs w:val="28"/>
        </w:rPr>
      </w:pPr>
      <w:r>
        <w:rPr>
          <w:rFonts w:ascii="Times New Roman" w:hAnsi="Times New Roman" w:eastAsia="SchoolBookSanPin"/>
          <w:bCs/>
          <w:position w:val="1"/>
          <w:sz w:val="28"/>
          <w:szCs w:val="28"/>
        </w:rPr>
        <w:t xml:space="preserve">7) экологического воспитания: </w:t>
      </w:r>
    </w:p>
    <w:p w14:paraId="51C2F26D">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13E3E22B">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планирование и осуществление действий в окружающей среде на основе знания целей устойчивого развития человечества;</w:t>
      </w:r>
    </w:p>
    <w:p w14:paraId="73B59D5C">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активное неприятие действий, приносящих вред окружающей среде;</w:t>
      </w:r>
    </w:p>
    <w:p w14:paraId="33FC12F7">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умение прогнозировать неблагоприятные экологические последствия предпринимаемых действий, предотвращать их;</w:t>
      </w:r>
    </w:p>
    <w:p w14:paraId="5A203697">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расширение опыта деятельности экологической направленности;</w:t>
      </w:r>
    </w:p>
    <w:p w14:paraId="141D3C09">
      <w:pPr>
        <w:spacing w:after="0" w:line="350" w:lineRule="auto"/>
        <w:ind w:firstLine="709"/>
        <w:jc w:val="both"/>
        <w:rPr>
          <w:rFonts w:ascii="Times New Roman" w:hAnsi="Times New Roman" w:eastAsia="SchoolBookSanPin"/>
          <w:bCs/>
          <w:position w:val="1"/>
          <w:sz w:val="28"/>
          <w:szCs w:val="28"/>
        </w:rPr>
      </w:pPr>
      <w:r>
        <w:rPr>
          <w:rFonts w:ascii="Times New Roman" w:hAnsi="Times New Roman" w:eastAsia="SchoolBookSanPin"/>
          <w:bCs/>
          <w:position w:val="1"/>
          <w:sz w:val="28"/>
          <w:szCs w:val="28"/>
        </w:rPr>
        <w:t xml:space="preserve">8) ценности научного познания: </w:t>
      </w:r>
    </w:p>
    <w:p w14:paraId="7449FEEB">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14:paraId="508AB754">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совершенствование языковой и читательской культуры как средства взаимодействия между людьми и познания мира; языковое и речевое развитие человека, включая понимание языка социально-экономической и политической коммуникации;</w:t>
      </w:r>
    </w:p>
    <w:p w14:paraId="4ED83CF4">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осознание ценности научной деятельности, готовность осуществлять проектную и исследовательскую деятельность индивидуально и в группе; мотивация к познанию и творчеству, обучению и самообучению на протяжении всей жизни, интерес к изучению социальных и гуманитарных дисциплин.</w:t>
      </w:r>
    </w:p>
    <w:p w14:paraId="7FB965FE">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123.5.2. </w:t>
      </w:r>
      <w:r>
        <w:rPr>
          <w:rFonts w:ascii="Times New Roman" w:hAnsi="Times New Roman" w:eastAsia="SchoolBookSanPin"/>
          <w:bCs/>
          <w:sz w:val="28"/>
          <w:szCs w:val="28"/>
        </w:rPr>
        <w:t>В процессе достижения личностных результатов освоения обучающимися программы среднего общего образования (на базовом уровне) у них совершенствуется эмоциональный интеллект, предполагающий сформированность:</w:t>
      </w:r>
    </w:p>
    <w:p w14:paraId="1C3BB9C0">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14:paraId="001BC518">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03B5458B">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внутренней мотивации, включающей стремление к достижению цели и успеху, оптимизм, инициативность, умение действовать, исходя из своих возможностей; готовность и способность овладевать новыми социальными практиками, осваивать типичные социальные роли;</w:t>
      </w:r>
    </w:p>
    <w:p w14:paraId="3ED8D915">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33C5A58D">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социальных навыков, включающих способность выстраивать отношения с другими людьми, заботиться, проявлять интерес и разрешать конфликты.</w:t>
      </w:r>
    </w:p>
    <w:p w14:paraId="697A42EF">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sz w:val="28"/>
          <w:szCs w:val="28"/>
        </w:rPr>
        <w:t xml:space="preserve">123.5.3. В результате изучения обществознания на уровне среднего общего образования у обучающегося будут сформированы </w:t>
      </w:r>
      <w:r>
        <w:rPr>
          <w:rFonts w:ascii="Times New Roman" w:hAnsi="Times New Roman" w:eastAsia="SchoolBookSanPin"/>
          <w:bCs/>
          <w:sz w:val="28"/>
          <w:szCs w:val="28"/>
        </w:rPr>
        <w:t xml:space="preserve">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04044688">
      <w:pPr>
        <w:spacing w:after="0" w:line="35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123.5.3.1. </w:t>
      </w:r>
      <w:r>
        <w:rPr>
          <w:rFonts w:ascii="Times New Roman" w:hAnsi="Times New Roman" w:eastAsia="SchoolBookSanPin"/>
          <w:sz w:val="28"/>
          <w:szCs w:val="28"/>
        </w:rPr>
        <w:t xml:space="preserve">У обучающегося будут сформированы следующие базовые логические действия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12C467DE">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самостоятельно формулировать и актуализировать социальную проблему, рассматривать ее всесторонне;</w:t>
      </w:r>
    </w:p>
    <w:p w14:paraId="195F52BD">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устанавливать существенный признак или основания для сравнения, классификации и обобщения социальных объектов, явлений и процессов;</w:t>
      </w:r>
    </w:p>
    <w:p w14:paraId="64F880F6">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определять цели познавательной деятельности, задавать параметры и критерии их достижения;</w:t>
      </w:r>
    </w:p>
    <w:p w14:paraId="2A28A84D">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выявлять закономерности и противоречия в рассматриваемых социальных явлениях и процессах;</w:t>
      </w:r>
    </w:p>
    <w:p w14:paraId="3722D9D9">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вносить коррективы в деятельность (с учетом разных видов деятельности), оценивать соответствие результатов целям, оценивать риски последствий деятельности;</w:t>
      </w:r>
    </w:p>
    <w:p w14:paraId="31A21057">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координировать и выполнять работу в условиях реального, виртуального и комбинированного взаимодействия;</w:t>
      </w:r>
    </w:p>
    <w:p w14:paraId="064E0EA9">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развивать креативное мышление при решении жизненных проблем, в том числе учебно-познавательных.</w:t>
      </w:r>
    </w:p>
    <w:p w14:paraId="37CEC062">
      <w:pPr>
        <w:spacing w:after="0" w:line="35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123.5.3.2. </w:t>
      </w:r>
      <w:r>
        <w:rPr>
          <w:rFonts w:ascii="Times New Roman" w:hAnsi="Times New Roman" w:eastAsia="SchoolBookSanPin"/>
          <w:sz w:val="28"/>
          <w:szCs w:val="28"/>
        </w:rPr>
        <w:t xml:space="preserve">У обучающегося будут сформированы следующие базовые исследовательские действия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0CD52C6A">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развивать навыки учебно-исследовательской и проектной деятельности, навыки разрешения проблем;</w:t>
      </w:r>
    </w:p>
    <w:p w14:paraId="11B5014A">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проявлять способность и готовность к самостоятельному поиску методов решения практических задач, применению различных методов социального познания;</w:t>
      </w:r>
    </w:p>
    <w:p w14:paraId="58521358">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65119BCB">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формировать научный тип мышления, применять научную терминологию, ключевые понятия и методы социальных наук;</w:t>
      </w:r>
    </w:p>
    <w:p w14:paraId="6C5157E0">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ставить и формулировать собственные задачи в образовательной деятельности и жизненных ситуациях;</w:t>
      </w:r>
    </w:p>
    <w:p w14:paraId="6E50BF8B">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14:paraId="20BEC876">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14:paraId="35BE8C20">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давать оценку новым ситуациям, возникающим в процессе познания социальных объектов, в социальных отношениях; оценивать приобретенный опыт;</w:t>
      </w:r>
    </w:p>
    <w:p w14:paraId="421C2D8A">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уметь переносить знания об общественных объектах, явлениях и процессах в познавательную и практическую области жизнедеятельности;</w:t>
      </w:r>
    </w:p>
    <w:p w14:paraId="54955C7C">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уметь интегрировать знания из разных предметных областей;</w:t>
      </w:r>
    </w:p>
    <w:p w14:paraId="5D28EB10">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выдвигать новые идеи, предлагать оригинальные подходы и решения;</w:t>
      </w:r>
    </w:p>
    <w:p w14:paraId="27AFADA6">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ставить проблемы и задачи, допускающие альтернативные решения.</w:t>
      </w:r>
    </w:p>
    <w:p w14:paraId="41D7D32E">
      <w:pPr>
        <w:spacing w:after="0" w:line="35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123.5.3.3. </w:t>
      </w:r>
      <w:r>
        <w:rPr>
          <w:rFonts w:ascii="Times New Roman" w:hAnsi="Times New Roman" w:eastAsia="SchoolBookSanPin"/>
          <w:sz w:val="28"/>
          <w:szCs w:val="28"/>
        </w:rPr>
        <w:t xml:space="preserve">У обучающегося будут сформированы умения работать с информацией как часть </w:t>
      </w:r>
      <w:r>
        <w:rPr>
          <w:rFonts w:ascii="Times New Roman" w:hAnsi="Times New Roman" w:eastAsia="SchoolBookSanPin"/>
          <w:bCs/>
          <w:sz w:val="28"/>
          <w:szCs w:val="28"/>
        </w:rPr>
        <w:t>познавательных универсальных учебных действий</w:t>
      </w:r>
      <w:r>
        <w:rPr>
          <w:rFonts w:ascii="Times New Roman" w:hAnsi="Times New Roman" w:eastAsia="SchoolBookSanPin"/>
          <w:sz w:val="28"/>
          <w:szCs w:val="28"/>
        </w:rPr>
        <w:t>:</w:t>
      </w:r>
    </w:p>
    <w:p w14:paraId="13985AAD">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владеть навыками получения социальной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1A27C9C3">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1C308D20">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оценивать достоверность, легитимность информации различных видов и форм представления (в том числе полученной из интернет-источников), ее соответствие правовым и морально-этическим нормам;</w:t>
      </w:r>
    </w:p>
    <w:p w14:paraId="45F9922B">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784E8B76">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владеть навыками распознавания и защиты информации, информационной безопасности личности.</w:t>
      </w:r>
    </w:p>
    <w:p w14:paraId="056E9A50">
      <w:pPr>
        <w:spacing w:after="0" w:line="35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123.5.3.4. </w:t>
      </w:r>
      <w:r>
        <w:rPr>
          <w:rFonts w:ascii="Times New Roman" w:hAnsi="Times New Roman" w:eastAsia="SchoolBookSanPin"/>
          <w:sz w:val="28"/>
          <w:szCs w:val="28"/>
        </w:rPr>
        <w:t xml:space="preserve">У обучающегося будут сформированы умения общения как часть </w:t>
      </w:r>
      <w:r>
        <w:rPr>
          <w:rFonts w:ascii="Times New Roman" w:hAnsi="Times New Roman" w:eastAsia="SchoolBookSanPin"/>
          <w:bCs/>
          <w:sz w:val="28"/>
          <w:szCs w:val="28"/>
        </w:rPr>
        <w:t>коммуникативных универсальных учебных действий</w:t>
      </w:r>
      <w:r>
        <w:rPr>
          <w:rFonts w:ascii="Times New Roman" w:hAnsi="Times New Roman" w:eastAsia="SchoolBookSanPin"/>
          <w:sz w:val="28"/>
          <w:szCs w:val="28"/>
        </w:rPr>
        <w:t>:</w:t>
      </w:r>
    </w:p>
    <w:p w14:paraId="1EBEBB46">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осуществлять коммуникации во всех сферах жизни; распознавать невербальные средства общения, понимать;</w:t>
      </w:r>
    </w:p>
    <w:p w14:paraId="0C8C393A">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значение социальных знаков, распознавать предпосылки конфликтных ситуаций и смягчать конфликты;</w:t>
      </w:r>
    </w:p>
    <w:p w14:paraId="0AFEC319">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владеть различными способами общения и взаимодействия; аргументированно вести диалог, уметь смягчать конфликтные ситуации;</w:t>
      </w:r>
    </w:p>
    <w:p w14:paraId="45F4B369">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развернуто и логично излагать свою точку зрения с использованием языковых средств.</w:t>
      </w:r>
    </w:p>
    <w:p w14:paraId="62F57CAD">
      <w:pPr>
        <w:spacing w:after="0" w:line="35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123.5.3.5. </w:t>
      </w:r>
      <w:r>
        <w:rPr>
          <w:rFonts w:ascii="Times New Roman" w:hAnsi="Times New Roman" w:eastAsia="SchoolBookSanPin"/>
          <w:sz w:val="28"/>
          <w:szCs w:val="28"/>
        </w:rPr>
        <w:t xml:space="preserve">У обучающегося будут сформированы умения самоорганизации как части </w:t>
      </w:r>
      <w:r>
        <w:rPr>
          <w:rFonts w:ascii="Times New Roman" w:hAnsi="Times New Roman" w:eastAsia="SchoolBookSanPin"/>
          <w:bCs/>
          <w:sz w:val="28"/>
          <w:szCs w:val="28"/>
        </w:rPr>
        <w:t>регулятивных универсальных учебных действий</w:t>
      </w:r>
      <w:r>
        <w:rPr>
          <w:rFonts w:ascii="Times New Roman" w:hAnsi="Times New Roman" w:eastAsia="SchoolBookSanPin"/>
          <w:sz w:val="28"/>
          <w:szCs w:val="28"/>
        </w:rPr>
        <w:t>:</w:t>
      </w:r>
    </w:p>
    <w:p w14:paraId="4593B2E8">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самостоятельно осуществлять познавательную</w:t>
      </w:r>
      <w:r>
        <w:rPr>
          <w:rFonts w:ascii="Times New Roman" w:hAnsi="Times New Roman" w:eastAsia="SchoolBookSanPin"/>
          <w:bCs/>
          <w:sz w:val="28"/>
          <w:szCs w:val="28"/>
        </w:rPr>
        <w:tab/>
      </w:r>
      <w:r>
        <w:rPr>
          <w:rFonts w:ascii="Times New Roman" w:hAnsi="Times New Roman" w:eastAsia="SchoolBookSanPin"/>
          <w:bCs/>
          <w:sz w:val="28"/>
          <w:szCs w:val="28"/>
        </w:rPr>
        <w:t xml:space="preserve"> деятельность;</w:t>
      </w:r>
    </w:p>
    <w:p w14:paraId="46A76664">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выявлять проблемы, ставить и формулировать собственные задачи в образовательной деятельности и в жизненных ситуациях;</w:t>
      </w:r>
    </w:p>
    <w:p w14:paraId="5F71169D">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самостоятельно составлять план решения проблемы с учетом имеющихся ресурсов, собственных возможностей и предпочтений;</w:t>
      </w:r>
    </w:p>
    <w:p w14:paraId="5336D2D2">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давать оценку новым ситуациям, возникающим в познавательной и практической деятельности, в межличностных отношениях;</w:t>
      </w:r>
    </w:p>
    <w:p w14:paraId="1D0A165A">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расширять рамки учебного предмета на основе личных предпочтений;</w:t>
      </w:r>
    </w:p>
    <w:p w14:paraId="77BEF98B">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14:paraId="30C1117F">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оценивать приобретенный опыт;</w:t>
      </w:r>
    </w:p>
    <w:p w14:paraId="5A8AC6B3">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512C429F">
      <w:pPr>
        <w:spacing w:after="0" w:line="35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123.5.3.6. </w:t>
      </w:r>
      <w:r>
        <w:rPr>
          <w:rFonts w:ascii="Times New Roman" w:hAnsi="Times New Roman" w:eastAsia="SchoolBookSanPin"/>
          <w:sz w:val="28"/>
          <w:szCs w:val="28"/>
        </w:rPr>
        <w:t>У обучающегося будут сформированы умения совместной деятельности:</w:t>
      </w:r>
    </w:p>
    <w:p w14:paraId="5D292957">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понимать и использовать преимущества командной и индивидуальной работы;</w:t>
      </w:r>
    </w:p>
    <w:p w14:paraId="77D924FC">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выбирать тематику и методы совместных действий с учетом общих интересов и возможностей каждого члена коллектива;</w:t>
      </w:r>
    </w:p>
    <w:p w14:paraId="50E5F856">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62B86162">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оценивать качество своего вклада и вклада каждого участника команды в общий результат по разработанным критериям;</w:t>
      </w:r>
    </w:p>
    <w:p w14:paraId="5987711D">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предлагать новые учебные исследовательские и социальные проекты, оценивать идеи с позиции новизны, оригинальности, практической значимости;</w:t>
      </w:r>
    </w:p>
    <w:p w14:paraId="5D6647AF">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осуществлять позитивное стратегическое поведение в различных ситуациях, проявлять творчество и воображение, быть инициативным.</w:t>
      </w:r>
    </w:p>
    <w:p w14:paraId="53BB1ECC">
      <w:pPr>
        <w:spacing w:after="0" w:line="350" w:lineRule="auto"/>
        <w:ind w:firstLine="709"/>
        <w:jc w:val="both"/>
        <w:rPr>
          <w:rFonts w:ascii="Times New Roman" w:hAnsi="Times New Roman" w:eastAsia="SchoolBookSanPin"/>
          <w:sz w:val="28"/>
          <w:szCs w:val="28"/>
        </w:rPr>
      </w:pPr>
      <w:r>
        <w:rPr>
          <w:rFonts w:ascii="Times New Roman" w:hAnsi="Times New Roman" w:eastAsia="OfficinaSansBoldITC"/>
          <w:sz w:val="28"/>
          <w:szCs w:val="28"/>
        </w:rPr>
        <w:t>123.5.3.7. </w:t>
      </w:r>
      <w:r>
        <w:rPr>
          <w:rFonts w:ascii="Times New Roman" w:hAnsi="Times New Roman" w:eastAsia="SchoolBookSanPin"/>
          <w:sz w:val="28"/>
          <w:szCs w:val="28"/>
        </w:rPr>
        <w:t xml:space="preserve">У обучающегося будут сформированы умения самоконтроля, принятия себя и других как части </w:t>
      </w:r>
      <w:r>
        <w:rPr>
          <w:rFonts w:ascii="Times New Roman" w:hAnsi="Times New Roman" w:eastAsia="SchoolBookSanPin"/>
          <w:bCs/>
          <w:sz w:val="28"/>
          <w:szCs w:val="28"/>
        </w:rPr>
        <w:t>регулятивных универсальных учебных действий</w:t>
      </w:r>
      <w:r>
        <w:rPr>
          <w:rFonts w:ascii="Times New Roman" w:hAnsi="Times New Roman" w:eastAsia="SchoolBookSanPin"/>
          <w:sz w:val="28"/>
          <w:szCs w:val="28"/>
        </w:rPr>
        <w:t>:</w:t>
      </w:r>
    </w:p>
    <w:p w14:paraId="1521FB21">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давать оценку новым ситуациям, вносить коррективы в деятельность, оценивать соответствие результатов целям;</w:t>
      </w:r>
    </w:p>
    <w:p w14:paraId="5657B788">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14:paraId="22EB661D">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оценивать риски и своевременно принимать решения по их снижению;</w:t>
      </w:r>
    </w:p>
    <w:p w14:paraId="0C54C6B5">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принимать мотивы и аргументы других при анализе результатов деятельности;</w:t>
      </w:r>
    </w:p>
    <w:p w14:paraId="2FEF6EA3">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принимать себя, понимая свои недостатки и достоинства; принимать мотивы и аргументы других при анализе результатов деятельности;</w:t>
      </w:r>
    </w:p>
    <w:p w14:paraId="6B4A519B">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признавать свое право и право других на ошибку; развивать способность понимать мир с позиции другого человека.</w:t>
      </w:r>
    </w:p>
    <w:p w14:paraId="0C9A75E7">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4. </w:t>
      </w:r>
      <w:r>
        <w:rPr>
          <w:rFonts w:ascii="Times New Roman" w:hAnsi="Times New Roman" w:eastAsia="SchoolBookSanPin"/>
          <w:bCs/>
          <w:sz w:val="28"/>
          <w:szCs w:val="28"/>
        </w:rPr>
        <w:t>Предметные результаты освоения программы 10 класса по обществознанию (базовый уровень).</w:t>
      </w:r>
    </w:p>
    <w:p w14:paraId="4490DFAB">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4.1. </w:t>
      </w:r>
      <w:r>
        <w:rPr>
          <w:rFonts w:ascii="Times New Roman" w:hAnsi="Times New Roman" w:eastAsia="SchoolBookSanPin"/>
          <w:bCs/>
          <w:sz w:val="28"/>
          <w:szCs w:val="28"/>
        </w:rPr>
        <w:t xml:space="preserve">Владеть знаниями об обществе как целостной развивающейся системе в единстве и взаимодействии основных сфер и социальных институтов; общественных потребностях и общественных отношениях; социальной динамике и ее формах; особенностях процесса цифровизации и влияния массовых коммуникаций на все сферы жизни общества; глобальных проблемах и вызовах современности; перспективах развития современного общества, тенденциях развития Российской Федерации; человеке как субъекте общественных отношений и сознательной деятельности; особенностях социализации личности и ее этапах в современных условиях; деятельности и ее структуре; </w:t>
      </w:r>
    </w:p>
    <w:p w14:paraId="654FAEE8">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сознании, самосознании и социальном поведении; познании мира; истине и ее критериях; формах и методах мышления; особенностях профессиональной деятельности в области науки;</w:t>
      </w:r>
    </w:p>
    <w:p w14:paraId="33EEF511">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об историческом и этническом многообразии культур, связи духовной и материальной культуры, особенностях профессиональной деятельности в области науки и культуры;</w:t>
      </w:r>
    </w:p>
    <w:p w14:paraId="2EDE26F8">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об экономике как науке и хозяйстве, роли государства в экономике, в том числе государственной политике поддержки малого бизнеса и предпринимательства,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механизмах принятия бюджетных решений; особенностях профессиональной деятельности в экономической и финансовой сферах.</w:t>
      </w:r>
    </w:p>
    <w:p w14:paraId="12F9B5DE">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4.2. </w:t>
      </w:r>
      <w:r>
        <w:rPr>
          <w:rFonts w:ascii="Times New Roman" w:hAnsi="Times New Roman" w:eastAsia="SchoolBookSanPin"/>
          <w:bCs/>
          <w:sz w:val="28"/>
          <w:szCs w:val="28"/>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«Человек в обществе», «Духовная культура», «Экономическая жизнь общества».</w:t>
      </w:r>
    </w:p>
    <w:p w14:paraId="3050EE93">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4.3. </w:t>
      </w:r>
      <w:r>
        <w:rPr>
          <w:rFonts w:ascii="Times New Roman" w:hAnsi="Times New Roman" w:eastAsia="SchoolBookSanPin"/>
          <w:bCs/>
          <w:sz w:val="28"/>
          <w:szCs w:val="28"/>
        </w:rPr>
        <w:t>Уметь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общество и его типы, социальный институт, общественный прогресс, деятельность, социальные интересы, глобализация, личность, социализация, истина, мышление, духовная культура, духовные ценности, народная культура, массовая культура, элитарная культура, ценности и идеалы; образование, наука, искусство, религия, мораль, мировоззрение, экономическая система, экономический рост, экономический цикл, ограниченность ресурсов, общественные блага, валовой внутренний продукт, факторы долгосрочного экономического роста; механизмы государственного регулирования экономики, между-народное разделение труда;</w:t>
      </w:r>
    </w:p>
    <w:p w14:paraId="1ADCB3A1">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определять различные смыслы многозначных понятий, в том числе: общество, личность, свобода, культура, экономика, собственность;</w:t>
      </w:r>
    </w:p>
    <w:p w14:paraId="3FE87153">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и формы деятельности; формы познания, культуры; виды знания, науки, религий; виды и уровни образования в Российской Федерации; виды налоговых систем, издержек производства, безработицы, финансовых услуг; типы и виды рыночных структур; факторы производства; источники финансирования предприятий.</w:t>
      </w:r>
    </w:p>
    <w:p w14:paraId="3C5B79F5">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4.4. </w:t>
      </w:r>
      <w:r>
        <w:rPr>
          <w:rFonts w:ascii="Times New Roman" w:hAnsi="Times New Roman" w:eastAsia="SchoolBookSanPin"/>
          <w:bCs/>
          <w:sz w:val="28"/>
          <w:szCs w:val="28"/>
        </w:rPr>
        <w:t>Уметь устанавливать, выявлять, объяснять и конкретизировать примерами причинно-следственные, функциональные, иерархические и другие связи подсистем и элементов общества; материальной и духовной культуры; владеть уровнями и методами научного познания; мышления и деятельности; общественного и индивидуального сознания; чувственного и рационального познания; народной, массовой и элитарной культуры; экономической деятельности и проблем устойчивого развития; макроэкономических показателей и качества жизни; спроса и предложения;</w:t>
      </w:r>
    </w:p>
    <w:p w14:paraId="19F03774">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характеризовать причины и последствия преобразований в духовной, экономической сферах жизни российского общества; противоречивого характера общественного прогресса; глобализации; культурного многообразия современного общества; возрастания роли науки в современном обществе; инфляции, безработицы; функции образования, науки, религии как социальных институтов; морали; искусства; экономические функции государства; Центрального банка Российской Федерации; налоговой системы Российской Федерации; предпринимательства;</w:t>
      </w:r>
    </w:p>
    <w:p w14:paraId="1F06E3FB">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отражать связи социальных объектов и явлений с помощью различных знаковых систем, в том числе в таблицах, схемах, диаграммах, графиках.</w:t>
      </w:r>
    </w:p>
    <w:p w14:paraId="3DD2F833">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4.5. </w:t>
      </w:r>
      <w:r>
        <w:rPr>
          <w:rFonts w:ascii="Times New Roman" w:hAnsi="Times New Roman" w:eastAsia="SchoolBookSanPin"/>
          <w:bCs/>
          <w:sz w:val="28"/>
          <w:szCs w:val="28"/>
        </w:rPr>
        <w:t>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w:t>
      </w:r>
      <w:r>
        <w:rPr>
          <w:rFonts w:ascii="Times New Roman" w:hAnsi="Times New Roman" w:eastAsia="SchoolBookSanPin"/>
          <w:bCs/>
          <w:sz w:val="28"/>
          <w:szCs w:val="28"/>
        </w:rPr>
        <w:tab/>
      </w:r>
      <w:r>
        <w:rPr>
          <w:rFonts w:ascii="Times New Roman" w:hAnsi="Times New Roman" w:eastAsia="SchoolBookSanPin"/>
          <w:bCs/>
          <w:sz w:val="28"/>
          <w:szCs w:val="28"/>
        </w:rPr>
        <w:t>социальное</w:t>
      </w:r>
      <w:r>
        <w:rPr>
          <w:rFonts w:ascii="Times New Roman" w:hAnsi="Times New Roman" w:eastAsia="SchoolBookSanPin"/>
          <w:bCs/>
          <w:sz w:val="28"/>
          <w:szCs w:val="28"/>
        </w:rPr>
        <w:tab/>
      </w:r>
      <w:r>
        <w:rPr>
          <w:rFonts w:ascii="Times New Roman" w:hAnsi="Times New Roman" w:eastAsia="SchoolBookSanPin"/>
          <w:bCs/>
          <w:sz w:val="28"/>
          <w:szCs w:val="28"/>
        </w:rPr>
        <w:t>прогнозирование, метод моделирования и сравнительно-исторический метод.</w:t>
      </w:r>
    </w:p>
    <w:p w14:paraId="54B63891">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4.6. </w:t>
      </w:r>
      <w:r>
        <w:rPr>
          <w:rFonts w:ascii="Times New Roman" w:hAnsi="Times New Roman" w:eastAsia="SchoolBookSanPin"/>
          <w:bCs/>
          <w:sz w:val="28"/>
          <w:szCs w:val="28"/>
        </w:rPr>
        <w:t>Применять знания, полученные при изучении разделов «Человек в обществе», «Духовная культура», «Экономическая жизнь общества», для анализа социальной информации о многообразии путей и форм общественного развития, российском обществе, об угрозах и вызовах развития в XXI в., о развитии духовной культуры, о проблемах и современных тенденциях, направлениях и механизмах экономического развития,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7967F3DE">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«Человек в обществе», «Духовная культура», «Экономическая жизнь общества».</w:t>
      </w:r>
    </w:p>
    <w:p w14:paraId="7DA9149C">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4.7. </w:t>
      </w:r>
      <w:r>
        <w:rPr>
          <w:rFonts w:ascii="Times New Roman" w:hAnsi="Times New Roman" w:eastAsia="SchoolBookSanPin"/>
          <w:bCs/>
          <w:sz w:val="28"/>
          <w:szCs w:val="28"/>
        </w:rPr>
        <w:t>Осуществлять учебно-исследовательскую и проектную деятельность с использованием полученных знаний об обществе, о его духовной культуре и экономической жизни, о человеке, его познавательной деятельности и творческой активности,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14:paraId="3155F0E1">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4.8. </w:t>
      </w:r>
      <w:r>
        <w:rPr>
          <w:rFonts w:ascii="Times New Roman" w:hAnsi="Times New Roman" w:eastAsia="SchoolBookSanPin"/>
          <w:bCs/>
          <w:sz w:val="28"/>
          <w:szCs w:val="28"/>
        </w:rPr>
        <w:t>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разделов «Человек в обществе», «Духовная культура», «Экономическая жизнь общества».</w:t>
      </w:r>
    </w:p>
    <w:p w14:paraId="422780C5">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4.9. </w:t>
      </w:r>
      <w:r>
        <w:rPr>
          <w:rFonts w:ascii="Times New Roman" w:hAnsi="Times New Roman" w:eastAsia="SchoolBookSanPin"/>
          <w:bCs/>
          <w:sz w:val="28"/>
          <w:szCs w:val="28"/>
        </w:rPr>
        <w:t>Формулировать, основываясь на социальных ценностях и приобретенных знаниях о человеке в обществе, духовной культуре, об экономической жизни общества, собственные суждения и аргументы по проблемам влияния социокультурных факторов на формирование личности; противоречивых последствий глобализации; соотношения свободы и необходимости в деятельности человека; значения культурных ценностей и норм в жизни общества, в духовном развитии личности; роли государства в экономике; путей достижения экономического роста; взаимосвязи экономической свободы и социальной ответственности;</w:t>
      </w:r>
    </w:p>
    <w:p w14:paraId="2A3EFC1A">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конкретизировать теоретические положения, в том числе о типах общества; многообразии путей и форм общественного развития; человеке как результате биологической и социокультурной эволюции; многообразии видов деятельности и ее мотивации; этапах социализации; особенностях научного познания в социально-гуманитарных науках; духовных ценностях; субкультуре и контркультуре; диалоге культур; категориях морали; возможностях самовоспитания; особенностях образования и науки в современном обществе; свободе совести; значении поддержания межконфессионального мира в Российской Федерации; многообразии функций искусства; достижениях современного российского искусства; использовании мер государственной поддержки малого и среднего предпринимательства в Российской Федерации; выборе способов рационального экономического поведения людей, особенностях труда молодежи в условиях конкуренции на рынке труда, фактами социальной действительности, модельными ситуациями, примерами из личного социального опыта.</w:t>
      </w:r>
    </w:p>
    <w:p w14:paraId="6068EB4E">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4.10. </w:t>
      </w:r>
      <w:r>
        <w:rPr>
          <w:rFonts w:ascii="Times New Roman" w:hAnsi="Times New Roman" w:eastAsia="SchoolBookSanPin"/>
          <w:bCs/>
          <w:sz w:val="28"/>
          <w:szCs w:val="28"/>
        </w:rPr>
        <w:t>Применять знания о финансах и бюджетном регулировании при пользовании финансовыми услугами и инструментами, в том числе находить, анализировать и использовать информацию для принятия ответственных решений по достижению финансовых целей и управлению личными финансами при реализации прав и обязанностей потребителя финансовых услуг с учетом основных способов снижения рисков и правил личной финансовой безопасности.</w:t>
      </w:r>
    </w:p>
    <w:p w14:paraId="3CDE2149">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4.11. </w:t>
      </w:r>
      <w:r>
        <w:rPr>
          <w:rFonts w:ascii="Times New Roman" w:hAnsi="Times New Roman" w:eastAsia="SchoolBookSanPin"/>
          <w:bCs/>
          <w:sz w:val="28"/>
          <w:szCs w:val="28"/>
        </w:rPr>
        <w:t>Оценивать социальную информацию по проблемам развития современного общества, общественного и индивидуального сознания, потребностей и интересов личности, научного познания в социально-гуманитарных науках, духовной культуры, экономической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p w14:paraId="2853D4B0">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4.12. </w:t>
      </w:r>
      <w:r>
        <w:rPr>
          <w:rFonts w:ascii="Times New Roman" w:hAnsi="Times New Roman" w:eastAsia="SchoolBookSanPin"/>
          <w:bCs/>
          <w:sz w:val="28"/>
          <w:szCs w:val="28"/>
        </w:rPr>
        <w:t>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p w14:paraId="6988C389">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5. </w:t>
      </w:r>
      <w:r>
        <w:rPr>
          <w:rFonts w:ascii="Times New Roman" w:hAnsi="Times New Roman" w:eastAsia="SchoolBookSanPin"/>
          <w:bCs/>
          <w:sz w:val="28"/>
          <w:szCs w:val="28"/>
        </w:rPr>
        <w:t>Предметные результаты освоения программы 11 класса по обществознанию (базовый уровень).</w:t>
      </w:r>
    </w:p>
    <w:p w14:paraId="33ADCC30">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5.1. </w:t>
      </w:r>
      <w:r>
        <w:rPr>
          <w:rFonts w:ascii="Times New Roman" w:hAnsi="Times New Roman" w:eastAsia="SchoolBookSanPin"/>
          <w:bCs/>
          <w:sz w:val="28"/>
          <w:szCs w:val="28"/>
        </w:rPr>
        <w:t>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семейных ценностей; направлениях социальной политики в Российской Федерации, в том числе в области поддержки семьи;</w:t>
      </w:r>
    </w:p>
    <w:p w14:paraId="6FC3204C">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p w14:paraId="4A5A625F">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правовых отношений; экологическом законодательстве, гражданском, административном и уголовном судопроизводстве.</w:t>
      </w:r>
    </w:p>
    <w:p w14:paraId="3F524DFF">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5.2. </w:t>
      </w:r>
      <w:r>
        <w:rPr>
          <w:rFonts w:ascii="Times New Roman" w:hAnsi="Times New Roman" w:eastAsia="SchoolBookSanPin"/>
          <w:bCs/>
          <w:sz w:val="28"/>
          <w:szCs w:val="28"/>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«Социальная сфера», «Политическая сфера», «Правовое регулирование общественных отношений в Российской Федерации».</w:t>
      </w:r>
    </w:p>
    <w:p w14:paraId="6151B83E">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5.3. </w:t>
      </w:r>
      <w:r>
        <w:rPr>
          <w:rFonts w:ascii="Times New Roman" w:hAnsi="Times New Roman" w:eastAsia="SchoolBookSanPin"/>
          <w:bCs/>
          <w:sz w:val="28"/>
          <w:szCs w:val="28"/>
        </w:rPr>
        <w:t>Уметь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социальные общности, социальные группы и 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 самоконтроль, социальный конфликт, политическая власть, политический институт, политические отношения, политическая система, государство, национальная безопасность, политическая культура, политическая элита, политическое лидерство, политический процесс, право, источник права, система права, норма права, отрасль права, институт права, правонарушение, юридическая ответственность, нормативный правовой акт, закон, подзаконный акт, законодательный процесс, правовой статус, гражданство Российской Федерации, налог;</w:t>
      </w:r>
    </w:p>
    <w:p w14:paraId="1AD2239A">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определять различные смыслы многозначных понятий, в том числе: власть, социальная справедливость, социальный институт;</w:t>
      </w:r>
    </w:p>
    <w:p w14:paraId="05CC7CBC">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 формы государства; политические партии; виды политического лидерства, избирательных и партийных систем, политических</w:t>
      </w:r>
      <w:r>
        <w:rPr>
          <w:rFonts w:ascii="Times New Roman" w:hAnsi="Times New Roman" w:eastAsia="SchoolBookSanPin"/>
          <w:bCs/>
          <w:sz w:val="28"/>
          <w:szCs w:val="28"/>
        </w:rPr>
        <w:tab/>
      </w:r>
      <w:r>
        <w:rPr>
          <w:rFonts w:ascii="Times New Roman" w:hAnsi="Times New Roman" w:eastAsia="SchoolBookSanPin"/>
          <w:bCs/>
          <w:sz w:val="28"/>
          <w:szCs w:val="28"/>
        </w:rPr>
        <w:t>идеологий; 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родителей и детей;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p w14:paraId="15F4A021">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5.4. </w:t>
      </w:r>
      <w:r>
        <w:rPr>
          <w:rFonts w:ascii="Times New Roman" w:hAnsi="Times New Roman" w:eastAsia="SchoolBookSanPin"/>
          <w:bCs/>
          <w:sz w:val="28"/>
          <w:szCs w:val="28"/>
        </w:rPr>
        <w:t>Уметь устанавливать, выявлять, объяснять причинно-следственные, функциональные, иерархические и другие связи при описании социальной структуры, формы государства, политической культуры личности и ее политического поведения, системы права, нормативно-правовых актов, прав, свобод и обязанностей;</w:t>
      </w:r>
    </w:p>
    <w:p w14:paraId="069F9398">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14:paraId="177CAB5E">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характеризовать причины и последствия преобразований в социальной, политической сферах, в правовом регулировании общественных отношений в Российской Федерации; возрастания социальной мобильности; сохранения социального неравенства; социальных конфликтов; отклоняющегося (девиантного) поведения; правонарушения и юридической ответственности за него; абсентеизма; коррупции;</w:t>
      </w:r>
    </w:p>
    <w:p w14:paraId="4EC3D693">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характеризовать функции семьи, социальных норм, включая нормы права; социального контроля; государства, субъектов и органов государственной власти в Российской Федерации; политических партий; средств массовой информации в политической жизни общества; правоохранительных органов;</w:t>
      </w:r>
    </w:p>
    <w:p w14:paraId="7F051FA9">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отражать связи социальных объектов и явлений с помощью различных знаковых систем, в том числе в таблицах, схемах, диаграммах, графиках.</w:t>
      </w:r>
    </w:p>
    <w:p w14:paraId="5FA4901A">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5.5. </w:t>
      </w:r>
      <w:r>
        <w:rPr>
          <w:rFonts w:ascii="Times New Roman" w:hAnsi="Times New Roman" w:eastAsia="SchoolBookSanPin"/>
          <w:bCs/>
          <w:sz w:val="28"/>
          <w:szCs w:val="28"/>
        </w:rPr>
        <w:t>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p w14:paraId="38692453">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5.6. </w:t>
      </w:r>
      <w:r>
        <w:rPr>
          <w:rFonts w:ascii="Times New Roman" w:hAnsi="Times New Roman" w:eastAsia="SchoolBookSanPin"/>
          <w:bCs/>
          <w:sz w:val="28"/>
          <w:szCs w:val="28"/>
        </w:rPr>
        <w:t>Применять знания, полученные при изучении разделов «Социальная сфера», «Политическая сфера», «Правовое регулирование общественных отношений в Российской Федерации»,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76EA23E4">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осуществлять поиск политической и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«Социальная сфера», «Политическая сфера», «Правовое регулирование общественных отношений в Российской Федерации».</w:t>
      </w:r>
    </w:p>
    <w:p w14:paraId="5B250FCB">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5.7. </w:t>
      </w:r>
      <w:r>
        <w:rPr>
          <w:rFonts w:ascii="Times New Roman" w:hAnsi="Times New Roman" w:eastAsia="SchoolBookSanPin"/>
          <w:bCs/>
          <w:sz w:val="28"/>
          <w:szCs w:val="28"/>
        </w:rPr>
        <w:t>Осуществлять учебно-исследовательскую и проектную деятельность с использованием полученных знаний о структуре общества, социальных отношениях, политической сфере,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14:paraId="11A90A5D">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5.8. </w:t>
      </w:r>
      <w:r>
        <w:rPr>
          <w:rFonts w:ascii="Times New Roman" w:hAnsi="Times New Roman" w:eastAsia="SchoolBookSanPin"/>
          <w:bCs/>
          <w:sz w:val="28"/>
          <w:szCs w:val="28"/>
        </w:rPr>
        <w:t>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разделов «Социальная сфера», «Политическая сфера», «Правовое регулирование общественных отношений в Российской Федерации».</w:t>
      </w:r>
    </w:p>
    <w:p w14:paraId="501033D1">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5.9. </w:t>
      </w:r>
      <w:r>
        <w:rPr>
          <w:rFonts w:ascii="Times New Roman" w:hAnsi="Times New Roman" w:eastAsia="SchoolBookSanPin"/>
          <w:bCs/>
          <w:sz w:val="28"/>
          <w:szCs w:val="28"/>
        </w:rPr>
        <w:t>Формулировать на основе социальных ценностей и приобретенных знаний о структуре общества и социальных взаимодействиях, политической сфере и законодательстве Российской Федерации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 участия субъектов политики в политическом процессе; опасности коррупции и необходимости борьбы с ней; соотношения прав и свобод человека с обязанностями и правовой ответственностью;</w:t>
      </w:r>
    </w:p>
    <w:p w14:paraId="6A0EB4D5">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 особенностях политической власти, структуре политической системы; роли Интернета в современной политической коммуникации;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14:paraId="3179D703">
      <w:pPr>
        <w:spacing w:after="0" w:line="350" w:lineRule="auto"/>
        <w:ind w:firstLine="709"/>
        <w:jc w:val="both"/>
        <w:rPr>
          <w:rFonts w:ascii="Times New Roman" w:hAnsi="Times New Roman" w:eastAsia="SchoolBookSanPin"/>
          <w:bCs/>
          <w:sz w:val="28"/>
          <w:szCs w:val="28"/>
        </w:rPr>
      </w:pPr>
      <w:r>
        <w:rPr>
          <w:rFonts w:ascii="Times New Roman" w:hAnsi="Times New Roman" w:eastAsia="SchoolBookSanPin"/>
          <w:bCs/>
          <w:sz w:val="28"/>
          <w:szCs w:val="28"/>
        </w:rPr>
        <w:t>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федеративном устройстве и политической системе Российской Федерации на современном этапе; государственном суверенитете; избирательной системе в Российской Федерации; государственной службе и статусе государственного служащего;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налогоплательщика; принципах уголовного права, уголовного процесса, гражданского процесса фактами социальной действительности, модельными ситуациями, примерами из личного социального опыта.</w:t>
      </w:r>
    </w:p>
    <w:p w14:paraId="16AB51B2">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5.10. </w:t>
      </w:r>
      <w:r>
        <w:rPr>
          <w:rFonts w:ascii="Times New Roman" w:hAnsi="Times New Roman" w:eastAsia="SchoolBookSanPin"/>
          <w:bCs/>
          <w:sz w:val="28"/>
          <w:szCs w:val="28"/>
        </w:rPr>
        <w:t>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p w14:paraId="4692125B">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5.11. </w:t>
      </w:r>
      <w:r>
        <w:rPr>
          <w:rFonts w:ascii="Times New Roman" w:hAnsi="Times New Roman" w:eastAsia="SchoolBookSanPin"/>
          <w:bCs/>
          <w:sz w:val="28"/>
          <w:szCs w:val="28"/>
        </w:rPr>
        <w:t xml:space="preserve">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 </w:t>
      </w:r>
    </w:p>
    <w:p w14:paraId="17543BD3">
      <w:pPr>
        <w:spacing w:after="0" w:line="350" w:lineRule="auto"/>
        <w:ind w:firstLine="709"/>
        <w:jc w:val="both"/>
        <w:rPr>
          <w:rFonts w:ascii="Times New Roman" w:hAnsi="Times New Roman" w:eastAsia="SchoolBookSanPin"/>
          <w:bCs/>
          <w:sz w:val="28"/>
          <w:szCs w:val="28"/>
        </w:rPr>
      </w:pPr>
      <w:r>
        <w:rPr>
          <w:rFonts w:ascii="Times New Roman" w:hAnsi="Times New Roman" w:eastAsia="OfficinaSansBoldITC"/>
          <w:sz w:val="28"/>
          <w:szCs w:val="28"/>
        </w:rPr>
        <w:t>123.5.</w:t>
      </w:r>
      <w:r>
        <w:rPr>
          <w:rFonts w:ascii="Times New Roman" w:hAnsi="Times New Roman" w:eastAsia="SchoolBookSanPin"/>
          <w:sz w:val="28"/>
          <w:szCs w:val="28"/>
        </w:rPr>
        <w:t>5.12. </w:t>
      </w:r>
      <w:r>
        <w:rPr>
          <w:rFonts w:ascii="Times New Roman" w:hAnsi="Times New Roman" w:eastAsia="SchoolBookSanPin"/>
          <w:bCs/>
          <w:sz w:val="28"/>
          <w:szCs w:val="28"/>
        </w:rPr>
        <w:t>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p w14:paraId="2D5513AC">
      <w:pPr>
        <w:rPr>
          <w:sz w:val="28"/>
          <w:szCs w:val="28"/>
        </w:rPr>
      </w:pPr>
      <w:r>
        <w:rPr>
          <w:sz w:val="28"/>
          <w:szCs w:val="28"/>
        </w:rPr>
        <w:br w:type="page"/>
      </w:r>
    </w:p>
    <w:p w14:paraId="7B652F0C">
      <w:pPr>
        <w:pStyle w:val="234"/>
        <w:spacing w:before="200"/>
        <w:ind w:firstLine="540"/>
        <w:jc w:val="both"/>
        <w:rPr>
          <w:sz w:val="28"/>
          <w:szCs w:val="28"/>
        </w:rPr>
      </w:pPr>
      <w:r>
        <w:rPr>
          <w:sz w:val="28"/>
          <w:szCs w:val="28"/>
        </w:rPr>
        <w:t>123.6. Поурочное планирование</w:t>
      </w:r>
    </w:p>
    <w:p w14:paraId="469DFE12">
      <w:pPr>
        <w:pStyle w:val="234"/>
        <w:jc w:val="both"/>
        <w:rPr>
          <w:sz w:val="28"/>
          <w:szCs w:val="28"/>
        </w:rPr>
      </w:pPr>
    </w:p>
    <w:p w14:paraId="7B5F549F">
      <w:pPr>
        <w:pStyle w:val="234"/>
        <w:jc w:val="right"/>
        <w:rPr>
          <w:sz w:val="28"/>
          <w:szCs w:val="28"/>
        </w:rPr>
      </w:pPr>
      <w:r>
        <w:rPr>
          <w:sz w:val="28"/>
          <w:szCs w:val="28"/>
        </w:rPr>
        <w:t>Таблица 19</w:t>
      </w:r>
    </w:p>
    <w:p w14:paraId="53860014">
      <w:pPr>
        <w:pStyle w:val="234"/>
        <w:jc w:val="both"/>
        <w:rPr>
          <w:sz w:val="28"/>
          <w:szCs w:val="28"/>
        </w:rPr>
      </w:pPr>
    </w:p>
    <w:p w14:paraId="39CA67C1">
      <w:pPr>
        <w:pStyle w:val="234"/>
        <w:jc w:val="both"/>
        <w:rPr>
          <w:sz w:val="28"/>
          <w:szCs w:val="28"/>
        </w:rPr>
      </w:pPr>
      <w:r>
        <w:rPr>
          <w:sz w:val="28"/>
          <w:szCs w:val="28"/>
        </w:rPr>
        <w:t>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34"/>
        <w:gridCol w:w="7937"/>
      </w:tblGrid>
      <w:tr w14:paraId="18CB42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EC81289">
            <w:pPr>
              <w:pStyle w:val="234"/>
              <w:jc w:val="center"/>
              <w:rPr>
                <w:sz w:val="24"/>
                <w:szCs w:val="24"/>
              </w:rPr>
            </w:pPr>
            <w:r>
              <w:rPr>
                <w:sz w:val="24"/>
                <w:szCs w:val="24"/>
              </w:rPr>
              <w:t>N урока</w:t>
            </w:r>
          </w:p>
        </w:tc>
        <w:tc>
          <w:tcPr>
            <w:tcW w:w="7937" w:type="dxa"/>
          </w:tcPr>
          <w:p w14:paraId="67EACDA2">
            <w:pPr>
              <w:pStyle w:val="234"/>
              <w:jc w:val="center"/>
              <w:rPr>
                <w:sz w:val="24"/>
                <w:szCs w:val="24"/>
              </w:rPr>
            </w:pPr>
            <w:r>
              <w:rPr>
                <w:sz w:val="24"/>
                <w:szCs w:val="24"/>
              </w:rPr>
              <w:t>Тема урока</w:t>
            </w:r>
          </w:p>
        </w:tc>
      </w:tr>
      <w:tr w14:paraId="073D79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E3D5863">
            <w:pPr>
              <w:pStyle w:val="234"/>
              <w:rPr>
                <w:sz w:val="24"/>
                <w:szCs w:val="24"/>
              </w:rPr>
            </w:pPr>
            <w:r>
              <w:rPr>
                <w:sz w:val="24"/>
                <w:szCs w:val="24"/>
              </w:rPr>
              <w:t>Урок 1</w:t>
            </w:r>
          </w:p>
        </w:tc>
        <w:tc>
          <w:tcPr>
            <w:tcW w:w="7937" w:type="dxa"/>
          </w:tcPr>
          <w:p w14:paraId="33F935FC">
            <w:pPr>
              <w:pStyle w:val="234"/>
              <w:jc w:val="both"/>
              <w:rPr>
                <w:sz w:val="24"/>
                <w:szCs w:val="24"/>
              </w:rPr>
            </w:pPr>
            <w:r>
              <w:rPr>
                <w:sz w:val="24"/>
                <w:szCs w:val="24"/>
              </w:rPr>
              <w:t>Общество как система</w:t>
            </w:r>
          </w:p>
        </w:tc>
      </w:tr>
      <w:tr w14:paraId="14D3E0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CBA3C03">
            <w:pPr>
              <w:pStyle w:val="234"/>
              <w:rPr>
                <w:sz w:val="24"/>
                <w:szCs w:val="24"/>
              </w:rPr>
            </w:pPr>
            <w:r>
              <w:rPr>
                <w:sz w:val="24"/>
                <w:szCs w:val="24"/>
              </w:rPr>
              <w:t>Урок 2</w:t>
            </w:r>
          </w:p>
        </w:tc>
        <w:tc>
          <w:tcPr>
            <w:tcW w:w="7937" w:type="dxa"/>
          </w:tcPr>
          <w:p w14:paraId="747B3530">
            <w:pPr>
              <w:pStyle w:val="234"/>
              <w:jc w:val="both"/>
              <w:rPr>
                <w:sz w:val="24"/>
                <w:szCs w:val="24"/>
              </w:rPr>
            </w:pPr>
            <w:r>
              <w:rPr>
                <w:sz w:val="24"/>
                <w:szCs w:val="24"/>
              </w:rPr>
              <w:t>Общество и общественные отношения</w:t>
            </w:r>
          </w:p>
        </w:tc>
      </w:tr>
      <w:tr w14:paraId="1E603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E7B005B">
            <w:pPr>
              <w:pStyle w:val="234"/>
              <w:rPr>
                <w:sz w:val="24"/>
                <w:szCs w:val="24"/>
              </w:rPr>
            </w:pPr>
            <w:r>
              <w:rPr>
                <w:sz w:val="24"/>
                <w:szCs w:val="24"/>
              </w:rPr>
              <w:t>Урок 3</w:t>
            </w:r>
          </w:p>
        </w:tc>
        <w:tc>
          <w:tcPr>
            <w:tcW w:w="7937" w:type="dxa"/>
          </w:tcPr>
          <w:p w14:paraId="194AED7F">
            <w:pPr>
              <w:pStyle w:val="234"/>
              <w:jc w:val="both"/>
              <w:rPr>
                <w:sz w:val="24"/>
                <w:szCs w:val="24"/>
              </w:rPr>
            </w:pPr>
            <w:r>
              <w:rPr>
                <w:sz w:val="24"/>
                <w:szCs w:val="24"/>
              </w:rPr>
              <w:t>Социальные институты в обществе</w:t>
            </w:r>
          </w:p>
        </w:tc>
      </w:tr>
      <w:tr w14:paraId="0A13F1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E735787">
            <w:pPr>
              <w:pStyle w:val="234"/>
              <w:rPr>
                <w:sz w:val="24"/>
                <w:szCs w:val="24"/>
              </w:rPr>
            </w:pPr>
            <w:r>
              <w:rPr>
                <w:sz w:val="24"/>
                <w:szCs w:val="24"/>
              </w:rPr>
              <w:t>Урок 4</w:t>
            </w:r>
          </w:p>
        </w:tc>
        <w:tc>
          <w:tcPr>
            <w:tcW w:w="7937" w:type="dxa"/>
          </w:tcPr>
          <w:p w14:paraId="71B6C0D4">
            <w:pPr>
              <w:pStyle w:val="234"/>
              <w:jc w:val="both"/>
              <w:rPr>
                <w:sz w:val="24"/>
                <w:szCs w:val="24"/>
              </w:rPr>
            </w:pPr>
            <w:r>
              <w:rPr>
                <w:sz w:val="24"/>
                <w:szCs w:val="24"/>
              </w:rPr>
              <w:t>Информационное общество и его особенности</w:t>
            </w:r>
          </w:p>
        </w:tc>
      </w:tr>
      <w:tr w14:paraId="3ADF54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9D7CDC8">
            <w:pPr>
              <w:pStyle w:val="234"/>
              <w:rPr>
                <w:sz w:val="24"/>
                <w:szCs w:val="24"/>
              </w:rPr>
            </w:pPr>
            <w:r>
              <w:rPr>
                <w:sz w:val="24"/>
                <w:szCs w:val="24"/>
              </w:rPr>
              <w:t>Урок 5</w:t>
            </w:r>
          </w:p>
        </w:tc>
        <w:tc>
          <w:tcPr>
            <w:tcW w:w="7937" w:type="dxa"/>
          </w:tcPr>
          <w:p w14:paraId="40DDAF92">
            <w:pPr>
              <w:pStyle w:val="234"/>
              <w:jc w:val="both"/>
              <w:rPr>
                <w:sz w:val="24"/>
                <w:szCs w:val="24"/>
              </w:rPr>
            </w:pPr>
            <w:r>
              <w:rPr>
                <w:sz w:val="24"/>
                <w:szCs w:val="24"/>
              </w:rPr>
              <w:t>Роль массовых коммуникаций в современном обществе</w:t>
            </w:r>
          </w:p>
        </w:tc>
      </w:tr>
      <w:tr w14:paraId="101F94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AFE9F21">
            <w:pPr>
              <w:pStyle w:val="234"/>
              <w:rPr>
                <w:sz w:val="24"/>
                <w:szCs w:val="24"/>
              </w:rPr>
            </w:pPr>
            <w:r>
              <w:rPr>
                <w:sz w:val="24"/>
                <w:szCs w:val="24"/>
              </w:rPr>
              <w:t>Урок 6</w:t>
            </w:r>
          </w:p>
        </w:tc>
        <w:tc>
          <w:tcPr>
            <w:tcW w:w="7937" w:type="dxa"/>
          </w:tcPr>
          <w:p w14:paraId="40CEB953">
            <w:pPr>
              <w:pStyle w:val="234"/>
              <w:jc w:val="both"/>
              <w:rPr>
                <w:sz w:val="24"/>
                <w:szCs w:val="24"/>
              </w:rPr>
            </w:pPr>
            <w:r>
              <w:rPr>
                <w:sz w:val="24"/>
                <w:szCs w:val="24"/>
              </w:rPr>
              <w:t>Многообразие общественного развития</w:t>
            </w:r>
          </w:p>
        </w:tc>
      </w:tr>
      <w:tr w14:paraId="4E6D85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6335921">
            <w:pPr>
              <w:pStyle w:val="234"/>
              <w:rPr>
                <w:sz w:val="24"/>
                <w:szCs w:val="24"/>
              </w:rPr>
            </w:pPr>
            <w:r>
              <w:rPr>
                <w:sz w:val="24"/>
                <w:szCs w:val="24"/>
              </w:rPr>
              <w:t>Урок 7</w:t>
            </w:r>
          </w:p>
        </w:tc>
        <w:tc>
          <w:tcPr>
            <w:tcW w:w="7937" w:type="dxa"/>
          </w:tcPr>
          <w:p w14:paraId="13942335">
            <w:pPr>
              <w:pStyle w:val="234"/>
              <w:jc w:val="both"/>
              <w:rPr>
                <w:sz w:val="24"/>
                <w:szCs w:val="24"/>
              </w:rPr>
            </w:pPr>
            <w:r>
              <w:rPr>
                <w:sz w:val="24"/>
                <w:szCs w:val="24"/>
              </w:rPr>
              <w:t>Общественный прогресс и его последствия</w:t>
            </w:r>
          </w:p>
        </w:tc>
      </w:tr>
      <w:tr w14:paraId="04E9E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69BA967">
            <w:pPr>
              <w:pStyle w:val="234"/>
              <w:rPr>
                <w:sz w:val="24"/>
                <w:szCs w:val="24"/>
              </w:rPr>
            </w:pPr>
            <w:r>
              <w:rPr>
                <w:sz w:val="24"/>
                <w:szCs w:val="24"/>
              </w:rPr>
              <w:t>Урок 8</w:t>
            </w:r>
          </w:p>
        </w:tc>
        <w:tc>
          <w:tcPr>
            <w:tcW w:w="7937" w:type="dxa"/>
          </w:tcPr>
          <w:p w14:paraId="5BD9A070">
            <w:pPr>
              <w:pStyle w:val="234"/>
              <w:jc w:val="both"/>
              <w:rPr>
                <w:sz w:val="24"/>
                <w:szCs w:val="24"/>
              </w:rPr>
            </w:pPr>
            <w:r>
              <w:rPr>
                <w:sz w:val="24"/>
                <w:szCs w:val="24"/>
              </w:rPr>
              <w:t>Глобализация и ее противоречия</w:t>
            </w:r>
          </w:p>
        </w:tc>
      </w:tr>
      <w:tr w14:paraId="18BFC3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7508FC8">
            <w:pPr>
              <w:pStyle w:val="234"/>
              <w:rPr>
                <w:sz w:val="24"/>
                <w:szCs w:val="24"/>
              </w:rPr>
            </w:pPr>
            <w:r>
              <w:rPr>
                <w:sz w:val="24"/>
                <w:szCs w:val="24"/>
              </w:rPr>
              <w:t>Урок 9</w:t>
            </w:r>
          </w:p>
        </w:tc>
        <w:tc>
          <w:tcPr>
            <w:tcW w:w="7937" w:type="dxa"/>
          </w:tcPr>
          <w:p w14:paraId="2D39C404">
            <w:pPr>
              <w:pStyle w:val="234"/>
              <w:jc w:val="both"/>
              <w:rPr>
                <w:sz w:val="24"/>
                <w:szCs w:val="24"/>
              </w:rPr>
            </w:pPr>
            <w:r>
              <w:rPr>
                <w:sz w:val="24"/>
                <w:szCs w:val="24"/>
              </w:rPr>
              <w:t>Личность в современном обществе</w:t>
            </w:r>
          </w:p>
        </w:tc>
      </w:tr>
      <w:tr w14:paraId="71C08C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C1EAAE3">
            <w:pPr>
              <w:pStyle w:val="234"/>
              <w:rPr>
                <w:sz w:val="24"/>
                <w:szCs w:val="24"/>
              </w:rPr>
            </w:pPr>
            <w:r>
              <w:rPr>
                <w:sz w:val="24"/>
                <w:szCs w:val="24"/>
              </w:rPr>
              <w:t>Урок 10</w:t>
            </w:r>
          </w:p>
        </w:tc>
        <w:tc>
          <w:tcPr>
            <w:tcW w:w="7937" w:type="dxa"/>
          </w:tcPr>
          <w:p w14:paraId="4F62F3CD">
            <w:pPr>
              <w:pStyle w:val="234"/>
              <w:jc w:val="both"/>
              <w:rPr>
                <w:sz w:val="24"/>
                <w:szCs w:val="24"/>
              </w:rPr>
            </w:pPr>
            <w:r>
              <w:rPr>
                <w:sz w:val="24"/>
                <w:szCs w:val="24"/>
              </w:rPr>
              <w:t>Становление личности в процессе социализации</w:t>
            </w:r>
          </w:p>
        </w:tc>
      </w:tr>
      <w:tr w14:paraId="3E5E7A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942B9F0">
            <w:pPr>
              <w:pStyle w:val="234"/>
              <w:rPr>
                <w:sz w:val="24"/>
                <w:szCs w:val="24"/>
              </w:rPr>
            </w:pPr>
            <w:r>
              <w:rPr>
                <w:sz w:val="24"/>
                <w:szCs w:val="24"/>
              </w:rPr>
              <w:t>Урок 11</w:t>
            </w:r>
          </w:p>
        </w:tc>
        <w:tc>
          <w:tcPr>
            <w:tcW w:w="7937" w:type="dxa"/>
          </w:tcPr>
          <w:p w14:paraId="053392BD">
            <w:pPr>
              <w:pStyle w:val="234"/>
              <w:jc w:val="both"/>
              <w:rPr>
                <w:sz w:val="24"/>
                <w:szCs w:val="24"/>
              </w:rPr>
            </w:pPr>
            <w:r>
              <w:rPr>
                <w:sz w:val="24"/>
                <w:szCs w:val="24"/>
              </w:rPr>
              <w:t>Общественное и индивидуальное сознание. Самосознание и социальное поведение</w:t>
            </w:r>
          </w:p>
        </w:tc>
      </w:tr>
      <w:tr w14:paraId="7C9080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6C6CC4C">
            <w:pPr>
              <w:pStyle w:val="234"/>
              <w:rPr>
                <w:sz w:val="24"/>
                <w:szCs w:val="24"/>
              </w:rPr>
            </w:pPr>
            <w:r>
              <w:rPr>
                <w:sz w:val="24"/>
                <w:szCs w:val="24"/>
              </w:rPr>
              <w:t>Урок 12</w:t>
            </w:r>
          </w:p>
        </w:tc>
        <w:tc>
          <w:tcPr>
            <w:tcW w:w="7937" w:type="dxa"/>
          </w:tcPr>
          <w:p w14:paraId="30AB359F">
            <w:pPr>
              <w:pStyle w:val="234"/>
              <w:jc w:val="both"/>
              <w:rPr>
                <w:sz w:val="24"/>
                <w:szCs w:val="24"/>
              </w:rPr>
            </w:pPr>
            <w:r>
              <w:rPr>
                <w:sz w:val="24"/>
                <w:szCs w:val="24"/>
              </w:rPr>
              <w:t>Деятельность человека</w:t>
            </w:r>
          </w:p>
        </w:tc>
      </w:tr>
      <w:tr w14:paraId="34788C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E620060">
            <w:pPr>
              <w:pStyle w:val="234"/>
              <w:rPr>
                <w:sz w:val="24"/>
                <w:szCs w:val="24"/>
              </w:rPr>
            </w:pPr>
            <w:r>
              <w:rPr>
                <w:sz w:val="24"/>
                <w:szCs w:val="24"/>
              </w:rPr>
              <w:t>Урок 13</w:t>
            </w:r>
          </w:p>
        </w:tc>
        <w:tc>
          <w:tcPr>
            <w:tcW w:w="7937" w:type="dxa"/>
          </w:tcPr>
          <w:p w14:paraId="1C75A79F">
            <w:pPr>
              <w:pStyle w:val="234"/>
              <w:jc w:val="both"/>
              <w:rPr>
                <w:sz w:val="24"/>
                <w:szCs w:val="24"/>
              </w:rPr>
            </w:pPr>
            <w:r>
              <w:rPr>
                <w:sz w:val="24"/>
                <w:szCs w:val="24"/>
              </w:rPr>
              <w:t>Свобода и необходимость в деятельности человека</w:t>
            </w:r>
          </w:p>
        </w:tc>
      </w:tr>
      <w:tr w14:paraId="0CAA72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AB0F84E">
            <w:pPr>
              <w:pStyle w:val="234"/>
              <w:rPr>
                <w:sz w:val="24"/>
                <w:szCs w:val="24"/>
              </w:rPr>
            </w:pPr>
            <w:r>
              <w:rPr>
                <w:sz w:val="24"/>
                <w:szCs w:val="24"/>
              </w:rPr>
              <w:t>Урок 14</w:t>
            </w:r>
          </w:p>
        </w:tc>
        <w:tc>
          <w:tcPr>
            <w:tcW w:w="7937" w:type="dxa"/>
          </w:tcPr>
          <w:p w14:paraId="49BEDFE7">
            <w:pPr>
              <w:pStyle w:val="234"/>
              <w:jc w:val="both"/>
              <w:rPr>
                <w:sz w:val="24"/>
                <w:szCs w:val="24"/>
              </w:rPr>
            </w:pPr>
            <w:r>
              <w:rPr>
                <w:sz w:val="24"/>
                <w:szCs w:val="24"/>
              </w:rPr>
              <w:t>Познавательная деятельность человека</w:t>
            </w:r>
          </w:p>
        </w:tc>
      </w:tr>
      <w:tr w14:paraId="3EF89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5962B62">
            <w:pPr>
              <w:pStyle w:val="234"/>
              <w:rPr>
                <w:sz w:val="24"/>
                <w:szCs w:val="24"/>
              </w:rPr>
            </w:pPr>
            <w:r>
              <w:rPr>
                <w:sz w:val="24"/>
                <w:szCs w:val="24"/>
              </w:rPr>
              <w:t>Урок 15</w:t>
            </w:r>
          </w:p>
        </w:tc>
        <w:tc>
          <w:tcPr>
            <w:tcW w:w="7937" w:type="dxa"/>
          </w:tcPr>
          <w:p w14:paraId="58AF8A45">
            <w:pPr>
              <w:pStyle w:val="234"/>
              <w:jc w:val="both"/>
              <w:rPr>
                <w:sz w:val="24"/>
                <w:szCs w:val="24"/>
              </w:rPr>
            </w:pPr>
            <w:r>
              <w:rPr>
                <w:sz w:val="24"/>
                <w:szCs w:val="24"/>
              </w:rPr>
              <w:t>Истина и ее критерии</w:t>
            </w:r>
          </w:p>
        </w:tc>
      </w:tr>
      <w:tr w14:paraId="63ACE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EA28795">
            <w:pPr>
              <w:pStyle w:val="234"/>
              <w:rPr>
                <w:sz w:val="24"/>
                <w:szCs w:val="24"/>
              </w:rPr>
            </w:pPr>
            <w:r>
              <w:rPr>
                <w:sz w:val="24"/>
                <w:szCs w:val="24"/>
              </w:rPr>
              <w:t>Урок 16</w:t>
            </w:r>
          </w:p>
        </w:tc>
        <w:tc>
          <w:tcPr>
            <w:tcW w:w="7937" w:type="dxa"/>
          </w:tcPr>
          <w:p w14:paraId="5E5CB352">
            <w:pPr>
              <w:pStyle w:val="234"/>
              <w:jc w:val="both"/>
              <w:rPr>
                <w:sz w:val="24"/>
                <w:szCs w:val="24"/>
              </w:rPr>
            </w:pPr>
            <w:r>
              <w:rPr>
                <w:sz w:val="24"/>
                <w:szCs w:val="24"/>
              </w:rPr>
              <w:t>Научное познание</w:t>
            </w:r>
          </w:p>
        </w:tc>
      </w:tr>
      <w:tr w14:paraId="337EC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849E774">
            <w:pPr>
              <w:pStyle w:val="234"/>
              <w:rPr>
                <w:sz w:val="24"/>
                <w:szCs w:val="24"/>
              </w:rPr>
            </w:pPr>
            <w:r>
              <w:rPr>
                <w:sz w:val="24"/>
                <w:szCs w:val="24"/>
              </w:rPr>
              <w:t>Урок 17</w:t>
            </w:r>
          </w:p>
        </w:tc>
        <w:tc>
          <w:tcPr>
            <w:tcW w:w="7937" w:type="dxa"/>
          </w:tcPr>
          <w:p w14:paraId="073CD01B">
            <w:pPr>
              <w:pStyle w:val="234"/>
              <w:jc w:val="both"/>
              <w:rPr>
                <w:sz w:val="24"/>
                <w:szCs w:val="24"/>
              </w:rPr>
            </w:pPr>
            <w:r>
              <w:rPr>
                <w:sz w:val="24"/>
                <w:szCs w:val="24"/>
              </w:rPr>
              <w:t>Повторительно-обобщающий урок по теме "Человек в обществе"</w:t>
            </w:r>
          </w:p>
        </w:tc>
      </w:tr>
      <w:tr w14:paraId="63F7A7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2253B03">
            <w:pPr>
              <w:pStyle w:val="234"/>
              <w:rPr>
                <w:sz w:val="24"/>
                <w:szCs w:val="24"/>
              </w:rPr>
            </w:pPr>
            <w:r>
              <w:rPr>
                <w:sz w:val="24"/>
                <w:szCs w:val="24"/>
              </w:rPr>
              <w:t>Урок 18</w:t>
            </w:r>
          </w:p>
        </w:tc>
        <w:tc>
          <w:tcPr>
            <w:tcW w:w="7937" w:type="dxa"/>
          </w:tcPr>
          <w:p w14:paraId="317054AA">
            <w:pPr>
              <w:pStyle w:val="234"/>
              <w:jc w:val="both"/>
              <w:rPr>
                <w:sz w:val="24"/>
                <w:szCs w:val="24"/>
              </w:rPr>
            </w:pPr>
            <w:r>
              <w:rPr>
                <w:sz w:val="24"/>
                <w:szCs w:val="24"/>
              </w:rPr>
              <w:t>Повторительно-обобщающий урок по теме "Человек в обществе"</w:t>
            </w:r>
          </w:p>
        </w:tc>
      </w:tr>
      <w:tr w14:paraId="2FDE2C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65821FD">
            <w:pPr>
              <w:pStyle w:val="234"/>
              <w:rPr>
                <w:sz w:val="24"/>
                <w:szCs w:val="24"/>
              </w:rPr>
            </w:pPr>
            <w:r>
              <w:rPr>
                <w:sz w:val="24"/>
                <w:szCs w:val="24"/>
              </w:rPr>
              <w:t>Урок 19</w:t>
            </w:r>
          </w:p>
        </w:tc>
        <w:tc>
          <w:tcPr>
            <w:tcW w:w="7937" w:type="dxa"/>
          </w:tcPr>
          <w:p w14:paraId="757980C2">
            <w:pPr>
              <w:pStyle w:val="234"/>
              <w:jc w:val="both"/>
              <w:rPr>
                <w:sz w:val="24"/>
                <w:szCs w:val="24"/>
              </w:rPr>
            </w:pPr>
            <w:r>
              <w:rPr>
                <w:sz w:val="24"/>
                <w:szCs w:val="24"/>
              </w:rPr>
              <w:t>Духовная деятельность человека</w:t>
            </w:r>
          </w:p>
        </w:tc>
      </w:tr>
      <w:tr w14:paraId="27796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13870FA">
            <w:pPr>
              <w:pStyle w:val="234"/>
              <w:rPr>
                <w:sz w:val="24"/>
                <w:szCs w:val="24"/>
              </w:rPr>
            </w:pPr>
            <w:r>
              <w:rPr>
                <w:sz w:val="24"/>
                <w:szCs w:val="24"/>
              </w:rPr>
              <w:t>Урок 20</w:t>
            </w:r>
          </w:p>
        </w:tc>
        <w:tc>
          <w:tcPr>
            <w:tcW w:w="7937" w:type="dxa"/>
          </w:tcPr>
          <w:p w14:paraId="707E28A7">
            <w:pPr>
              <w:pStyle w:val="234"/>
              <w:jc w:val="both"/>
              <w:rPr>
                <w:sz w:val="24"/>
                <w:szCs w:val="24"/>
              </w:rPr>
            </w:pPr>
            <w:r>
              <w:rPr>
                <w:sz w:val="24"/>
                <w:szCs w:val="24"/>
              </w:rPr>
              <w:t>Культура и ее формы</w:t>
            </w:r>
          </w:p>
        </w:tc>
      </w:tr>
      <w:tr w14:paraId="7F016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4FA117C">
            <w:pPr>
              <w:pStyle w:val="234"/>
              <w:rPr>
                <w:sz w:val="24"/>
                <w:szCs w:val="24"/>
              </w:rPr>
            </w:pPr>
            <w:r>
              <w:rPr>
                <w:sz w:val="24"/>
                <w:szCs w:val="24"/>
              </w:rPr>
              <w:t>Урок 21</w:t>
            </w:r>
          </w:p>
        </w:tc>
        <w:tc>
          <w:tcPr>
            <w:tcW w:w="7937" w:type="dxa"/>
          </w:tcPr>
          <w:p w14:paraId="0FA81804">
            <w:pPr>
              <w:pStyle w:val="234"/>
              <w:jc w:val="both"/>
              <w:rPr>
                <w:sz w:val="24"/>
                <w:szCs w:val="24"/>
              </w:rPr>
            </w:pPr>
            <w:r>
              <w:rPr>
                <w:sz w:val="24"/>
                <w:szCs w:val="24"/>
              </w:rPr>
              <w:t>Вклад российской культуры в формирование ценностей современного общества</w:t>
            </w:r>
          </w:p>
        </w:tc>
      </w:tr>
      <w:tr w14:paraId="21992D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2D5DEFD">
            <w:pPr>
              <w:pStyle w:val="234"/>
              <w:rPr>
                <w:sz w:val="24"/>
                <w:szCs w:val="24"/>
              </w:rPr>
            </w:pPr>
            <w:r>
              <w:rPr>
                <w:sz w:val="24"/>
                <w:szCs w:val="24"/>
              </w:rPr>
              <w:t>Урок 22</w:t>
            </w:r>
          </w:p>
        </w:tc>
        <w:tc>
          <w:tcPr>
            <w:tcW w:w="7937" w:type="dxa"/>
          </w:tcPr>
          <w:p w14:paraId="769B07AE">
            <w:pPr>
              <w:pStyle w:val="234"/>
              <w:jc w:val="both"/>
              <w:rPr>
                <w:sz w:val="24"/>
                <w:szCs w:val="24"/>
              </w:rPr>
            </w:pPr>
            <w:r>
              <w:rPr>
                <w:sz w:val="24"/>
                <w:szCs w:val="24"/>
              </w:rPr>
              <w:t>Мораль как общечеловеческая ценность и социальный регулятор</w:t>
            </w:r>
          </w:p>
        </w:tc>
      </w:tr>
      <w:tr w14:paraId="5B000F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0F7B483">
            <w:pPr>
              <w:pStyle w:val="234"/>
              <w:rPr>
                <w:sz w:val="24"/>
                <w:szCs w:val="24"/>
              </w:rPr>
            </w:pPr>
            <w:r>
              <w:rPr>
                <w:sz w:val="24"/>
                <w:szCs w:val="24"/>
              </w:rPr>
              <w:t>Урок 23</w:t>
            </w:r>
          </w:p>
        </w:tc>
        <w:tc>
          <w:tcPr>
            <w:tcW w:w="7937" w:type="dxa"/>
          </w:tcPr>
          <w:p w14:paraId="7B3F89F0">
            <w:pPr>
              <w:pStyle w:val="234"/>
              <w:jc w:val="both"/>
              <w:rPr>
                <w:sz w:val="24"/>
                <w:szCs w:val="24"/>
              </w:rPr>
            </w:pPr>
            <w:r>
              <w:rPr>
                <w:sz w:val="24"/>
                <w:szCs w:val="24"/>
              </w:rPr>
              <w:t>Категории морали</w:t>
            </w:r>
          </w:p>
        </w:tc>
      </w:tr>
      <w:tr w14:paraId="0C1AEB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CB022EF">
            <w:pPr>
              <w:pStyle w:val="234"/>
              <w:rPr>
                <w:sz w:val="24"/>
                <w:szCs w:val="24"/>
              </w:rPr>
            </w:pPr>
            <w:r>
              <w:rPr>
                <w:sz w:val="24"/>
                <w:szCs w:val="24"/>
              </w:rPr>
              <w:t>Урок 24</w:t>
            </w:r>
          </w:p>
        </w:tc>
        <w:tc>
          <w:tcPr>
            <w:tcW w:w="7937" w:type="dxa"/>
          </w:tcPr>
          <w:p w14:paraId="472E095C">
            <w:pPr>
              <w:pStyle w:val="234"/>
              <w:jc w:val="both"/>
              <w:rPr>
                <w:sz w:val="24"/>
                <w:szCs w:val="24"/>
              </w:rPr>
            </w:pPr>
            <w:r>
              <w:rPr>
                <w:sz w:val="24"/>
                <w:szCs w:val="24"/>
              </w:rPr>
              <w:t>Гражданственность и патриотизм</w:t>
            </w:r>
          </w:p>
        </w:tc>
      </w:tr>
      <w:tr w14:paraId="3231E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7D02BF0">
            <w:pPr>
              <w:pStyle w:val="234"/>
              <w:rPr>
                <w:sz w:val="24"/>
                <w:szCs w:val="24"/>
              </w:rPr>
            </w:pPr>
            <w:r>
              <w:rPr>
                <w:sz w:val="24"/>
                <w:szCs w:val="24"/>
              </w:rPr>
              <w:t>Урок 25</w:t>
            </w:r>
          </w:p>
        </w:tc>
        <w:tc>
          <w:tcPr>
            <w:tcW w:w="7937" w:type="dxa"/>
          </w:tcPr>
          <w:p w14:paraId="33A15B4F">
            <w:pPr>
              <w:pStyle w:val="234"/>
              <w:jc w:val="both"/>
              <w:rPr>
                <w:sz w:val="24"/>
                <w:szCs w:val="24"/>
              </w:rPr>
            </w:pPr>
            <w:r>
              <w:rPr>
                <w:sz w:val="24"/>
                <w:szCs w:val="24"/>
              </w:rPr>
              <w:t>Наука и ее функции</w:t>
            </w:r>
          </w:p>
        </w:tc>
      </w:tr>
      <w:tr w14:paraId="0B8B63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78FD484">
            <w:pPr>
              <w:pStyle w:val="234"/>
              <w:rPr>
                <w:sz w:val="24"/>
                <w:szCs w:val="24"/>
              </w:rPr>
            </w:pPr>
            <w:r>
              <w:rPr>
                <w:sz w:val="24"/>
                <w:szCs w:val="24"/>
              </w:rPr>
              <w:t>Урок 26</w:t>
            </w:r>
          </w:p>
        </w:tc>
        <w:tc>
          <w:tcPr>
            <w:tcW w:w="7937" w:type="dxa"/>
          </w:tcPr>
          <w:p w14:paraId="76EF699A">
            <w:pPr>
              <w:pStyle w:val="234"/>
              <w:jc w:val="both"/>
              <w:rPr>
                <w:sz w:val="24"/>
                <w:szCs w:val="24"/>
              </w:rPr>
            </w:pPr>
            <w:r>
              <w:rPr>
                <w:sz w:val="24"/>
                <w:szCs w:val="24"/>
              </w:rPr>
              <w:t>Роль науки в современном обществе</w:t>
            </w:r>
          </w:p>
        </w:tc>
      </w:tr>
      <w:tr w14:paraId="17EC7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FD2866C">
            <w:pPr>
              <w:pStyle w:val="234"/>
              <w:rPr>
                <w:sz w:val="24"/>
                <w:szCs w:val="24"/>
              </w:rPr>
            </w:pPr>
            <w:r>
              <w:rPr>
                <w:sz w:val="24"/>
                <w:szCs w:val="24"/>
              </w:rPr>
              <w:t>Урок 27</w:t>
            </w:r>
          </w:p>
        </w:tc>
        <w:tc>
          <w:tcPr>
            <w:tcW w:w="7937" w:type="dxa"/>
          </w:tcPr>
          <w:p w14:paraId="34EA9C3C">
            <w:pPr>
              <w:pStyle w:val="234"/>
              <w:jc w:val="both"/>
              <w:rPr>
                <w:sz w:val="24"/>
                <w:szCs w:val="24"/>
              </w:rPr>
            </w:pPr>
            <w:r>
              <w:rPr>
                <w:sz w:val="24"/>
                <w:szCs w:val="24"/>
              </w:rPr>
              <w:t>Образование в современном обществе</w:t>
            </w:r>
          </w:p>
        </w:tc>
      </w:tr>
      <w:tr w14:paraId="6025BA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A851889">
            <w:pPr>
              <w:pStyle w:val="234"/>
              <w:rPr>
                <w:sz w:val="24"/>
                <w:szCs w:val="24"/>
              </w:rPr>
            </w:pPr>
            <w:r>
              <w:rPr>
                <w:sz w:val="24"/>
                <w:szCs w:val="24"/>
              </w:rPr>
              <w:t>Урок 28</w:t>
            </w:r>
          </w:p>
        </w:tc>
        <w:tc>
          <w:tcPr>
            <w:tcW w:w="7937" w:type="dxa"/>
          </w:tcPr>
          <w:p w14:paraId="0A70B509">
            <w:pPr>
              <w:pStyle w:val="234"/>
              <w:jc w:val="both"/>
              <w:rPr>
                <w:sz w:val="24"/>
                <w:szCs w:val="24"/>
              </w:rPr>
            </w:pPr>
            <w:r>
              <w:rPr>
                <w:sz w:val="24"/>
                <w:szCs w:val="24"/>
              </w:rPr>
              <w:t>Основные направления развития образования в Российской Федерации</w:t>
            </w:r>
          </w:p>
        </w:tc>
      </w:tr>
      <w:tr w14:paraId="7508A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7EA1D5F">
            <w:pPr>
              <w:pStyle w:val="234"/>
              <w:rPr>
                <w:sz w:val="24"/>
                <w:szCs w:val="24"/>
              </w:rPr>
            </w:pPr>
            <w:r>
              <w:rPr>
                <w:sz w:val="24"/>
                <w:szCs w:val="24"/>
              </w:rPr>
              <w:t>Урок 29</w:t>
            </w:r>
          </w:p>
        </w:tc>
        <w:tc>
          <w:tcPr>
            <w:tcW w:w="7937" w:type="dxa"/>
          </w:tcPr>
          <w:p w14:paraId="32D6020B">
            <w:pPr>
              <w:pStyle w:val="234"/>
              <w:jc w:val="both"/>
              <w:rPr>
                <w:sz w:val="24"/>
                <w:szCs w:val="24"/>
              </w:rPr>
            </w:pPr>
            <w:r>
              <w:rPr>
                <w:sz w:val="24"/>
                <w:szCs w:val="24"/>
              </w:rPr>
              <w:t>Религия и ее роль в жизни человека и общества</w:t>
            </w:r>
          </w:p>
        </w:tc>
      </w:tr>
      <w:tr w14:paraId="10100E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9C1B8C8">
            <w:pPr>
              <w:pStyle w:val="234"/>
              <w:rPr>
                <w:sz w:val="24"/>
                <w:szCs w:val="24"/>
              </w:rPr>
            </w:pPr>
            <w:r>
              <w:rPr>
                <w:sz w:val="24"/>
                <w:szCs w:val="24"/>
              </w:rPr>
              <w:t>Урок 30</w:t>
            </w:r>
          </w:p>
        </w:tc>
        <w:tc>
          <w:tcPr>
            <w:tcW w:w="7937" w:type="dxa"/>
          </w:tcPr>
          <w:p w14:paraId="45189232">
            <w:pPr>
              <w:pStyle w:val="234"/>
              <w:jc w:val="both"/>
              <w:rPr>
                <w:sz w:val="24"/>
                <w:szCs w:val="24"/>
              </w:rPr>
            </w:pPr>
            <w:r>
              <w:rPr>
                <w:sz w:val="24"/>
                <w:szCs w:val="24"/>
              </w:rPr>
              <w:t>Мировые и национальные религии</w:t>
            </w:r>
          </w:p>
        </w:tc>
      </w:tr>
      <w:tr w14:paraId="182C21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9D3C133">
            <w:pPr>
              <w:pStyle w:val="234"/>
              <w:rPr>
                <w:sz w:val="24"/>
                <w:szCs w:val="24"/>
              </w:rPr>
            </w:pPr>
            <w:r>
              <w:rPr>
                <w:sz w:val="24"/>
                <w:szCs w:val="24"/>
              </w:rPr>
              <w:t>Урок 31</w:t>
            </w:r>
          </w:p>
        </w:tc>
        <w:tc>
          <w:tcPr>
            <w:tcW w:w="7937" w:type="dxa"/>
          </w:tcPr>
          <w:p w14:paraId="6B509BFE">
            <w:pPr>
              <w:pStyle w:val="234"/>
              <w:jc w:val="both"/>
              <w:rPr>
                <w:sz w:val="24"/>
                <w:szCs w:val="24"/>
              </w:rPr>
            </w:pPr>
            <w:r>
              <w:rPr>
                <w:sz w:val="24"/>
                <w:szCs w:val="24"/>
              </w:rPr>
              <w:t>Искусство</w:t>
            </w:r>
          </w:p>
        </w:tc>
      </w:tr>
      <w:tr w14:paraId="3F9E8F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33E8B80">
            <w:pPr>
              <w:pStyle w:val="234"/>
              <w:rPr>
                <w:sz w:val="24"/>
                <w:szCs w:val="24"/>
              </w:rPr>
            </w:pPr>
            <w:r>
              <w:rPr>
                <w:sz w:val="24"/>
                <w:szCs w:val="24"/>
              </w:rPr>
              <w:t>Урок 32</w:t>
            </w:r>
          </w:p>
        </w:tc>
        <w:tc>
          <w:tcPr>
            <w:tcW w:w="7937" w:type="dxa"/>
          </w:tcPr>
          <w:p w14:paraId="23194F08">
            <w:pPr>
              <w:pStyle w:val="234"/>
              <w:jc w:val="both"/>
              <w:rPr>
                <w:sz w:val="24"/>
                <w:szCs w:val="24"/>
              </w:rPr>
            </w:pPr>
            <w:r>
              <w:rPr>
                <w:sz w:val="24"/>
                <w:szCs w:val="24"/>
              </w:rPr>
              <w:t>Особенности профессиональной деятельности в сфере науки, образования и искусства</w:t>
            </w:r>
          </w:p>
        </w:tc>
      </w:tr>
      <w:tr w14:paraId="234E4A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184CD25">
            <w:pPr>
              <w:pStyle w:val="234"/>
              <w:rPr>
                <w:sz w:val="24"/>
                <w:szCs w:val="24"/>
              </w:rPr>
            </w:pPr>
            <w:r>
              <w:rPr>
                <w:sz w:val="24"/>
                <w:szCs w:val="24"/>
              </w:rPr>
              <w:t>Урок 33</w:t>
            </w:r>
          </w:p>
        </w:tc>
        <w:tc>
          <w:tcPr>
            <w:tcW w:w="7937" w:type="dxa"/>
          </w:tcPr>
          <w:p w14:paraId="77FEA0D7">
            <w:pPr>
              <w:pStyle w:val="234"/>
              <w:jc w:val="both"/>
              <w:rPr>
                <w:sz w:val="24"/>
                <w:szCs w:val="24"/>
              </w:rPr>
            </w:pPr>
            <w:r>
              <w:rPr>
                <w:sz w:val="24"/>
                <w:szCs w:val="24"/>
              </w:rPr>
              <w:t>Повторительно-обобщающий урок по теме "Духовная культура"</w:t>
            </w:r>
          </w:p>
        </w:tc>
      </w:tr>
      <w:tr w14:paraId="0DA24F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C976F7E">
            <w:pPr>
              <w:pStyle w:val="234"/>
              <w:rPr>
                <w:sz w:val="24"/>
                <w:szCs w:val="24"/>
              </w:rPr>
            </w:pPr>
            <w:r>
              <w:rPr>
                <w:sz w:val="24"/>
                <w:szCs w:val="24"/>
              </w:rPr>
              <w:t>Урок 34</w:t>
            </w:r>
          </w:p>
        </w:tc>
        <w:tc>
          <w:tcPr>
            <w:tcW w:w="7937" w:type="dxa"/>
          </w:tcPr>
          <w:p w14:paraId="0D56030C">
            <w:pPr>
              <w:pStyle w:val="234"/>
              <w:jc w:val="both"/>
              <w:rPr>
                <w:sz w:val="24"/>
                <w:szCs w:val="24"/>
              </w:rPr>
            </w:pPr>
            <w:r>
              <w:rPr>
                <w:sz w:val="24"/>
                <w:szCs w:val="24"/>
              </w:rPr>
              <w:t>Повторительно-обобщающий урок по теме "Духовная культура"</w:t>
            </w:r>
          </w:p>
        </w:tc>
      </w:tr>
      <w:tr w14:paraId="600B5B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77F458E">
            <w:pPr>
              <w:pStyle w:val="234"/>
              <w:rPr>
                <w:sz w:val="24"/>
                <w:szCs w:val="24"/>
              </w:rPr>
            </w:pPr>
            <w:r>
              <w:rPr>
                <w:sz w:val="24"/>
                <w:szCs w:val="24"/>
              </w:rPr>
              <w:t>Урок 35</w:t>
            </w:r>
          </w:p>
        </w:tc>
        <w:tc>
          <w:tcPr>
            <w:tcW w:w="7937" w:type="dxa"/>
          </w:tcPr>
          <w:p w14:paraId="6EBF89CA">
            <w:pPr>
              <w:pStyle w:val="234"/>
              <w:jc w:val="both"/>
              <w:rPr>
                <w:sz w:val="24"/>
                <w:szCs w:val="24"/>
              </w:rPr>
            </w:pPr>
            <w:r>
              <w:rPr>
                <w:sz w:val="24"/>
                <w:szCs w:val="24"/>
              </w:rPr>
              <w:t>Экономика - основа жизнедеятельности общества</w:t>
            </w:r>
          </w:p>
        </w:tc>
      </w:tr>
      <w:tr w14:paraId="283E65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5B231E4">
            <w:pPr>
              <w:pStyle w:val="234"/>
              <w:rPr>
                <w:sz w:val="24"/>
                <w:szCs w:val="24"/>
              </w:rPr>
            </w:pPr>
            <w:r>
              <w:rPr>
                <w:sz w:val="24"/>
                <w:szCs w:val="24"/>
              </w:rPr>
              <w:t>Урок 36</w:t>
            </w:r>
          </w:p>
        </w:tc>
        <w:tc>
          <w:tcPr>
            <w:tcW w:w="7937" w:type="dxa"/>
          </w:tcPr>
          <w:p w14:paraId="385DF40C">
            <w:pPr>
              <w:pStyle w:val="234"/>
              <w:jc w:val="both"/>
              <w:rPr>
                <w:sz w:val="24"/>
                <w:szCs w:val="24"/>
              </w:rPr>
            </w:pPr>
            <w:r>
              <w:rPr>
                <w:sz w:val="24"/>
                <w:szCs w:val="24"/>
              </w:rPr>
              <w:t>Макроэкономические показатели и качество жизни</w:t>
            </w:r>
          </w:p>
        </w:tc>
      </w:tr>
      <w:tr w14:paraId="1066A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CE76189">
            <w:pPr>
              <w:pStyle w:val="234"/>
              <w:rPr>
                <w:sz w:val="24"/>
                <w:szCs w:val="24"/>
              </w:rPr>
            </w:pPr>
            <w:r>
              <w:rPr>
                <w:sz w:val="24"/>
                <w:szCs w:val="24"/>
              </w:rPr>
              <w:t>Урок 37</w:t>
            </w:r>
          </w:p>
        </w:tc>
        <w:tc>
          <w:tcPr>
            <w:tcW w:w="7937" w:type="dxa"/>
          </w:tcPr>
          <w:p w14:paraId="0BE010B4">
            <w:pPr>
              <w:pStyle w:val="234"/>
              <w:jc w:val="both"/>
              <w:rPr>
                <w:sz w:val="24"/>
                <w:szCs w:val="24"/>
              </w:rPr>
            </w:pPr>
            <w:r>
              <w:rPr>
                <w:sz w:val="24"/>
                <w:szCs w:val="24"/>
              </w:rPr>
              <w:t>Экономика как наука</w:t>
            </w:r>
          </w:p>
        </w:tc>
      </w:tr>
      <w:tr w14:paraId="5D030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3A11798">
            <w:pPr>
              <w:pStyle w:val="234"/>
              <w:rPr>
                <w:sz w:val="24"/>
                <w:szCs w:val="24"/>
              </w:rPr>
            </w:pPr>
            <w:r>
              <w:rPr>
                <w:sz w:val="24"/>
                <w:szCs w:val="24"/>
              </w:rPr>
              <w:t>Урок 38</w:t>
            </w:r>
          </w:p>
        </w:tc>
        <w:tc>
          <w:tcPr>
            <w:tcW w:w="7937" w:type="dxa"/>
          </w:tcPr>
          <w:p w14:paraId="4B723E2F">
            <w:pPr>
              <w:pStyle w:val="234"/>
              <w:jc w:val="both"/>
              <w:rPr>
                <w:sz w:val="24"/>
                <w:szCs w:val="24"/>
              </w:rPr>
            </w:pPr>
            <w:r>
              <w:rPr>
                <w:sz w:val="24"/>
                <w:szCs w:val="24"/>
              </w:rPr>
              <w:t>Экономические системы</w:t>
            </w:r>
          </w:p>
        </w:tc>
      </w:tr>
      <w:tr w14:paraId="7DA2C3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07CD4F7">
            <w:pPr>
              <w:pStyle w:val="234"/>
              <w:rPr>
                <w:sz w:val="24"/>
                <w:szCs w:val="24"/>
              </w:rPr>
            </w:pPr>
            <w:r>
              <w:rPr>
                <w:sz w:val="24"/>
                <w:szCs w:val="24"/>
              </w:rPr>
              <w:t>Урок 39</w:t>
            </w:r>
          </w:p>
        </w:tc>
        <w:tc>
          <w:tcPr>
            <w:tcW w:w="7937" w:type="dxa"/>
          </w:tcPr>
          <w:p w14:paraId="02B94385">
            <w:pPr>
              <w:pStyle w:val="234"/>
              <w:jc w:val="both"/>
              <w:rPr>
                <w:sz w:val="24"/>
                <w:szCs w:val="24"/>
              </w:rPr>
            </w:pPr>
            <w:r>
              <w:rPr>
                <w:sz w:val="24"/>
                <w:szCs w:val="24"/>
              </w:rPr>
              <w:t>Экономический рост</w:t>
            </w:r>
          </w:p>
        </w:tc>
      </w:tr>
      <w:tr w14:paraId="3551FE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AE0AF44">
            <w:pPr>
              <w:pStyle w:val="234"/>
              <w:rPr>
                <w:sz w:val="24"/>
                <w:szCs w:val="24"/>
              </w:rPr>
            </w:pPr>
            <w:r>
              <w:rPr>
                <w:sz w:val="24"/>
                <w:szCs w:val="24"/>
              </w:rPr>
              <w:t>Урок 40</w:t>
            </w:r>
          </w:p>
        </w:tc>
        <w:tc>
          <w:tcPr>
            <w:tcW w:w="7937" w:type="dxa"/>
          </w:tcPr>
          <w:p w14:paraId="04838513">
            <w:pPr>
              <w:pStyle w:val="234"/>
              <w:jc w:val="both"/>
              <w:rPr>
                <w:sz w:val="24"/>
                <w:szCs w:val="24"/>
              </w:rPr>
            </w:pPr>
            <w:r>
              <w:rPr>
                <w:sz w:val="24"/>
                <w:szCs w:val="24"/>
              </w:rPr>
              <w:t>Экономический цикл</w:t>
            </w:r>
          </w:p>
        </w:tc>
      </w:tr>
      <w:tr w14:paraId="511B5C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9AF6A8B">
            <w:pPr>
              <w:pStyle w:val="234"/>
              <w:rPr>
                <w:sz w:val="24"/>
                <w:szCs w:val="24"/>
              </w:rPr>
            </w:pPr>
            <w:r>
              <w:rPr>
                <w:sz w:val="24"/>
                <w:szCs w:val="24"/>
              </w:rPr>
              <w:t>Урок 41</w:t>
            </w:r>
          </w:p>
        </w:tc>
        <w:tc>
          <w:tcPr>
            <w:tcW w:w="7937" w:type="dxa"/>
          </w:tcPr>
          <w:p w14:paraId="7796E74E">
            <w:pPr>
              <w:pStyle w:val="234"/>
              <w:jc w:val="both"/>
              <w:rPr>
                <w:sz w:val="24"/>
                <w:szCs w:val="24"/>
              </w:rPr>
            </w:pPr>
            <w:r>
              <w:rPr>
                <w:sz w:val="24"/>
                <w:szCs w:val="24"/>
              </w:rPr>
              <w:t>Рыночные отношения в экономике</w:t>
            </w:r>
          </w:p>
        </w:tc>
      </w:tr>
      <w:tr w14:paraId="725B86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A821C96">
            <w:pPr>
              <w:pStyle w:val="234"/>
              <w:rPr>
                <w:sz w:val="24"/>
                <w:szCs w:val="24"/>
              </w:rPr>
            </w:pPr>
            <w:r>
              <w:rPr>
                <w:sz w:val="24"/>
                <w:szCs w:val="24"/>
              </w:rPr>
              <w:t>Урок 42</w:t>
            </w:r>
          </w:p>
        </w:tc>
        <w:tc>
          <w:tcPr>
            <w:tcW w:w="7937" w:type="dxa"/>
          </w:tcPr>
          <w:p w14:paraId="2E03DC36">
            <w:pPr>
              <w:pStyle w:val="234"/>
              <w:jc w:val="both"/>
              <w:rPr>
                <w:sz w:val="24"/>
                <w:szCs w:val="24"/>
              </w:rPr>
            </w:pPr>
            <w:r>
              <w:rPr>
                <w:sz w:val="24"/>
                <w:szCs w:val="24"/>
              </w:rPr>
              <w:t>Рыночные механизмы</w:t>
            </w:r>
          </w:p>
        </w:tc>
      </w:tr>
      <w:tr w14:paraId="7DBEA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C59229F">
            <w:pPr>
              <w:pStyle w:val="234"/>
              <w:rPr>
                <w:sz w:val="24"/>
                <w:szCs w:val="24"/>
              </w:rPr>
            </w:pPr>
            <w:r>
              <w:rPr>
                <w:sz w:val="24"/>
                <w:szCs w:val="24"/>
              </w:rPr>
              <w:t>Урок 43</w:t>
            </w:r>
          </w:p>
        </w:tc>
        <w:tc>
          <w:tcPr>
            <w:tcW w:w="7937" w:type="dxa"/>
          </w:tcPr>
          <w:p w14:paraId="649E8C18">
            <w:pPr>
              <w:pStyle w:val="234"/>
              <w:jc w:val="both"/>
              <w:rPr>
                <w:sz w:val="24"/>
                <w:szCs w:val="24"/>
              </w:rPr>
            </w:pPr>
            <w:r>
              <w:rPr>
                <w:sz w:val="24"/>
                <w:szCs w:val="24"/>
              </w:rPr>
              <w:t>Рынки</w:t>
            </w:r>
          </w:p>
        </w:tc>
      </w:tr>
      <w:tr w14:paraId="3E9E09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B173612">
            <w:pPr>
              <w:pStyle w:val="234"/>
              <w:rPr>
                <w:sz w:val="24"/>
                <w:szCs w:val="24"/>
              </w:rPr>
            </w:pPr>
            <w:r>
              <w:rPr>
                <w:sz w:val="24"/>
                <w:szCs w:val="24"/>
              </w:rPr>
              <w:t>Урок 44</w:t>
            </w:r>
          </w:p>
        </w:tc>
        <w:tc>
          <w:tcPr>
            <w:tcW w:w="7937" w:type="dxa"/>
          </w:tcPr>
          <w:p w14:paraId="20744051">
            <w:pPr>
              <w:pStyle w:val="234"/>
              <w:jc w:val="both"/>
              <w:rPr>
                <w:sz w:val="24"/>
                <w:szCs w:val="24"/>
              </w:rPr>
            </w:pPr>
            <w:r>
              <w:rPr>
                <w:sz w:val="24"/>
                <w:szCs w:val="24"/>
              </w:rPr>
              <w:t>Государственное регулирование рынков</w:t>
            </w:r>
          </w:p>
        </w:tc>
      </w:tr>
      <w:tr w14:paraId="1F6D5C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109BBF9">
            <w:pPr>
              <w:pStyle w:val="234"/>
              <w:rPr>
                <w:sz w:val="24"/>
                <w:szCs w:val="24"/>
              </w:rPr>
            </w:pPr>
            <w:r>
              <w:rPr>
                <w:sz w:val="24"/>
                <w:szCs w:val="24"/>
              </w:rPr>
              <w:t>Урок 45</w:t>
            </w:r>
          </w:p>
        </w:tc>
        <w:tc>
          <w:tcPr>
            <w:tcW w:w="7937" w:type="dxa"/>
          </w:tcPr>
          <w:p w14:paraId="4E67BCAF">
            <w:pPr>
              <w:pStyle w:val="234"/>
              <w:jc w:val="both"/>
              <w:rPr>
                <w:sz w:val="24"/>
                <w:szCs w:val="24"/>
              </w:rPr>
            </w:pPr>
            <w:r>
              <w:rPr>
                <w:sz w:val="24"/>
                <w:szCs w:val="24"/>
              </w:rPr>
              <w:t>Особенности рыночных отношений в современной экономике</w:t>
            </w:r>
          </w:p>
        </w:tc>
      </w:tr>
      <w:tr w14:paraId="54AB1B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542EDBD">
            <w:pPr>
              <w:pStyle w:val="234"/>
              <w:rPr>
                <w:sz w:val="24"/>
                <w:szCs w:val="24"/>
              </w:rPr>
            </w:pPr>
            <w:r>
              <w:rPr>
                <w:sz w:val="24"/>
                <w:szCs w:val="24"/>
              </w:rPr>
              <w:t>Урок 46</w:t>
            </w:r>
          </w:p>
        </w:tc>
        <w:tc>
          <w:tcPr>
            <w:tcW w:w="7937" w:type="dxa"/>
          </w:tcPr>
          <w:p w14:paraId="18C836D1">
            <w:pPr>
              <w:pStyle w:val="234"/>
              <w:jc w:val="both"/>
              <w:rPr>
                <w:sz w:val="24"/>
                <w:szCs w:val="24"/>
              </w:rPr>
            </w:pPr>
            <w:r>
              <w:rPr>
                <w:sz w:val="24"/>
                <w:szCs w:val="24"/>
              </w:rPr>
              <w:t>Рынок труда</w:t>
            </w:r>
          </w:p>
        </w:tc>
      </w:tr>
      <w:tr w14:paraId="135A7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8726724">
            <w:pPr>
              <w:pStyle w:val="234"/>
              <w:rPr>
                <w:sz w:val="24"/>
                <w:szCs w:val="24"/>
              </w:rPr>
            </w:pPr>
            <w:r>
              <w:rPr>
                <w:sz w:val="24"/>
                <w:szCs w:val="24"/>
              </w:rPr>
              <w:t>Урок 47</w:t>
            </w:r>
          </w:p>
        </w:tc>
        <w:tc>
          <w:tcPr>
            <w:tcW w:w="7937" w:type="dxa"/>
          </w:tcPr>
          <w:p w14:paraId="5C8D4434">
            <w:pPr>
              <w:pStyle w:val="234"/>
              <w:jc w:val="both"/>
              <w:rPr>
                <w:sz w:val="24"/>
                <w:szCs w:val="24"/>
              </w:rPr>
            </w:pPr>
            <w:r>
              <w:rPr>
                <w:sz w:val="24"/>
                <w:szCs w:val="24"/>
              </w:rPr>
              <w:t>Экономическая деятельность</w:t>
            </w:r>
          </w:p>
        </w:tc>
      </w:tr>
      <w:tr w14:paraId="13B93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12F8151">
            <w:pPr>
              <w:pStyle w:val="234"/>
              <w:rPr>
                <w:sz w:val="24"/>
                <w:szCs w:val="24"/>
              </w:rPr>
            </w:pPr>
            <w:r>
              <w:rPr>
                <w:sz w:val="24"/>
                <w:szCs w:val="24"/>
              </w:rPr>
              <w:t>Урок 48</w:t>
            </w:r>
          </w:p>
        </w:tc>
        <w:tc>
          <w:tcPr>
            <w:tcW w:w="7937" w:type="dxa"/>
          </w:tcPr>
          <w:p w14:paraId="1E2195A0">
            <w:pPr>
              <w:pStyle w:val="234"/>
              <w:jc w:val="both"/>
              <w:rPr>
                <w:sz w:val="24"/>
                <w:szCs w:val="24"/>
              </w:rPr>
            </w:pPr>
            <w:r>
              <w:rPr>
                <w:sz w:val="24"/>
                <w:szCs w:val="24"/>
              </w:rPr>
              <w:t>Рациональное экономическое поведение</w:t>
            </w:r>
          </w:p>
        </w:tc>
      </w:tr>
      <w:tr w14:paraId="6709E0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25DA9D0">
            <w:pPr>
              <w:pStyle w:val="234"/>
              <w:rPr>
                <w:sz w:val="24"/>
                <w:szCs w:val="24"/>
              </w:rPr>
            </w:pPr>
            <w:r>
              <w:rPr>
                <w:sz w:val="24"/>
                <w:szCs w:val="24"/>
              </w:rPr>
              <w:t>Урок 49</w:t>
            </w:r>
          </w:p>
        </w:tc>
        <w:tc>
          <w:tcPr>
            <w:tcW w:w="7937" w:type="dxa"/>
          </w:tcPr>
          <w:p w14:paraId="3BFFE2F1">
            <w:pPr>
              <w:pStyle w:val="234"/>
              <w:jc w:val="both"/>
              <w:rPr>
                <w:sz w:val="24"/>
                <w:szCs w:val="24"/>
              </w:rPr>
            </w:pPr>
            <w:r>
              <w:rPr>
                <w:sz w:val="24"/>
                <w:szCs w:val="24"/>
              </w:rPr>
              <w:t>Экономика предприятия</w:t>
            </w:r>
          </w:p>
        </w:tc>
      </w:tr>
      <w:tr w14:paraId="5ACC82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DAEED94">
            <w:pPr>
              <w:pStyle w:val="234"/>
              <w:rPr>
                <w:sz w:val="24"/>
                <w:szCs w:val="24"/>
              </w:rPr>
            </w:pPr>
            <w:r>
              <w:rPr>
                <w:sz w:val="24"/>
                <w:szCs w:val="24"/>
              </w:rPr>
              <w:t>Урок 50</w:t>
            </w:r>
          </w:p>
        </w:tc>
        <w:tc>
          <w:tcPr>
            <w:tcW w:w="7937" w:type="dxa"/>
          </w:tcPr>
          <w:p w14:paraId="3C28C3D0">
            <w:pPr>
              <w:pStyle w:val="234"/>
              <w:jc w:val="both"/>
              <w:rPr>
                <w:sz w:val="24"/>
                <w:szCs w:val="24"/>
              </w:rPr>
            </w:pPr>
            <w:r>
              <w:rPr>
                <w:sz w:val="24"/>
                <w:szCs w:val="24"/>
              </w:rPr>
              <w:t>Факторы производства</w:t>
            </w:r>
          </w:p>
        </w:tc>
      </w:tr>
      <w:tr w14:paraId="595AB0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879A62E">
            <w:pPr>
              <w:pStyle w:val="234"/>
              <w:rPr>
                <w:sz w:val="24"/>
                <w:szCs w:val="24"/>
              </w:rPr>
            </w:pPr>
            <w:r>
              <w:rPr>
                <w:sz w:val="24"/>
                <w:szCs w:val="24"/>
              </w:rPr>
              <w:t>Урок 51</w:t>
            </w:r>
          </w:p>
        </w:tc>
        <w:tc>
          <w:tcPr>
            <w:tcW w:w="7937" w:type="dxa"/>
          </w:tcPr>
          <w:p w14:paraId="2C67FE72">
            <w:pPr>
              <w:pStyle w:val="234"/>
              <w:jc w:val="both"/>
              <w:rPr>
                <w:sz w:val="24"/>
                <w:szCs w:val="24"/>
              </w:rPr>
            </w:pPr>
            <w:r>
              <w:rPr>
                <w:sz w:val="24"/>
                <w:szCs w:val="24"/>
              </w:rPr>
              <w:t>Эффективность предприятия</w:t>
            </w:r>
          </w:p>
        </w:tc>
      </w:tr>
      <w:tr w14:paraId="64E267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2E9CBBB">
            <w:pPr>
              <w:pStyle w:val="234"/>
              <w:rPr>
                <w:sz w:val="24"/>
                <w:szCs w:val="24"/>
              </w:rPr>
            </w:pPr>
            <w:r>
              <w:rPr>
                <w:sz w:val="24"/>
                <w:szCs w:val="24"/>
              </w:rPr>
              <w:t>Урок 52</w:t>
            </w:r>
          </w:p>
        </w:tc>
        <w:tc>
          <w:tcPr>
            <w:tcW w:w="7937" w:type="dxa"/>
          </w:tcPr>
          <w:p w14:paraId="447AF943">
            <w:pPr>
              <w:pStyle w:val="234"/>
              <w:jc w:val="both"/>
              <w:rPr>
                <w:sz w:val="24"/>
                <w:szCs w:val="24"/>
              </w:rPr>
            </w:pPr>
            <w:r>
              <w:rPr>
                <w:sz w:val="24"/>
                <w:szCs w:val="24"/>
              </w:rPr>
              <w:t>Предпринимательская деятельность</w:t>
            </w:r>
          </w:p>
        </w:tc>
      </w:tr>
      <w:tr w14:paraId="6CFB57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E6AF2E0">
            <w:pPr>
              <w:pStyle w:val="234"/>
              <w:rPr>
                <w:sz w:val="24"/>
                <w:szCs w:val="24"/>
              </w:rPr>
            </w:pPr>
            <w:r>
              <w:rPr>
                <w:sz w:val="24"/>
                <w:szCs w:val="24"/>
              </w:rPr>
              <w:t>Урок 53</w:t>
            </w:r>
          </w:p>
        </w:tc>
        <w:tc>
          <w:tcPr>
            <w:tcW w:w="7937" w:type="dxa"/>
          </w:tcPr>
          <w:p w14:paraId="5455F75F">
            <w:pPr>
              <w:pStyle w:val="234"/>
              <w:jc w:val="both"/>
              <w:rPr>
                <w:sz w:val="24"/>
                <w:szCs w:val="24"/>
              </w:rPr>
            </w:pPr>
            <w:r>
              <w:rPr>
                <w:sz w:val="24"/>
                <w:szCs w:val="24"/>
              </w:rPr>
              <w:t>Финансовый рынок и финансовые институты</w:t>
            </w:r>
          </w:p>
        </w:tc>
      </w:tr>
      <w:tr w14:paraId="0EF54F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AD3136C">
            <w:pPr>
              <w:pStyle w:val="234"/>
              <w:rPr>
                <w:sz w:val="24"/>
                <w:szCs w:val="24"/>
              </w:rPr>
            </w:pPr>
            <w:r>
              <w:rPr>
                <w:sz w:val="24"/>
                <w:szCs w:val="24"/>
              </w:rPr>
              <w:t>Урок 54</w:t>
            </w:r>
          </w:p>
        </w:tc>
        <w:tc>
          <w:tcPr>
            <w:tcW w:w="7937" w:type="dxa"/>
          </w:tcPr>
          <w:p w14:paraId="1ABAB3A9">
            <w:pPr>
              <w:pStyle w:val="234"/>
              <w:jc w:val="both"/>
              <w:rPr>
                <w:sz w:val="24"/>
                <w:szCs w:val="24"/>
              </w:rPr>
            </w:pPr>
            <w:r>
              <w:rPr>
                <w:sz w:val="24"/>
                <w:szCs w:val="24"/>
              </w:rPr>
              <w:t>Банковская система</w:t>
            </w:r>
          </w:p>
        </w:tc>
      </w:tr>
      <w:tr w14:paraId="41372A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A1A52A4">
            <w:pPr>
              <w:pStyle w:val="234"/>
              <w:rPr>
                <w:sz w:val="24"/>
                <w:szCs w:val="24"/>
              </w:rPr>
            </w:pPr>
            <w:r>
              <w:rPr>
                <w:sz w:val="24"/>
                <w:szCs w:val="24"/>
              </w:rPr>
              <w:t>Урок 55</w:t>
            </w:r>
          </w:p>
        </w:tc>
        <w:tc>
          <w:tcPr>
            <w:tcW w:w="7937" w:type="dxa"/>
          </w:tcPr>
          <w:p w14:paraId="725B42ED">
            <w:pPr>
              <w:pStyle w:val="234"/>
              <w:jc w:val="both"/>
              <w:rPr>
                <w:sz w:val="24"/>
                <w:szCs w:val="24"/>
              </w:rPr>
            </w:pPr>
            <w:r>
              <w:rPr>
                <w:sz w:val="24"/>
                <w:szCs w:val="24"/>
              </w:rPr>
              <w:t>Инфляция</w:t>
            </w:r>
          </w:p>
        </w:tc>
      </w:tr>
      <w:tr w14:paraId="091965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62D4D6C">
            <w:pPr>
              <w:pStyle w:val="234"/>
              <w:rPr>
                <w:sz w:val="24"/>
                <w:szCs w:val="24"/>
              </w:rPr>
            </w:pPr>
            <w:r>
              <w:rPr>
                <w:sz w:val="24"/>
                <w:szCs w:val="24"/>
              </w:rPr>
              <w:t>Урок 56</w:t>
            </w:r>
          </w:p>
        </w:tc>
        <w:tc>
          <w:tcPr>
            <w:tcW w:w="7937" w:type="dxa"/>
          </w:tcPr>
          <w:p w14:paraId="59AFF6BB">
            <w:pPr>
              <w:pStyle w:val="234"/>
              <w:jc w:val="both"/>
              <w:rPr>
                <w:sz w:val="24"/>
                <w:szCs w:val="24"/>
              </w:rPr>
            </w:pPr>
            <w:r>
              <w:rPr>
                <w:sz w:val="24"/>
                <w:szCs w:val="24"/>
              </w:rPr>
              <w:t>Экономика и государство</w:t>
            </w:r>
          </w:p>
        </w:tc>
      </w:tr>
      <w:tr w14:paraId="006FC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5C3D778">
            <w:pPr>
              <w:pStyle w:val="234"/>
              <w:rPr>
                <w:sz w:val="24"/>
                <w:szCs w:val="24"/>
              </w:rPr>
            </w:pPr>
            <w:r>
              <w:rPr>
                <w:sz w:val="24"/>
                <w:szCs w:val="24"/>
              </w:rPr>
              <w:t>Урок 57</w:t>
            </w:r>
          </w:p>
        </w:tc>
        <w:tc>
          <w:tcPr>
            <w:tcW w:w="7937" w:type="dxa"/>
          </w:tcPr>
          <w:p w14:paraId="44D457DE">
            <w:pPr>
              <w:pStyle w:val="234"/>
              <w:jc w:val="both"/>
              <w:rPr>
                <w:sz w:val="24"/>
                <w:szCs w:val="24"/>
              </w:rPr>
            </w:pPr>
            <w:r>
              <w:rPr>
                <w:sz w:val="24"/>
                <w:szCs w:val="24"/>
              </w:rPr>
              <w:t>Бюджетная политика</w:t>
            </w:r>
          </w:p>
        </w:tc>
      </w:tr>
      <w:tr w14:paraId="26078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2C9873D">
            <w:pPr>
              <w:pStyle w:val="234"/>
              <w:rPr>
                <w:sz w:val="24"/>
                <w:szCs w:val="24"/>
              </w:rPr>
            </w:pPr>
            <w:r>
              <w:rPr>
                <w:sz w:val="24"/>
                <w:szCs w:val="24"/>
              </w:rPr>
              <w:t>Урок 58</w:t>
            </w:r>
          </w:p>
        </w:tc>
        <w:tc>
          <w:tcPr>
            <w:tcW w:w="7937" w:type="dxa"/>
          </w:tcPr>
          <w:p w14:paraId="4274E6BF">
            <w:pPr>
              <w:pStyle w:val="234"/>
              <w:jc w:val="both"/>
              <w:rPr>
                <w:sz w:val="24"/>
                <w:szCs w:val="24"/>
              </w:rPr>
            </w:pPr>
            <w:r>
              <w:rPr>
                <w:sz w:val="24"/>
                <w:szCs w:val="24"/>
              </w:rPr>
              <w:t>Государственное регулирование экономики. Налоги и налоговая система Российской Федерации</w:t>
            </w:r>
          </w:p>
        </w:tc>
      </w:tr>
      <w:tr w14:paraId="18048E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78F8479">
            <w:pPr>
              <w:pStyle w:val="234"/>
              <w:rPr>
                <w:sz w:val="24"/>
                <w:szCs w:val="24"/>
              </w:rPr>
            </w:pPr>
            <w:r>
              <w:rPr>
                <w:sz w:val="24"/>
                <w:szCs w:val="24"/>
              </w:rPr>
              <w:t>Урок 59</w:t>
            </w:r>
          </w:p>
        </w:tc>
        <w:tc>
          <w:tcPr>
            <w:tcW w:w="7937" w:type="dxa"/>
          </w:tcPr>
          <w:p w14:paraId="1A953DA0">
            <w:pPr>
              <w:pStyle w:val="234"/>
              <w:jc w:val="both"/>
              <w:rPr>
                <w:sz w:val="24"/>
                <w:szCs w:val="24"/>
              </w:rPr>
            </w:pPr>
            <w:r>
              <w:rPr>
                <w:sz w:val="24"/>
                <w:szCs w:val="24"/>
              </w:rPr>
              <w:t>Мировая экономика</w:t>
            </w:r>
          </w:p>
        </w:tc>
      </w:tr>
      <w:tr w14:paraId="7E1AA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3B55C099">
            <w:pPr>
              <w:pStyle w:val="234"/>
              <w:rPr>
                <w:sz w:val="24"/>
                <w:szCs w:val="24"/>
              </w:rPr>
            </w:pPr>
            <w:r>
              <w:rPr>
                <w:sz w:val="24"/>
                <w:szCs w:val="24"/>
              </w:rPr>
              <w:t>Урок 60</w:t>
            </w:r>
          </w:p>
        </w:tc>
        <w:tc>
          <w:tcPr>
            <w:tcW w:w="7937" w:type="dxa"/>
          </w:tcPr>
          <w:p w14:paraId="04D6CE74">
            <w:pPr>
              <w:pStyle w:val="234"/>
              <w:jc w:val="both"/>
              <w:rPr>
                <w:sz w:val="24"/>
                <w:szCs w:val="24"/>
              </w:rPr>
            </w:pPr>
            <w:r>
              <w:rPr>
                <w:sz w:val="24"/>
                <w:szCs w:val="24"/>
              </w:rPr>
              <w:t>Особенности международной торговли</w:t>
            </w:r>
          </w:p>
        </w:tc>
      </w:tr>
      <w:tr w14:paraId="76DA8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ABEF740">
            <w:pPr>
              <w:pStyle w:val="234"/>
              <w:rPr>
                <w:sz w:val="24"/>
                <w:szCs w:val="24"/>
              </w:rPr>
            </w:pPr>
            <w:r>
              <w:rPr>
                <w:sz w:val="24"/>
                <w:szCs w:val="24"/>
              </w:rPr>
              <w:t>Урок 61</w:t>
            </w:r>
          </w:p>
        </w:tc>
        <w:tc>
          <w:tcPr>
            <w:tcW w:w="7937" w:type="dxa"/>
          </w:tcPr>
          <w:p w14:paraId="1D0EC50B">
            <w:pPr>
              <w:pStyle w:val="234"/>
              <w:jc w:val="both"/>
              <w:rPr>
                <w:sz w:val="24"/>
                <w:szCs w:val="24"/>
              </w:rPr>
            </w:pPr>
            <w:r>
              <w:rPr>
                <w:sz w:val="24"/>
                <w:szCs w:val="24"/>
              </w:rPr>
              <w:t>Повторительно-обобщающий урок по теме "Экономическая жизнь общества"</w:t>
            </w:r>
          </w:p>
        </w:tc>
      </w:tr>
      <w:tr w14:paraId="4A3EC1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B8399E8">
            <w:pPr>
              <w:pStyle w:val="234"/>
              <w:rPr>
                <w:sz w:val="24"/>
                <w:szCs w:val="24"/>
              </w:rPr>
            </w:pPr>
            <w:r>
              <w:rPr>
                <w:sz w:val="24"/>
                <w:szCs w:val="24"/>
              </w:rPr>
              <w:t>Урок 62</w:t>
            </w:r>
          </w:p>
        </w:tc>
        <w:tc>
          <w:tcPr>
            <w:tcW w:w="7937" w:type="dxa"/>
          </w:tcPr>
          <w:p w14:paraId="668D2322">
            <w:pPr>
              <w:pStyle w:val="234"/>
              <w:jc w:val="both"/>
              <w:rPr>
                <w:sz w:val="24"/>
                <w:szCs w:val="24"/>
              </w:rPr>
            </w:pPr>
            <w:r>
              <w:rPr>
                <w:sz w:val="24"/>
                <w:szCs w:val="24"/>
              </w:rPr>
              <w:t>Повторительно-обобщающий урок по теме "Экономическая жизнь общества". Контрольная работа</w:t>
            </w:r>
          </w:p>
        </w:tc>
      </w:tr>
      <w:tr w14:paraId="41C7E0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AFD55C0">
            <w:pPr>
              <w:pStyle w:val="234"/>
              <w:rPr>
                <w:sz w:val="24"/>
                <w:szCs w:val="24"/>
              </w:rPr>
            </w:pPr>
            <w:r>
              <w:rPr>
                <w:sz w:val="24"/>
                <w:szCs w:val="24"/>
              </w:rPr>
              <w:t>Урок 63</w:t>
            </w:r>
          </w:p>
        </w:tc>
        <w:tc>
          <w:tcPr>
            <w:tcW w:w="7937" w:type="dxa"/>
          </w:tcPr>
          <w:p w14:paraId="73C4BE26">
            <w:pPr>
              <w:pStyle w:val="234"/>
              <w:jc w:val="both"/>
              <w:rPr>
                <w:sz w:val="24"/>
                <w:szCs w:val="24"/>
              </w:rPr>
            </w:pPr>
            <w:r>
              <w:rPr>
                <w:sz w:val="24"/>
                <w:szCs w:val="24"/>
              </w:rPr>
              <w:t>Итоговое повторение, представление результатов проектно-исследовательской деятельности</w:t>
            </w:r>
          </w:p>
        </w:tc>
      </w:tr>
      <w:tr w14:paraId="691338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40D33A5">
            <w:pPr>
              <w:pStyle w:val="234"/>
              <w:rPr>
                <w:sz w:val="24"/>
                <w:szCs w:val="24"/>
              </w:rPr>
            </w:pPr>
            <w:r>
              <w:rPr>
                <w:sz w:val="24"/>
                <w:szCs w:val="24"/>
              </w:rPr>
              <w:t>Урок 64</w:t>
            </w:r>
          </w:p>
        </w:tc>
        <w:tc>
          <w:tcPr>
            <w:tcW w:w="7937" w:type="dxa"/>
          </w:tcPr>
          <w:p w14:paraId="53D8B2C1">
            <w:pPr>
              <w:pStyle w:val="234"/>
              <w:jc w:val="both"/>
              <w:rPr>
                <w:sz w:val="24"/>
                <w:szCs w:val="24"/>
              </w:rPr>
            </w:pPr>
            <w:r>
              <w:rPr>
                <w:sz w:val="24"/>
                <w:szCs w:val="24"/>
              </w:rPr>
              <w:t>Итоговое повторение, представление результатов проектно-исследовательской деятельности</w:t>
            </w:r>
          </w:p>
        </w:tc>
      </w:tr>
      <w:tr w14:paraId="390EA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A398F01">
            <w:pPr>
              <w:pStyle w:val="234"/>
              <w:rPr>
                <w:sz w:val="24"/>
                <w:szCs w:val="24"/>
              </w:rPr>
            </w:pPr>
            <w:r>
              <w:rPr>
                <w:sz w:val="24"/>
                <w:szCs w:val="24"/>
              </w:rPr>
              <w:t>Урок 65</w:t>
            </w:r>
          </w:p>
        </w:tc>
        <w:tc>
          <w:tcPr>
            <w:tcW w:w="7937" w:type="dxa"/>
          </w:tcPr>
          <w:p w14:paraId="3BC5A29F">
            <w:pPr>
              <w:pStyle w:val="234"/>
              <w:jc w:val="both"/>
              <w:rPr>
                <w:sz w:val="24"/>
                <w:szCs w:val="24"/>
              </w:rPr>
            </w:pPr>
            <w:r>
              <w:rPr>
                <w:sz w:val="24"/>
                <w:szCs w:val="24"/>
              </w:rPr>
              <w:t>Итоговое повторение, представление результатов проектно-исследовательской деятельности</w:t>
            </w:r>
          </w:p>
        </w:tc>
      </w:tr>
      <w:tr w14:paraId="57E15E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BA1B01C">
            <w:pPr>
              <w:pStyle w:val="234"/>
              <w:rPr>
                <w:sz w:val="24"/>
                <w:szCs w:val="24"/>
              </w:rPr>
            </w:pPr>
            <w:r>
              <w:rPr>
                <w:sz w:val="24"/>
                <w:szCs w:val="24"/>
              </w:rPr>
              <w:t>Урок 66</w:t>
            </w:r>
          </w:p>
        </w:tc>
        <w:tc>
          <w:tcPr>
            <w:tcW w:w="7937" w:type="dxa"/>
          </w:tcPr>
          <w:p w14:paraId="797BE897">
            <w:pPr>
              <w:pStyle w:val="234"/>
              <w:jc w:val="both"/>
              <w:rPr>
                <w:sz w:val="24"/>
                <w:szCs w:val="24"/>
              </w:rPr>
            </w:pPr>
            <w:r>
              <w:rPr>
                <w:sz w:val="24"/>
                <w:szCs w:val="24"/>
              </w:rPr>
              <w:t>Итоговое повторение, представление результатов проектно-исследовательской деятельности</w:t>
            </w:r>
          </w:p>
        </w:tc>
      </w:tr>
      <w:tr w14:paraId="16FE53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72385E9">
            <w:pPr>
              <w:pStyle w:val="234"/>
              <w:rPr>
                <w:sz w:val="24"/>
                <w:szCs w:val="24"/>
              </w:rPr>
            </w:pPr>
            <w:r>
              <w:rPr>
                <w:sz w:val="24"/>
                <w:szCs w:val="24"/>
              </w:rPr>
              <w:t>Урок 67</w:t>
            </w:r>
          </w:p>
        </w:tc>
        <w:tc>
          <w:tcPr>
            <w:tcW w:w="7937" w:type="dxa"/>
          </w:tcPr>
          <w:p w14:paraId="6BFD159B">
            <w:pPr>
              <w:pStyle w:val="234"/>
              <w:jc w:val="both"/>
              <w:rPr>
                <w:sz w:val="24"/>
                <w:szCs w:val="24"/>
              </w:rPr>
            </w:pPr>
            <w:r>
              <w:rPr>
                <w:sz w:val="24"/>
                <w:szCs w:val="24"/>
              </w:rPr>
              <w:t>Итоговое повторение, представление результатов проектно-исследовательской деятельности</w:t>
            </w:r>
          </w:p>
        </w:tc>
      </w:tr>
      <w:tr w14:paraId="261F7F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754F5CA">
            <w:pPr>
              <w:pStyle w:val="234"/>
              <w:rPr>
                <w:sz w:val="24"/>
                <w:szCs w:val="24"/>
              </w:rPr>
            </w:pPr>
            <w:r>
              <w:rPr>
                <w:sz w:val="24"/>
                <w:szCs w:val="24"/>
              </w:rPr>
              <w:t>Урок 68</w:t>
            </w:r>
          </w:p>
        </w:tc>
        <w:tc>
          <w:tcPr>
            <w:tcW w:w="7937" w:type="dxa"/>
          </w:tcPr>
          <w:p w14:paraId="6BFBEAAB">
            <w:pPr>
              <w:pStyle w:val="234"/>
              <w:jc w:val="both"/>
              <w:rPr>
                <w:sz w:val="24"/>
                <w:szCs w:val="24"/>
              </w:rPr>
            </w:pPr>
            <w:r>
              <w:rPr>
                <w:sz w:val="24"/>
                <w:szCs w:val="24"/>
              </w:rPr>
              <w:t>Итоговое повторение, представление результатов проектно-исследовательской деятельности</w:t>
            </w:r>
          </w:p>
        </w:tc>
      </w:tr>
      <w:tr w14:paraId="4C948D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tcPr>
          <w:p w14:paraId="56917026">
            <w:pPr>
              <w:pStyle w:val="234"/>
              <w:jc w:val="both"/>
              <w:rPr>
                <w:sz w:val="24"/>
                <w:szCs w:val="24"/>
              </w:rPr>
            </w:pPr>
            <w:r>
              <w:rPr>
                <w:sz w:val="24"/>
                <w:szCs w:val="24"/>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55B0994D">
      <w:pPr>
        <w:spacing w:after="0" w:line="350" w:lineRule="auto"/>
        <w:ind w:firstLine="709"/>
        <w:jc w:val="both"/>
        <w:rPr>
          <w:rFonts w:ascii="Times New Roman" w:hAnsi="Times New Roman" w:eastAsia="SchoolBookSanPin"/>
          <w:bCs/>
          <w:sz w:val="28"/>
          <w:szCs w:val="28"/>
        </w:rPr>
      </w:pPr>
    </w:p>
    <w:p w14:paraId="29192E77">
      <w:pPr>
        <w:pStyle w:val="234"/>
        <w:jc w:val="right"/>
        <w:rPr>
          <w:sz w:val="28"/>
          <w:szCs w:val="28"/>
        </w:rPr>
      </w:pPr>
      <w:r>
        <w:rPr>
          <w:sz w:val="28"/>
          <w:szCs w:val="28"/>
        </w:rPr>
        <w:t>Таблица 19.1</w:t>
      </w:r>
    </w:p>
    <w:p w14:paraId="3EC14BC2">
      <w:pPr>
        <w:pStyle w:val="234"/>
        <w:jc w:val="both"/>
        <w:rPr>
          <w:sz w:val="28"/>
          <w:szCs w:val="28"/>
        </w:rPr>
      </w:pPr>
    </w:p>
    <w:p w14:paraId="10BEC75C">
      <w:pPr>
        <w:pStyle w:val="234"/>
        <w:jc w:val="both"/>
        <w:rPr>
          <w:sz w:val="28"/>
          <w:szCs w:val="28"/>
        </w:rPr>
      </w:pPr>
      <w:r>
        <w:rPr>
          <w:sz w:val="28"/>
          <w:szCs w:val="28"/>
        </w:rPr>
        <w:t>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34"/>
        <w:gridCol w:w="7937"/>
      </w:tblGrid>
      <w:tr w14:paraId="3DBEB1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5C38DF9">
            <w:pPr>
              <w:pStyle w:val="234"/>
              <w:jc w:val="center"/>
              <w:rPr>
                <w:sz w:val="24"/>
                <w:szCs w:val="24"/>
              </w:rPr>
            </w:pPr>
            <w:r>
              <w:rPr>
                <w:sz w:val="24"/>
                <w:szCs w:val="24"/>
              </w:rPr>
              <w:t>N урока</w:t>
            </w:r>
          </w:p>
        </w:tc>
        <w:tc>
          <w:tcPr>
            <w:tcW w:w="7937" w:type="dxa"/>
          </w:tcPr>
          <w:p w14:paraId="7FEB52BD">
            <w:pPr>
              <w:pStyle w:val="234"/>
              <w:jc w:val="center"/>
              <w:rPr>
                <w:sz w:val="24"/>
                <w:szCs w:val="24"/>
              </w:rPr>
            </w:pPr>
            <w:r>
              <w:rPr>
                <w:sz w:val="24"/>
                <w:szCs w:val="24"/>
              </w:rPr>
              <w:t>Тема урока</w:t>
            </w:r>
          </w:p>
        </w:tc>
      </w:tr>
      <w:tr w14:paraId="1E24A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93DE6EC">
            <w:pPr>
              <w:pStyle w:val="234"/>
              <w:rPr>
                <w:sz w:val="24"/>
                <w:szCs w:val="24"/>
              </w:rPr>
            </w:pPr>
            <w:r>
              <w:rPr>
                <w:sz w:val="24"/>
                <w:szCs w:val="24"/>
              </w:rPr>
              <w:t>Урок 1</w:t>
            </w:r>
          </w:p>
        </w:tc>
        <w:tc>
          <w:tcPr>
            <w:tcW w:w="7937" w:type="dxa"/>
          </w:tcPr>
          <w:p w14:paraId="0B995F35">
            <w:pPr>
              <w:pStyle w:val="234"/>
              <w:jc w:val="both"/>
              <w:rPr>
                <w:sz w:val="24"/>
                <w:szCs w:val="24"/>
              </w:rPr>
            </w:pPr>
            <w:r>
              <w:rPr>
                <w:sz w:val="24"/>
                <w:szCs w:val="24"/>
              </w:rPr>
              <w:t>Социальная структура общества. Социальная стратификация российского общества</w:t>
            </w:r>
          </w:p>
        </w:tc>
      </w:tr>
      <w:tr w14:paraId="7FB33D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719B6D6">
            <w:pPr>
              <w:pStyle w:val="234"/>
              <w:rPr>
                <w:sz w:val="24"/>
                <w:szCs w:val="24"/>
              </w:rPr>
            </w:pPr>
            <w:r>
              <w:rPr>
                <w:sz w:val="24"/>
                <w:szCs w:val="24"/>
              </w:rPr>
              <w:t>Урок 2</w:t>
            </w:r>
          </w:p>
        </w:tc>
        <w:tc>
          <w:tcPr>
            <w:tcW w:w="7937" w:type="dxa"/>
          </w:tcPr>
          <w:p w14:paraId="0530691A">
            <w:pPr>
              <w:pStyle w:val="234"/>
              <w:jc w:val="both"/>
              <w:rPr>
                <w:sz w:val="24"/>
                <w:szCs w:val="24"/>
              </w:rPr>
            </w:pPr>
            <w:r>
              <w:rPr>
                <w:sz w:val="24"/>
                <w:szCs w:val="24"/>
              </w:rPr>
              <w:t>Социальное положение личности в обществе и пути его изменения. Социальная мобильность и ее виды</w:t>
            </w:r>
          </w:p>
        </w:tc>
      </w:tr>
      <w:tr w14:paraId="7FC7D9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7E09491">
            <w:pPr>
              <w:pStyle w:val="234"/>
              <w:rPr>
                <w:sz w:val="24"/>
                <w:szCs w:val="24"/>
              </w:rPr>
            </w:pPr>
            <w:r>
              <w:rPr>
                <w:sz w:val="24"/>
                <w:szCs w:val="24"/>
              </w:rPr>
              <w:t>Урок 3</w:t>
            </w:r>
          </w:p>
        </w:tc>
        <w:tc>
          <w:tcPr>
            <w:tcW w:w="7937" w:type="dxa"/>
          </w:tcPr>
          <w:p w14:paraId="716B2724">
            <w:pPr>
              <w:pStyle w:val="234"/>
              <w:jc w:val="both"/>
              <w:rPr>
                <w:sz w:val="24"/>
                <w:szCs w:val="24"/>
              </w:rPr>
            </w:pPr>
            <w:r>
              <w:rPr>
                <w:sz w:val="24"/>
                <w:szCs w:val="24"/>
              </w:rPr>
              <w:t>Семья как социальный институт</w:t>
            </w:r>
          </w:p>
        </w:tc>
      </w:tr>
      <w:tr w14:paraId="324B46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65F7C1C">
            <w:pPr>
              <w:pStyle w:val="234"/>
              <w:rPr>
                <w:sz w:val="24"/>
                <w:szCs w:val="24"/>
              </w:rPr>
            </w:pPr>
            <w:r>
              <w:rPr>
                <w:sz w:val="24"/>
                <w:szCs w:val="24"/>
              </w:rPr>
              <w:t>Урок 4</w:t>
            </w:r>
          </w:p>
        </w:tc>
        <w:tc>
          <w:tcPr>
            <w:tcW w:w="7937" w:type="dxa"/>
          </w:tcPr>
          <w:p w14:paraId="5BA185D2">
            <w:pPr>
              <w:pStyle w:val="234"/>
              <w:jc w:val="both"/>
              <w:rPr>
                <w:sz w:val="24"/>
                <w:szCs w:val="24"/>
              </w:rPr>
            </w:pPr>
            <w:r>
              <w:rPr>
                <w:sz w:val="24"/>
                <w:szCs w:val="24"/>
              </w:rPr>
              <w:t>Семья и семейные ценности</w:t>
            </w:r>
          </w:p>
        </w:tc>
      </w:tr>
      <w:tr w14:paraId="3326F8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0939A5E">
            <w:pPr>
              <w:pStyle w:val="234"/>
              <w:rPr>
                <w:sz w:val="24"/>
                <w:szCs w:val="24"/>
              </w:rPr>
            </w:pPr>
            <w:r>
              <w:rPr>
                <w:sz w:val="24"/>
                <w:szCs w:val="24"/>
              </w:rPr>
              <w:t>Урок 5</w:t>
            </w:r>
          </w:p>
        </w:tc>
        <w:tc>
          <w:tcPr>
            <w:tcW w:w="7937" w:type="dxa"/>
          </w:tcPr>
          <w:p w14:paraId="73D3A853">
            <w:pPr>
              <w:pStyle w:val="234"/>
              <w:jc w:val="both"/>
              <w:rPr>
                <w:sz w:val="24"/>
                <w:szCs w:val="24"/>
              </w:rPr>
            </w:pPr>
            <w:r>
              <w:rPr>
                <w:sz w:val="24"/>
                <w:szCs w:val="24"/>
              </w:rPr>
              <w:t>Этнические общности и нации. Национальная политика в Российской Федерации</w:t>
            </w:r>
          </w:p>
        </w:tc>
      </w:tr>
      <w:tr w14:paraId="3D923C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81CA18E">
            <w:pPr>
              <w:pStyle w:val="234"/>
              <w:rPr>
                <w:sz w:val="24"/>
                <w:szCs w:val="24"/>
              </w:rPr>
            </w:pPr>
            <w:r>
              <w:rPr>
                <w:sz w:val="24"/>
                <w:szCs w:val="24"/>
              </w:rPr>
              <w:t>Урок 6</w:t>
            </w:r>
          </w:p>
        </w:tc>
        <w:tc>
          <w:tcPr>
            <w:tcW w:w="7937" w:type="dxa"/>
          </w:tcPr>
          <w:p w14:paraId="2FAB39A8">
            <w:pPr>
              <w:pStyle w:val="234"/>
              <w:jc w:val="both"/>
              <w:rPr>
                <w:sz w:val="24"/>
                <w:szCs w:val="24"/>
              </w:rPr>
            </w:pPr>
            <w:r>
              <w:rPr>
                <w:sz w:val="24"/>
                <w:szCs w:val="24"/>
              </w:rPr>
              <w:t>Социальные нормы и отклоняющееся поведение</w:t>
            </w:r>
          </w:p>
        </w:tc>
      </w:tr>
      <w:tr w14:paraId="42E3E0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A304C19">
            <w:pPr>
              <w:pStyle w:val="234"/>
              <w:rPr>
                <w:sz w:val="24"/>
                <w:szCs w:val="24"/>
              </w:rPr>
            </w:pPr>
            <w:r>
              <w:rPr>
                <w:sz w:val="24"/>
                <w:szCs w:val="24"/>
              </w:rPr>
              <w:t>Урок 7</w:t>
            </w:r>
          </w:p>
        </w:tc>
        <w:tc>
          <w:tcPr>
            <w:tcW w:w="7937" w:type="dxa"/>
          </w:tcPr>
          <w:p w14:paraId="1FE65201">
            <w:pPr>
              <w:pStyle w:val="234"/>
              <w:jc w:val="both"/>
              <w:rPr>
                <w:sz w:val="24"/>
                <w:szCs w:val="24"/>
              </w:rPr>
            </w:pPr>
            <w:r>
              <w:rPr>
                <w:sz w:val="24"/>
                <w:szCs w:val="24"/>
              </w:rPr>
              <w:t>Социальный контроль. Социальный конфликт</w:t>
            </w:r>
          </w:p>
        </w:tc>
      </w:tr>
      <w:tr w14:paraId="54C34B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6F631DD">
            <w:pPr>
              <w:pStyle w:val="234"/>
              <w:rPr>
                <w:sz w:val="24"/>
                <w:szCs w:val="24"/>
              </w:rPr>
            </w:pPr>
            <w:r>
              <w:rPr>
                <w:sz w:val="24"/>
                <w:szCs w:val="24"/>
              </w:rPr>
              <w:t>Урок 8</w:t>
            </w:r>
          </w:p>
        </w:tc>
        <w:tc>
          <w:tcPr>
            <w:tcW w:w="7937" w:type="dxa"/>
          </w:tcPr>
          <w:p w14:paraId="63D7C29A">
            <w:pPr>
              <w:pStyle w:val="234"/>
              <w:jc w:val="both"/>
              <w:rPr>
                <w:sz w:val="24"/>
                <w:szCs w:val="24"/>
              </w:rPr>
            </w:pPr>
            <w:r>
              <w:rPr>
                <w:sz w:val="24"/>
                <w:szCs w:val="24"/>
              </w:rPr>
              <w:t>Особенности профессиональной деятельности социолога и социального психолога</w:t>
            </w:r>
          </w:p>
        </w:tc>
      </w:tr>
      <w:tr w14:paraId="0FC428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77A6A7A">
            <w:pPr>
              <w:pStyle w:val="234"/>
              <w:rPr>
                <w:sz w:val="24"/>
                <w:szCs w:val="24"/>
              </w:rPr>
            </w:pPr>
            <w:r>
              <w:rPr>
                <w:sz w:val="24"/>
                <w:szCs w:val="24"/>
              </w:rPr>
              <w:t>Урок 9</w:t>
            </w:r>
          </w:p>
        </w:tc>
        <w:tc>
          <w:tcPr>
            <w:tcW w:w="7937" w:type="dxa"/>
          </w:tcPr>
          <w:p w14:paraId="65403DD8">
            <w:pPr>
              <w:pStyle w:val="234"/>
              <w:jc w:val="both"/>
              <w:rPr>
                <w:sz w:val="24"/>
                <w:szCs w:val="24"/>
              </w:rPr>
            </w:pPr>
            <w:r>
              <w:rPr>
                <w:sz w:val="24"/>
                <w:szCs w:val="24"/>
              </w:rPr>
              <w:t>Повторительно-обобщающий урок по теме "Социальная сфера"</w:t>
            </w:r>
          </w:p>
        </w:tc>
      </w:tr>
      <w:tr w14:paraId="3FA6F0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B0F1711">
            <w:pPr>
              <w:pStyle w:val="234"/>
              <w:rPr>
                <w:sz w:val="24"/>
                <w:szCs w:val="24"/>
              </w:rPr>
            </w:pPr>
            <w:r>
              <w:rPr>
                <w:sz w:val="24"/>
                <w:szCs w:val="24"/>
              </w:rPr>
              <w:t>Урок 10</w:t>
            </w:r>
          </w:p>
        </w:tc>
        <w:tc>
          <w:tcPr>
            <w:tcW w:w="7937" w:type="dxa"/>
          </w:tcPr>
          <w:p w14:paraId="430D53D9">
            <w:pPr>
              <w:pStyle w:val="234"/>
              <w:jc w:val="both"/>
              <w:rPr>
                <w:sz w:val="24"/>
                <w:szCs w:val="24"/>
              </w:rPr>
            </w:pPr>
            <w:r>
              <w:rPr>
                <w:sz w:val="24"/>
                <w:szCs w:val="24"/>
              </w:rPr>
              <w:t>Политическая власть и политические отношения</w:t>
            </w:r>
          </w:p>
        </w:tc>
      </w:tr>
      <w:tr w14:paraId="589DC7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1833CEC">
            <w:pPr>
              <w:pStyle w:val="234"/>
              <w:rPr>
                <w:sz w:val="24"/>
                <w:szCs w:val="24"/>
              </w:rPr>
            </w:pPr>
            <w:r>
              <w:rPr>
                <w:sz w:val="24"/>
                <w:szCs w:val="24"/>
              </w:rPr>
              <w:t>Урок 11</w:t>
            </w:r>
          </w:p>
        </w:tc>
        <w:tc>
          <w:tcPr>
            <w:tcW w:w="7937" w:type="dxa"/>
          </w:tcPr>
          <w:p w14:paraId="53A08D92">
            <w:pPr>
              <w:pStyle w:val="234"/>
              <w:jc w:val="both"/>
              <w:rPr>
                <w:sz w:val="24"/>
                <w:szCs w:val="24"/>
              </w:rPr>
            </w:pPr>
            <w:r>
              <w:rPr>
                <w:sz w:val="24"/>
                <w:szCs w:val="24"/>
              </w:rPr>
              <w:t>Политические институты</w:t>
            </w:r>
          </w:p>
        </w:tc>
      </w:tr>
      <w:tr w14:paraId="4BD234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6BE4F36">
            <w:pPr>
              <w:pStyle w:val="234"/>
              <w:rPr>
                <w:sz w:val="24"/>
                <w:szCs w:val="24"/>
              </w:rPr>
            </w:pPr>
            <w:r>
              <w:rPr>
                <w:sz w:val="24"/>
                <w:szCs w:val="24"/>
              </w:rPr>
              <w:t>Урок 12</w:t>
            </w:r>
          </w:p>
        </w:tc>
        <w:tc>
          <w:tcPr>
            <w:tcW w:w="7937" w:type="dxa"/>
          </w:tcPr>
          <w:p w14:paraId="23BDFEB9">
            <w:pPr>
              <w:pStyle w:val="234"/>
              <w:jc w:val="both"/>
              <w:rPr>
                <w:sz w:val="24"/>
                <w:szCs w:val="24"/>
              </w:rPr>
            </w:pPr>
            <w:r>
              <w:rPr>
                <w:sz w:val="24"/>
                <w:szCs w:val="24"/>
              </w:rPr>
              <w:t>Политическая система</w:t>
            </w:r>
          </w:p>
        </w:tc>
      </w:tr>
      <w:tr w14:paraId="54D10A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E77C547">
            <w:pPr>
              <w:pStyle w:val="234"/>
              <w:rPr>
                <w:sz w:val="24"/>
                <w:szCs w:val="24"/>
              </w:rPr>
            </w:pPr>
            <w:r>
              <w:rPr>
                <w:sz w:val="24"/>
                <w:szCs w:val="24"/>
              </w:rPr>
              <w:t>Урок 13</w:t>
            </w:r>
          </w:p>
        </w:tc>
        <w:tc>
          <w:tcPr>
            <w:tcW w:w="7937" w:type="dxa"/>
          </w:tcPr>
          <w:p w14:paraId="39694FEA">
            <w:pPr>
              <w:pStyle w:val="234"/>
              <w:jc w:val="both"/>
              <w:rPr>
                <w:sz w:val="24"/>
                <w:szCs w:val="24"/>
              </w:rPr>
            </w:pPr>
            <w:r>
              <w:rPr>
                <w:sz w:val="24"/>
                <w:szCs w:val="24"/>
              </w:rPr>
              <w:t>Государство - основной институт политической системы. Формы государства</w:t>
            </w:r>
          </w:p>
        </w:tc>
      </w:tr>
      <w:tr w14:paraId="273FE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4828FD0">
            <w:pPr>
              <w:pStyle w:val="234"/>
              <w:rPr>
                <w:sz w:val="24"/>
                <w:szCs w:val="24"/>
              </w:rPr>
            </w:pPr>
            <w:r>
              <w:rPr>
                <w:sz w:val="24"/>
                <w:szCs w:val="24"/>
              </w:rPr>
              <w:t>Урок 14</w:t>
            </w:r>
          </w:p>
        </w:tc>
        <w:tc>
          <w:tcPr>
            <w:tcW w:w="7937" w:type="dxa"/>
          </w:tcPr>
          <w:p w14:paraId="298F01DE">
            <w:pPr>
              <w:pStyle w:val="234"/>
              <w:jc w:val="both"/>
              <w:rPr>
                <w:sz w:val="24"/>
                <w:szCs w:val="24"/>
              </w:rPr>
            </w:pPr>
            <w:r>
              <w:rPr>
                <w:sz w:val="24"/>
                <w:szCs w:val="24"/>
              </w:rPr>
              <w:t>Основы конституционного строя Российской Федерации</w:t>
            </w:r>
          </w:p>
        </w:tc>
      </w:tr>
      <w:tr w14:paraId="75CF38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5E81523">
            <w:pPr>
              <w:pStyle w:val="234"/>
              <w:rPr>
                <w:sz w:val="24"/>
                <w:szCs w:val="24"/>
              </w:rPr>
            </w:pPr>
            <w:r>
              <w:rPr>
                <w:sz w:val="24"/>
                <w:szCs w:val="24"/>
              </w:rPr>
              <w:t>Урок 15</w:t>
            </w:r>
          </w:p>
        </w:tc>
        <w:tc>
          <w:tcPr>
            <w:tcW w:w="7937" w:type="dxa"/>
          </w:tcPr>
          <w:p w14:paraId="4CF3158E">
            <w:pPr>
              <w:pStyle w:val="234"/>
              <w:jc w:val="both"/>
              <w:rPr>
                <w:sz w:val="24"/>
                <w:szCs w:val="24"/>
              </w:rPr>
            </w:pPr>
            <w:r>
              <w:rPr>
                <w:sz w:val="24"/>
                <w:szCs w:val="24"/>
              </w:rPr>
              <w:t>Государство Российская Федерация</w:t>
            </w:r>
          </w:p>
        </w:tc>
      </w:tr>
      <w:tr w14:paraId="6B481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ABD11CF">
            <w:pPr>
              <w:pStyle w:val="234"/>
              <w:rPr>
                <w:sz w:val="24"/>
                <w:szCs w:val="24"/>
              </w:rPr>
            </w:pPr>
            <w:r>
              <w:rPr>
                <w:sz w:val="24"/>
                <w:szCs w:val="24"/>
              </w:rPr>
              <w:t>Урок 16</w:t>
            </w:r>
          </w:p>
        </w:tc>
        <w:tc>
          <w:tcPr>
            <w:tcW w:w="7937" w:type="dxa"/>
          </w:tcPr>
          <w:p w14:paraId="10A6862D">
            <w:pPr>
              <w:pStyle w:val="234"/>
              <w:jc w:val="both"/>
              <w:rPr>
                <w:sz w:val="24"/>
                <w:szCs w:val="24"/>
              </w:rPr>
            </w:pPr>
            <w:r>
              <w:rPr>
                <w:sz w:val="24"/>
                <w:szCs w:val="24"/>
              </w:rPr>
              <w:t>Государственное управление в Российской Федерации</w:t>
            </w:r>
          </w:p>
        </w:tc>
      </w:tr>
      <w:tr w14:paraId="054DF9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937D26A">
            <w:pPr>
              <w:pStyle w:val="234"/>
              <w:rPr>
                <w:sz w:val="24"/>
                <w:szCs w:val="24"/>
              </w:rPr>
            </w:pPr>
            <w:r>
              <w:rPr>
                <w:sz w:val="24"/>
                <w:szCs w:val="24"/>
              </w:rPr>
              <w:t>Урок 17</w:t>
            </w:r>
          </w:p>
        </w:tc>
        <w:tc>
          <w:tcPr>
            <w:tcW w:w="7937" w:type="dxa"/>
          </w:tcPr>
          <w:p w14:paraId="6BBDCC1E">
            <w:pPr>
              <w:pStyle w:val="234"/>
              <w:jc w:val="both"/>
              <w:rPr>
                <w:sz w:val="24"/>
                <w:szCs w:val="24"/>
              </w:rPr>
            </w:pPr>
            <w:r>
              <w:rPr>
                <w:sz w:val="24"/>
                <w:szCs w:val="24"/>
              </w:rPr>
              <w:t>Национальная безопасность</w:t>
            </w:r>
          </w:p>
        </w:tc>
      </w:tr>
      <w:tr w14:paraId="62ABC1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B0208B6">
            <w:pPr>
              <w:pStyle w:val="234"/>
              <w:rPr>
                <w:sz w:val="24"/>
                <w:szCs w:val="24"/>
              </w:rPr>
            </w:pPr>
            <w:r>
              <w:rPr>
                <w:sz w:val="24"/>
                <w:szCs w:val="24"/>
              </w:rPr>
              <w:t>Урок 18</w:t>
            </w:r>
          </w:p>
        </w:tc>
        <w:tc>
          <w:tcPr>
            <w:tcW w:w="7937" w:type="dxa"/>
          </w:tcPr>
          <w:p w14:paraId="2ECD814E">
            <w:pPr>
              <w:pStyle w:val="234"/>
              <w:jc w:val="both"/>
              <w:rPr>
                <w:sz w:val="24"/>
                <w:szCs w:val="24"/>
              </w:rPr>
            </w:pPr>
            <w:r>
              <w:rPr>
                <w:sz w:val="24"/>
                <w:szCs w:val="24"/>
              </w:rPr>
              <w:t>Политическая культура общества и личности</w:t>
            </w:r>
          </w:p>
        </w:tc>
      </w:tr>
      <w:tr w14:paraId="330171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E317359">
            <w:pPr>
              <w:pStyle w:val="234"/>
              <w:rPr>
                <w:sz w:val="24"/>
                <w:szCs w:val="24"/>
              </w:rPr>
            </w:pPr>
            <w:r>
              <w:rPr>
                <w:sz w:val="24"/>
                <w:szCs w:val="24"/>
              </w:rPr>
              <w:t>Урок 19</w:t>
            </w:r>
          </w:p>
        </w:tc>
        <w:tc>
          <w:tcPr>
            <w:tcW w:w="7937" w:type="dxa"/>
          </w:tcPr>
          <w:p w14:paraId="7B4BCA18">
            <w:pPr>
              <w:pStyle w:val="234"/>
              <w:jc w:val="both"/>
              <w:rPr>
                <w:sz w:val="24"/>
                <w:szCs w:val="24"/>
              </w:rPr>
            </w:pPr>
            <w:r>
              <w:rPr>
                <w:sz w:val="24"/>
                <w:szCs w:val="24"/>
              </w:rPr>
              <w:t>Политическая идеология</w:t>
            </w:r>
          </w:p>
        </w:tc>
      </w:tr>
      <w:tr w14:paraId="3755DB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F2E2E9D">
            <w:pPr>
              <w:pStyle w:val="234"/>
              <w:rPr>
                <w:sz w:val="24"/>
                <w:szCs w:val="24"/>
              </w:rPr>
            </w:pPr>
            <w:r>
              <w:rPr>
                <w:sz w:val="24"/>
                <w:szCs w:val="24"/>
              </w:rPr>
              <w:t>Урок 20</w:t>
            </w:r>
          </w:p>
        </w:tc>
        <w:tc>
          <w:tcPr>
            <w:tcW w:w="7937" w:type="dxa"/>
          </w:tcPr>
          <w:p w14:paraId="6499203F">
            <w:pPr>
              <w:pStyle w:val="234"/>
              <w:jc w:val="both"/>
              <w:rPr>
                <w:sz w:val="24"/>
                <w:szCs w:val="24"/>
              </w:rPr>
            </w:pPr>
            <w:r>
              <w:rPr>
                <w:sz w:val="24"/>
                <w:szCs w:val="24"/>
              </w:rPr>
              <w:t>Политический процесс. Участники политического процесса</w:t>
            </w:r>
          </w:p>
        </w:tc>
      </w:tr>
      <w:tr w14:paraId="74B005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1BB8E94">
            <w:pPr>
              <w:pStyle w:val="234"/>
              <w:rPr>
                <w:sz w:val="24"/>
                <w:szCs w:val="24"/>
              </w:rPr>
            </w:pPr>
            <w:r>
              <w:rPr>
                <w:sz w:val="24"/>
                <w:szCs w:val="24"/>
              </w:rPr>
              <w:t>Урок 21</w:t>
            </w:r>
          </w:p>
        </w:tc>
        <w:tc>
          <w:tcPr>
            <w:tcW w:w="7937" w:type="dxa"/>
          </w:tcPr>
          <w:p w14:paraId="0F555CE9">
            <w:pPr>
              <w:pStyle w:val="234"/>
              <w:jc w:val="both"/>
              <w:rPr>
                <w:sz w:val="24"/>
                <w:szCs w:val="24"/>
              </w:rPr>
            </w:pPr>
            <w:r>
              <w:rPr>
                <w:sz w:val="24"/>
                <w:szCs w:val="24"/>
              </w:rPr>
              <w:t>Политические партии</w:t>
            </w:r>
          </w:p>
        </w:tc>
      </w:tr>
      <w:tr w14:paraId="4A360A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6D68575">
            <w:pPr>
              <w:pStyle w:val="234"/>
              <w:rPr>
                <w:sz w:val="24"/>
                <w:szCs w:val="24"/>
              </w:rPr>
            </w:pPr>
            <w:r>
              <w:rPr>
                <w:sz w:val="24"/>
                <w:szCs w:val="24"/>
              </w:rPr>
              <w:t>Урок 22</w:t>
            </w:r>
          </w:p>
        </w:tc>
        <w:tc>
          <w:tcPr>
            <w:tcW w:w="7937" w:type="dxa"/>
          </w:tcPr>
          <w:p w14:paraId="5F7DE6B8">
            <w:pPr>
              <w:pStyle w:val="234"/>
              <w:jc w:val="both"/>
              <w:rPr>
                <w:sz w:val="24"/>
                <w:szCs w:val="24"/>
              </w:rPr>
            </w:pPr>
            <w:r>
              <w:rPr>
                <w:sz w:val="24"/>
                <w:szCs w:val="24"/>
              </w:rPr>
              <w:t>Типы избирательных систем</w:t>
            </w:r>
          </w:p>
        </w:tc>
      </w:tr>
      <w:tr w14:paraId="187505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20FDE73">
            <w:pPr>
              <w:pStyle w:val="234"/>
              <w:rPr>
                <w:sz w:val="24"/>
                <w:szCs w:val="24"/>
              </w:rPr>
            </w:pPr>
            <w:r>
              <w:rPr>
                <w:sz w:val="24"/>
                <w:szCs w:val="24"/>
              </w:rPr>
              <w:t>Урок 23</w:t>
            </w:r>
          </w:p>
        </w:tc>
        <w:tc>
          <w:tcPr>
            <w:tcW w:w="7937" w:type="dxa"/>
          </w:tcPr>
          <w:p w14:paraId="5B9F4DD2">
            <w:pPr>
              <w:pStyle w:val="234"/>
              <w:jc w:val="both"/>
              <w:rPr>
                <w:sz w:val="24"/>
                <w:szCs w:val="24"/>
              </w:rPr>
            </w:pPr>
            <w:r>
              <w:rPr>
                <w:sz w:val="24"/>
                <w:szCs w:val="24"/>
              </w:rPr>
              <w:t>Избирательная система Российской Федерации</w:t>
            </w:r>
          </w:p>
        </w:tc>
      </w:tr>
      <w:tr w14:paraId="6B8AF9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8B05EE0">
            <w:pPr>
              <w:pStyle w:val="234"/>
              <w:rPr>
                <w:sz w:val="24"/>
                <w:szCs w:val="24"/>
              </w:rPr>
            </w:pPr>
            <w:r>
              <w:rPr>
                <w:sz w:val="24"/>
                <w:szCs w:val="24"/>
              </w:rPr>
              <w:t>Урок 24</w:t>
            </w:r>
          </w:p>
        </w:tc>
        <w:tc>
          <w:tcPr>
            <w:tcW w:w="7937" w:type="dxa"/>
          </w:tcPr>
          <w:p w14:paraId="0B9DCCA7">
            <w:pPr>
              <w:pStyle w:val="234"/>
              <w:jc w:val="both"/>
              <w:rPr>
                <w:sz w:val="24"/>
                <w:szCs w:val="24"/>
              </w:rPr>
            </w:pPr>
            <w:r>
              <w:rPr>
                <w:sz w:val="24"/>
                <w:szCs w:val="24"/>
              </w:rPr>
              <w:t>Политическая элита. Политическое лидерство</w:t>
            </w:r>
          </w:p>
        </w:tc>
      </w:tr>
      <w:tr w14:paraId="4ECE99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4AF34C1">
            <w:pPr>
              <w:pStyle w:val="234"/>
              <w:rPr>
                <w:sz w:val="24"/>
                <w:szCs w:val="24"/>
              </w:rPr>
            </w:pPr>
            <w:r>
              <w:rPr>
                <w:sz w:val="24"/>
                <w:szCs w:val="24"/>
              </w:rPr>
              <w:t>Урок 25</w:t>
            </w:r>
          </w:p>
        </w:tc>
        <w:tc>
          <w:tcPr>
            <w:tcW w:w="7937" w:type="dxa"/>
          </w:tcPr>
          <w:p w14:paraId="3FEC9261">
            <w:pPr>
              <w:pStyle w:val="234"/>
              <w:jc w:val="both"/>
              <w:rPr>
                <w:sz w:val="24"/>
                <w:szCs w:val="24"/>
              </w:rPr>
            </w:pPr>
            <w:r>
              <w:rPr>
                <w:sz w:val="24"/>
                <w:szCs w:val="24"/>
              </w:rPr>
              <w:t>Повторительно-обобщающий урок по теме "Политическая сфера"</w:t>
            </w:r>
          </w:p>
        </w:tc>
      </w:tr>
      <w:tr w14:paraId="50C2F3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411805F">
            <w:pPr>
              <w:pStyle w:val="234"/>
              <w:rPr>
                <w:sz w:val="24"/>
                <w:szCs w:val="24"/>
              </w:rPr>
            </w:pPr>
            <w:r>
              <w:rPr>
                <w:sz w:val="24"/>
                <w:szCs w:val="24"/>
              </w:rPr>
              <w:t>Урок 26</w:t>
            </w:r>
          </w:p>
        </w:tc>
        <w:tc>
          <w:tcPr>
            <w:tcW w:w="7937" w:type="dxa"/>
          </w:tcPr>
          <w:p w14:paraId="05E4A5E3">
            <w:pPr>
              <w:pStyle w:val="234"/>
              <w:jc w:val="both"/>
              <w:rPr>
                <w:sz w:val="24"/>
                <w:szCs w:val="24"/>
              </w:rPr>
            </w:pPr>
            <w:r>
              <w:rPr>
                <w:sz w:val="24"/>
                <w:szCs w:val="24"/>
              </w:rPr>
              <w:t>Система права</w:t>
            </w:r>
          </w:p>
        </w:tc>
      </w:tr>
      <w:tr w14:paraId="7B1317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7488CCC">
            <w:pPr>
              <w:pStyle w:val="234"/>
              <w:rPr>
                <w:sz w:val="24"/>
                <w:szCs w:val="24"/>
              </w:rPr>
            </w:pPr>
            <w:r>
              <w:rPr>
                <w:sz w:val="24"/>
                <w:szCs w:val="24"/>
              </w:rPr>
              <w:t>Урок 27</w:t>
            </w:r>
          </w:p>
        </w:tc>
        <w:tc>
          <w:tcPr>
            <w:tcW w:w="7937" w:type="dxa"/>
          </w:tcPr>
          <w:p w14:paraId="777FD428">
            <w:pPr>
              <w:pStyle w:val="234"/>
              <w:jc w:val="both"/>
              <w:rPr>
                <w:sz w:val="24"/>
                <w:szCs w:val="24"/>
              </w:rPr>
            </w:pPr>
            <w:r>
              <w:rPr>
                <w:sz w:val="24"/>
                <w:szCs w:val="24"/>
              </w:rPr>
              <w:t>Правовые отношения</w:t>
            </w:r>
          </w:p>
        </w:tc>
      </w:tr>
      <w:tr w14:paraId="448B6C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4BFAF44">
            <w:pPr>
              <w:pStyle w:val="234"/>
              <w:rPr>
                <w:sz w:val="24"/>
                <w:szCs w:val="24"/>
              </w:rPr>
            </w:pPr>
            <w:r>
              <w:rPr>
                <w:sz w:val="24"/>
                <w:szCs w:val="24"/>
              </w:rPr>
              <w:t>Урок 28</w:t>
            </w:r>
          </w:p>
        </w:tc>
        <w:tc>
          <w:tcPr>
            <w:tcW w:w="7937" w:type="dxa"/>
          </w:tcPr>
          <w:p w14:paraId="720C233E">
            <w:pPr>
              <w:pStyle w:val="234"/>
              <w:jc w:val="both"/>
              <w:rPr>
                <w:sz w:val="24"/>
                <w:szCs w:val="24"/>
              </w:rPr>
            </w:pPr>
            <w:r>
              <w:rPr>
                <w:sz w:val="24"/>
                <w:szCs w:val="24"/>
              </w:rPr>
              <w:t>Правонарушение и юридическая ответственность</w:t>
            </w:r>
          </w:p>
        </w:tc>
      </w:tr>
      <w:tr w14:paraId="5B066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6A69ED1">
            <w:pPr>
              <w:pStyle w:val="234"/>
              <w:rPr>
                <w:sz w:val="24"/>
                <w:szCs w:val="24"/>
              </w:rPr>
            </w:pPr>
            <w:r>
              <w:rPr>
                <w:sz w:val="24"/>
                <w:szCs w:val="24"/>
              </w:rPr>
              <w:t>Урок 29</w:t>
            </w:r>
          </w:p>
        </w:tc>
        <w:tc>
          <w:tcPr>
            <w:tcW w:w="7937" w:type="dxa"/>
          </w:tcPr>
          <w:p w14:paraId="6417AF31">
            <w:pPr>
              <w:pStyle w:val="234"/>
              <w:jc w:val="both"/>
              <w:rPr>
                <w:sz w:val="24"/>
                <w:szCs w:val="24"/>
              </w:rPr>
            </w:pPr>
            <w:r>
              <w:rPr>
                <w:sz w:val="24"/>
                <w:szCs w:val="24"/>
              </w:rPr>
              <w:fldChar w:fldCharType="begin"/>
            </w:r>
            <w:r>
              <w:rPr>
                <w:sz w:val="24"/>
                <w:szCs w:val="24"/>
              </w:rPr>
              <w:instrText xml:space="preserve"> HYPERLINK "https://login.consultant.ru/link/?req=doc&amp;base=LAW&amp;n=2875" \o ""Конституция Российской Федерации" (принята всенародным голосованием 12.12.1993 с изменениями, одобренными в ходе общероссийского голосования 01.07.2020)
{КонсультантПлюс}" \h </w:instrText>
            </w:r>
            <w:r>
              <w:rPr>
                <w:sz w:val="24"/>
                <w:szCs w:val="24"/>
              </w:rPr>
              <w:fldChar w:fldCharType="separate"/>
            </w:r>
            <w:r>
              <w:rPr>
                <w:color w:val="0000FF"/>
                <w:sz w:val="24"/>
                <w:szCs w:val="24"/>
              </w:rPr>
              <w:t>Конституция</w:t>
            </w:r>
            <w:r>
              <w:rPr>
                <w:color w:val="0000FF"/>
                <w:sz w:val="24"/>
                <w:szCs w:val="24"/>
              </w:rPr>
              <w:fldChar w:fldCharType="end"/>
            </w:r>
            <w:r>
              <w:rPr>
                <w:sz w:val="24"/>
                <w:szCs w:val="24"/>
              </w:rPr>
              <w:t xml:space="preserve"> Российской Федерации</w:t>
            </w:r>
          </w:p>
        </w:tc>
      </w:tr>
      <w:tr w14:paraId="383827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98AE6E2">
            <w:pPr>
              <w:pStyle w:val="234"/>
              <w:rPr>
                <w:sz w:val="24"/>
                <w:szCs w:val="24"/>
              </w:rPr>
            </w:pPr>
            <w:r>
              <w:rPr>
                <w:sz w:val="24"/>
                <w:szCs w:val="24"/>
              </w:rPr>
              <w:t>Урок 30</w:t>
            </w:r>
          </w:p>
        </w:tc>
        <w:tc>
          <w:tcPr>
            <w:tcW w:w="7937" w:type="dxa"/>
          </w:tcPr>
          <w:p w14:paraId="55652E19">
            <w:pPr>
              <w:pStyle w:val="234"/>
              <w:jc w:val="both"/>
              <w:rPr>
                <w:sz w:val="24"/>
                <w:szCs w:val="24"/>
              </w:rPr>
            </w:pPr>
            <w:r>
              <w:rPr>
                <w:sz w:val="24"/>
                <w:szCs w:val="24"/>
              </w:rPr>
              <w:t>Конституционные права и свободы человека и гражданина Российской Федерации</w:t>
            </w:r>
          </w:p>
        </w:tc>
      </w:tr>
      <w:tr w14:paraId="7AD21B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4794990">
            <w:pPr>
              <w:pStyle w:val="234"/>
              <w:rPr>
                <w:sz w:val="24"/>
                <w:szCs w:val="24"/>
              </w:rPr>
            </w:pPr>
            <w:r>
              <w:rPr>
                <w:sz w:val="24"/>
                <w:szCs w:val="24"/>
              </w:rPr>
              <w:t>Урок 31</w:t>
            </w:r>
          </w:p>
        </w:tc>
        <w:tc>
          <w:tcPr>
            <w:tcW w:w="7937" w:type="dxa"/>
          </w:tcPr>
          <w:p w14:paraId="1A269B5A">
            <w:pPr>
              <w:pStyle w:val="234"/>
              <w:jc w:val="both"/>
              <w:rPr>
                <w:sz w:val="24"/>
                <w:szCs w:val="24"/>
              </w:rPr>
            </w:pPr>
            <w:r>
              <w:rPr>
                <w:sz w:val="24"/>
                <w:szCs w:val="24"/>
              </w:rPr>
              <w:t>Конституционные обязанности гражданина Российской Федерации</w:t>
            </w:r>
          </w:p>
        </w:tc>
      </w:tr>
      <w:tr w14:paraId="241354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9CC91A2">
            <w:pPr>
              <w:pStyle w:val="234"/>
              <w:rPr>
                <w:sz w:val="24"/>
                <w:szCs w:val="24"/>
              </w:rPr>
            </w:pPr>
            <w:r>
              <w:rPr>
                <w:sz w:val="24"/>
                <w:szCs w:val="24"/>
              </w:rPr>
              <w:t>Урок 32</w:t>
            </w:r>
          </w:p>
        </w:tc>
        <w:tc>
          <w:tcPr>
            <w:tcW w:w="7937" w:type="dxa"/>
          </w:tcPr>
          <w:p w14:paraId="0C9ED500">
            <w:pPr>
              <w:pStyle w:val="234"/>
              <w:jc w:val="both"/>
              <w:rPr>
                <w:sz w:val="24"/>
                <w:szCs w:val="24"/>
              </w:rPr>
            </w:pPr>
            <w:r>
              <w:rPr>
                <w:sz w:val="24"/>
                <w:szCs w:val="24"/>
              </w:rPr>
              <w:t>Механизмы защиты прав человека</w:t>
            </w:r>
          </w:p>
        </w:tc>
      </w:tr>
      <w:tr w14:paraId="71350B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36ADC6F">
            <w:pPr>
              <w:pStyle w:val="234"/>
              <w:rPr>
                <w:sz w:val="24"/>
                <w:szCs w:val="24"/>
              </w:rPr>
            </w:pPr>
            <w:r>
              <w:rPr>
                <w:sz w:val="24"/>
                <w:szCs w:val="24"/>
              </w:rPr>
              <w:t>Урок 33</w:t>
            </w:r>
          </w:p>
        </w:tc>
        <w:tc>
          <w:tcPr>
            <w:tcW w:w="7937" w:type="dxa"/>
          </w:tcPr>
          <w:p w14:paraId="2DD0A755">
            <w:pPr>
              <w:pStyle w:val="234"/>
              <w:jc w:val="both"/>
              <w:rPr>
                <w:sz w:val="24"/>
                <w:szCs w:val="24"/>
              </w:rPr>
            </w:pPr>
            <w:r>
              <w:rPr>
                <w:sz w:val="24"/>
                <w:szCs w:val="24"/>
              </w:rPr>
              <w:t>Правовое регулирование гражданских правоотношений</w:t>
            </w:r>
          </w:p>
        </w:tc>
      </w:tr>
      <w:tr w14:paraId="06D00D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C9FEE6D">
            <w:pPr>
              <w:pStyle w:val="234"/>
              <w:rPr>
                <w:sz w:val="24"/>
                <w:szCs w:val="24"/>
              </w:rPr>
            </w:pPr>
            <w:r>
              <w:rPr>
                <w:sz w:val="24"/>
                <w:szCs w:val="24"/>
              </w:rPr>
              <w:t>Урок 34</w:t>
            </w:r>
          </w:p>
        </w:tc>
        <w:tc>
          <w:tcPr>
            <w:tcW w:w="7937" w:type="dxa"/>
          </w:tcPr>
          <w:p w14:paraId="66EC33A4">
            <w:pPr>
              <w:pStyle w:val="234"/>
              <w:jc w:val="both"/>
              <w:rPr>
                <w:sz w:val="24"/>
                <w:szCs w:val="24"/>
              </w:rPr>
            </w:pPr>
            <w:r>
              <w:rPr>
                <w:sz w:val="24"/>
                <w:szCs w:val="24"/>
              </w:rPr>
              <w:t>Организационно-правовые формы юридических лиц</w:t>
            </w:r>
          </w:p>
        </w:tc>
      </w:tr>
      <w:tr w14:paraId="27A37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FD4AB46">
            <w:pPr>
              <w:pStyle w:val="234"/>
              <w:rPr>
                <w:sz w:val="24"/>
                <w:szCs w:val="24"/>
              </w:rPr>
            </w:pPr>
            <w:r>
              <w:rPr>
                <w:sz w:val="24"/>
                <w:szCs w:val="24"/>
              </w:rPr>
              <w:t>Урок 35</w:t>
            </w:r>
          </w:p>
        </w:tc>
        <w:tc>
          <w:tcPr>
            <w:tcW w:w="7937" w:type="dxa"/>
          </w:tcPr>
          <w:p w14:paraId="6BB8D8F6">
            <w:pPr>
              <w:pStyle w:val="234"/>
              <w:jc w:val="both"/>
              <w:rPr>
                <w:sz w:val="24"/>
                <w:szCs w:val="24"/>
              </w:rPr>
            </w:pPr>
            <w:r>
              <w:rPr>
                <w:sz w:val="24"/>
                <w:szCs w:val="24"/>
              </w:rPr>
              <w:t>Правовое регулирование семейных правоотношений</w:t>
            </w:r>
          </w:p>
        </w:tc>
      </w:tr>
      <w:tr w14:paraId="5ED253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65D838B">
            <w:pPr>
              <w:pStyle w:val="234"/>
              <w:rPr>
                <w:sz w:val="24"/>
                <w:szCs w:val="24"/>
              </w:rPr>
            </w:pPr>
            <w:r>
              <w:rPr>
                <w:sz w:val="24"/>
                <w:szCs w:val="24"/>
              </w:rPr>
              <w:t>Урок 36</w:t>
            </w:r>
          </w:p>
        </w:tc>
        <w:tc>
          <w:tcPr>
            <w:tcW w:w="7937" w:type="dxa"/>
          </w:tcPr>
          <w:p w14:paraId="2FAA631C">
            <w:pPr>
              <w:pStyle w:val="234"/>
              <w:jc w:val="both"/>
              <w:rPr>
                <w:sz w:val="24"/>
                <w:szCs w:val="24"/>
              </w:rPr>
            </w:pPr>
            <w:r>
              <w:rPr>
                <w:sz w:val="24"/>
                <w:szCs w:val="24"/>
              </w:rPr>
              <w:t>Права и обязанности родителей и детей</w:t>
            </w:r>
          </w:p>
        </w:tc>
      </w:tr>
      <w:tr w14:paraId="5F02B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B47AB26">
            <w:pPr>
              <w:pStyle w:val="234"/>
              <w:rPr>
                <w:sz w:val="24"/>
                <w:szCs w:val="24"/>
              </w:rPr>
            </w:pPr>
            <w:r>
              <w:rPr>
                <w:sz w:val="24"/>
                <w:szCs w:val="24"/>
              </w:rPr>
              <w:t>Урок 37</w:t>
            </w:r>
          </w:p>
        </w:tc>
        <w:tc>
          <w:tcPr>
            <w:tcW w:w="7937" w:type="dxa"/>
          </w:tcPr>
          <w:p w14:paraId="2F21CBA3">
            <w:pPr>
              <w:pStyle w:val="234"/>
              <w:jc w:val="both"/>
              <w:rPr>
                <w:sz w:val="24"/>
                <w:szCs w:val="24"/>
              </w:rPr>
            </w:pPr>
            <w:r>
              <w:rPr>
                <w:sz w:val="24"/>
                <w:szCs w:val="24"/>
              </w:rPr>
              <w:t>Правовое регулирование трудовых правоотношений</w:t>
            </w:r>
          </w:p>
        </w:tc>
      </w:tr>
      <w:tr w14:paraId="7E6E6A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23646E3">
            <w:pPr>
              <w:pStyle w:val="234"/>
              <w:rPr>
                <w:sz w:val="24"/>
                <w:szCs w:val="24"/>
              </w:rPr>
            </w:pPr>
            <w:r>
              <w:rPr>
                <w:sz w:val="24"/>
                <w:szCs w:val="24"/>
              </w:rPr>
              <w:t>Урок 38</w:t>
            </w:r>
          </w:p>
        </w:tc>
        <w:tc>
          <w:tcPr>
            <w:tcW w:w="7937" w:type="dxa"/>
          </w:tcPr>
          <w:p w14:paraId="6CBD793C">
            <w:pPr>
              <w:pStyle w:val="234"/>
              <w:jc w:val="both"/>
              <w:rPr>
                <w:sz w:val="24"/>
                <w:szCs w:val="24"/>
              </w:rPr>
            </w:pPr>
            <w:r>
              <w:rPr>
                <w:sz w:val="24"/>
                <w:szCs w:val="24"/>
              </w:rPr>
              <w:t>Особенности трудовых правоотношений с участием несовершеннолетних работников</w:t>
            </w:r>
          </w:p>
        </w:tc>
      </w:tr>
      <w:tr w14:paraId="3E1AC0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6A2887F">
            <w:pPr>
              <w:pStyle w:val="234"/>
              <w:rPr>
                <w:sz w:val="24"/>
                <w:szCs w:val="24"/>
              </w:rPr>
            </w:pPr>
            <w:r>
              <w:rPr>
                <w:sz w:val="24"/>
                <w:szCs w:val="24"/>
              </w:rPr>
              <w:t>Урок 39</w:t>
            </w:r>
          </w:p>
        </w:tc>
        <w:tc>
          <w:tcPr>
            <w:tcW w:w="7937" w:type="dxa"/>
          </w:tcPr>
          <w:p w14:paraId="371A2A4A">
            <w:pPr>
              <w:pStyle w:val="234"/>
              <w:jc w:val="both"/>
              <w:rPr>
                <w:sz w:val="24"/>
                <w:szCs w:val="24"/>
              </w:rPr>
            </w:pPr>
            <w:r>
              <w:rPr>
                <w:sz w:val="24"/>
                <w:szCs w:val="24"/>
              </w:rPr>
              <w:t>Правовое регулирование налоговых правоотношений</w:t>
            </w:r>
          </w:p>
        </w:tc>
      </w:tr>
      <w:tr w14:paraId="785091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FE9C5FD">
            <w:pPr>
              <w:pStyle w:val="234"/>
              <w:rPr>
                <w:sz w:val="24"/>
                <w:szCs w:val="24"/>
              </w:rPr>
            </w:pPr>
            <w:r>
              <w:rPr>
                <w:sz w:val="24"/>
                <w:szCs w:val="24"/>
              </w:rPr>
              <w:t>Урок 40</w:t>
            </w:r>
          </w:p>
        </w:tc>
        <w:tc>
          <w:tcPr>
            <w:tcW w:w="7937" w:type="dxa"/>
          </w:tcPr>
          <w:p w14:paraId="688477D3">
            <w:pPr>
              <w:pStyle w:val="234"/>
              <w:jc w:val="both"/>
              <w:rPr>
                <w:sz w:val="24"/>
                <w:szCs w:val="24"/>
              </w:rPr>
            </w:pPr>
            <w:r>
              <w:rPr>
                <w:sz w:val="24"/>
                <w:szCs w:val="24"/>
              </w:rPr>
              <w:t>Права и обязанности налогоплательщиков. Ответственность за налоговые правонарушения</w:t>
            </w:r>
          </w:p>
        </w:tc>
      </w:tr>
      <w:tr w14:paraId="0ACB11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1471E43">
            <w:pPr>
              <w:pStyle w:val="234"/>
              <w:rPr>
                <w:sz w:val="24"/>
                <w:szCs w:val="24"/>
              </w:rPr>
            </w:pPr>
            <w:r>
              <w:rPr>
                <w:sz w:val="24"/>
                <w:szCs w:val="24"/>
              </w:rPr>
              <w:t>Урок 41</w:t>
            </w:r>
          </w:p>
        </w:tc>
        <w:tc>
          <w:tcPr>
            <w:tcW w:w="7937" w:type="dxa"/>
          </w:tcPr>
          <w:p w14:paraId="521DEA38">
            <w:pPr>
              <w:pStyle w:val="234"/>
              <w:jc w:val="both"/>
              <w:rPr>
                <w:sz w:val="24"/>
                <w:szCs w:val="24"/>
              </w:rPr>
            </w:pPr>
            <w:r>
              <w:rPr>
                <w:sz w:val="24"/>
                <w:szCs w:val="24"/>
              </w:rPr>
              <w:t>Правовое регулирование образовательных правоотношений. Система образования в Российской Федерации</w:t>
            </w:r>
          </w:p>
        </w:tc>
      </w:tr>
      <w:tr w14:paraId="64F780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D87503E">
            <w:pPr>
              <w:pStyle w:val="234"/>
              <w:rPr>
                <w:sz w:val="24"/>
                <w:szCs w:val="24"/>
              </w:rPr>
            </w:pPr>
            <w:r>
              <w:rPr>
                <w:sz w:val="24"/>
                <w:szCs w:val="24"/>
              </w:rPr>
              <w:t>Урок 42</w:t>
            </w:r>
          </w:p>
        </w:tc>
        <w:tc>
          <w:tcPr>
            <w:tcW w:w="7937" w:type="dxa"/>
          </w:tcPr>
          <w:p w14:paraId="2450E9B1">
            <w:pPr>
              <w:pStyle w:val="234"/>
              <w:jc w:val="both"/>
              <w:rPr>
                <w:sz w:val="24"/>
                <w:szCs w:val="24"/>
              </w:rPr>
            </w:pPr>
            <w:r>
              <w:rPr>
                <w:sz w:val="24"/>
                <w:szCs w:val="24"/>
              </w:rPr>
              <w:t>Правовое регулирование административных правоотношений</w:t>
            </w:r>
          </w:p>
        </w:tc>
      </w:tr>
      <w:tr w14:paraId="24C74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538C8C6">
            <w:pPr>
              <w:pStyle w:val="234"/>
              <w:rPr>
                <w:sz w:val="24"/>
                <w:szCs w:val="24"/>
              </w:rPr>
            </w:pPr>
            <w:r>
              <w:rPr>
                <w:sz w:val="24"/>
                <w:szCs w:val="24"/>
              </w:rPr>
              <w:t>Урок 43</w:t>
            </w:r>
          </w:p>
        </w:tc>
        <w:tc>
          <w:tcPr>
            <w:tcW w:w="7937" w:type="dxa"/>
          </w:tcPr>
          <w:p w14:paraId="2513C046">
            <w:pPr>
              <w:pStyle w:val="234"/>
              <w:jc w:val="both"/>
              <w:rPr>
                <w:sz w:val="24"/>
                <w:szCs w:val="24"/>
              </w:rPr>
            </w:pPr>
            <w:r>
              <w:rPr>
                <w:sz w:val="24"/>
                <w:szCs w:val="24"/>
              </w:rPr>
              <w:t>Экологическое законодательство</w:t>
            </w:r>
          </w:p>
        </w:tc>
      </w:tr>
      <w:tr w14:paraId="4CF57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66C8F92">
            <w:pPr>
              <w:pStyle w:val="234"/>
              <w:rPr>
                <w:sz w:val="24"/>
                <w:szCs w:val="24"/>
              </w:rPr>
            </w:pPr>
            <w:r>
              <w:rPr>
                <w:sz w:val="24"/>
                <w:szCs w:val="24"/>
              </w:rPr>
              <w:t>Урок 44</w:t>
            </w:r>
          </w:p>
        </w:tc>
        <w:tc>
          <w:tcPr>
            <w:tcW w:w="7937" w:type="dxa"/>
          </w:tcPr>
          <w:p w14:paraId="6F90B27A">
            <w:pPr>
              <w:pStyle w:val="234"/>
              <w:jc w:val="both"/>
              <w:rPr>
                <w:sz w:val="24"/>
                <w:szCs w:val="24"/>
              </w:rPr>
            </w:pPr>
            <w:r>
              <w:rPr>
                <w:sz w:val="24"/>
                <w:szCs w:val="24"/>
              </w:rPr>
              <w:t>Уголовное право</w:t>
            </w:r>
          </w:p>
        </w:tc>
      </w:tr>
      <w:tr w14:paraId="1E7E1C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E511FB0">
            <w:pPr>
              <w:pStyle w:val="234"/>
              <w:rPr>
                <w:sz w:val="24"/>
                <w:szCs w:val="24"/>
              </w:rPr>
            </w:pPr>
            <w:r>
              <w:rPr>
                <w:sz w:val="24"/>
                <w:szCs w:val="24"/>
              </w:rPr>
              <w:t>Урок 45</w:t>
            </w:r>
          </w:p>
        </w:tc>
        <w:tc>
          <w:tcPr>
            <w:tcW w:w="7937" w:type="dxa"/>
          </w:tcPr>
          <w:p w14:paraId="475D021E">
            <w:pPr>
              <w:pStyle w:val="234"/>
              <w:jc w:val="both"/>
              <w:rPr>
                <w:sz w:val="24"/>
                <w:szCs w:val="24"/>
              </w:rPr>
            </w:pPr>
            <w:r>
              <w:rPr>
                <w:sz w:val="24"/>
                <w:szCs w:val="24"/>
              </w:rPr>
              <w:t>Особенности уголовной ответственности несовершеннолетних</w:t>
            </w:r>
          </w:p>
        </w:tc>
      </w:tr>
      <w:tr w14:paraId="170BC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20FEBF5">
            <w:pPr>
              <w:pStyle w:val="234"/>
              <w:rPr>
                <w:sz w:val="24"/>
                <w:szCs w:val="24"/>
              </w:rPr>
            </w:pPr>
            <w:r>
              <w:rPr>
                <w:sz w:val="24"/>
                <w:szCs w:val="24"/>
              </w:rPr>
              <w:t>Урок 46</w:t>
            </w:r>
          </w:p>
        </w:tc>
        <w:tc>
          <w:tcPr>
            <w:tcW w:w="7937" w:type="dxa"/>
          </w:tcPr>
          <w:p w14:paraId="2413DF5C">
            <w:pPr>
              <w:pStyle w:val="234"/>
              <w:jc w:val="both"/>
              <w:rPr>
                <w:sz w:val="24"/>
                <w:szCs w:val="24"/>
              </w:rPr>
            </w:pPr>
            <w:r>
              <w:rPr>
                <w:sz w:val="24"/>
                <w:szCs w:val="24"/>
              </w:rPr>
              <w:t>Основные принципы конституционного, арбитражного процессов</w:t>
            </w:r>
          </w:p>
        </w:tc>
      </w:tr>
      <w:tr w14:paraId="74327A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B0D4E2E">
            <w:pPr>
              <w:pStyle w:val="234"/>
              <w:rPr>
                <w:sz w:val="24"/>
                <w:szCs w:val="24"/>
              </w:rPr>
            </w:pPr>
            <w:r>
              <w:rPr>
                <w:sz w:val="24"/>
                <w:szCs w:val="24"/>
              </w:rPr>
              <w:t>Урок 47</w:t>
            </w:r>
          </w:p>
        </w:tc>
        <w:tc>
          <w:tcPr>
            <w:tcW w:w="7937" w:type="dxa"/>
          </w:tcPr>
          <w:p w14:paraId="043ADD40">
            <w:pPr>
              <w:pStyle w:val="234"/>
              <w:jc w:val="both"/>
              <w:rPr>
                <w:sz w:val="24"/>
                <w:szCs w:val="24"/>
              </w:rPr>
            </w:pPr>
            <w:r>
              <w:rPr>
                <w:sz w:val="24"/>
                <w:szCs w:val="24"/>
              </w:rPr>
              <w:t>Основные принципы гражданского процесса</w:t>
            </w:r>
          </w:p>
        </w:tc>
      </w:tr>
      <w:tr w14:paraId="7BC893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689F7C2">
            <w:pPr>
              <w:pStyle w:val="234"/>
              <w:rPr>
                <w:sz w:val="24"/>
                <w:szCs w:val="24"/>
              </w:rPr>
            </w:pPr>
            <w:r>
              <w:rPr>
                <w:sz w:val="24"/>
                <w:szCs w:val="24"/>
              </w:rPr>
              <w:t>Урок 48</w:t>
            </w:r>
          </w:p>
        </w:tc>
        <w:tc>
          <w:tcPr>
            <w:tcW w:w="7937" w:type="dxa"/>
          </w:tcPr>
          <w:p w14:paraId="4D7CB8B5">
            <w:pPr>
              <w:pStyle w:val="234"/>
              <w:jc w:val="both"/>
              <w:rPr>
                <w:sz w:val="24"/>
                <w:szCs w:val="24"/>
              </w:rPr>
            </w:pPr>
            <w:r>
              <w:rPr>
                <w:sz w:val="24"/>
                <w:szCs w:val="24"/>
              </w:rPr>
              <w:t>Основные принципы административного процесса</w:t>
            </w:r>
          </w:p>
        </w:tc>
      </w:tr>
      <w:tr w14:paraId="03A76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71948B5">
            <w:pPr>
              <w:pStyle w:val="234"/>
              <w:rPr>
                <w:sz w:val="24"/>
                <w:szCs w:val="24"/>
              </w:rPr>
            </w:pPr>
            <w:r>
              <w:rPr>
                <w:sz w:val="24"/>
                <w:szCs w:val="24"/>
              </w:rPr>
              <w:t>Урок 49</w:t>
            </w:r>
          </w:p>
        </w:tc>
        <w:tc>
          <w:tcPr>
            <w:tcW w:w="7937" w:type="dxa"/>
          </w:tcPr>
          <w:p w14:paraId="1A1445BD">
            <w:pPr>
              <w:pStyle w:val="234"/>
              <w:jc w:val="both"/>
              <w:rPr>
                <w:sz w:val="24"/>
                <w:szCs w:val="24"/>
              </w:rPr>
            </w:pPr>
            <w:r>
              <w:rPr>
                <w:sz w:val="24"/>
                <w:szCs w:val="24"/>
              </w:rPr>
              <w:t>Основные принципы уголовного процесса</w:t>
            </w:r>
          </w:p>
        </w:tc>
      </w:tr>
      <w:tr w14:paraId="7946C1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8FF5CA9">
            <w:pPr>
              <w:pStyle w:val="234"/>
              <w:rPr>
                <w:sz w:val="24"/>
                <w:szCs w:val="24"/>
              </w:rPr>
            </w:pPr>
            <w:r>
              <w:rPr>
                <w:sz w:val="24"/>
                <w:szCs w:val="24"/>
              </w:rPr>
              <w:t>Урок 50</w:t>
            </w:r>
          </w:p>
        </w:tc>
        <w:tc>
          <w:tcPr>
            <w:tcW w:w="7937" w:type="dxa"/>
          </w:tcPr>
          <w:p w14:paraId="79FE427C">
            <w:pPr>
              <w:pStyle w:val="234"/>
              <w:jc w:val="both"/>
              <w:rPr>
                <w:sz w:val="24"/>
                <w:szCs w:val="24"/>
              </w:rPr>
            </w:pPr>
            <w:r>
              <w:rPr>
                <w:sz w:val="24"/>
                <w:szCs w:val="24"/>
              </w:rPr>
              <w:t>Повторительно-обобщающий урок по теме "Правовое регулирование общественных отношений в Российской Федерации"</w:t>
            </w:r>
          </w:p>
        </w:tc>
      </w:tr>
      <w:tr w14:paraId="222CA6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CD5266F">
            <w:pPr>
              <w:pStyle w:val="234"/>
              <w:rPr>
                <w:sz w:val="24"/>
                <w:szCs w:val="24"/>
              </w:rPr>
            </w:pPr>
            <w:r>
              <w:rPr>
                <w:sz w:val="24"/>
                <w:szCs w:val="24"/>
              </w:rPr>
              <w:t>Урок 51</w:t>
            </w:r>
          </w:p>
        </w:tc>
        <w:tc>
          <w:tcPr>
            <w:tcW w:w="7937" w:type="dxa"/>
          </w:tcPr>
          <w:p w14:paraId="795F111F">
            <w:pPr>
              <w:pStyle w:val="234"/>
              <w:jc w:val="both"/>
              <w:rPr>
                <w:sz w:val="24"/>
                <w:szCs w:val="24"/>
              </w:rPr>
            </w:pPr>
            <w:r>
              <w:rPr>
                <w:sz w:val="24"/>
                <w:szCs w:val="24"/>
              </w:rPr>
              <w:t>Итоговое повторение, представление результатов проектно-исследовательской деятельности</w:t>
            </w:r>
          </w:p>
        </w:tc>
      </w:tr>
      <w:tr w14:paraId="68B810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vAlign w:val="center"/>
          </w:tcPr>
          <w:p w14:paraId="31B7ACDF">
            <w:pPr>
              <w:pStyle w:val="234"/>
              <w:jc w:val="both"/>
              <w:rPr>
                <w:sz w:val="24"/>
                <w:szCs w:val="24"/>
              </w:rPr>
            </w:pPr>
            <w:r>
              <w:rPr>
                <w:sz w:val="24"/>
                <w:szCs w:val="24"/>
              </w:rPr>
              <w:t>ОБЩЕЕ КОЛИЧЕСТВО УРОКОВ ПО ПРОГРАММЕ: 51, из них уроков, отведенных на контрольные работы, - не более 5</w:t>
            </w:r>
          </w:p>
        </w:tc>
      </w:tr>
    </w:tbl>
    <w:p w14:paraId="71902F25">
      <w:pPr>
        <w:spacing w:after="0" w:line="350" w:lineRule="auto"/>
        <w:ind w:firstLine="709"/>
        <w:jc w:val="both"/>
        <w:rPr>
          <w:rFonts w:ascii="Times New Roman" w:hAnsi="Times New Roman" w:eastAsia="SchoolBookSanPin"/>
          <w:bCs/>
          <w:sz w:val="28"/>
          <w:szCs w:val="28"/>
        </w:rPr>
      </w:pPr>
    </w:p>
    <w:p w14:paraId="1F14AE77">
      <w:pPr>
        <w:pStyle w:val="234"/>
        <w:ind w:firstLine="540"/>
        <w:jc w:val="both"/>
        <w:rPr>
          <w:sz w:val="28"/>
          <w:szCs w:val="28"/>
        </w:rPr>
      </w:pPr>
      <w:r>
        <w:rPr>
          <w:sz w:val="28"/>
          <w:szCs w:val="28"/>
        </w:rPr>
        <w:t>123.7.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обществознанию.</w:t>
      </w:r>
    </w:p>
    <w:p w14:paraId="6B1E442F">
      <w:pPr>
        <w:pStyle w:val="234"/>
        <w:jc w:val="both"/>
        <w:rPr>
          <w:sz w:val="28"/>
          <w:szCs w:val="28"/>
        </w:rPr>
      </w:pPr>
    </w:p>
    <w:p w14:paraId="19E82693">
      <w:pPr>
        <w:pStyle w:val="234"/>
        <w:jc w:val="right"/>
        <w:rPr>
          <w:sz w:val="28"/>
          <w:szCs w:val="28"/>
        </w:rPr>
      </w:pPr>
      <w:r>
        <w:rPr>
          <w:sz w:val="28"/>
          <w:szCs w:val="28"/>
        </w:rPr>
        <w:t>Таблица 20</w:t>
      </w:r>
    </w:p>
    <w:p w14:paraId="01306836">
      <w:pPr>
        <w:pStyle w:val="234"/>
        <w:jc w:val="both"/>
        <w:rPr>
          <w:sz w:val="28"/>
          <w:szCs w:val="28"/>
        </w:rPr>
      </w:pPr>
    </w:p>
    <w:p w14:paraId="2EFB11E4">
      <w:pPr>
        <w:pStyle w:val="234"/>
        <w:jc w:val="center"/>
        <w:rPr>
          <w:sz w:val="28"/>
          <w:szCs w:val="28"/>
        </w:rPr>
      </w:pPr>
      <w:r>
        <w:rPr>
          <w:sz w:val="28"/>
          <w:szCs w:val="28"/>
        </w:rPr>
        <w:t>Проверяемые требования к результатам освоения основной</w:t>
      </w:r>
    </w:p>
    <w:p w14:paraId="53F5BFAE">
      <w:pPr>
        <w:pStyle w:val="234"/>
        <w:jc w:val="center"/>
        <w:rPr>
          <w:sz w:val="28"/>
          <w:szCs w:val="28"/>
        </w:rPr>
      </w:pPr>
      <w:r>
        <w:rPr>
          <w:sz w:val="28"/>
          <w:szCs w:val="28"/>
        </w:rPr>
        <w:t>образовательной программы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572DB2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C34DFE3">
            <w:pPr>
              <w:pStyle w:val="234"/>
              <w:jc w:val="center"/>
              <w:rPr>
                <w:sz w:val="24"/>
                <w:szCs w:val="24"/>
              </w:rPr>
            </w:pPr>
            <w:r>
              <w:rPr>
                <w:sz w:val="24"/>
                <w:szCs w:val="24"/>
              </w:rPr>
              <w:t>Код проверяемого результата</w:t>
            </w:r>
          </w:p>
        </w:tc>
        <w:tc>
          <w:tcPr>
            <w:tcW w:w="7370" w:type="dxa"/>
          </w:tcPr>
          <w:p w14:paraId="6A93CE66">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7C7DBC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4AED951">
            <w:pPr>
              <w:pStyle w:val="234"/>
              <w:jc w:val="center"/>
              <w:rPr>
                <w:sz w:val="24"/>
                <w:szCs w:val="24"/>
              </w:rPr>
            </w:pPr>
            <w:r>
              <w:rPr>
                <w:sz w:val="24"/>
                <w:szCs w:val="24"/>
              </w:rPr>
              <w:t>1</w:t>
            </w:r>
          </w:p>
        </w:tc>
        <w:tc>
          <w:tcPr>
            <w:tcW w:w="7370" w:type="dxa"/>
          </w:tcPr>
          <w:p w14:paraId="6B6ED7C4">
            <w:pPr>
              <w:pStyle w:val="234"/>
              <w:jc w:val="both"/>
              <w:rPr>
                <w:sz w:val="24"/>
                <w:szCs w:val="24"/>
              </w:rPr>
            </w:pPr>
            <w:r>
              <w:rPr>
                <w:sz w:val="24"/>
                <w:szCs w:val="24"/>
              </w:rPr>
              <w:t>Человек в обществе</w:t>
            </w:r>
          </w:p>
        </w:tc>
      </w:tr>
      <w:tr w14:paraId="429E31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FD447E5">
            <w:pPr>
              <w:pStyle w:val="234"/>
              <w:jc w:val="center"/>
              <w:rPr>
                <w:sz w:val="24"/>
                <w:szCs w:val="24"/>
              </w:rPr>
            </w:pPr>
            <w:r>
              <w:rPr>
                <w:sz w:val="24"/>
                <w:szCs w:val="24"/>
              </w:rPr>
              <w:t>1.1</w:t>
            </w:r>
          </w:p>
        </w:tc>
        <w:tc>
          <w:tcPr>
            <w:tcW w:w="7370" w:type="dxa"/>
          </w:tcPr>
          <w:p w14:paraId="563FBA69">
            <w:pPr>
              <w:pStyle w:val="234"/>
              <w:jc w:val="both"/>
              <w:rPr>
                <w:sz w:val="24"/>
                <w:szCs w:val="24"/>
              </w:rPr>
            </w:pPr>
            <w:r>
              <w:rPr>
                <w:sz w:val="24"/>
                <w:szCs w:val="24"/>
              </w:rPr>
              <w:t>Владеть знаниями об обществе как целостной развивающейся системе в единстве и взаимодействии основных сфер и социальных институтов; общественных потребностях и общественных отношениях; социальной динамике и ее формах; особенностях процесса цифровизации и влияния массовых коммуникаций на все сферы жизни общества; глобальных проблемах и вызовах современности; перспективах развития современного общества, тенденциях развития Российской Федерации; человеке как субъекте общественных отношений и сознательной деятельности; особенностях социализации личности и ее этапах в современных условиях; деятельности и ее структуре; сознании, самосознании и социальном поведении; познании мира; истине и ее критериях; формах и методах мышления</w:t>
            </w:r>
          </w:p>
        </w:tc>
      </w:tr>
      <w:tr w14:paraId="08390D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92CA5E5">
            <w:pPr>
              <w:pStyle w:val="234"/>
              <w:jc w:val="center"/>
              <w:rPr>
                <w:sz w:val="24"/>
                <w:szCs w:val="24"/>
              </w:rPr>
            </w:pPr>
            <w:r>
              <w:rPr>
                <w:sz w:val="24"/>
                <w:szCs w:val="24"/>
              </w:rPr>
              <w:t>1.2</w:t>
            </w:r>
          </w:p>
        </w:tc>
        <w:tc>
          <w:tcPr>
            <w:tcW w:w="7370" w:type="dxa"/>
          </w:tcPr>
          <w:p w14:paraId="42C457A3">
            <w:pPr>
              <w:pStyle w:val="234"/>
              <w:jc w:val="both"/>
              <w:rPr>
                <w:sz w:val="24"/>
                <w:szCs w:val="24"/>
              </w:rPr>
            </w:pPr>
            <w:r>
              <w:rPr>
                <w:sz w:val="24"/>
                <w:szCs w:val="24"/>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раздела "Человек в обществе"</w:t>
            </w:r>
          </w:p>
        </w:tc>
      </w:tr>
      <w:tr w14:paraId="7D0E94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65DDC94">
            <w:pPr>
              <w:pStyle w:val="234"/>
              <w:jc w:val="center"/>
              <w:rPr>
                <w:sz w:val="24"/>
                <w:szCs w:val="24"/>
              </w:rPr>
            </w:pPr>
            <w:r>
              <w:rPr>
                <w:sz w:val="24"/>
                <w:szCs w:val="24"/>
              </w:rPr>
              <w:t>1.3</w:t>
            </w:r>
          </w:p>
        </w:tc>
        <w:tc>
          <w:tcPr>
            <w:tcW w:w="7370" w:type="dxa"/>
          </w:tcPr>
          <w:p w14:paraId="61AD2EE3">
            <w:pPr>
              <w:pStyle w:val="234"/>
              <w:jc w:val="both"/>
              <w:rPr>
                <w:sz w:val="24"/>
                <w:szCs w:val="24"/>
              </w:rPr>
            </w:pPr>
            <w:r>
              <w:rPr>
                <w:sz w:val="24"/>
                <w:szCs w:val="24"/>
              </w:rPr>
              <w:t>Уметь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общество и его типы, социальный институт, общественный прогресс, деятельность, социальные интересы, глобализация, личность, социализация, истина, мышление;</w:t>
            </w:r>
          </w:p>
          <w:p w14:paraId="607F359C">
            <w:pPr>
              <w:pStyle w:val="234"/>
              <w:jc w:val="both"/>
              <w:rPr>
                <w:sz w:val="24"/>
                <w:szCs w:val="24"/>
              </w:rPr>
            </w:pPr>
            <w:r>
              <w:rPr>
                <w:sz w:val="24"/>
                <w:szCs w:val="24"/>
              </w:rPr>
              <w:t>определять различные смыслы многозначных понятий, в том числе: общество, личность, свобода;</w:t>
            </w:r>
          </w:p>
          <w:p w14:paraId="7392B2F0">
            <w:pPr>
              <w:pStyle w:val="234"/>
              <w:jc w:val="both"/>
              <w:rPr>
                <w:sz w:val="24"/>
                <w:szCs w:val="24"/>
              </w:rPr>
            </w:pPr>
            <w:r>
              <w:rPr>
                <w:sz w:val="24"/>
                <w:szCs w:val="24"/>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и формы деятельности</w:t>
            </w:r>
          </w:p>
        </w:tc>
      </w:tr>
      <w:tr w14:paraId="2C03C2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FD9F76C">
            <w:pPr>
              <w:pStyle w:val="234"/>
              <w:jc w:val="center"/>
              <w:rPr>
                <w:sz w:val="24"/>
                <w:szCs w:val="24"/>
              </w:rPr>
            </w:pPr>
            <w:r>
              <w:rPr>
                <w:sz w:val="24"/>
                <w:szCs w:val="24"/>
              </w:rPr>
              <w:t>1.4</w:t>
            </w:r>
          </w:p>
        </w:tc>
        <w:tc>
          <w:tcPr>
            <w:tcW w:w="7370" w:type="dxa"/>
          </w:tcPr>
          <w:p w14:paraId="3CB2C80B">
            <w:pPr>
              <w:pStyle w:val="234"/>
              <w:jc w:val="both"/>
              <w:rPr>
                <w:sz w:val="24"/>
                <w:szCs w:val="24"/>
              </w:rPr>
            </w:pPr>
            <w:r>
              <w:rPr>
                <w:sz w:val="24"/>
                <w:szCs w:val="24"/>
              </w:rPr>
              <w:t>Уметь устанавливать, выявлять, объяснять и конкретизировать примерами причинно-следственные, функциональные, иерархические и другие связи подсистем и элементов общества; владеть уровнями и методами научного познания, мышления и деятельности, общественного и индивидуального сознания, чувственного и рационального познания;</w:t>
            </w:r>
          </w:p>
          <w:p w14:paraId="13437C35">
            <w:pPr>
              <w:pStyle w:val="234"/>
              <w:jc w:val="both"/>
              <w:rPr>
                <w:sz w:val="24"/>
                <w:szCs w:val="24"/>
              </w:rPr>
            </w:pPr>
            <w:r>
              <w:rPr>
                <w:sz w:val="24"/>
                <w:szCs w:val="24"/>
              </w:rPr>
              <w:t>характеризовать причины и последствия преобразований в жизни российского общества, противоречивого характера общественного прогресса, глобализации</w:t>
            </w:r>
          </w:p>
        </w:tc>
      </w:tr>
      <w:tr w14:paraId="33123F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29D388D">
            <w:pPr>
              <w:pStyle w:val="234"/>
              <w:jc w:val="center"/>
              <w:rPr>
                <w:sz w:val="24"/>
                <w:szCs w:val="24"/>
              </w:rPr>
            </w:pPr>
            <w:r>
              <w:rPr>
                <w:sz w:val="24"/>
                <w:szCs w:val="24"/>
              </w:rPr>
              <w:t>1.5</w:t>
            </w:r>
          </w:p>
        </w:tc>
        <w:tc>
          <w:tcPr>
            <w:tcW w:w="7370" w:type="dxa"/>
          </w:tcPr>
          <w:p w14:paraId="3F5B3CBC">
            <w:pPr>
              <w:pStyle w:val="234"/>
              <w:jc w:val="both"/>
              <w:rPr>
                <w:sz w:val="24"/>
                <w:szCs w:val="24"/>
              </w:rPr>
            </w:pPr>
            <w:r>
              <w:rPr>
                <w:sz w:val="24"/>
                <w:szCs w:val="24"/>
              </w:rPr>
              <w:t>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w:t>
            </w:r>
          </w:p>
        </w:tc>
      </w:tr>
      <w:tr w14:paraId="6FDF6D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CCB700F">
            <w:pPr>
              <w:pStyle w:val="234"/>
              <w:jc w:val="center"/>
              <w:rPr>
                <w:sz w:val="24"/>
                <w:szCs w:val="24"/>
              </w:rPr>
            </w:pPr>
            <w:r>
              <w:rPr>
                <w:sz w:val="24"/>
                <w:szCs w:val="24"/>
              </w:rPr>
              <w:t>1.6</w:t>
            </w:r>
          </w:p>
        </w:tc>
        <w:tc>
          <w:tcPr>
            <w:tcW w:w="7370" w:type="dxa"/>
          </w:tcPr>
          <w:p w14:paraId="16F42CA8">
            <w:pPr>
              <w:pStyle w:val="234"/>
              <w:jc w:val="both"/>
              <w:rPr>
                <w:sz w:val="24"/>
                <w:szCs w:val="24"/>
              </w:rPr>
            </w:pPr>
            <w:r>
              <w:rPr>
                <w:sz w:val="24"/>
                <w:szCs w:val="24"/>
              </w:rPr>
              <w:t>Применять знания, полученные при изучении раздела "Человек в обществе" для анализа социальной информации о многообразии путей и форм общественного развития, российском обществе, об угрозах и вызовах развития в XXI в.,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47BD4F1D">
            <w:pPr>
              <w:pStyle w:val="234"/>
              <w:jc w:val="both"/>
              <w:rPr>
                <w:sz w:val="24"/>
                <w:szCs w:val="24"/>
              </w:rPr>
            </w:pPr>
            <w:r>
              <w:rPr>
                <w:sz w:val="24"/>
                <w:szCs w:val="24"/>
              </w:rP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раздела "Человек в обществе"</w:t>
            </w:r>
          </w:p>
        </w:tc>
      </w:tr>
      <w:tr w14:paraId="1BB218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AC0492A">
            <w:pPr>
              <w:pStyle w:val="234"/>
              <w:jc w:val="center"/>
              <w:rPr>
                <w:sz w:val="24"/>
                <w:szCs w:val="24"/>
              </w:rPr>
            </w:pPr>
            <w:r>
              <w:rPr>
                <w:sz w:val="24"/>
                <w:szCs w:val="24"/>
              </w:rPr>
              <w:t>1.7</w:t>
            </w:r>
          </w:p>
        </w:tc>
        <w:tc>
          <w:tcPr>
            <w:tcW w:w="7370" w:type="dxa"/>
          </w:tcPr>
          <w:p w14:paraId="6C22BF58">
            <w:pPr>
              <w:pStyle w:val="234"/>
              <w:jc w:val="both"/>
              <w:rPr>
                <w:sz w:val="24"/>
                <w:szCs w:val="24"/>
              </w:rPr>
            </w:pPr>
            <w:r>
              <w:rPr>
                <w:sz w:val="24"/>
                <w:szCs w:val="24"/>
              </w:rPr>
              <w:t>Осуществлять учебно-исследовательскую и проектную деятельность с использованием полученных знаний об обществе, о человеке, его познавательной деятельности и творческой активности, представлять ее результаты в виде завершенных проектов, презентаций, творческих работ социальной и междисциплинарной направленности; подготавливать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tc>
      </w:tr>
      <w:tr w14:paraId="5C33BB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F6F1658">
            <w:pPr>
              <w:pStyle w:val="234"/>
              <w:jc w:val="center"/>
              <w:rPr>
                <w:sz w:val="24"/>
                <w:szCs w:val="24"/>
              </w:rPr>
            </w:pPr>
            <w:r>
              <w:rPr>
                <w:sz w:val="24"/>
                <w:szCs w:val="24"/>
              </w:rPr>
              <w:t>1.8</w:t>
            </w:r>
          </w:p>
        </w:tc>
        <w:tc>
          <w:tcPr>
            <w:tcW w:w="7370" w:type="dxa"/>
          </w:tcPr>
          <w:p w14:paraId="38129678">
            <w:pPr>
              <w:pStyle w:val="234"/>
              <w:jc w:val="both"/>
              <w:rPr>
                <w:sz w:val="24"/>
                <w:szCs w:val="24"/>
              </w:rPr>
            </w:pPr>
            <w:r>
              <w:rPr>
                <w:sz w:val="24"/>
                <w:szCs w:val="24"/>
              </w:rPr>
              <w:t>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раздела "Человек в обществе"</w:t>
            </w:r>
          </w:p>
        </w:tc>
      </w:tr>
      <w:tr w14:paraId="6C7C15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623D7A8">
            <w:pPr>
              <w:pStyle w:val="234"/>
              <w:jc w:val="center"/>
              <w:rPr>
                <w:sz w:val="24"/>
                <w:szCs w:val="24"/>
              </w:rPr>
            </w:pPr>
            <w:r>
              <w:rPr>
                <w:sz w:val="24"/>
                <w:szCs w:val="24"/>
              </w:rPr>
              <w:t>1.9</w:t>
            </w:r>
          </w:p>
        </w:tc>
        <w:tc>
          <w:tcPr>
            <w:tcW w:w="7370" w:type="dxa"/>
          </w:tcPr>
          <w:p w14:paraId="065935FB">
            <w:pPr>
              <w:pStyle w:val="234"/>
              <w:jc w:val="both"/>
              <w:rPr>
                <w:sz w:val="24"/>
                <w:szCs w:val="24"/>
              </w:rPr>
            </w:pPr>
            <w:r>
              <w:rPr>
                <w:sz w:val="24"/>
                <w:szCs w:val="24"/>
              </w:rPr>
              <w:t>Формулировать, основываясь на социальных ценностях и приобретенных знаниях о человеке в обществе, собственные суждения и аргументы по проблемам влияния социокультурных факторов на формирование личности, противоречивых последствий глобализации, соотношения свободы и необходимости в деятельности человека;</w:t>
            </w:r>
          </w:p>
          <w:p w14:paraId="230E05DC">
            <w:pPr>
              <w:pStyle w:val="234"/>
              <w:jc w:val="both"/>
              <w:rPr>
                <w:sz w:val="24"/>
                <w:szCs w:val="24"/>
              </w:rPr>
            </w:pPr>
            <w:r>
              <w:rPr>
                <w:sz w:val="24"/>
                <w:szCs w:val="24"/>
              </w:rPr>
              <w:t>конкретизировать теоретические положения, в том числе о типах общества, многообразии путей и форм общественного развития, человеке как результате биологической и социокультурной эволюции, многообразии видов деятельности и ее мотивации, этапах социализации, фактами социальной действительности, модельными ситуациями, примерами из личного социального опыта</w:t>
            </w:r>
          </w:p>
        </w:tc>
      </w:tr>
      <w:tr w14:paraId="507FDA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A69B454">
            <w:pPr>
              <w:pStyle w:val="234"/>
              <w:jc w:val="center"/>
              <w:rPr>
                <w:sz w:val="24"/>
                <w:szCs w:val="24"/>
              </w:rPr>
            </w:pPr>
            <w:r>
              <w:rPr>
                <w:sz w:val="24"/>
                <w:szCs w:val="24"/>
              </w:rPr>
              <w:t>1.10</w:t>
            </w:r>
          </w:p>
        </w:tc>
        <w:tc>
          <w:tcPr>
            <w:tcW w:w="7370" w:type="dxa"/>
          </w:tcPr>
          <w:p w14:paraId="0594A9D0">
            <w:pPr>
              <w:pStyle w:val="234"/>
              <w:jc w:val="both"/>
              <w:rPr>
                <w:sz w:val="24"/>
                <w:szCs w:val="24"/>
              </w:rPr>
            </w:pPr>
            <w:r>
              <w:rPr>
                <w:sz w:val="24"/>
                <w:szCs w:val="24"/>
              </w:rPr>
              <w:t>Оценивать социальную информацию по проблемам развития современного общества, общественного и индивидуального сознания, потребностей и интересов личности, научного познания в социально-гуманитарных науках,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tc>
      </w:tr>
      <w:tr w14:paraId="0D608A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C0B9B65">
            <w:pPr>
              <w:pStyle w:val="234"/>
              <w:jc w:val="center"/>
              <w:rPr>
                <w:sz w:val="24"/>
                <w:szCs w:val="24"/>
              </w:rPr>
            </w:pPr>
            <w:r>
              <w:rPr>
                <w:sz w:val="24"/>
                <w:szCs w:val="24"/>
              </w:rPr>
              <w:t>1.11</w:t>
            </w:r>
          </w:p>
        </w:tc>
        <w:tc>
          <w:tcPr>
            <w:tcW w:w="7370" w:type="dxa"/>
          </w:tcPr>
          <w:p w14:paraId="30F64154">
            <w:pPr>
              <w:pStyle w:val="234"/>
              <w:jc w:val="both"/>
              <w:rPr>
                <w:sz w:val="24"/>
                <w:szCs w:val="24"/>
              </w:rPr>
            </w:pPr>
            <w:r>
              <w:rPr>
                <w:sz w:val="24"/>
                <w:szCs w:val="24"/>
              </w:rPr>
              <w:t>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tc>
      </w:tr>
      <w:tr w14:paraId="10F32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04BCAEA">
            <w:pPr>
              <w:pStyle w:val="234"/>
              <w:jc w:val="center"/>
              <w:rPr>
                <w:sz w:val="24"/>
                <w:szCs w:val="24"/>
              </w:rPr>
            </w:pPr>
            <w:r>
              <w:rPr>
                <w:sz w:val="24"/>
                <w:szCs w:val="24"/>
              </w:rPr>
              <w:t>2</w:t>
            </w:r>
          </w:p>
        </w:tc>
        <w:tc>
          <w:tcPr>
            <w:tcW w:w="7370" w:type="dxa"/>
          </w:tcPr>
          <w:p w14:paraId="481857DC">
            <w:pPr>
              <w:pStyle w:val="234"/>
              <w:jc w:val="both"/>
              <w:rPr>
                <w:sz w:val="24"/>
                <w:szCs w:val="24"/>
              </w:rPr>
            </w:pPr>
            <w:r>
              <w:rPr>
                <w:sz w:val="24"/>
                <w:szCs w:val="24"/>
              </w:rPr>
              <w:t>Духовная культура</w:t>
            </w:r>
          </w:p>
        </w:tc>
      </w:tr>
      <w:tr w14:paraId="5AE40D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545D915">
            <w:pPr>
              <w:pStyle w:val="234"/>
              <w:jc w:val="center"/>
              <w:rPr>
                <w:sz w:val="24"/>
                <w:szCs w:val="24"/>
              </w:rPr>
            </w:pPr>
            <w:r>
              <w:rPr>
                <w:sz w:val="24"/>
                <w:szCs w:val="24"/>
              </w:rPr>
              <w:t>2.1</w:t>
            </w:r>
          </w:p>
        </w:tc>
        <w:tc>
          <w:tcPr>
            <w:tcW w:w="7370" w:type="dxa"/>
          </w:tcPr>
          <w:p w14:paraId="6BEACAD3">
            <w:pPr>
              <w:pStyle w:val="234"/>
              <w:jc w:val="both"/>
              <w:rPr>
                <w:sz w:val="24"/>
                <w:szCs w:val="24"/>
              </w:rPr>
            </w:pPr>
            <w:r>
              <w:rPr>
                <w:sz w:val="24"/>
                <w:szCs w:val="24"/>
              </w:rPr>
              <w:t>Владеть знаниями об историческом и этническом многообразии культур, связи духовной и материальной культуры, особенностях профессиональной деятельности в области науки и культуры</w:t>
            </w:r>
          </w:p>
        </w:tc>
      </w:tr>
      <w:tr w14:paraId="551D59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1F09E3">
            <w:pPr>
              <w:pStyle w:val="234"/>
              <w:jc w:val="center"/>
              <w:rPr>
                <w:sz w:val="24"/>
                <w:szCs w:val="24"/>
              </w:rPr>
            </w:pPr>
            <w:r>
              <w:rPr>
                <w:sz w:val="24"/>
                <w:szCs w:val="24"/>
              </w:rPr>
              <w:t>2.2</w:t>
            </w:r>
          </w:p>
        </w:tc>
        <w:tc>
          <w:tcPr>
            <w:tcW w:w="7370" w:type="dxa"/>
          </w:tcPr>
          <w:p w14:paraId="163FDC65">
            <w:pPr>
              <w:pStyle w:val="234"/>
              <w:jc w:val="both"/>
              <w:rPr>
                <w:sz w:val="24"/>
                <w:szCs w:val="24"/>
              </w:rPr>
            </w:pPr>
            <w:r>
              <w:rPr>
                <w:sz w:val="24"/>
                <w:szCs w:val="24"/>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раздела "Духовная культура"</w:t>
            </w:r>
          </w:p>
        </w:tc>
      </w:tr>
      <w:tr w14:paraId="5BE433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CDDB5ED">
            <w:pPr>
              <w:pStyle w:val="234"/>
              <w:jc w:val="center"/>
              <w:rPr>
                <w:sz w:val="24"/>
                <w:szCs w:val="24"/>
              </w:rPr>
            </w:pPr>
            <w:r>
              <w:rPr>
                <w:sz w:val="24"/>
                <w:szCs w:val="24"/>
              </w:rPr>
              <w:t>2.3</w:t>
            </w:r>
          </w:p>
        </w:tc>
        <w:tc>
          <w:tcPr>
            <w:tcW w:w="7370" w:type="dxa"/>
          </w:tcPr>
          <w:p w14:paraId="727C2769">
            <w:pPr>
              <w:pStyle w:val="234"/>
              <w:jc w:val="both"/>
              <w:rPr>
                <w:sz w:val="24"/>
                <w:szCs w:val="24"/>
              </w:rPr>
            </w:pPr>
            <w:r>
              <w:rPr>
                <w:sz w:val="24"/>
                <w:szCs w:val="24"/>
              </w:rPr>
              <w:t>Уметь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духовная культура, духовные ценности, народная культура, массовая культура, элитарная культура, ценности и идеалы; образование, наука, искусство, религия, мораль, мировоззрение;</w:t>
            </w:r>
          </w:p>
          <w:p w14:paraId="781A5FA7">
            <w:pPr>
              <w:pStyle w:val="234"/>
              <w:jc w:val="both"/>
              <w:rPr>
                <w:sz w:val="24"/>
                <w:szCs w:val="24"/>
              </w:rPr>
            </w:pPr>
            <w:r>
              <w:rPr>
                <w:sz w:val="24"/>
                <w:szCs w:val="24"/>
              </w:rPr>
              <w:t>определять различные смыслы многозначных понятий, в том числе: культура;</w:t>
            </w:r>
          </w:p>
          <w:p w14:paraId="1D294054">
            <w:pPr>
              <w:pStyle w:val="234"/>
              <w:jc w:val="both"/>
              <w:rPr>
                <w:sz w:val="24"/>
                <w:szCs w:val="24"/>
              </w:rPr>
            </w:pPr>
            <w:r>
              <w:rPr>
                <w:sz w:val="24"/>
                <w:szCs w:val="24"/>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знания, науки, религий; виды и уровни образования в Российской Федерации</w:t>
            </w:r>
          </w:p>
        </w:tc>
      </w:tr>
      <w:tr w14:paraId="12701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356C110">
            <w:pPr>
              <w:pStyle w:val="234"/>
              <w:jc w:val="center"/>
              <w:rPr>
                <w:sz w:val="24"/>
                <w:szCs w:val="24"/>
              </w:rPr>
            </w:pPr>
            <w:r>
              <w:rPr>
                <w:sz w:val="24"/>
                <w:szCs w:val="24"/>
              </w:rPr>
              <w:t>2.4</w:t>
            </w:r>
          </w:p>
        </w:tc>
        <w:tc>
          <w:tcPr>
            <w:tcW w:w="7370" w:type="dxa"/>
          </w:tcPr>
          <w:p w14:paraId="2C9A613E">
            <w:pPr>
              <w:pStyle w:val="234"/>
              <w:jc w:val="both"/>
              <w:rPr>
                <w:sz w:val="24"/>
                <w:szCs w:val="24"/>
              </w:rPr>
            </w:pPr>
            <w:r>
              <w:rPr>
                <w:sz w:val="24"/>
                <w:szCs w:val="24"/>
              </w:rPr>
              <w:t>Уметь устанавливать, выявлять, объяснять и конкретизировать примерами причинно-следственные, функциональные, иерархические и другие связи подсистем и элементов общества, материальной и духовной культуры, массовой и элитарной культуры;</w:t>
            </w:r>
          </w:p>
          <w:p w14:paraId="01461ECF">
            <w:pPr>
              <w:pStyle w:val="234"/>
              <w:jc w:val="both"/>
              <w:rPr>
                <w:sz w:val="24"/>
                <w:szCs w:val="24"/>
              </w:rPr>
            </w:pPr>
            <w:r>
              <w:rPr>
                <w:sz w:val="24"/>
                <w:szCs w:val="24"/>
              </w:rPr>
              <w:t>характеризовать причины и последствия преобразований в духовной сфере жизни российского общества, культурного многообразия современного общества, возрастания роли науки в современном обществе; отражать связи социальных объектов и явлений с помощью различных знаковых систем, в том числе в таблицах, схемах, диаграммах, графиках</w:t>
            </w:r>
          </w:p>
        </w:tc>
      </w:tr>
      <w:tr w14:paraId="362CC1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749C211">
            <w:pPr>
              <w:pStyle w:val="234"/>
              <w:jc w:val="center"/>
              <w:rPr>
                <w:sz w:val="24"/>
                <w:szCs w:val="24"/>
              </w:rPr>
            </w:pPr>
            <w:r>
              <w:rPr>
                <w:sz w:val="24"/>
                <w:szCs w:val="24"/>
              </w:rPr>
              <w:t>2.5</w:t>
            </w:r>
          </w:p>
        </w:tc>
        <w:tc>
          <w:tcPr>
            <w:tcW w:w="7370" w:type="dxa"/>
          </w:tcPr>
          <w:p w14:paraId="360D1CCF">
            <w:pPr>
              <w:pStyle w:val="234"/>
              <w:jc w:val="both"/>
              <w:rPr>
                <w:sz w:val="24"/>
                <w:szCs w:val="24"/>
              </w:rPr>
            </w:pPr>
            <w:r>
              <w:rPr>
                <w:sz w:val="24"/>
                <w:szCs w:val="24"/>
              </w:rPr>
              <w:t>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w:t>
            </w:r>
          </w:p>
        </w:tc>
      </w:tr>
      <w:tr w14:paraId="14991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6B64871">
            <w:pPr>
              <w:pStyle w:val="234"/>
              <w:jc w:val="center"/>
              <w:rPr>
                <w:sz w:val="24"/>
                <w:szCs w:val="24"/>
              </w:rPr>
            </w:pPr>
            <w:r>
              <w:rPr>
                <w:sz w:val="24"/>
                <w:szCs w:val="24"/>
              </w:rPr>
              <w:t>2.6</w:t>
            </w:r>
          </w:p>
        </w:tc>
        <w:tc>
          <w:tcPr>
            <w:tcW w:w="7370" w:type="dxa"/>
          </w:tcPr>
          <w:p w14:paraId="0A75EA38">
            <w:pPr>
              <w:pStyle w:val="234"/>
              <w:jc w:val="both"/>
              <w:rPr>
                <w:sz w:val="24"/>
                <w:szCs w:val="24"/>
              </w:rPr>
            </w:pPr>
            <w:r>
              <w:rPr>
                <w:sz w:val="24"/>
                <w:szCs w:val="24"/>
              </w:rPr>
              <w:t>Применять знания, полученные при изучении раздела "Духовная культура" для анализа социальной информации о развитии духовной культуры,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0E242121">
            <w:pPr>
              <w:pStyle w:val="234"/>
              <w:jc w:val="both"/>
              <w:rPr>
                <w:sz w:val="24"/>
                <w:szCs w:val="24"/>
              </w:rPr>
            </w:pPr>
            <w:r>
              <w:rPr>
                <w:sz w:val="24"/>
                <w:szCs w:val="24"/>
              </w:rP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раздела "Духовная культура"</w:t>
            </w:r>
          </w:p>
        </w:tc>
      </w:tr>
      <w:tr w14:paraId="12B74A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D893592">
            <w:pPr>
              <w:pStyle w:val="234"/>
              <w:jc w:val="center"/>
              <w:rPr>
                <w:sz w:val="24"/>
                <w:szCs w:val="24"/>
              </w:rPr>
            </w:pPr>
            <w:r>
              <w:rPr>
                <w:sz w:val="24"/>
                <w:szCs w:val="24"/>
              </w:rPr>
              <w:t>2.7</w:t>
            </w:r>
          </w:p>
        </w:tc>
        <w:tc>
          <w:tcPr>
            <w:tcW w:w="7370" w:type="dxa"/>
          </w:tcPr>
          <w:p w14:paraId="508FD27D">
            <w:pPr>
              <w:pStyle w:val="234"/>
              <w:jc w:val="both"/>
              <w:rPr>
                <w:sz w:val="24"/>
                <w:szCs w:val="24"/>
              </w:rPr>
            </w:pPr>
            <w:r>
              <w:rPr>
                <w:sz w:val="24"/>
                <w:szCs w:val="24"/>
              </w:rPr>
              <w:t>Осуществлять учебно-исследовательскую и проектную деятельность с использованием полученных знаний об обществе, о его духовной культуре,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tc>
      </w:tr>
      <w:tr w14:paraId="55E108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5DB34B9">
            <w:pPr>
              <w:pStyle w:val="234"/>
              <w:jc w:val="center"/>
              <w:rPr>
                <w:sz w:val="24"/>
                <w:szCs w:val="24"/>
              </w:rPr>
            </w:pPr>
            <w:r>
              <w:rPr>
                <w:sz w:val="24"/>
                <w:szCs w:val="24"/>
              </w:rPr>
              <w:t>2.8</w:t>
            </w:r>
          </w:p>
        </w:tc>
        <w:tc>
          <w:tcPr>
            <w:tcW w:w="7370" w:type="dxa"/>
          </w:tcPr>
          <w:p w14:paraId="33AB89AE">
            <w:pPr>
              <w:pStyle w:val="234"/>
              <w:jc w:val="both"/>
              <w:rPr>
                <w:sz w:val="24"/>
                <w:szCs w:val="24"/>
              </w:rPr>
            </w:pPr>
            <w:r>
              <w:rPr>
                <w:sz w:val="24"/>
                <w:szCs w:val="24"/>
              </w:rPr>
              <w:t>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раздела "Духовная культура"</w:t>
            </w:r>
          </w:p>
        </w:tc>
      </w:tr>
      <w:tr w14:paraId="49F610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0D054E">
            <w:pPr>
              <w:pStyle w:val="234"/>
              <w:jc w:val="center"/>
              <w:rPr>
                <w:sz w:val="24"/>
                <w:szCs w:val="24"/>
              </w:rPr>
            </w:pPr>
            <w:r>
              <w:rPr>
                <w:sz w:val="24"/>
                <w:szCs w:val="24"/>
              </w:rPr>
              <w:t>2.9</w:t>
            </w:r>
          </w:p>
        </w:tc>
        <w:tc>
          <w:tcPr>
            <w:tcW w:w="7370" w:type="dxa"/>
          </w:tcPr>
          <w:p w14:paraId="181FFD74">
            <w:pPr>
              <w:pStyle w:val="234"/>
              <w:jc w:val="both"/>
              <w:rPr>
                <w:sz w:val="24"/>
                <w:szCs w:val="24"/>
              </w:rPr>
            </w:pPr>
            <w:r>
              <w:rPr>
                <w:sz w:val="24"/>
                <w:szCs w:val="24"/>
              </w:rPr>
              <w:t>Формулировать, основываясь на социальных ценностях и приобретенных знаниях о духовной культуре, собственные суждения и аргументы по проблемам значения культурных ценностей и норм в жизни общества, в духовном развитии личности;</w:t>
            </w:r>
          </w:p>
          <w:p w14:paraId="6C89F5DD">
            <w:pPr>
              <w:pStyle w:val="234"/>
              <w:jc w:val="both"/>
              <w:rPr>
                <w:sz w:val="24"/>
                <w:szCs w:val="24"/>
              </w:rPr>
            </w:pPr>
            <w:r>
              <w:rPr>
                <w:sz w:val="24"/>
                <w:szCs w:val="24"/>
              </w:rPr>
              <w:t>конкретизировать теоретические положения, в том числе об особенностях научного познания в социально-гуманитарных науках, духовных ценностях, субкультуре и контркультуре, диалоге культур, категориях морали, возможностях самовоспитания, особенностях образования и науки в современном обществе, свободе совести, значении поддержания межконфессионального мира в Российской Федерации, многообразии функций искусства, достижениях современного российского искусства, фактами социальной действительности, модельными ситуациями, примерами из личного социального опыта</w:t>
            </w:r>
          </w:p>
        </w:tc>
      </w:tr>
      <w:tr w14:paraId="2686FD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E6DDABA">
            <w:pPr>
              <w:pStyle w:val="234"/>
              <w:jc w:val="center"/>
              <w:rPr>
                <w:sz w:val="24"/>
                <w:szCs w:val="24"/>
              </w:rPr>
            </w:pPr>
            <w:r>
              <w:rPr>
                <w:sz w:val="24"/>
                <w:szCs w:val="24"/>
              </w:rPr>
              <w:t>2.10</w:t>
            </w:r>
          </w:p>
        </w:tc>
        <w:tc>
          <w:tcPr>
            <w:tcW w:w="7370" w:type="dxa"/>
          </w:tcPr>
          <w:p w14:paraId="17ECE34F">
            <w:pPr>
              <w:pStyle w:val="234"/>
              <w:jc w:val="both"/>
              <w:rPr>
                <w:sz w:val="24"/>
                <w:szCs w:val="24"/>
              </w:rPr>
            </w:pPr>
            <w:r>
              <w:rPr>
                <w:sz w:val="24"/>
                <w:szCs w:val="24"/>
              </w:rPr>
              <w:t>Оценивать социальную информацию по проблемам научного познания в социально-гуманитарных науках, духовной культуры,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tc>
      </w:tr>
      <w:tr w14:paraId="06DD5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AD90083">
            <w:pPr>
              <w:pStyle w:val="234"/>
              <w:jc w:val="center"/>
              <w:rPr>
                <w:sz w:val="24"/>
                <w:szCs w:val="24"/>
              </w:rPr>
            </w:pPr>
            <w:r>
              <w:rPr>
                <w:sz w:val="24"/>
                <w:szCs w:val="24"/>
              </w:rPr>
              <w:t>2.11</w:t>
            </w:r>
          </w:p>
        </w:tc>
        <w:tc>
          <w:tcPr>
            <w:tcW w:w="7370" w:type="dxa"/>
          </w:tcPr>
          <w:p w14:paraId="09D71CC9">
            <w:pPr>
              <w:pStyle w:val="234"/>
              <w:jc w:val="both"/>
              <w:rPr>
                <w:sz w:val="24"/>
                <w:szCs w:val="24"/>
              </w:rPr>
            </w:pPr>
            <w:r>
              <w:rPr>
                <w:sz w:val="24"/>
                <w:szCs w:val="24"/>
              </w:rPr>
              <w:t>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tc>
      </w:tr>
      <w:tr w14:paraId="3E2344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9B72C37">
            <w:pPr>
              <w:pStyle w:val="234"/>
              <w:jc w:val="center"/>
              <w:rPr>
                <w:sz w:val="24"/>
                <w:szCs w:val="24"/>
              </w:rPr>
            </w:pPr>
            <w:r>
              <w:rPr>
                <w:sz w:val="24"/>
                <w:szCs w:val="24"/>
              </w:rPr>
              <w:t>3</w:t>
            </w:r>
          </w:p>
        </w:tc>
        <w:tc>
          <w:tcPr>
            <w:tcW w:w="7370" w:type="dxa"/>
          </w:tcPr>
          <w:p w14:paraId="601A01E7">
            <w:pPr>
              <w:pStyle w:val="234"/>
              <w:jc w:val="both"/>
              <w:rPr>
                <w:sz w:val="24"/>
                <w:szCs w:val="24"/>
              </w:rPr>
            </w:pPr>
            <w:r>
              <w:rPr>
                <w:sz w:val="24"/>
                <w:szCs w:val="24"/>
              </w:rPr>
              <w:t>Экономическая жизнь общества</w:t>
            </w:r>
          </w:p>
        </w:tc>
      </w:tr>
      <w:tr w14:paraId="0A1AFC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78B0259">
            <w:pPr>
              <w:pStyle w:val="234"/>
              <w:jc w:val="center"/>
              <w:rPr>
                <w:sz w:val="24"/>
                <w:szCs w:val="24"/>
              </w:rPr>
            </w:pPr>
            <w:r>
              <w:rPr>
                <w:sz w:val="24"/>
                <w:szCs w:val="24"/>
              </w:rPr>
              <w:t>3.1</w:t>
            </w:r>
          </w:p>
        </w:tc>
        <w:tc>
          <w:tcPr>
            <w:tcW w:w="7370" w:type="dxa"/>
          </w:tcPr>
          <w:p w14:paraId="390D4BD6">
            <w:pPr>
              <w:pStyle w:val="234"/>
              <w:jc w:val="both"/>
              <w:rPr>
                <w:sz w:val="24"/>
                <w:szCs w:val="24"/>
              </w:rPr>
            </w:pPr>
            <w:r>
              <w:rPr>
                <w:sz w:val="24"/>
                <w:szCs w:val="24"/>
              </w:rPr>
              <w:t>Владеть знаниями об экономике как науке и хозяйстве; роли государства в экономике, в том числе государственной политике поддержки малого бизнеса и предпринимательства,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механизмах принятия бюджетных решений; особенностях профессиональной деятельности в экономической и финансовой сферах</w:t>
            </w:r>
          </w:p>
        </w:tc>
      </w:tr>
      <w:tr w14:paraId="5FC61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AC0DB55">
            <w:pPr>
              <w:pStyle w:val="234"/>
              <w:jc w:val="center"/>
              <w:rPr>
                <w:sz w:val="24"/>
                <w:szCs w:val="24"/>
              </w:rPr>
            </w:pPr>
            <w:r>
              <w:rPr>
                <w:sz w:val="24"/>
                <w:szCs w:val="24"/>
              </w:rPr>
              <w:t>3.2</w:t>
            </w:r>
          </w:p>
        </w:tc>
        <w:tc>
          <w:tcPr>
            <w:tcW w:w="7370" w:type="dxa"/>
          </w:tcPr>
          <w:p w14:paraId="34216351">
            <w:pPr>
              <w:pStyle w:val="234"/>
              <w:jc w:val="both"/>
              <w:rPr>
                <w:sz w:val="24"/>
                <w:szCs w:val="24"/>
              </w:rPr>
            </w:pPr>
            <w:r>
              <w:rPr>
                <w:sz w:val="24"/>
                <w:szCs w:val="24"/>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раздела "Экономическая жизнь общества"</w:t>
            </w:r>
          </w:p>
        </w:tc>
      </w:tr>
      <w:tr w14:paraId="140DB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E2F6B35">
            <w:pPr>
              <w:pStyle w:val="234"/>
              <w:jc w:val="center"/>
              <w:rPr>
                <w:sz w:val="24"/>
                <w:szCs w:val="24"/>
              </w:rPr>
            </w:pPr>
            <w:r>
              <w:rPr>
                <w:sz w:val="24"/>
                <w:szCs w:val="24"/>
              </w:rPr>
              <w:t>3.3</w:t>
            </w:r>
          </w:p>
        </w:tc>
        <w:tc>
          <w:tcPr>
            <w:tcW w:w="7370" w:type="dxa"/>
          </w:tcPr>
          <w:p w14:paraId="54198FB1">
            <w:pPr>
              <w:pStyle w:val="234"/>
              <w:jc w:val="both"/>
              <w:rPr>
                <w:sz w:val="24"/>
                <w:szCs w:val="24"/>
              </w:rPr>
            </w:pPr>
            <w:r>
              <w:rPr>
                <w:sz w:val="24"/>
                <w:szCs w:val="24"/>
              </w:rPr>
              <w:t>Уметь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экономическая система, экономический рост, экономический цикл, ограниченность ресурсов, общественные блага, валовой внутренний продукт, факторы долгосрочного экономического роста, механизмы государственного регулирования экономики, международное разделение труда;</w:t>
            </w:r>
          </w:p>
          <w:p w14:paraId="492F7600">
            <w:pPr>
              <w:pStyle w:val="234"/>
              <w:jc w:val="both"/>
              <w:rPr>
                <w:sz w:val="24"/>
                <w:szCs w:val="24"/>
              </w:rPr>
            </w:pPr>
            <w:r>
              <w:rPr>
                <w:sz w:val="24"/>
                <w:szCs w:val="24"/>
              </w:rPr>
              <w:t>определять различные смыслы многозначных понятий, в том числе: экономика, собственность;</w:t>
            </w:r>
          </w:p>
          <w:p w14:paraId="16D5FC5A">
            <w:pPr>
              <w:pStyle w:val="234"/>
              <w:jc w:val="both"/>
              <w:rPr>
                <w:sz w:val="24"/>
                <w:szCs w:val="24"/>
              </w:rPr>
            </w:pPr>
            <w:r>
              <w:rPr>
                <w:sz w:val="24"/>
                <w:szCs w:val="24"/>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налоговых систем, издержек производства, безработицы, финансовых услуг, типы и виды рыночных структур, факторы производства, источники финансирования предприятий</w:t>
            </w:r>
          </w:p>
        </w:tc>
      </w:tr>
      <w:tr w14:paraId="4E91F2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40EBCAD">
            <w:pPr>
              <w:pStyle w:val="234"/>
              <w:jc w:val="center"/>
              <w:rPr>
                <w:sz w:val="24"/>
                <w:szCs w:val="24"/>
              </w:rPr>
            </w:pPr>
            <w:r>
              <w:rPr>
                <w:sz w:val="24"/>
                <w:szCs w:val="24"/>
              </w:rPr>
              <w:t>3.4</w:t>
            </w:r>
          </w:p>
        </w:tc>
        <w:tc>
          <w:tcPr>
            <w:tcW w:w="7370" w:type="dxa"/>
          </w:tcPr>
          <w:p w14:paraId="247C3537">
            <w:pPr>
              <w:pStyle w:val="234"/>
              <w:jc w:val="both"/>
              <w:rPr>
                <w:sz w:val="24"/>
                <w:szCs w:val="24"/>
              </w:rPr>
            </w:pPr>
            <w:r>
              <w:rPr>
                <w:sz w:val="24"/>
                <w:szCs w:val="24"/>
              </w:rPr>
              <w:t>Уметь устанавливать, выявлять, объяснять и конкретизировать примерами причинно-следственные, функциональные, иерархические и другие связи экономической деятельности и проблем устойчивого развития, макроэкономических показателей и качества жизни, спроса и предложения;</w:t>
            </w:r>
          </w:p>
          <w:p w14:paraId="5CD9515E">
            <w:pPr>
              <w:pStyle w:val="234"/>
              <w:jc w:val="both"/>
              <w:rPr>
                <w:sz w:val="24"/>
                <w:szCs w:val="24"/>
              </w:rPr>
            </w:pPr>
            <w:r>
              <w:rPr>
                <w:sz w:val="24"/>
                <w:szCs w:val="24"/>
              </w:rPr>
              <w:t>характеризовать причины и последствия преобразований в экономической сфере жизни российского общества, инфляции, безработицы; экономические функции государства, Центрального банка Российской Федерации, налоговой системы Российской Федерации, предпринимательства;</w:t>
            </w:r>
          </w:p>
          <w:p w14:paraId="5651280B">
            <w:pPr>
              <w:pStyle w:val="234"/>
              <w:jc w:val="both"/>
              <w:rPr>
                <w:sz w:val="24"/>
                <w:szCs w:val="24"/>
              </w:rPr>
            </w:pPr>
            <w:r>
              <w:rPr>
                <w:sz w:val="24"/>
                <w:szCs w:val="24"/>
              </w:rPr>
              <w:t>отражать связи социальных объектов и явлений с помощью различных знаковых систем, в том числе в таблицах, схемах, диаграммах, графиках</w:t>
            </w:r>
          </w:p>
        </w:tc>
      </w:tr>
      <w:tr w14:paraId="040FC2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7E512C4">
            <w:pPr>
              <w:pStyle w:val="234"/>
              <w:jc w:val="center"/>
              <w:rPr>
                <w:sz w:val="24"/>
                <w:szCs w:val="24"/>
              </w:rPr>
            </w:pPr>
            <w:r>
              <w:rPr>
                <w:sz w:val="24"/>
                <w:szCs w:val="24"/>
              </w:rPr>
              <w:t>3.5</w:t>
            </w:r>
          </w:p>
        </w:tc>
        <w:tc>
          <w:tcPr>
            <w:tcW w:w="7370" w:type="dxa"/>
          </w:tcPr>
          <w:p w14:paraId="4B33DF38">
            <w:pPr>
              <w:pStyle w:val="234"/>
              <w:jc w:val="both"/>
              <w:rPr>
                <w:sz w:val="24"/>
                <w:szCs w:val="24"/>
              </w:rPr>
            </w:pPr>
            <w:r>
              <w:rPr>
                <w:sz w:val="24"/>
                <w:szCs w:val="24"/>
              </w:rPr>
              <w:t>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w:t>
            </w:r>
          </w:p>
        </w:tc>
      </w:tr>
      <w:tr w14:paraId="562EE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175CB09">
            <w:pPr>
              <w:pStyle w:val="234"/>
              <w:jc w:val="center"/>
              <w:rPr>
                <w:sz w:val="24"/>
                <w:szCs w:val="24"/>
              </w:rPr>
            </w:pPr>
            <w:r>
              <w:rPr>
                <w:sz w:val="24"/>
                <w:szCs w:val="24"/>
              </w:rPr>
              <w:t>3.6</w:t>
            </w:r>
          </w:p>
        </w:tc>
        <w:tc>
          <w:tcPr>
            <w:tcW w:w="7370" w:type="dxa"/>
          </w:tcPr>
          <w:p w14:paraId="72A696FA">
            <w:pPr>
              <w:pStyle w:val="234"/>
              <w:jc w:val="both"/>
              <w:rPr>
                <w:sz w:val="24"/>
                <w:szCs w:val="24"/>
              </w:rPr>
            </w:pPr>
            <w:r>
              <w:rPr>
                <w:sz w:val="24"/>
                <w:szCs w:val="24"/>
              </w:rPr>
              <w:t>Применять знания, полученные при изучении раздела "Экономическая жизнь общества", для анализа социальной информации о проблемах и современных тенденциях, направлениях и механизмах экономического развития,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3B248F82">
            <w:pPr>
              <w:pStyle w:val="234"/>
              <w:jc w:val="both"/>
              <w:rPr>
                <w:sz w:val="24"/>
                <w:szCs w:val="24"/>
              </w:rPr>
            </w:pPr>
            <w:r>
              <w:rPr>
                <w:sz w:val="24"/>
                <w:szCs w:val="24"/>
              </w:rPr>
              <w:t>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раздела "Экономическая жизнь общества"</w:t>
            </w:r>
          </w:p>
        </w:tc>
      </w:tr>
      <w:tr w14:paraId="56AF73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41FD5CB">
            <w:pPr>
              <w:pStyle w:val="234"/>
              <w:jc w:val="center"/>
              <w:rPr>
                <w:sz w:val="24"/>
                <w:szCs w:val="24"/>
              </w:rPr>
            </w:pPr>
            <w:r>
              <w:rPr>
                <w:sz w:val="24"/>
                <w:szCs w:val="24"/>
              </w:rPr>
              <w:t>3.7</w:t>
            </w:r>
          </w:p>
        </w:tc>
        <w:tc>
          <w:tcPr>
            <w:tcW w:w="7370" w:type="dxa"/>
          </w:tcPr>
          <w:p w14:paraId="742121BA">
            <w:pPr>
              <w:pStyle w:val="234"/>
              <w:jc w:val="both"/>
              <w:rPr>
                <w:sz w:val="24"/>
                <w:szCs w:val="24"/>
              </w:rPr>
            </w:pPr>
            <w:r>
              <w:rPr>
                <w:sz w:val="24"/>
                <w:szCs w:val="24"/>
              </w:rPr>
              <w:t>Осуществлять учебно-исследовательскую и проектную деятельность с использованием полученных знаний об экономической жизни общества, представлять ее результаты в виде завершенных проектов, презентаций, творческих работ социальной и междисциплинарной направленности;</w:t>
            </w:r>
          </w:p>
          <w:p w14:paraId="0076DC60">
            <w:pPr>
              <w:pStyle w:val="234"/>
              <w:jc w:val="both"/>
              <w:rPr>
                <w:sz w:val="24"/>
                <w:szCs w:val="24"/>
              </w:rPr>
            </w:pPr>
            <w:r>
              <w:rPr>
                <w:sz w:val="24"/>
                <w:szCs w:val="24"/>
              </w:rPr>
              <w:t>подготавливать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tc>
      </w:tr>
      <w:tr w14:paraId="44EF46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A851681">
            <w:pPr>
              <w:pStyle w:val="234"/>
              <w:jc w:val="center"/>
              <w:rPr>
                <w:sz w:val="24"/>
                <w:szCs w:val="24"/>
              </w:rPr>
            </w:pPr>
            <w:r>
              <w:rPr>
                <w:sz w:val="24"/>
                <w:szCs w:val="24"/>
              </w:rPr>
              <w:t>3.8</w:t>
            </w:r>
          </w:p>
        </w:tc>
        <w:tc>
          <w:tcPr>
            <w:tcW w:w="7370" w:type="dxa"/>
          </w:tcPr>
          <w:p w14:paraId="1659C99A">
            <w:pPr>
              <w:pStyle w:val="234"/>
              <w:jc w:val="both"/>
              <w:rPr>
                <w:sz w:val="24"/>
                <w:szCs w:val="24"/>
              </w:rPr>
            </w:pPr>
            <w:r>
              <w:rPr>
                <w:sz w:val="24"/>
                <w:szCs w:val="24"/>
              </w:rPr>
              <w:t>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раздела "Экономическая жизнь общества"</w:t>
            </w:r>
          </w:p>
        </w:tc>
      </w:tr>
      <w:tr w14:paraId="72C51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70A31E0">
            <w:pPr>
              <w:pStyle w:val="234"/>
              <w:jc w:val="center"/>
              <w:rPr>
                <w:sz w:val="24"/>
                <w:szCs w:val="24"/>
              </w:rPr>
            </w:pPr>
            <w:r>
              <w:rPr>
                <w:sz w:val="24"/>
                <w:szCs w:val="24"/>
              </w:rPr>
              <w:t>3.9</w:t>
            </w:r>
          </w:p>
        </w:tc>
        <w:tc>
          <w:tcPr>
            <w:tcW w:w="7370" w:type="dxa"/>
          </w:tcPr>
          <w:p w14:paraId="7041BA5C">
            <w:pPr>
              <w:pStyle w:val="234"/>
              <w:jc w:val="both"/>
              <w:rPr>
                <w:sz w:val="24"/>
                <w:szCs w:val="24"/>
              </w:rPr>
            </w:pPr>
            <w:r>
              <w:rPr>
                <w:sz w:val="24"/>
                <w:szCs w:val="24"/>
              </w:rPr>
              <w:t>Формулировать, основываясь на социальных ценностях и приобретенных знаниях об экономической жизни общества, собственные суждения и аргументы по проблемам роли государства в экономике, путей достижения экономического роста, взаимосвязи экономической свободы и социальной ответственности;</w:t>
            </w:r>
          </w:p>
          <w:p w14:paraId="534C331E">
            <w:pPr>
              <w:pStyle w:val="234"/>
              <w:jc w:val="both"/>
              <w:rPr>
                <w:sz w:val="24"/>
                <w:szCs w:val="24"/>
              </w:rPr>
            </w:pPr>
            <w:r>
              <w:rPr>
                <w:sz w:val="24"/>
                <w:szCs w:val="24"/>
              </w:rPr>
              <w:t>конкретизировать теоретические положения, в том числе об использовании мер государственной поддержки малого и среднего предпринимательства в Российской Федерации, выборе способов рационального экономического поведения людей, особенностях труда молодежи в условиях конкуренции на рынке труда, фактами социальной действительности, модельными ситуациями, примерами из личного социального опыта</w:t>
            </w:r>
          </w:p>
        </w:tc>
      </w:tr>
      <w:tr w14:paraId="260AC2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81A29C8">
            <w:pPr>
              <w:pStyle w:val="234"/>
              <w:jc w:val="center"/>
              <w:rPr>
                <w:sz w:val="24"/>
                <w:szCs w:val="24"/>
              </w:rPr>
            </w:pPr>
            <w:r>
              <w:rPr>
                <w:sz w:val="24"/>
                <w:szCs w:val="24"/>
              </w:rPr>
              <w:t>3.10</w:t>
            </w:r>
          </w:p>
        </w:tc>
        <w:tc>
          <w:tcPr>
            <w:tcW w:w="7370" w:type="dxa"/>
          </w:tcPr>
          <w:p w14:paraId="4A5F3436">
            <w:pPr>
              <w:pStyle w:val="234"/>
              <w:jc w:val="both"/>
              <w:rPr>
                <w:sz w:val="24"/>
                <w:szCs w:val="24"/>
              </w:rPr>
            </w:pPr>
            <w:r>
              <w:rPr>
                <w:sz w:val="24"/>
                <w:szCs w:val="24"/>
              </w:rPr>
              <w:t>Применять знания о финансах и бюджетном регулировании при пользовании финансовыми услугами и инструментами, в том числе находить, анализировать и использовать информацию для принятия ответственных решений по достижению финансовых целей и управлению личными финансами при реализации прав и обязанностей потребителя финансовых услуг с учетом основных способов снижения рисков и правил личной финансовой безопасности</w:t>
            </w:r>
          </w:p>
        </w:tc>
      </w:tr>
      <w:tr w14:paraId="010A0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37A4FAE">
            <w:pPr>
              <w:pStyle w:val="234"/>
              <w:jc w:val="center"/>
              <w:rPr>
                <w:sz w:val="24"/>
                <w:szCs w:val="24"/>
              </w:rPr>
            </w:pPr>
            <w:r>
              <w:rPr>
                <w:sz w:val="24"/>
                <w:szCs w:val="24"/>
              </w:rPr>
              <w:t>3.11</w:t>
            </w:r>
          </w:p>
        </w:tc>
        <w:tc>
          <w:tcPr>
            <w:tcW w:w="7370" w:type="dxa"/>
          </w:tcPr>
          <w:p w14:paraId="09E99F5E">
            <w:pPr>
              <w:pStyle w:val="234"/>
              <w:jc w:val="both"/>
              <w:rPr>
                <w:sz w:val="24"/>
                <w:szCs w:val="24"/>
              </w:rPr>
            </w:pPr>
            <w:r>
              <w:rPr>
                <w:sz w:val="24"/>
                <w:szCs w:val="24"/>
              </w:rPr>
              <w:t>Оценивать социальную информацию по проблемам экономической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tc>
      </w:tr>
      <w:tr w14:paraId="3E56C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BB5EE76">
            <w:pPr>
              <w:pStyle w:val="234"/>
              <w:jc w:val="center"/>
              <w:rPr>
                <w:sz w:val="24"/>
                <w:szCs w:val="24"/>
              </w:rPr>
            </w:pPr>
            <w:r>
              <w:rPr>
                <w:sz w:val="24"/>
                <w:szCs w:val="24"/>
              </w:rPr>
              <w:t>3.12</w:t>
            </w:r>
          </w:p>
        </w:tc>
        <w:tc>
          <w:tcPr>
            <w:tcW w:w="7370" w:type="dxa"/>
          </w:tcPr>
          <w:p w14:paraId="2F8DBAB5">
            <w:pPr>
              <w:pStyle w:val="234"/>
              <w:jc w:val="both"/>
              <w:rPr>
                <w:sz w:val="24"/>
                <w:szCs w:val="24"/>
              </w:rPr>
            </w:pPr>
            <w:r>
              <w:rPr>
                <w:sz w:val="24"/>
                <w:szCs w:val="24"/>
              </w:rPr>
              <w:t>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tc>
      </w:tr>
    </w:tbl>
    <w:p w14:paraId="35B019D6">
      <w:pPr>
        <w:spacing w:after="0" w:line="350" w:lineRule="auto"/>
        <w:ind w:firstLine="709"/>
        <w:jc w:val="both"/>
        <w:rPr>
          <w:rFonts w:ascii="Times New Roman" w:hAnsi="Times New Roman" w:eastAsia="SchoolBookSanPin"/>
          <w:bCs/>
          <w:sz w:val="28"/>
          <w:szCs w:val="28"/>
        </w:rPr>
      </w:pPr>
    </w:p>
    <w:p w14:paraId="3CD4CF99">
      <w:pPr>
        <w:rPr>
          <w:rFonts w:ascii="Times New Roman" w:hAnsi="Times New Roman" w:eastAsia="SchoolBookSanPin"/>
          <w:bCs/>
          <w:sz w:val="28"/>
          <w:szCs w:val="28"/>
        </w:rPr>
      </w:pPr>
      <w:r>
        <w:rPr>
          <w:rFonts w:ascii="Times New Roman" w:hAnsi="Times New Roman" w:eastAsia="SchoolBookSanPin"/>
          <w:bCs/>
          <w:sz w:val="28"/>
          <w:szCs w:val="28"/>
        </w:rPr>
        <w:br w:type="page"/>
      </w:r>
    </w:p>
    <w:p w14:paraId="6CEE22D5">
      <w:pPr>
        <w:pStyle w:val="234"/>
        <w:jc w:val="right"/>
        <w:rPr>
          <w:sz w:val="28"/>
          <w:szCs w:val="28"/>
        </w:rPr>
      </w:pPr>
      <w:r>
        <w:rPr>
          <w:sz w:val="28"/>
          <w:szCs w:val="28"/>
        </w:rPr>
        <w:t>Таблица 20.1</w:t>
      </w:r>
    </w:p>
    <w:p w14:paraId="6D0DB879">
      <w:pPr>
        <w:pStyle w:val="234"/>
        <w:jc w:val="both"/>
        <w:rPr>
          <w:sz w:val="28"/>
          <w:szCs w:val="28"/>
        </w:rPr>
      </w:pPr>
    </w:p>
    <w:p w14:paraId="319C2636">
      <w:pPr>
        <w:pStyle w:val="234"/>
        <w:jc w:val="center"/>
        <w:rPr>
          <w:sz w:val="28"/>
          <w:szCs w:val="28"/>
        </w:rPr>
      </w:pPr>
      <w:r>
        <w:rPr>
          <w:sz w:val="28"/>
          <w:szCs w:val="28"/>
        </w:rPr>
        <w:t>Проверяемые элементы содержания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78C3FC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086CD5">
            <w:pPr>
              <w:pStyle w:val="234"/>
              <w:jc w:val="center"/>
              <w:rPr>
                <w:sz w:val="24"/>
                <w:szCs w:val="24"/>
              </w:rPr>
            </w:pPr>
            <w:r>
              <w:rPr>
                <w:sz w:val="24"/>
                <w:szCs w:val="24"/>
              </w:rPr>
              <w:t>Код</w:t>
            </w:r>
          </w:p>
        </w:tc>
        <w:tc>
          <w:tcPr>
            <w:tcW w:w="7994" w:type="dxa"/>
          </w:tcPr>
          <w:p w14:paraId="7045DF9D">
            <w:pPr>
              <w:pStyle w:val="234"/>
              <w:jc w:val="center"/>
              <w:rPr>
                <w:sz w:val="24"/>
                <w:szCs w:val="24"/>
              </w:rPr>
            </w:pPr>
            <w:r>
              <w:rPr>
                <w:sz w:val="24"/>
                <w:szCs w:val="24"/>
              </w:rPr>
              <w:t>Проверяемый элемент содержания</w:t>
            </w:r>
          </w:p>
        </w:tc>
      </w:tr>
      <w:tr w14:paraId="46EB2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B8DC6D8">
            <w:pPr>
              <w:pStyle w:val="234"/>
              <w:jc w:val="center"/>
              <w:rPr>
                <w:sz w:val="24"/>
                <w:szCs w:val="24"/>
              </w:rPr>
            </w:pPr>
            <w:r>
              <w:rPr>
                <w:sz w:val="24"/>
                <w:szCs w:val="24"/>
              </w:rPr>
              <w:t>1</w:t>
            </w:r>
          </w:p>
        </w:tc>
        <w:tc>
          <w:tcPr>
            <w:tcW w:w="7994" w:type="dxa"/>
          </w:tcPr>
          <w:p w14:paraId="468A39FB">
            <w:pPr>
              <w:pStyle w:val="234"/>
              <w:jc w:val="both"/>
              <w:rPr>
                <w:sz w:val="24"/>
                <w:szCs w:val="24"/>
              </w:rPr>
            </w:pPr>
            <w:r>
              <w:rPr>
                <w:sz w:val="24"/>
                <w:szCs w:val="24"/>
              </w:rPr>
              <w:t>Человек в обществе</w:t>
            </w:r>
          </w:p>
        </w:tc>
      </w:tr>
      <w:tr w14:paraId="664C7D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26F15EF">
            <w:pPr>
              <w:pStyle w:val="234"/>
              <w:jc w:val="center"/>
              <w:rPr>
                <w:sz w:val="24"/>
                <w:szCs w:val="24"/>
              </w:rPr>
            </w:pPr>
            <w:r>
              <w:rPr>
                <w:sz w:val="24"/>
                <w:szCs w:val="24"/>
              </w:rPr>
              <w:t>1.1</w:t>
            </w:r>
          </w:p>
        </w:tc>
        <w:tc>
          <w:tcPr>
            <w:tcW w:w="7994" w:type="dxa"/>
          </w:tcPr>
          <w:p w14:paraId="5F33BE09">
            <w:pPr>
              <w:pStyle w:val="234"/>
              <w:jc w:val="both"/>
              <w:rPr>
                <w:sz w:val="24"/>
                <w:szCs w:val="24"/>
              </w:rPr>
            </w:pPr>
            <w:r>
              <w:rPr>
                <w:sz w:val="24"/>
                <w:szCs w:val="24"/>
              </w:rPr>
              <w:t>Общество как система. Общественные отношения. Связи между подсистемами и элементами общества</w:t>
            </w:r>
          </w:p>
        </w:tc>
      </w:tr>
      <w:tr w14:paraId="1DE79A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0C3082D">
            <w:pPr>
              <w:pStyle w:val="234"/>
              <w:jc w:val="center"/>
              <w:rPr>
                <w:sz w:val="24"/>
                <w:szCs w:val="24"/>
              </w:rPr>
            </w:pPr>
            <w:r>
              <w:rPr>
                <w:sz w:val="24"/>
                <w:szCs w:val="24"/>
              </w:rPr>
              <w:t>1.2</w:t>
            </w:r>
          </w:p>
        </w:tc>
        <w:tc>
          <w:tcPr>
            <w:tcW w:w="7994" w:type="dxa"/>
          </w:tcPr>
          <w:p w14:paraId="3B1AD8CC">
            <w:pPr>
              <w:pStyle w:val="234"/>
              <w:jc w:val="both"/>
              <w:rPr>
                <w:sz w:val="24"/>
                <w:szCs w:val="24"/>
              </w:rPr>
            </w:pPr>
            <w:r>
              <w:rPr>
                <w:sz w:val="24"/>
                <w:szCs w:val="24"/>
              </w:rPr>
              <w:t>Общественные потребности и социальные институты. Признаки и функции социальных институтов</w:t>
            </w:r>
          </w:p>
        </w:tc>
      </w:tr>
      <w:tr w14:paraId="2C0CA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D85BF53">
            <w:pPr>
              <w:pStyle w:val="234"/>
              <w:jc w:val="center"/>
              <w:rPr>
                <w:sz w:val="24"/>
                <w:szCs w:val="24"/>
              </w:rPr>
            </w:pPr>
            <w:r>
              <w:rPr>
                <w:sz w:val="24"/>
                <w:szCs w:val="24"/>
              </w:rPr>
              <w:t>1.3</w:t>
            </w:r>
          </w:p>
        </w:tc>
        <w:tc>
          <w:tcPr>
            <w:tcW w:w="7994" w:type="dxa"/>
          </w:tcPr>
          <w:p w14:paraId="5091225C">
            <w:pPr>
              <w:pStyle w:val="234"/>
              <w:jc w:val="both"/>
              <w:rPr>
                <w:sz w:val="24"/>
                <w:szCs w:val="24"/>
              </w:rPr>
            </w:pPr>
            <w:r>
              <w:rPr>
                <w:sz w:val="24"/>
                <w:szCs w:val="24"/>
              </w:rPr>
              <w:t>Типы обществ. Постиндустриальное (информационное) общество и его особенности. Роль массовой коммуникации в современном обществе</w:t>
            </w:r>
          </w:p>
        </w:tc>
      </w:tr>
      <w:tr w14:paraId="569F7F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B328EB">
            <w:pPr>
              <w:pStyle w:val="234"/>
              <w:jc w:val="center"/>
              <w:rPr>
                <w:sz w:val="24"/>
                <w:szCs w:val="24"/>
              </w:rPr>
            </w:pPr>
            <w:r>
              <w:rPr>
                <w:sz w:val="24"/>
                <w:szCs w:val="24"/>
              </w:rPr>
              <w:t>1.4</w:t>
            </w:r>
          </w:p>
        </w:tc>
        <w:tc>
          <w:tcPr>
            <w:tcW w:w="7994" w:type="dxa"/>
          </w:tcPr>
          <w:p w14:paraId="51F11377">
            <w:pPr>
              <w:pStyle w:val="234"/>
              <w:jc w:val="both"/>
              <w:rPr>
                <w:sz w:val="24"/>
                <w:szCs w:val="24"/>
              </w:rPr>
            </w:pPr>
            <w:r>
              <w:rPr>
                <w:sz w:val="24"/>
                <w:szCs w:val="24"/>
              </w:rPr>
              <w:t>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w:t>
            </w:r>
          </w:p>
        </w:tc>
      </w:tr>
      <w:tr w14:paraId="5DA3E5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B22778">
            <w:pPr>
              <w:pStyle w:val="234"/>
              <w:jc w:val="center"/>
              <w:rPr>
                <w:sz w:val="24"/>
                <w:szCs w:val="24"/>
              </w:rPr>
            </w:pPr>
            <w:r>
              <w:rPr>
                <w:sz w:val="24"/>
                <w:szCs w:val="24"/>
              </w:rPr>
              <w:t>1.5</w:t>
            </w:r>
          </w:p>
        </w:tc>
        <w:tc>
          <w:tcPr>
            <w:tcW w:w="7994" w:type="dxa"/>
          </w:tcPr>
          <w:p w14:paraId="0CF5F10D">
            <w:pPr>
              <w:pStyle w:val="234"/>
              <w:jc w:val="both"/>
              <w:rPr>
                <w:sz w:val="24"/>
                <w:szCs w:val="24"/>
              </w:rPr>
            </w:pPr>
            <w:r>
              <w:rPr>
                <w:sz w:val="24"/>
                <w:szCs w:val="24"/>
              </w:rPr>
              <w:t>Глобализация и ее противоречивые последствия. Российское общество и человек перед лицом угроз и вызовов XXI в.</w:t>
            </w:r>
          </w:p>
        </w:tc>
      </w:tr>
      <w:tr w14:paraId="20F54C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C0D043D">
            <w:pPr>
              <w:pStyle w:val="234"/>
              <w:jc w:val="center"/>
              <w:rPr>
                <w:sz w:val="24"/>
                <w:szCs w:val="24"/>
              </w:rPr>
            </w:pPr>
            <w:r>
              <w:rPr>
                <w:sz w:val="24"/>
                <w:szCs w:val="24"/>
              </w:rPr>
              <w:t>1.6</w:t>
            </w:r>
          </w:p>
        </w:tc>
        <w:tc>
          <w:tcPr>
            <w:tcW w:w="7994" w:type="dxa"/>
          </w:tcPr>
          <w:p w14:paraId="59973E3A">
            <w:pPr>
              <w:pStyle w:val="234"/>
              <w:jc w:val="both"/>
              <w:rPr>
                <w:sz w:val="24"/>
                <w:szCs w:val="24"/>
              </w:rPr>
            </w:pPr>
            <w:r>
              <w:rPr>
                <w:sz w:val="24"/>
                <w:szCs w:val="24"/>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w:t>
            </w:r>
          </w:p>
        </w:tc>
      </w:tr>
      <w:tr w14:paraId="36D13C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8FFBBD2">
            <w:pPr>
              <w:pStyle w:val="234"/>
              <w:jc w:val="center"/>
              <w:rPr>
                <w:sz w:val="24"/>
                <w:szCs w:val="24"/>
              </w:rPr>
            </w:pPr>
            <w:r>
              <w:rPr>
                <w:sz w:val="24"/>
                <w:szCs w:val="24"/>
              </w:rPr>
              <w:t>1.7</w:t>
            </w:r>
          </w:p>
        </w:tc>
        <w:tc>
          <w:tcPr>
            <w:tcW w:w="7994" w:type="dxa"/>
          </w:tcPr>
          <w:p w14:paraId="25B616CF">
            <w:pPr>
              <w:pStyle w:val="234"/>
              <w:jc w:val="both"/>
              <w:rPr>
                <w:sz w:val="24"/>
                <w:szCs w:val="24"/>
              </w:rPr>
            </w:pPr>
            <w:r>
              <w:rPr>
                <w:sz w:val="24"/>
                <w:szCs w:val="24"/>
              </w:rPr>
              <w:t>Общественное и индивидуальное сознание. Самосознание и социальное поведение. Мировоззрение, его роль в жизнедеятельности человека</w:t>
            </w:r>
          </w:p>
        </w:tc>
      </w:tr>
      <w:tr w14:paraId="15B294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5F5736">
            <w:pPr>
              <w:pStyle w:val="234"/>
              <w:jc w:val="center"/>
              <w:rPr>
                <w:sz w:val="24"/>
                <w:szCs w:val="24"/>
              </w:rPr>
            </w:pPr>
            <w:r>
              <w:rPr>
                <w:sz w:val="24"/>
                <w:szCs w:val="24"/>
              </w:rPr>
              <w:t>1.8</w:t>
            </w:r>
          </w:p>
        </w:tc>
        <w:tc>
          <w:tcPr>
            <w:tcW w:w="7994" w:type="dxa"/>
          </w:tcPr>
          <w:p w14:paraId="63020165">
            <w:pPr>
              <w:pStyle w:val="234"/>
              <w:jc w:val="both"/>
              <w:rPr>
                <w:sz w:val="24"/>
                <w:szCs w:val="24"/>
              </w:rPr>
            </w:pPr>
            <w:r>
              <w:rPr>
                <w:sz w:val="24"/>
                <w:szCs w:val="24"/>
              </w:rPr>
              <w:t>Социализация личности и ее этапы. Агенты (институты) социализации</w:t>
            </w:r>
          </w:p>
        </w:tc>
      </w:tr>
      <w:tr w14:paraId="11D411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046A650">
            <w:pPr>
              <w:pStyle w:val="234"/>
              <w:jc w:val="center"/>
              <w:rPr>
                <w:sz w:val="24"/>
                <w:szCs w:val="24"/>
              </w:rPr>
            </w:pPr>
            <w:r>
              <w:rPr>
                <w:sz w:val="24"/>
                <w:szCs w:val="24"/>
              </w:rPr>
              <w:t>1.9</w:t>
            </w:r>
          </w:p>
        </w:tc>
        <w:tc>
          <w:tcPr>
            <w:tcW w:w="7994" w:type="dxa"/>
          </w:tcPr>
          <w:p w14:paraId="5AFCFDC7">
            <w:pPr>
              <w:pStyle w:val="234"/>
              <w:jc w:val="both"/>
              <w:rPr>
                <w:sz w:val="24"/>
                <w:szCs w:val="24"/>
              </w:rPr>
            </w:pPr>
            <w:r>
              <w:rPr>
                <w:sz w:val="24"/>
                <w:szCs w:val="24"/>
              </w:rPr>
              <w:t>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w:t>
            </w:r>
          </w:p>
        </w:tc>
      </w:tr>
      <w:tr w14:paraId="374FED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8786D25">
            <w:pPr>
              <w:pStyle w:val="234"/>
              <w:jc w:val="center"/>
              <w:rPr>
                <w:sz w:val="24"/>
                <w:szCs w:val="24"/>
              </w:rPr>
            </w:pPr>
            <w:r>
              <w:rPr>
                <w:sz w:val="24"/>
                <w:szCs w:val="24"/>
              </w:rPr>
              <w:t>1.10</w:t>
            </w:r>
          </w:p>
        </w:tc>
        <w:tc>
          <w:tcPr>
            <w:tcW w:w="7994" w:type="dxa"/>
          </w:tcPr>
          <w:p w14:paraId="546688A3">
            <w:pPr>
              <w:pStyle w:val="234"/>
              <w:jc w:val="both"/>
              <w:rPr>
                <w:sz w:val="24"/>
                <w:szCs w:val="24"/>
              </w:rPr>
            </w:pPr>
            <w:r>
              <w:rPr>
                <w:sz w:val="24"/>
                <w:szCs w:val="24"/>
              </w:rPr>
              <w:t>Познание мира. Чувственное и рациональное познание. Знание как результат познавательной деятельности, его виды</w:t>
            </w:r>
          </w:p>
        </w:tc>
      </w:tr>
      <w:tr w14:paraId="58CF8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355770">
            <w:pPr>
              <w:pStyle w:val="234"/>
              <w:jc w:val="center"/>
              <w:rPr>
                <w:sz w:val="24"/>
                <w:szCs w:val="24"/>
              </w:rPr>
            </w:pPr>
            <w:r>
              <w:rPr>
                <w:sz w:val="24"/>
                <w:szCs w:val="24"/>
              </w:rPr>
              <w:t>1.11</w:t>
            </w:r>
          </w:p>
        </w:tc>
        <w:tc>
          <w:tcPr>
            <w:tcW w:w="7994" w:type="dxa"/>
          </w:tcPr>
          <w:p w14:paraId="35B50024">
            <w:pPr>
              <w:pStyle w:val="234"/>
              <w:jc w:val="both"/>
              <w:rPr>
                <w:sz w:val="24"/>
                <w:szCs w:val="24"/>
              </w:rPr>
            </w:pPr>
            <w:r>
              <w:rPr>
                <w:sz w:val="24"/>
                <w:szCs w:val="24"/>
              </w:rPr>
              <w:t>Мышление, его формы и методы</w:t>
            </w:r>
          </w:p>
        </w:tc>
      </w:tr>
      <w:tr w14:paraId="0BC48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6131BC8">
            <w:pPr>
              <w:pStyle w:val="234"/>
              <w:jc w:val="center"/>
              <w:rPr>
                <w:sz w:val="24"/>
                <w:szCs w:val="24"/>
              </w:rPr>
            </w:pPr>
            <w:r>
              <w:rPr>
                <w:sz w:val="24"/>
                <w:szCs w:val="24"/>
              </w:rPr>
              <w:t>1.12</w:t>
            </w:r>
          </w:p>
        </w:tc>
        <w:tc>
          <w:tcPr>
            <w:tcW w:w="7994" w:type="dxa"/>
          </w:tcPr>
          <w:p w14:paraId="722D9151">
            <w:pPr>
              <w:pStyle w:val="234"/>
              <w:jc w:val="both"/>
              <w:rPr>
                <w:sz w:val="24"/>
                <w:szCs w:val="24"/>
              </w:rPr>
            </w:pPr>
            <w:r>
              <w:rPr>
                <w:sz w:val="24"/>
                <w:szCs w:val="24"/>
              </w:rPr>
              <w:t>Понятие истины, ее критерии. Абсолютная, относительная истина</w:t>
            </w:r>
          </w:p>
        </w:tc>
      </w:tr>
      <w:tr w14:paraId="3DC76B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6478771">
            <w:pPr>
              <w:pStyle w:val="234"/>
              <w:jc w:val="center"/>
              <w:rPr>
                <w:sz w:val="24"/>
                <w:szCs w:val="24"/>
              </w:rPr>
            </w:pPr>
            <w:r>
              <w:rPr>
                <w:sz w:val="24"/>
                <w:szCs w:val="24"/>
              </w:rPr>
              <w:t>2</w:t>
            </w:r>
          </w:p>
        </w:tc>
        <w:tc>
          <w:tcPr>
            <w:tcW w:w="7994" w:type="dxa"/>
          </w:tcPr>
          <w:p w14:paraId="74A5111F">
            <w:pPr>
              <w:pStyle w:val="234"/>
              <w:jc w:val="both"/>
              <w:rPr>
                <w:sz w:val="24"/>
                <w:szCs w:val="24"/>
              </w:rPr>
            </w:pPr>
            <w:r>
              <w:rPr>
                <w:sz w:val="24"/>
                <w:szCs w:val="24"/>
              </w:rPr>
              <w:t>Духовная культура</w:t>
            </w:r>
          </w:p>
        </w:tc>
      </w:tr>
      <w:tr w14:paraId="55577F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B423479">
            <w:pPr>
              <w:pStyle w:val="234"/>
              <w:jc w:val="center"/>
              <w:rPr>
                <w:sz w:val="24"/>
                <w:szCs w:val="24"/>
              </w:rPr>
            </w:pPr>
            <w:r>
              <w:rPr>
                <w:sz w:val="24"/>
                <w:szCs w:val="24"/>
              </w:rPr>
              <w:t>2.1</w:t>
            </w:r>
          </w:p>
        </w:tc>
        <w:tc>
          <w:tcPr>
            <w:tcW w:w="7994" w:type="dxa"/>
          </w:tcPr>
          <w:p w14:paraId="0E49B0B7">
            <w:pPr>
              <w:pStyle w:val="234"/>
              <w:jc w:val="both"/>
              <w:rPr>
                <w:sz w:val="24"/>
                <w:szCs w:val="24"/>
              </w:rPr>
            </w:pPr>
            <w:r>
              <w:rPr>
                <w:sz w:val="24"/>
                <w:szCs w:val="24"/>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w:t>
            </w:r>
          </w:p>
        </w:tc>
      </w:tr>
      <w:tr w14:paraId="49F4D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7967DE">
            <w:pPr>
              <w:pStyle w:val="234"/>
              <w:jc w:val="center"/>
              <w:rPr>
                <w:sz w:val="24"/>
                <w:szCs w:val="24"/>
              </w:rPr>
            </w:pPr>
            <w:r>
              <w:rPr>
                <w:sz w:val="24"/>
                <w:szCs w:val="24"/>
              </w:rPr>
              <w:t>2.2</w:t>
            </w:r>
          </w:p>
        </w:tc>
        <w:tc>
          <w:tcPr>
            <w:tcW w:w="7994" w:type="dxa"/>
          </w:tcPr>
          <w:p w14:paraId="0B56DFC5">
            <w:pPr>
              <w:pStyle w:val="234"/>
              <w:jc w:val="both"/>
              <w:rPr>
                <w:sz w:val="24"/>
                <w:szCs w:val="24"/>
              </w:rPr>
            </w:pPr>
            <w:r>
              <w:rPr>
                <w:sz w:val="24"/>
                <w:szCs w:val="24"/>
              </w:rPr>
              <w:t>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tc>
      </w:tr>
      <w:tr w14:paraId="1E42D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495DF6">
            <w:pPr>
              <w:pStyle w:val="234"/>
              <w:jc w:val="center"/>
              <w:rPr>
                <w:sz w:val="24"/>
                <w:szCs w:val="24"/>
              </w:rPr>
            </w:pPr>
            <w:r>
              <w:rPr>
                <w:sz w:val="24"/>
                <w:szCs w:val="24"/>
              </w:rPr>
              <w:t>2.3</w:t>
            </w:r>
          </w:p>
        </w:tc>
        <w:tc>
          <w:tcPr>
            <w:tcW w:w="7994" w:type="dxa"/>
          </w:tcPr>
          <w:p w14:paraId="49BB6CAA">
            <w:pPr>
              <w:pStyle w:val="234"/>
              <w:jc w:val="both"/>
              <w:rPr>
                <w:sz w:val="24"/>
                <w:szCs w:val="24"/>
              </w:rPr>
            </w:pPr>
            <w:r>
              <w:rPr>
                <w:sz w:val="24"/>
                <w:szCs w:val="24"/>
              </w:rPr>
              <w:t>Мораль как общечеловеческая ценность и социальный регулятор. Категории морали. Гражданственность. Патриотизм</w:t>
            </w:r>
          </w:p>
        </w:tc>
      </w:tr>
      <w:tr w14:paraId="4EE2CC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BB83138">
            <w:pPr>
              <w:pStyle w:val="234"/>
              <w:jc w:val="center"/>
              <w:rPr>
                <w:sz w:val="24"/>
                <w:szCs w:val="24"/>
              </w:rPr>
            </w:pPr>
            <w:r>
              <w:rPr>
                <w:sz w:val="24"/>
                <w:szCs w:val="24"/>
              </w:rPr>
              <w:t>2.4</w:t>
            </w:r>
          </w:p>
        </w:tc>
        <w:tc>
          <w:tcPr>
            <w:tcW w:w="7994" w:type="dxa"/>
          </w:tcPr>
          <w:p w14:paraId="2DD53CE2">
            <w:pPr>
              <w:pStyle w:val="234"/>
              <w:jc w:val="both"/>
              <w:rPr>
                <w:sz w:val="24"/>
                <w:szCs w:val="24"/>
              </w:rPr>
            </w:pPr>
            <w:r>
              <w:rPr>
                <w:sz w:val="24"/>
                <w:szCs w:val="24"/>
              </w:rPr>
              <w:t>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 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tc>
      </w:tr>
      <w:tr w14:paraId="0408F4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748CE9">
            <w:pPr>
              <w:pStyle w:val="234"/>
              <w:jc w:val="center"/>
              <w:rPr>
                <w:sz w:val="24"/>
                <w:szCs w:val="24"/>
              </w:rPr>
            </w:pPr>
            <w:r>
              <w:rPr>
                <w:sz w:val="24"/>
                <w:szCs w:val="24"/>
              </w:rPr>
              <w:t>2.5</w:t>
            </w:r>
          </w:p>
        </w:tc>
        <w:tc>
          <w:tcPr>
            <w:tcW w:w="7994" w:type="dxa"/>
          </w:tcPr>
          <w:p w14:paraId="70FFA6E2">
            <w:pPr>
              <w:pStyle w:val="234"/>
              <w:jc w:val="both"/>
              <w:rPr>
                <w:sz w:val="24"/>
                <w:szCs w:val="24"/>
              </w:rPr>
            </w:pPr>
            <w:r>
              <w:rPr>
                <w:sz w:val="24"/>
                <w:szCs w:val="24"/>
              </w:rPr>
              <w:t>Образование в современном обществе. Российская система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 Цифровые образовательные ресурсы</w:t>
            </w:r>
          </w:p>
        </w:tc>
      </w:tr>
      <w:tr w14:paraId="19762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5BC3B45">
            <w:pPr>
              <w:pStyle w:val="234"/>
              <w:jc w:val="center"/>
              <w:rPr>
                <w:sz w:val="24"/>
                <w:szCs w:val="24"/>
              </w:rPr>
            </w:pPr>
            <w:r>
              <w:rPr>
                <w:sz w:val="24"/>
                <w:szCs w:val="24"/>
              </w:rPr>
              <w:t>2.6</w:t>
            </w:r>
          </w:p>
        </w:tc>
        <w:tc>
          <w:tcPr>
            <w:tcW w:w="7994" w:type="dxa"/>
          </w:tcPr>
          <w:p w14:paraId="31C16992">
            <w:pPr>
              <w:pStyle w:val="234"/>
              <w:jc w:val="both"/>
              <w:rPr>
                <w:sz w:val="24"/>
                <w:szCs w:val="24"/>
              </w:rPr>
            </w:pPr>
            <w:r>
              <w:rPr>
                <w:sz w:val="24"/>
                <w:szCs w:val="24"/>
              </w:rPr>
              <w:t>Религия, ее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tc>
      </w:tr>
      <w:tr w14:paraId="1725D5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BAA88C">
            <w:pPr>
              <w:pStyle w:val="234"/>
              <w:jc w:val="center"/>
              <w:rPr>
                <w:sz w:val="24"/>
                <w:szCs w:val="24"/>
              </w:rPr>
            </w:pPr>
            <w:r>
              <w:rPr>
                <w:sz w:val="24"/>
                <w:szCs w:val="24"/>
              </w:rPr>
              <w:t>2.7</w:t>
            </w:r>
          </w:p>
        </w:tc>
        <w:tc>
          <w:tcPr>
            <w:tcW w:w="7994" w:type="dxa"/>
          </w:tcPr>
          <w:p w14:paraId="79935D81">
            <w:pPr>
              <w:pStyle w:val="234"/>
              <w:jc w:val="both"/>
              <w:rPr>
                <w:sz w:val="24"/>
                <w:szCs w:val="24"/>
              </w:rPr>
            </w:pPr>
            <w:r>
              <w:rPr>
                <w:sz w:val="24"/>
                <w:szCs w:val="24"/>
              </w:rPr>
              <w:t>Искусство, его основные функции. Особенности искусства как формы духовной культуры. Достижения современного российского искусства</w:t>
            </w:r>
          </w:p>
        </w:tc>
      </w:tr>
      <w:tr w14:paraId="086D1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B3269F6">
            <w:pPr>
              <w:pStyle w:val="234"/>
              <w:jc w:val="center"/>
              <w:rPr>
                <w:sz w:val="24"/>
                <w:szCs w:val="24"/>
              </w:rPr>
            </w:pPr>
            <w:r>
              <w:rPr>
                <w:sz w:val="24"/>
                <w:szCs w:val="24"/>
              </w:rPr>
              <w:t>2.8</w:t>
            </w:r>
          </w:p>
        </w:tc>
        <w:tc>
          <w:tcPr>
            <w:tcW w:w="7994" w:type="dxa"/>
          </w:tcPr>
          <w:p w14:paraId="467D5F80">
            <w:pPr>
              <w:pStyle w:val="234"/>
              <w:jc w:val="both"/>
              <w:rPr>
                <w:sz w:val="24"/>
                <w:szCs w:val="24"/>
              </w:rPr>
            </w:pPr>
            <w:r>
              <w:rPr>
                <w:sz w:val="24"/>
                <w:szCs w:val="24"/>
              </w:rPr>
              <w:t>Особенности профессиональной деятельности в сфере науки, образования, искусства</w:t>
            </w:r>
          </w:p>
        </w:tc>
      </w:tr>
      <w:tr w14:paraId="5F2F76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FF71159">
            <w:pPr>
              <w:pStyle w:val="234"/>
              <w:jc w:val="center"/>
              <w:rPr>
                <w:sz w:val="24"/>
                <w:szCs w:val="24"/>
              </w:rPr>
            </w:pPr>
            <w:r>
              <w:rPr>
                <w:sz w:val="24"/>
                <w:szCs w:val="24"/>
              </w:rPr>
              <w:t>3</w:t>
            </w:r>
          </w:p>
        </w:tc>
        <w:tc>
          <w:tcPr>
            <w:tcW w:w="7994" w:type="dxa"/>
          </w:tcPr>
          <w:p w14:paraId="5DE477B9">
            <w:pPr>
              <w:pStyle w:val="234"/>
              <w:jc w:val="both"/>
              <w:rPr>
                <w:sz w:val="24"/>
                <w:szCs w:val="24"/>
              </w:rPr>
            </w:pPr>
            <w:r>
              <w:rPr>
                <w:sz w:val="24"/>
                <w:szCs w:val="24"/>
              </w:rPr>
              <w:t>Экономическая жизнь общества</w:t>
            </w:r>
          </w:p>
        </w:tc>
      </w:tr>
      <w:tr w14:paraId="3EA47E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07E79A">
            <w:pPr>
              <w:pStyle w:val="234"/>
              <w:jc w:val="center"/>
              <w:rPr>
                <w:sz w:val="24"/>
                <w:szCs w:val="24"/>
              </w:rPr>
            </w:pPr>
            <w:r>
              <w:rPr>
                <w:sz w:val="24"/>
                <w:szCs w:val="24"/>
              </w:rPr>
              <w:t>3.1</w:t>
            </w:r>
          </w:p>
        </w:tc>
        <w:tc>
          <w:tcPr>
            <w:tcW w:w="7994" w:type="dxa"/>
          </w:tcPr>
          <w:p w14:paraId="5A31158D">
            <w:pPr>
              <w:pStyle w:val="234"/>
              <w:jc w:val="both"/>
              <w:rPr>
                <w:sz w:val="24"/>
                <w:szCs w:val="24"/>
              </w:rPr>
            </w:pPr>
            <w:r>
              <w:rPr>
                <w:sz w:val="24"/>
                <w:szCs w:val="24"/>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w:t>
            </w:r>
          </w:p>
        </w:tc>
      </w:tr>
      <w:tr w14:paraId="0C8705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5EBA147">
            <w:pPr>
              <w:pStyle w:val="234"/>
              <w:jc w:val="center"/>
              <w:rPr>
                <w:sz w:val="24"/>
                <w:szCs w:val="24"/>
              </w:rPr>
            </w:pPr>
            <w:r>
              <w:rPr>
                <w:sz w:val="24"/>
                <w:szCs w:val="24"/>
              </w:rPr>
              <w:t>3.2</w:t>
            </w:r>
          </w:p>
        </w:tc>
        <w:tc>
          <w:tcPr>
            <w:tcW w:w="7994" w:type="dxa"/>
          </w:tcPr>
          <w:p w14:paraId="0AA70BBA">
            <w:pPr>
              <w:pStyle w:val="234"/>
              <w:jc w:val="both"/>
              <w:rPr>
                <w:sz w:val="24"/>
                <w:szCs w:val="24"/>
              </w:rPr>
            </w:pPr>
            <w:r>
              <w:rPr>
                <w:sz w:val="24"/>
                <w:szCs w:val="24"/>
              </w:rPr>
              <w:t>Типы экономических систем</w:t>
            </w:r>
          </w:p>
        </w:tc>
      </w:tr>
      <w:tr w14:paraId="21E544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4F09911">
            <w:pPr>
              <w:pStyle w:val="234"/>
              <w:jc w:val="center"/>
              <w:rPr>
                <w:sz w:val="24"/>
                <w:szCs w:val="24"/>
              </w:rPr>
            </w:pPr>
            <w:r>
              <w:rPr>
                <w:sz w:val="24"/>
                <w:szCs w:val="24"/>
              </w:rPr>
              <w:t>3.3</w:t>
            </w:r>
          </w:p>
        </w:tc>
        <w:tc>
          <w:tcPr>
            <w:tcW w:w="7994" w:type="dxa"/>
          </w:tcPr>
          <w:p w14:paraId="5B4437F9">
            <w:pPr>
              <w:pStyle w:val="234"/>
              <w:jc w:val="both"/>
              <w:rPr>
                <w:sz w:val="24"/>
                <w:szCs w:val="24"/>
              </w:rPr>
            </w:pPr>
            <w:r>
              <w:rPr>
                <w:sz w:val="24"/>
                <w:szCs w:val="24"/>
              </w:rPr>
              <w:t>Экономический рост и пути его достижения. Факторы долгосрочного экономического роста</w:t>
            </w:r>
          </w:p>
        </w:tc>
      </w:tr>
      <w:tr w14:paraId="4D13BB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170A2AB">
            <w:pPr>
              <w:pStyle w:val="234"/>
              <w:jc w:val="center"/>
              <w:rPr>
                <w:sz w:val="24"/>
                <w:szCs w:val="24"/>
              </w:rPr>
            </w:pPr>
            <w:r>
              <w:rPr>
                <w:sz w:val="24"/>
                <w:szCs w:val="24"/>
              </w:rPr>
              <w:t>3.4</w:t>
            </w:r>
          </w:p>
        </w:tc>
        <w:tc>
          <w:tcPr>
            <w:tcW w:w="7994" w:type="dxa"/>
          </w:tcPr>
          <w:p w14:paraId="56B6DE89">
            <w:pPr>
              <w:pStyle w:val="234"/>
              <w:jc w:val="both"/>
              <w:rPr>
                <w:sz w:val="24"/>
                <w:szCs w:val="24"/>
              </w:rPr>
            </w:pPr>
            <w:r>
              <w:rPr>
                <w:sz w:val="24"/>
                <w:szCs w:val="24"/>
              </w:rPr>
              <w:t>Понятие экономического цикла. Фазы экономического цикла. Причины экономических циклов</w:t>
            </w:r>
          </w:p>
        </w:tc>
      </w:tr>
      <w:tr w14:paraId="2BC1D9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4EE4884">
            <w:pPr>
              <w:pStyle w:val="234"/>
              <w:jc w:val="center"/>
              <w:rPr>
                <w:sz w:val="24"/>
                <w:szCs w:val="24"/>
              </w:rPr>
            </w:pPr>
            <w:r>
              <w:rPr>
                <w:sz w:val="24"/>
                <w:szCs w:val="24"/>
              </w:rPr>
              <w:t>3.5</w:t>
            </w:r>
          </w:p>
        </w:tc>
        <w:tc>
          <w:tcPr>
            <w:tcW w:w="7994" w:type="dxa"/>
          </w:tcPr>
          <w:p w14:paraId="36831E1E">
            <w:pPr>
              <w:pStyle w:val="234"/>
              <w:jc w:val="both"/>
              <w:rPr>
                <w:sz w:val="24"/>
                <w:szCs w:val="24"/>
              </w:rPr>
            </w:pPr>
            <w:r>
              <w:rPr>
                <w:sz w:val="24"/>
                <w:szCs w:val="24"/>
              </w:rPr>
              <w:t>Рыночный спрос. Закон спроса. Эластичность спроса. Рыночное предложение. Закон предложения. Эластичность предложения</w:t>
            </w:r>
          </w:p>
        </w:tc>
      </w:tr>
      <w:tr w14:paraId="792CE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8153383">
            <w:pPr>
              <w:pStyle w:val="234"/>
              <w:jc w:val="center"/>
              <w:rPr>
                <w:sz w:val="24"/>
                <w:szCs w:val="24"/>
              </w:rPr>
            </w:pPr>
            <w:r>
              <w:rPr>
                <w:sz w:val="24"/>
                <w:szCs w:val="24"/>
              </w:rPr>
              <w:t>3.6</w:t>
            </w:r>
          </w:p>
        </w:tc>
        <w:tc>
          <w:tcPr>
            <w:tcW w:w="7994" w:type="dxa"/>
          </w:tcPr>
          <w:p w14:paraId="6AE6F642">
            <w:pPr>
              <w:pStyle w:val="234"/>
              <w:jc w:val="both"/>
              <w:rPr>
                <w:sz w:val="24"/>
                <w:szCs w:val="24"/>
              </w:rPr>
            </w:pPr>
            <w:r>
              <w:rPr>
                <w:sz w:val="24"/>
                <w:szCs w:val="24"/>
              </w:rPr>
              <w:t>Функционирование рынков. Рынки труда, капитала, земли, информации. Государственное регулирование рынков. Конкуренция и монополия. Государственная политика по развитию конкуренции. Антимонопольное регулирование в Российской Федерации</w:t>
            </w:r>
          </w:p>
        </w:tc>
      </w:tr>
      <w:tr w14:paraId="366C0C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9A1846D">
            <w:pPr>
              <w:pStyle w:val="234"/>
              <w:jc w:val="center"/>
              <w:rPr>
                <w:sz w:val="24"/>
                <w:szCs w:val="24"/>
              </w:rPr>
            </w:pPr>
            <w:r>
              <w:rPr>
                <w:sz w:val="24"/>
                <w:szCs w:val="24"/>
              </w:rPr>
              <w:t>3.7</w:t>
            </w:r>
          </w:p>
        </w:tc>
        <w:tc>
          <w:tcPr>
            <w:tcW w:w="7994" w:type="dxa"/>
          </w:tcPr>
          <w:p w14:paraId="3DBF85D1">
            <w:pPr>
              <w:pStyle w:val="234"/>
              <w:jc w:val="both"/>
              <w:rPr>
                <w:sz w:val="24"/>
                <w:szCs w:val="24"/>
              </w:rPr>
            </w:pPr>
            <w:r>
              <w:rPr>
                <w:sz w:val="24"/>
                <w:szCs w:val="24"/>
              </w:rPr>
              <w:t>Рынок труда. Заработная плата и стимулирование труда. Особенности труда молодежи. Деятельность профсоюзов. Занятость и безработица. Причины и виды безработицы. Государственная политика Российской Федерации в области занятости</w:t>
            </w:r>
          </w:p>
        </w:tc>
      </w:tr>
      <w:tr w14:paraId="43F3F9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9A939D6">
            <w:pPr>
              <w:pStyle w:val="234"/>
              <w:jc w:val="center"/>
              <w:rPr>
                <w:sz w:val="24"/>
                <w:szCs w:val="24"/>
              </w:rPr>
            </w:pPr>
            <w:r>
              <w:rPr>
                <w:sz w:val="24"/>
                <w:szCs w:val="24"/>
              </w:rPr>
              <w:t>3.8</w:t>
            </w:r>
          </w:p>
        </w:tc>
        <w:tc>
          <w:tcPr>
            <w:tcW w:w="7994" w:type="dxa"/>
          </w:tcPr>
          <w:p w14:paraId="29B663C6">
            <w:pPr>
              <w:pStyle w:val="234"/>
              <w:jc w:val="both"/>
              <w:rPr>
                <w:sz w:val="24"/>
                <w:szCs w:val="24"/>
              </w:rPr>
            </w:pPr>
            <w:r>
              <w:rPr>
                <w:sz w:val="24"/>
                <w:szCs w:val="24"/>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tc>
      </w:tr>
      <w:tr w14:paraId="0A4BB2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77C1EC9">
            <w:pPr>
              <w:pStyle w:val="234"/>
              <w:jc w:val="center"/>
              <w:rPr>
                <w:sz w:val="24"/>
                <w:szCs w:val="24"/>
              </w:rPr>
            </w:pPr>
            <w:r>
              <w:rPr>
                <w:sz w:val="24"/>
                <w:szCs w:val="24"/>
              </w:rPr>
              <w:t>3.9</w:t>
            </w:r>
          </w:p>
        </w:tc>
        <w:tc>
          <w:tcPr>
            <w:tcW w:w="7994" w:type="dxa"/>
          </w:tcPr>
          <w:p w14:paraId="10BF5DA0">
            <w:pPr>
              <w:pStyle w:val="234"/>
              <w:jc w:val="both"/>
              <w:rPr>
                <w:sz w:val="24"/>
                <w:szCs w:val="24"/>
              </w:rPr>
            </w:pPr>
            <w:r>
              <w:rPr>
                <w:sz w:val="24"/>
                <w:szCs w:val="24"/>
              </w:rPr>
              <w:t>Предприятие в экономике. Цели предприятия. Факторы производства</w:t>
            </w:r>
          </w:p>
        </w:tc>
      </w:tr>
      <w:tr w14:paraId="051E2E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EE1C675">
            <w:pPr>
              <w:pStyle w:val="234"/>
              <w:jc w:val="center"/>
              <w:rPr>
                <w:sz w:val="24"/>
                <w:szCs w:val="24"/>
              </w:rPr>
            </w:pPr>
            <w:r>
              <w:rPr>
                <w:sz w:val="24"/>
                <w:szCs w:val="24"/>
              </w:rPr>
              <w:t>3.10</w:t>
            </w:r>
          </w:p>
        </w:tc>
        <w:tc>
          <w:tcPr>
            <w:tcW w:w="7994" w:type="dxa"/>
          </w:tcPr>
          <w:p w14:paraId="4AF7E4C6">
            <w:pPr>
              <w:pStyle w:val="234"/>
              <w:jc w:val="both"/>
              <w:rPr>
                <w:sz w:val="24"/>
                <w:szCs w:val="24"/>
              </w:rPr>
            </w:pPr>
            <w:r>
              <w:rPr>
                <w:sz w:val="24"/>
                <w:szCs w:val="24"/>
              </w:rPr>
              <w:t>Альтернативная стоимость, способы и источники финансирования предприятий. Издержки, их виды. Выручка, прибыль</w:t>
            </w:r>
          </w:p>
        </w:tc>
      </w:tr>
      <w:tr w14:paraId="6E323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8B0AF2">
            <w:pPr>
              <w:pStyle w:val="234"/>
              <w:jc w:val="center"/>
              <w:rPr>
                <w:sz w:val="24"/>
                <w:szCs w:val="24"/>
              </w:rPr>
            </w:pPr>
            <w:r>
              <w:rPr>
                <w:sz w:val="24"/>
                <w:szCs w:val="24"/>
              </w:rPr>
              <w:t>3.11</w:t>
            </w:r>
          </w:p>
        </w:tc>
        <w:tc>
          <w:tcPr>
            <w:tcW w:w="7994" w:type="dxa"/>
          </w:tcPr>
          <w:p w14:paraId="1EC82CFE">
            <w:pPr>
              <w:pStyle w:val="234"/>
              <w:jc w:val="both"/>
              <w:rPr>
                <w:sz w:val="24"/>
                <w:szCs w:val="24"/>
              </w:rPr>
            </w:pPr>
            <w:r>
              <w:rPr>
                <w:sz w:val="24"/>
                <w:szCs w:val="24"/>
              </w:rPr>
              <w:t>Поддержка малого и среднего предпринимательства в Российской Федерации. Государственная политика импортозамещения в Российской Федерации</w:t>
            </w:r>
          </w:p>
        </w:tc>
      </w:tr>
      <w:tr w14:paraId="6BAE7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359E94F">
            <w:pPr>
              <w:pStyle w:val="234"/>
              <w:jc w:val="center"/>
              <w:rPr>
                <w:sz w:val="24"/>
                <w:szCs w:val="24"/>
              </w:rPr>
            </w:pPr>
            <w:r>
              <w:rPr>
                <w:sz w:val="24"/>
                <w:szCs w:val="24"/>
              </w:rPr>
              <w:t>3.12</w:t>
            </w:r>
          </w:p>
        </w:tc>
        <w:tc>
          <w:tcPr>
            <w:tcW w:w="7994" w:type="dxa"/>
          </w:tcPr>
          <w:p w14:paraId="3D60E4F0">
            <w:pPr>
              <w:pStyle w:val="234"/>
              <w:jc w:val="both"/>
              <w:rPr>
                <w:sz w:val="24"/>
                <w:szCs w:val="24"/>
              </w:rPr>
            </w:pPr>
            <w:r>
              <w:rPr>
                <w:sz w:val="24"/>
                <w:szCs w:val="24"/>
              </w:rP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w:t>
            </w:r>
          </w:p>
        </w:tc>
      </w:tr>
      <w:tr w14:paraId="22AB5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10A6B0A">
            <w:pPr>
              <w:pStyle w:val="234"/>
              <w:jc w:val="center"/>
              <w:rPr>
                <w:sz w:val="24"/>
                <w:szCs w:val="24"/>
              </w:rPr>
            </w:pPr>
            <w:r>
              <w:rPr>
                <w:sz w:val="24"/>
                <w:szCs w:val="24"/>
              </w:rPr>
              <w:t>3.13</w:t>
            </w:r>
          </w:p>
        </w:tc>
        <w:tc>
          <w:tcPr>
            <w:tcW w:w="7994" w:type="dxa"/>
          </w:tcPr>
          <w:p w14:paraId="39D8ECCA">
            <w:pPr>
              <w:pStyle w:val="234"/>
              <w:jc w:val="both"/>
              <w:rPr>
                <w:sz w:val="24"/>
                <w:szCs w:val="24"/>
              </w:rPr>
            </w:pPr>
            <w:r>
              <w:rPr>
                <w:sz w:val="24"/>
                <w:szCs w:val="24"/>
              </w:rPr>
              <w:t>Денежные агрегаты. Монетарная политика Банка России. Инфляция: причины, виды, последствия</w:t>
            </w:r>
          </w:p>
        </w:tc>
      </w:tr>
      <w:tr w14:paraId="0C7FB0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1B55D11">
            <w:pPr>
              <w:pStyle w:val="234"/>
              <w:jc w:val="center"/>
              <w:rPr>
                <w:sz w:val="24"/>
                <w:szCs w:val="24"/>
              </w:rPr>
            </w:pPr>
            <w:r>
              <w:rPr>
                <w:sz w:val="24"/>
                <w:szCs w:val="24"/>
              </w:rPr>
              <w:t>3.14</w:t>
            </w:r>
          </w:p>
        </w:tc>
        <w:tc>
          <w:tcPr>
            <w:tcW w:w="7994" w:type="dxa"/>
          </w:tcPr>
          <w:p w14:paraId="655A9BFE">
            <w:pPr>
              <w:pStyle w:val="234"/>
              <w:jc w:val="both"/>
              <w:rPr>
                <w:sz w:val="24"/>
                <w:szCs w:val="24"/>
              </w:rPr>
            </w:pPr>
            <w:r>
              <w:rPr>
                <w:sz w:val="24"/>
                <w:szCs w:val="24"/>
              </w:rPr>
              <w:t>Экономика и государство. Экономические функции государства. Общественные блага. Внешние эффекты. Цифровизация экономики в Российской Федерации</w:t>
            </w:r>
          </w:p>
        </w:tc>
      </w:tr>
      <w:tr w14:paraId="6A2792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ABAD9EC">
            <w:pPr>
              <w:pStyle w:val="234"/>
              <w:jc w:val="center"/>
              <w:rPr>
                <w:sz w:val="24"/>
                <w:szCs w:val="24"/>
              </w:rPr>
            </w:pPr>
            <w:r>
              <w:rPr>
                <w:sz w:val="24"/>
                <w:szCs w:val="24"/>
              </w:rPr>
              <w:t>3.15</w:t>
            </w:r>
          </w:p>
        </w:tc>
        <w:tc>
          <w:tcPr>
            <w:tcW w:w="7994" w:type="dxa"/>
          </w:tcPr>
          <w:p w14:paraId="25B353FF">
            <w:pPr>
              <w:pStyle w:val="234"/>
              <w:jc w:val="both"/>
              <w:rPr>
                <w:sz w:val="24"/>
                <w:szCs w:val="24"/>
              </w:rPr>
            </w:pPr>
            <w:r>
              <w:rPr>
                <w:sz w:val="24"/>
                <w:szCs w:val="24"/>
              </w:rPr>
              <w:t>Государственный бюджет. Дефицит и профицит государственного бюджета. Принцип сбалансированности государственного бюджета. Государственный долг</w:t>
            </w:r>
          </w:p>
        </w:tc>
      </w:tr>
      <w:tr w14:paraId="64615D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74742C2">
            <w:pPr>
              <w:pStyle w:val="234"/>
              <w:jc w:val="center"/>
              <w:rPr>
                <w:sz w:val="24"/>
                <w:szCs w:val="24"/>
              </w:rPr>
            </w:pPr>
            <w:r>
              <w:rPr>
                <w:sz w:val="24"/>
                <w:szCs w:val="24"/>
              </w:rPr>
              <w:t>3.16</w:t>
            </w:r>
          </w:p>
        </w:tc>
        <w:tc>
          <w:tcPr>
            <w:tcW w:w="7994" w:type="dxa"/>
          </w:tcPr>
          <w:p w14:paraId="2C41EB67">
            <w:pPr>
              <w:pStyle w:val="234"/>
              <w:jc w:val="both"/>
              <w:rPr>
                <w:sz w:val="24"/>
                <w:szCs w:val="24"/>
              </w:rPr>
            </w:pPr>
            <w:r>
              <w:rPr>
                <w:sz w:val="24"/>
                <w:szCs w:val="24"/>
              </w:rPr>
              <w:t>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w:t>
            </w:r>
          </w:p>
        </w:tc>
      </w:tr>
      <w:tr w14:paraId="5E979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21A7FB2">
            <w:pPr>
              <w:pStyle w:val="234"/>
              <w:jc w:val="center"/>
              <w:rPr>
                <w:sz w:val="24"/>
                <w:szCs w:val="24"/>
              </w:rPr>
            </w:pPr>
            <w:r>
              <w:rPr>
                <w:sz w:val="24"/>
                <w:szCs w:val="24"/>
              </w:rPr>
              <w:t>3.17</w:t>
            </w:r>
          </w:p>
        </w:tc>
        <w:tc>
          <w:tcPr>
            <w:tcW w:w="7994" w:type="dxa"/>
          </w:tcPr>
          <w:p w14:paraId="0C80AAF3">
            <w:pPr>
              <w:pStyle w:val="234"/>
              <w:jc w:val="both"/>
              <w:rPr>
                <w:sz w:val="24"/>
                <w:szCs w:val="24"/>
              </w:rPr>
            </w:pPr>
            <w:r>
              <w:rPr>
                <w:sz w:val="24"/>
                <w:szCs w:val="24"/>
              </w:rPr>
              <w:t>Мировая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tc>
      </w:tr>
    </w:tbl>
    <w:p w14:paraId="7E1329B0">
      <w:pPr>
        <w:spacing w:after="0" w:line="350" w:lineRule="auto"/>
        <w:ind w:firstLine="709"/>
        <w:jc w:val="both"/>
        <w:rPr>
          <w:rFonts w:ascii="Times New Roman" w:hAnsi="Times New Roman" w:eastAsia="SchoolBookSanPin"/>
          <w:bCs/>
          <w:sz w:val="28"/>
          <w:szCs w:val="28"/>
        </w:rPr>
      </w:pPr>
    </w:p>
    <w:p w14:paraId="14532B9D">
      <w:pPr>
        <w:pStyle w:val="234"/>
        <w:jc w:val="right"/>
        <w:rPr>
          <w:sz w:val="28"/>
          <w:szCs w:val="28"/>
        </w:rPr>
      </w:pPr>
      <w:r>
        <w:rPr>
          <w:sz w:val="28"/>
          <w:szCs w:val="28"/>
        </w:rPr>
        <w:t>Таблица 20.2</w:t>
      </w:r>
    </w:p>
    <w:p w14:paraId="20FA6074">
      <w:pPr>
        <w:pStyle w:val="234"/>
        <w:jc w:val="both"/>
        <w:rPr>
          <w:sz w:val="28"/>
          <w:szCs w:val="28"/>
        </w:rPr>
      </w:pPr>
    </w:p>
    <w:p w14:paraId="08506B69">
      <w:pPr>
        <w:pStyle w:val="234"/>
        <w:jc w:val="center"/>
        <w:rPr>
          <w:sz w:val="28"/>
          <w:szCs w:val="28"/>
        </w:rPr>
      </w:pPr>
      <w:r>
        <w:rPr>
          <w:sz w:val="28"/>
          <w:szCs w:val="28"/>
        </w:rPr>
        <w:t>Проверяемые требования к результатам освоения основной</w:t>
      </w:r>
    </w:p>
    <w:p w14:paraId="38DDF823">
      <w:pPr>
        <w:pStyle w:val="234"/>
        <w:jc w:val="center"/>
        <w:rPr>
          <w:sz w:val="28"/>
          <w:szCs w:val="28"/>
        </w:rPr>
      </w:pPr>
      <w:r>
        <w:rPr>
          <w:sz w:val="28"/>
          <w:szCs w:val="28"/>
        </w:rPr>
        <w:t>образовательной программы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4F0E6F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5CC4B4B">
            <w:pPr>
              <w:pStyle w:val="234"/>
              <w:jc w:val="center"/>
              <w:rPr>
                <w:sz w:val="24"/>
                <w:szCs w:val="24"/>
              </w:rPr>
            </w:pPr>
            <w:r>
              <w:rPr>
                <w:sz w:val="24"/>
                <w:szCs w:val="24"/>
              </w:rPr>
              <w:t>Код проверяемого результата</w:t>
            </w:r>
          </w:p>
        </w:tc>
        <w:tc>
          <w:tcPr>
            <w:tcW w:w="7370" w:type="dxa"/>
          </w:tcPr>
          <w:p w14:paraId="0A0ACA06">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7EBCB6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4510616">
            <w:pPr>
              <w:pStyle w:val="234"/>
              <w:jc w:val="center"/>
              <w:rPr>
                <w:sz w:val="24"/>
                <w:szCs w:val="24"/>
              </w:rPr>
            </w:pPr>
            <w:r>
              <w:rPr>
                <w:sz w:val="24"/>
                <w:szCs w:val="24"/>
              </w:rPr>
              <w:t>1</w:t>
            </w:r>
          </w:p>
        </w:tc>
        <w:tc>
          <w:tcPr>
            <w:tcW w:w="7370" w:type="dxa"/>
          </w:tcPr>
          <w:p w14:paraId="6D1BFE54">
            <w:pPr>
              <w:pStyle w:val="234"/>
              <w:jc w:val="both"/>
              <w:rPr>
                <w:sz w:val="24"/>
                <w:szCs w:val="24"/>
              </w:rPr>
            </w:pPr>
            <w:r>
              <w:rPr>
                <w:sz w:val="24"/>
                <w:szCs w:val="24"/>
              </w:rPr>
              <w:t>Социальная сфера</w:t>
            </w:r>
          </w:p>
        </w:tc>
      </w:tr>
      <w:tr w14:paraId="68DB0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2BDB834">
            <w:pPr>
              <w:pStyle w:val="234"/>
              <w:jc w:val="center"/>
              <w:rPr>
                <w:sz w:val="24"/>
                <w:szCs w:val="24"/>
              </w:rPr>
            </w:pPr>
            <w:r>
              <w:rPr>
                <w:sz w:val="24"/>
                <w:szCs w:val="24"/>
              </w:rPr>
              <w:t>1.1</w:t>
            </w:r>
          </w:p>
        </w:tc>
        <w:tc>
          <w:tcPr>
            <w:tcW w:w="7370" w:type="dxa"/>
          </w:tcPr>
          <w:p w14:paraId="42AE4211">
            <w:pPr>
              <w:pStyle w:val="234"/>
              <w:jc w:val="both"/>
              <w:rPr>
                <w:sz w:val="24"/>
                <w:szCs w:val="24"/>
              </w:rPr>
            </w:pPr>
            <w:r>
              <w:rPr>
                <w:sz w:val="24"/>
                <w:szCs w:val="24"/>
              </w:rPr>
              <w:t>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семейных ценностей; направлениях социальной политики в Российской Федерации, в том числе в области поддержки семьи</w:t>
            </w:r>
          </w:p>
        </w:tc>
      </w:tr>
      <w:tr w14:paraId="51F25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12B8EEF">
            <w:pPr>
              <w:pStyle w:val="234"/>
              <w:jc w:val="center"/>
              <w:rPr>
                <w:sz w:val="24"/>
                <w:szCs w:val="24"/>
              </w:rPr>
            </w:pPr>
            <w:r>
              <w:rPr>
                <w:sz w:val="24"/>
                <w:szCs w:val="24"/>
              </w:rPr>
              <w:t>1.2</w:t>
            </w:r>
          </w:p>
        </w:tc>
        <w:tc>
          <w:tcPr>
            <w:tcW w:w="7370" w:type="dxa"/>
          </w:tcPr>
          <w:p w14:paraId="0BC3C4EA">
            <w:pPr>
              <w:pStyle w:val="234"/>
              <w:jc w:val="both"/>
              <w:rPr>
                <w:sz w:val="24"/>
                <w:szCs w:val="24"/>
              </w:rPr>
            </w:pPr>
            <w:r>
              <w:rPr>
                <w:sz w:val="24"/>
                <w:szCs w:val="24"/>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раздела "Социальная сфера"</w:t>
            </w:r>
          </w:p>
        </w:tc>
      </w:tr>
      <w:tr w14:paraId="2D034B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CEEF8BD">
            <w:pPr>
              <w:pStyle w:val="234"/>
              <w:jc w:val="center"/>
              <w:rPr>
                <w:sz w:val="24"/>
                <w:szCs w:val="24"/>
              </w:rPr>
            </w:pPr>
            <w:r>
              <w:rPr>
                <w:sz w:val="24"/>
                <w:szCs w:val="24"/>
              </w:rPr>
              <w:t>1.3</w:t>
            </w:r>
          </w:p>
        </w:tc>
        <w:tc>
          <w:tcPr>
            <w:tcW w:w="7370" w:type="dxa"/>
          </w:tcPr>
          <w:p w14:paraId="410FB53E">
            <w:pPr>
              <w:pStyle w:val="234"/>
              <w:jc w:val="both"/>
              <w:rPr>
                <w:sz w:val="24"/>
                <w:szCs w:val="24"/>
              </w:rPr>
            </w:pPr>
            <w:r>
              <w:rPr>
                <w:sz w:val="24"/>
                <w:szCs w:val="24"/>
              </w:rPr>
              <w:t>Уметь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социальные общности, социальные группы и 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 самоконтроль, социальный конфликт;</w:t>
            </w:r>
          </w:p>
          <w:p w14:paraId="26F4B6C1">
            <w:pPr>
              <w:pStyle w:val="234"/>
              <w:jc w:val="both"/>
              <w:rPr>
                <w:sz w:val="24"/>
                <w:szCs w:val="24"/>
              </w:rPr>
            </w:pPr>
            <w:r>
              <w:rPr>
                <w:sz w:val="24"/>
                <w:szCs w:val="24"/>
              </w:rPr>
              <w:t>определять различные смыслы многозначных понятий, в том числе: социальная справедливость, социальный институт;</w:t>
            </w:r>
          </w:p>
          <w:p w14:paraId="10A8C209">
            <w:pPr>
              <w:pStyle w:val="234"/>
              <w:jc w:val="both"/>
              <w:rPr>
                <w:sz w:val="24"/>
                <w:szCs w:val="24"/>
              </w:rPr>
            </w:pPr>
            <w:r>
              <w:rPr>
                <w:sz w:val="24"/>
                <w:szCs w:val="24"/>
              </w:rPr>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w:t>
            </w:r>
          </w:p>
        </w:tc>
      </w:tr>
      <w:tr w14:paraId="19C607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A09C252">
            <w:pPr>
              <w:pStyle w:val="234"/>
              <w:jc w:val="center"/>
              <w:rPr>
                <w:sz w:val="24"/>
                <w:szCs w:val="24"/>
              </w:rPr>
            </w:pPr>
            <w:r>
              <w:rPr>
                <w:sz w:val="24"/>
                <w:szCs w:val="24"/>
              </w:rPr>
              <w:t>1.4</w:t>
            </w:r>
          </w:p>
        </w:tc>
        <w:tc>
          <w:tcPr>
            <w:tcW w:w="7370" w:type="dxa"/>
          </w:tcPr>
          <w:p w14:paraId="65E6E3CE">
            <w:pPr>
              <w:pStyle w:val="234"/>
              <w:jc w:val="both"/>
              <w:rPr>
                <w:sz w:val="24"/>
                <w:szCs w:val="24"/>
              </w:rPr>
            </w:pPr>
            <w:r>
              <w:rPr>
                <w:sz w:val="24"/>
                <w:szCs w:val="24"/>
              </w:rPr>
              <w:t>Уметь устанавливать, выявлять, объяснять причинно-следственные, функциональные, иерархические и другие связи при описании социальной структуры;</w:t>
            </w:r>
          </w:p>
          <w:p w14:paraId="5977C6D0">
            <w:pPr>
              <w:pStyle w:val="234"/>
              <w:jc w:val="both"/>
              <w:rPr>
                <w:sz w:val="24"/>
                <w:szCs w:val="24"/>
              </w:rPr>
            </w:pPr>
            <w:r>
              <w:rPr>
                <w:sz w:val="24"/>
                <w:szCs w:val="24"/>
              </w:rPr>
              <w:t>приводить примеры взаимосвязи социальной, политической и других сфер жизни общества; права и морали;</w:t>
            </w:r>
          </w:p>
          <w:p w14:paraId="4CDE4628">
            <w:pPr>
              <w:pStyle w:val="234"/>
              <w:jc w:val="both"/>
              <w:rPr>
                <w:sz w:val="24"/>
                <w:szCs w:val="24"/>
              </w:rPr>
            </w:pPr>
            <w:r>
              <w:rPr>
                <w:sz w:val="24"/>
                <w:szCs w:val="24"/>
              </w:rPr>
              <w:t>характеризовать причины и последствия преобразований в социальной сфере, возрастания социальной мобильности, сохранения социального неравенства, социальных конфликтов, отклоняющегося (девиантного) поведения;</w:t>
            </w:r>
          </w:p>
          <w:p w14:paraId="619E5106">
            <w:pPr>
              <w:pStyle w:val="234"/>
              <w:jc w:val="both"/>
              <w:rPr>
                <w:sz w:val="24"/>
                <w:szCs w:val="24"/>
              </w:rPr>
            </w:pPr>
            <w:r>
              <w:rPr>
                <w:sz w:val="24"/>
                <w:szCs w:val="24"/>
              </w:rPr>
              <w:t>характеризовать функции семьи, социальных норм, включая нормы права; социального контроля;</w:t>
            </w:r>
          </w:p>
          <w:p w14:paraId="02C5218E">
            <w:pPr>
              <w:pStyle w:val="234"/>
              <w:jc w:val="both"/>
              <w:rPr>
                <w:sz w:val="24"/>
                <w:szCs w:val="24"/>
              </w:rPr>
            </w:pPr>
            <w:r>
              <w:rPr>
                <w:sz w:val="24"/>
                <w:szCs w:val="24"/>
              </w:rPr>
              <w:t>отражать связи социальных объектов и явлений с помощью различных знаковых систем, в том числе в таблицах, схемах, диаграммах, графиках</w:t>
            </w:r>
          </w:p>
        </w:tc>
      </w:tr>
      <w:tr w14:paraId="665E9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338FC77">
            <w:pPr>
              <w:pStyle w:val="234"/>
              <w:jc w:val="center"/>
              <w:rPr>
                <w:sz w:val="24"/>
                <w:szCs w:val="24"/>
              </w:rPr>
            </w:pPr>
            <w:r>
              <w:rPr>
                <w:sz w:val="24"/>
                <w:szCs w:val="24"/>
              </w:rPr>
              <w:t>1.5</w:t>
            </w:r>
          </w:p>
        </w:tc>
        <w:tc>
          <w:tcPr>
            <w:tcW w:w="7370" w:type="dxa"/>
          </w:tcPr>
          <w:p w14:paraId="38C4FFD4">
            <w:pPr>
              <w:pStyle w:val="234"/>
              <w:jc w:val="both"/>
              <w:rPr>
                <w:sz w:val="24"/>
                <w:szCs w:val="24"/>
              </w:rPr>
            </w:pPr>
            <w:r>
              <w:rPr>
                <w:sz w:val="24"/>
                <w:szCs w:val="24"/>
              </w:rPr>
              <w:t>Иметь представления о методах изучения социальной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tc>
      </w:tr>
      <w:tr w14:paraId="3E92E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D866DCF">
            <w:pPr>
              <w:pStyle w:val="234"/>
              <w:jc w:val="center"/>
              <w:rPr>
                <w:sz w:val="24"/>
                <w:szCs w:val="24"/>
              </w:rPr>
            </w:pPr>
            <w:r>
              <w:rPr>
                <w:sz w:val="24"/>
                <w:szCs w:val="24"/>
              </w:rPr>
              <w:t>1.6</w:t>
            </w:r>
          </w:p>
        </w:tc>
        <w:tc>
          <w:tcPr>
            <w:tcW w:w="7370" w:type="dxa"/>
          </w:tcPr>
          <w:p w14:paraId="321D5FA7">
            <w:pPr>
              <w:pStyle w:val="234"/>
              <w:jc w:val="both"/>
              <w:rPr>
                <w:sz w:val="24"/>
                <w:szCs w:val="24"/>
              </w:rPr>
            </w:pPr>
            <w:r>
              <w:rPr>
                <w:sz w:val="24"/>
                <w:szCs w:val="24"/>
              </w:rPr>
              <w:t>Применять знания, полученные при изучении раздела "Социальная сфера", для анализа социальной информации о социальном развитии российского общества,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24501F34">
            <w:pPr>
              <w:pStyle w:val="234"/>
              <w:jc w:val="both"/>
              <w:rPr>
                <w:sz w:val="24"/>
                <w:szCs w:val="24"/>
              </w:rPr>
            </w:pPr>
            <w:r>
              <w:rPr>
                <w:sz w:val="24"/>
                <w:szCs w:val="24"/>
              </w:rPr>
              <w:t>осуществлять поиск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раздела "Социальная сфера"</w:t>
            </w:r>
          </w:p>
        </w:tc>
      </w:tr>
      <w:tr w14:paraId="688CBD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06995F7">
            <w:pPr>
              <w:pStyle w:val="234"/>
              <w:jc w:val="center"/>
              <w:rPr>
                <w:sz w:val="24"/>
                <w:szCs w:val="24"/>
              </w:rPr>
            </w:pPr>
            <w:r>
              <w:rPr>
                <w:sz w:val="24"/>
                <w:szCs w:val="24"/>
              </w:rPr>
              <w:t>1.7</w:t>
            </w:r>
          </w:p>
        </w:tc>
        <w:tc>
          <w:tcPr>
            <w:tcW w:w="7370" w:type="dxa"/>
          </w:tcPr>
          <w:p w14:paraId="41EB51E6">
            <w:pPr>
              <w:pStyle w:val="234"/>
              <w:jc w:val="both"/>
              <w:rPr>
                <w:sz w:val="24"/>
                <w:szCs w:val="24"/>
              </w:rPr>
            </w:pPr>
            <w:r>
              <w:rPr>
                <w:sz w:val="24"/>
                <w:szCs w:val="24"/>
              </w:rPr>
              <w:t>Осуществлять учебно-исследовательскую и проектную деятельность с использованием полученных знаний о структуре общества, социальных отношениях, представлять ее результаты в виде завершенных проектов, презентаций, творческих работ социальной и междисциплинарной направленности;</w:t>
            </w:r>
          </w:p>
          <w:p w14:paraId="16445009">
            <w:pPr>
              <w:pStyle w:val="234"/>
              <w:jc w:val="both"/>
              <w:rPr>
                <w:sz w:val="24"/>
                <w:szCs w:val="24"/>
              </w:rPr>
            </w:pPr>
            <w:r>
              <w:rPr>
                <w:sz w:val="24"/>
                <w:szCs w:val="24"/>
              </w:rPr>
              <w:t>подготавливать устные выступления и письменные работы (развернутые ответы, сочинения) по изученным темам, составлять сложный и тезисный планы развернутых ответов; анализировать неадаптированные тексты</w:t>
            </w:r>
          </w:p>
        </w:tc>
      </w:tr>
      <w:tr w14:paraId="3ED347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BE1E2DB">
            <w:pPr>
              <w:pStyle w:val="234"/>
              <w:jc w:val="center"/>
              <w:rPr>
                <w:sz w:val="24"/>
                <w:szCs w:val="24"/>
              </w:rPr>
            </w:pPr>
            <w:r>
              <w:rPr>
                <w:sz w:val="24"/>
                <w:szCs w:val="24"/>
              </w:rPr>
              <w:t>1.8</w:t>
            </w:r>
          </w:p>
        </w:tc>
        <w:tc>
          <w:tcPr>
            <w:tcW w:w="7370" w:type="dxa"/>
          </w:tcPr>
          <w:p w14:paraId="04359A80">
            <w:pPr>
              <w:pStyle w:val="234"/>
              <w:jc w:val="both"/>
              <w:rPr>
                <w:sz w:val="24"/>
                <w:szCs w:val="24"/>
              </w:rPr>
            </w:pPr>
            <w:r>
              <w:rPr>
                <w:sz w:val="24"/>
                <w:szCs w:val="24"/>
              </w:rPr>
              <w:t>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раздела "Социальная сфера"</w:t>
            </w:r>
          </w:p>
        </w:tc>
      </w:tr>
      <w:tr w14:paraId="12F35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1D9DE43">
            <w:pPr>
              <w:pStyle w:val="234"/>
              <w:jc w:val="center"/>
              <w:rPr>
                <w:sz w:val="24"/>
                <w:szCs w:val="24"/>
              </w:rPr>
            </w:pPr>
            <w:r>
              <w:rPr>
                <w:sz w:val="24"/>
                <w:szCs w:val="24"/>
              </w:rPr>
              <w:t>1.9</w:t>
            </w:r>
          </w:p>
        </w:tc>
        <w:tc>
          <w:tcPr>
            <w:tcW w:w="7370" w:type="dxa"/>
          </w:tcPr>
          <w:p w14:paraId="05B95471">
            <w:pPr>
              <w:pStyle w:val="234"/>
              <w:jc w:val="both"/>
              <w:rPr>
                <w:sz w:val="24"/>
                <w:szCs w:val="24"/>
              </w:rPr>
            </w:pPr>
            <w:r>
              <w:rPr>
                <w:sz w:val="24"/>
                <w:szCs w:val="24"/>
              </w:rPr>
              <w:t>Формулировать на основе социальных ценностей и приобретенных знаний о структуре общества и социальных взаимодействиях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w:t>
            </w:r>
          </w:p>
          <w:p w14:paraId="76242BC0">
            <w:pPr>
              <w:pStyle w:val="234"/>
              <w:jc w:val="both"/>
              <w:rPr>
                <w:sz w:val="24"/>
                <w:szCs w:val="24"/>
              </w:rPr>
            </w:pPr>
            <w:r>
              <w:rPr>
                <w:sz w:val="24"/>
                <w:szCs w:val="24"/>
              </w:rP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w:t>
            </w:r>
          </w:p>
          <w:p w14:paraId="00E3AC9B">
            <w:pPr>
              <w:pStyle w:val="234"/>
              <w:jc w:val="both"/>
              <w:rPr>
                <w:sz w:val="24"/>
                <w:szCs w:val="24"/>
              </w:rPr>
            </w:pPr>
            <w:r>
              <w:rPr>
                <w:sz w:val="24"/>
                <w:szCs w:val="24"/>
              </w:rPr>
              <w:t>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фактами социальной действительности, модельными ситуациями, примерами из личного социального опыта</w:t>
            </w:r>
          </w:p>
        </w:tc>
      </w:tr>
      <w:tr w14:paraId="333F72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D7E0650">
            <w:pPr>
              <w:pStyle w:val="234"/>
              <w:jc w:val="center"/>
              <w:rPr>
                <w:sz w:val="24"/>
                <w:szCs w:val="24"/>
              </w:rPr>
            </w:pPr>
            <w:r>
              <w:rPr>
                <w:sz w:val="24"/>
                <w:szCs w:val="24"/>
              </w:rPr>
              <w:t>1.10</w:t>
            </w:r>
          </w:p>
        </w:tc>
        <w:tc>
          <w:tcPr>
            <w:tcW w:w="7370" w:type="dxa"/>
          </w:tcPr>
          <w:p w14:paraId="1A3639CB">
            <w:pPr>
              <w:pStyle w:val="234"/>
              <w:jc w:val="both"/>
              <w:rPr>
                <w:sz w:val="24"/>
                <w:szCs w:val="24"/>
              </w:rPr>
            </w:pPr>
            <w:r>
              <w:rPr>
                <w:sz w:val="24"/>
                <w:szCs w:val="24"/>
              </w:rPr>
              <w:t>Оценивать социальную информацию по проблемам социальных отношений,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w:t>
            </w:r>
          </w:p>
        </w:tc>
      </w:tr>
      <w:tr w14:paraId="78BA0F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6FA1D46">
            <w:pPr>
              <w:pStyle w:val="234"/>
              <w:jc w:val="center"/>
              <w:rPr>
                <w:sz w:val="24"/>
                <w:szCs w:val="24"/>
              </w:rPr>
            </w:pPr>
            <w:r>
              <w:rPr>
                <w:sz w:val="24"/>
                <w:szCs w:val="24"/>
              </w:rPr>
              <w:t>1.11</w:t>
            </w:r>
          </w:p>
        </w:tc>
        <w:tc>
          <w:tcPr>
            <w:tcW w:w="7370" w:type="dxa"/>
          </w:tcPr>
          <w:p w14:paraId="74D3BC9C">
            <w:pPr>
              <w:pStyle w:val="234"/>
              <w:jc w:val="both"/>
              <w:rPr>
                <w:sz w:val="24"/>
                <w:szCs w:val="24"/>
              </w:rPr>
            </w:pPr>
            <w:r>
              <w:rPr>
                <w:sz w:val="24"/>
                <w:szCs w:val="24"/>
              </w:rPr>
              <w:t>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tc>
      </w:tr>
      <w:tr w14:paraId="36876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150BA91">
            <w:pPr>
              <w:pStyle w:val="234"/>
              <w:jc w:val="center"/>
              <w:rPr>
                <w:sz w:val="24"/>
                <w:szCs w:val="24"/>
              </w:rPr>
            </w:pPr>
            <w:r>
              <w:rPr>
                <w:sz w:val="24"/>
                <w:szCs w:val="24"/>
              </w:rPr>
              <w:t>2</w:t>
            </w:r>
          </w:p>
        </w:tc>
        <w:tc>
          <w:tcPr>
            <w:tcW w:w="7370" w:type="dxa"/>
          </w:tcPr>
          <w:p w14:paraId="1430AAB7">
            <w:pPr>
              <w:pStyle w:val="234"/>
              <w:jc w:val="both"/>
              <w:rPr>
                <w:sz w:val="24"/>
                <w:szCs w:val="24"/>
              </w:rPr>
            </w:pPr>
            <w:r>
              <w:rPr>
                <w:sz w:val="24"/>
                <w:szCs w:val="24"/>
              </w:rPr>
              <w:t>Политическая сфера</w:t>
            </w:r>
          </w:p>
        </w:tc>
      </w:tr>
      <w:tr w14:paraId="462F53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416B47C">
            <w:pPr>
              <w:pStyle w:val="234"/>
              <w:jc w:val="center"/>
              <w:rPr>
                <w:sz w:val="24"/>
                <w:szCs w:val="24"/>
              </w:rPr>
            </w:pPr>
            <w:r>
              <w:rPr>
                <w:sz w:val="24"/>
                <w:szCs w:val="24"/>
              </w:rPr>
              <w:t>2.1</w:t>
            </w:r>
          </w:p>
        </w:tc>
        <w:tc>
          <w:tcPr>
            <w:tcW w:w="7370" w:type="dxa"/>
          </w:tcPr>
          <w:p w14:paraId="3AA0E5E1">
            <w:pPr>
              <w:pStyle w:val="234"/>
              <w:jc w:val="both"/>
              <w:rPr>
                <w:sz w:val="24"/>
                <w:szCs w:val="24"/>
              </w:rPr>
            </w:pPr>
            <w:r>
              <w:rPr>
                <w:sz w:val="24"/>
                <w:szCs w:val="24"/>
              </w:rPr>
              <w:t>Владеть знаниями 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tc>
      </w:tr>
      <w:tr w14:paraId="1665FF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F1A1E2D">
            <w:pPr>
              <w:pStyle w:val="234"/>
              <w:jc w:val="center"/>
              <w:rPr>
                <w:sz w:val="24"/>
                <w:szCs w:val="24"/>
              </w:rPr>
            </w:pPr>
            <w:r>
              <w:rPr>
                <w:sz w:val="24"/>
                <w:szCs w:val="24"/>
              </w:rPr>
              <w:t>2.2</w:t>
            </w:r>
          </w:p>
        </w:tc>
        <w:tc>
          <w:tcPr>
            <w:tcW w:w="7370" w:type="dxa"/>
          </w:tcPr>
          <w:p w14:paraId="40640BFF">
            <w:pPr>
              <w:pStyle w:val="234"/>
              <w:jc w:val="both"/>
              <w:rPr>
                <w:sz w:val="24"/>
                <w:szCs w:val="24"/>
              </w:rPr>
            </w:pPr>
            <w:r>
              <w:rPr>
                <w:sz w:val="24"/>
                <w:szCs w:val="24"/>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раздела "Политическая сфера"</w:t>
            </w:r>
          </w:p>
        </w:tc>
      </w:tr>
      <w:tr w14:paraId="2B2A45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A6A8C06">
            <w:pPr>
              <w:pStyle w:val="234"/>
              <w:jc w:val="center"/>
              <w:rPr>
                <w:sz w:val="24"/>
                <w:szCs w:val="24"/>
              </w:rPr>
            </w:pPr>
            <w:r>
              <w:rPr>
                <w:sz w:val="24"/>
                <w:szCs w:val="24"/>
              </w:rPr>
              <w:t>2.3</w:t>
            </w:r>
          </w:p>
        </w:tc>
        <w:tc>
          <w:tcPr>
            <w:tcW w:w="7370" w:type="dxa"/>
          </w:tcPr>
          <w:p w14:paraId="2C50922D">
            <w:pPr>
              <w:pStyle w:val="234"/>
              <w:jc w:val="both"/>
              <w:rPr>
                <w:sz w:val="24"/>
                <w:szCs w:val="24"/>
              </w:rPr>
            </w:pPr>
            <w:r>
              <w:rPr>
                <w:sz w:val="24"/>
                <w:szCs w:val="24"/>
              </w:rPr>
              <w:t>Уметь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политическая власть, политический институт, политические отношения, политическая система, государство, национальная безопасность, политическая культура, политическая элита, политическое лидерство, политический процесс;</w:t>
            </w:r>
          </w:p>
          <w:p w14:paraId="533B198F">
            <w:pPr>
              <w:pStyle w:val="234"/>
              <w:jc w:val="both"/>
              <w:rPr>
                <w:sz w:val="24"/>
                <w:szCs w:val="24"/>
              </w:rPr>
            </w:pPr>
            <w:r>
              <w:rPr>
                <w:sz w:val="24"/>
                <w:szCs w:val="24"/>
              </w:rPr>
              <w:t>определять различные смыслы многозначных понятий, в том числе: власть;</w:t>
            </w:r>
          </w:p>
          <w:p w14:paraId="31A82A25">
            <w:pPr>
              <w:pStyle w:val="234"/>
              <w:jc w:val="both"/>
              <w:rPr>
                <w:sz w:val="24"/>
                <w:szCs w:val="24"/>
              </w:rPr>
            </w:pPr>
            <w:r>
              <w:rPr>
                <w:sz w:val="24"/>
                <w:szCs w:val="24"/>
              </w:rPr>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формы государства, политические партии, виды политического лидерства, избирательных и партийных систем, политических идеологий</w:t>
            </w:r>
          </w:p>
        </w:tc>
      </w:tr>
      <w:tr w14:paraId="2E60A2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9F2D67B">
            <w:pPr>
              <w:pStyle w:val="234"/>
              <w:jc w:val="center"/>
              <w:rPr>
                <w:sz w:val="24"/>
                <w:szCs w:val="24"/>
              </w:rPr>
            </w:pPr>
            <w:r>
              <w:rPr>
                <w:sz w:val="24"/>
                <w:szCs w:val="24"/>
              </w:rPr>
              <w:t>2.4</w:t>
            </w:r>
          </w:p>
        </w:tc>
        <w:tc>
          <w:tcPr>
            <w:tcW w:w="7370" w:type="dxa"/>
          </w:tcPr>
          <w:p w14:paraId="50A760BF">
            <w:pPr>
              <w:pStyle w:val="234"/>
              <w:jc w:val="both"/>
              <w:rPr>
                <w:sz w:val="24"/>
                <w:szCs w:val="24"/>
              </w:rPr>
            </w:pPr>
            <w:r>
              <w:rPr>
                <w:sz w:val="24"/>
                <w:szCs w:val="24"/>
              </w:rPr>
              <w:t>Уметь устанавливать, выявлять, объяснять причинно-следственные, функциональные, иерархические и другие связи при описании формы государства, политической культуры личности и ее политического поведения;</w:t>
            </w:r>
          </w:p>
          <w:p w14:paraId="36F3F139">
            <w:pPr>
              <w:pStyle w:val="234"/>
              <w:jc w:val="both"/>
              <w:rPr>
                <w:sz w:val="24"/>
                <w:szCs w:val="24"/>
              </w:rPr>
            </w:pPr>
            <w:r>
              <w:rPr>
                <w:sz w:val="24"/>
                <w:szCs w:val="24"/>
              </w:rPr>
              <w:t>приводить примеры взаимосвязи социальной, политической и других сфер жизни общества;</w:t>
            </w:r>
          </w:p>
          <w:p w14:paraId="75717F41">
            <w:pPr>
              <w:pStyle w:val="234"/>
              <w:jc w:val="both"/>
              <w:rPr>
                <w:sz w:val="24"/>
                <w:szCs w:val="24"/>
              </w:rPr>
            </w:pPr>
            <w:r>
              <w:rPr>
                <w:sz w:val="24"/>
                <w:szCs w:val="24"/>
              </w:rPr>
              <w:t>характеризовать причины и последствия преобразований в политической сфере, абсентеизма, коррупции;</w:t>
            </w:r>
          </w:p>
          <w:p w14:paraId="0B19E087">
            <w:pPr>
              <w:pStyle w:val="234"/>
              <w:jc w:val="both"/>
              <w:rPr>
                <w:sz w:val="24"/>
                <w:szCs w:val="24"/>
              </w:rPr>
            </w:pPr>
            <w:r>
              <w:rPr>
                <w:sz w:val="24"/>
                <w:szCs w:val="24"/>
              </w:rPr>
              <w:t>характеризовать функции государства, субъектов и органов государственной власти в Российской Федерации, политических партий, средств массовой информации в политической жизни общества;</w:t>
            </w:r>
          </w:p>
          <w:p w14:paraId="2D0DC5DB">
            <w:pPr>
              <w:pStyle w:val="234"/>
              <w:jc w:val="both"/>
              <w:rPr>
                <w:sz w:val="24"/>
                <w:szCs w:val="24"/>
              </w:rPr>
            </w:pPr>
            <w:r>
              <w:rPr>
                <w:sz w:val="24"/>
                <w:szCs w:val="24"/>
              </w:rPr>
              <w:t>отражать связи социальных объектов и явлений с помощью различных знаковых систем, в том числе в таблицах, схемах, диаграммах, графиках</w:t>
            </w:r>
          </w:p>
        </w:tc>
      </w:tr>
      <w:tr w14:paraId="0C6F3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4D8D666">
            <w:pPr>
              <w:pStyle w:val="234"/>
              <w:jc w:val="center"/>
              <w:rPr>
                <w:sz w:val="24"/>
                <w:szCs w:val="24"/>
              </w:rPr>
            </w:pPr>
            <w:r>
              <w:rPr>
                <w:sz w:val="24"/>
                <w:szCs w:val="24"/>
              </w:rPr>
              <w:t>2.5</w:t>
            </w:r>
          </w:p>
        </w:tc>
        <w:tc>
          <w:tcPr>
            <w:tcW w:w="7370" w:type="dxa"/>
          </w:tcPr>
          <w:p w14:paraId="7C560694">
            <w:pPr>
              <w:pStyle w:val="234"/>
              <w:jc w:val="both"/>
              <w:rPr>
                <w:sz w:val="24"/>
                <w:szCs w:val="24"/>
              </w:rPr>
            </w:pPr>
            <w:r>
              <w:rPr>
                <w:sz w:val="24"/>
                <w:szCs w:val="24"/>
              </w:rPr>
              <w:t>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tc>
      </w:tr>
      <w:tr w14:paraId="61DD88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D7D5DBC">
            <w:pPr>
              <w:pStyle w:val="234"/>
              <w:jc w:val="center"/>
              <w:rPr>
                <w:sz w:val="24"/>
                <w:szCs w:val="24"/>
              </w:rPr>
            </w:pPr>
            <w:r>
              <w:rPr>
                <w:sz w:val="24"/>
                <w:szCs w:val="24"/>
              </w:rPr>
              <w:t>2.6</w:t>
            </w:r>
          </w:p>
        </w:tc>
        <w:tc>
          <w:tcPr>
            <w:tcW w:w="7370" w:type="dxa"/>
          </w:tcPr>
          <w:p w14:paraId="308A9650">
            <w:pPr>
              <w:pStyle w:val="234"/>
              <w:jc w:val="both"/>
              <w:rPr>
                <w:sz w:val="24"/>
                <w:szCs w:val="24"/>
              </w:rPr>
            </w:pPr>
            <w:r>
              <w:rPr>
                <w:sz w:val="24"/>
                <w:szCs w:val="24"/>
              </w:rPr>
              <w:t>Применять знания, полученные при изучении раздела "Политическая сфера", для анализа социальной информации о политическом развитии российского общества, направлениях государственной политики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41BB249C">
            <w:pPr>
              <w:pStyle w:val="234"/>
              <w:jc w:val="both"/>
              <w:rPr>
                <w:sz w:val="24"/>
                <w:szCs w:val="24"/>
              </w:rPr>
            </w:pPr>
            <w:r>
              <w:rPr>
                <w:sz w:val="24"/>
                <w:szCs w:val="24"/>
              </w:rPr>
              <w:t>осуществлять поиск политической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раздела "Политическая сфера"</w:t>
            </w:r>
          </w:p>
        </w:tc>
      </w:tr>
      <w:tr w14:paraId="7D66B8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6C6A8DB">
            <w:pPr>
              <w:pStyle w:val="234"/>
              <w:jc w:val="center"/>
              <w:rPr>
                <w:sz w:val="24"/>
                <w:szCs w:val="24"/>
              </w:rPr>
            </w:pPr>
            <w:r>
              <w:rPr>
                <w:sz w:val="24"/>
                <w:szCs w:val="24"/>
              </w:rPr>
              <w:t>2.7</w:t>
            </w:r>
          </w:p>
        </w:tc>
        <w:tc>
          <w:tcPr>
            <w:tcW w:w="7370" w:type="dxa"/>
          </w:tcPr>
          <w:p w14:paraId="5B5626FD">
            <w:pPr>
              <w:pStyle w:val="234"/>
              <w:jc w:val="both"/>
              <w:rPr>
                <w:sz w:val="24"/>
                <w:szCs w:val="24"/>
              </w:rPr>
            </w:pPr>
            <w:r>
              <w:rPr>
                <w:sz w:val="24"/>
                <w:szCs w:val="24"/>
              </w:rPr>
              <w:t>Осуществлять учебно-исследовательскую и проектную деятельность с использованием полученных знаний о политической сфере,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tc>
      </w:tr>
      <w:tr w14:paraId="2065B5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FB45023">
            <w:pPr>
              <w:pStyle w:val="234"/>
              <w:jc w:val="center"/>
              <w:rPr>
                <w:sz w:val="24"/>
                <w:szCs w:val="24"/>
              </w:rPr>
            </w:pPr>
            <w:r>
              <w:rPr>
                <w:sz w:val="24"/>
                <w:szCs w:val="24"/>
              </w:rPr>
              <w:t>2.8</w:t>
            </w:r>
          </w:p>
        </w:tc>
        <w:tc>
          <w:tcPr>
            <w:tcW w:w="7370" w:type="dxa"/>
          </w:tcPr>
          <w:p w14:paraId="1B941BD1">
            <w:pPr>
              <w:pStyle w:val="234"/>
              <w:jc w:val="both"/>
              <w:rPr>
                <w:sz w:val="24"/>
                <w:szCs w:val="24"/>
              </w:rPr>
            </w:pPr>
            <w:r>
              <w:rPr>
                <w:sz w:val="24"/>
                <w:szCs w:val="24"/>
              </w:rPr>
              <w:t>Использовать политические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раздела "Политическая сфера"</w:t>
            </w:r>
          </w:p>
        </w:tc>
      </w:tr>
      <w:tr w14:paraId="411BD2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8C52ECA">
            <w:pPr>
              <w:pStyle w:val="234"/>
              <w:jc w:val="center"/>
              <w:rPr>
                <w:sz w:val="24"/>
                <w:szCs w:val="24"/>
              </w:rPr>
            </w:pPr>
            <w:r>
              <w:rPr>
                <w:sz w:val="24"/>
                <w:szCs w:val="24"/>
              </w:rPr>
              <w:t>2.9</w:t>
            </w:r>
          </w:p>
        </w:tc>
        <w:tc>
          <w:tcPr>
            <w:tcW w:w="7370" w:type="dxa"/>
          </w:tcPr>
          <w:p w14:paraId="569A364F">
            <w:pPr>
              <w:pStyle w:val="234"/>
              <w:jc w:val="both"/>
              <w:rPr>
                <w:sz w:val="24"/>
                <w:szCs w:val="24"/>
              </w:rPr>
            </w:pPr>
            <w:r>
              <w:rPr>
                <w:sz w:val="24"/>
                <w:szCs w:val="24"/>
              </w:rPr>
              <w:t>Формулировать на основе социальных ценностей и приобретенных знаний о политической сфере собственные суждения и аргументы по проблемам участия субъектов политики в политическом процессе, опасности коррупции и необходимости борьбы с ней; использовать ключевые понятия, теоретические положения, в том числе об особенностях политической власти, структуре политической системы; роли сети Интернета в современной политической коммуникации;</w:t>
            </w:r>
          </w:p>
          <w:p w14:paraId="6463AA38">
            <w:pPr>
              <w:pStyle w:val="234"/>
              <w:jc w:val="both"/>
              <w:rPr>
                <w:sz w:val="24"/>
                <w:szCs w:val="24"/>
              </w:rPr>
            </w:pPr>
            <w:r>
              <w:rPr>
                <w:sz w:val="24"/>
                <w:szCs w:val="24"/>
              </w:rPr>
              <w:t>конкретизировать теоретические положения о федеративном устройстве и политической системе Российской Федерации на современном этапе, государственном суверенитете; избирательной системе в Российской Федерации, государственной службе и статусе государственного служащего фактами социальной действительности, модельными ситуациями, примерами из личного социального опыта</w:t>
            </w:r>
          </w:p>
        </w:tc>
      </w:tr>
      <w:tr w14:paraId="6B63A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B2E427A">
            <w:pPr>
              <w:pStyle w:val="234"/>
              <w:jc w:val="center"/>
              <w:rPr>
                <w:sz w:val="24"/>
                <w:szCs w:val="24"/>
              </w:rPr>
            </w:pPr>
            <w:r>
              <w:rPr>
                <w:sz w:val="24"/>
                <w:szCs w:val="24"/>
              </w:rPr>
              <w:t>2.10</w:t>
            </w:r>
          </w:p>
        </w:tc>
        <w:tc>
          <w:tcPr>
            <w:tcW w:w="7370" w:type="dxa"/>
          </w:tcPr>
          <w:p w14:paraId="274AF0E2">
            <w:pPr>
              <w:pStyle w:val="234"/>
              <w:jc w:val="both"/>
              <w:rPr>
                <w:sz w:val="24"/>
                <w:szCs w:val="24"/>
              </w:rPr>
            </w:pPr>
            <w:r>
              <w:rPr>
                <w:sz w:val="24"/>
                <w:szCs w:val="24"/>
              </w:rPr>
              <w:t>Оценивать социальную информацию по проблемам политической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w:t>
            </w:r>
          </w:p>
        </w:tc>
      </w:tr>
      <w:tr w14:paraId="091FEB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2166A6A">
            <w:pPr>
              <w:pStyle w:val="234"/>
              <w:jc w:val="center"/>
              <w:rPr>
                <w:sz w:val="24"/>
                <w:szCs w:val="24"/>
              </w:rPr>
            </w:pPr>
            <w:r>
              <w:rPr>
                <w:sz w:val="24"/>
                <w:szCs w:val="24"/>
              </w:rPr>
              <w:t>2.11</w:t>
            </w:r>
          </w:p>
        </w:tc>
        <w:tc>
          <w:tcPr>
            <w:tcW w:w="7370" w:type="dxa"/>
          </w:tcPr>
          <w:p w14:paraId="3DD70D08">
            <w:pPr>
              <w:pStyle w:val="234"/>
              <w:jc w:val="both"/>
              <w:rPr>
                <w:sz w:val="24"/>
                <w:szCs w:val="24"/>
              </w:rPr>
            </w:pPr>
            <w:r>
              <w:rPr>
                <w:sz w:val="24"/>
                <w:szCs w:val="24"/>
              </w:rPr>
              <w:t>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tc>
      </w:tr>
      <w:tr w14:paraId="72319E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ADC0E36">
            <w:pPr>
              <w:pStyle w:val="234"/>
              <w:jc w:val="center"/>
              <w:rPr>
                <w:sz w:val="24"/>
                <w:szCs w:val="24"/>
              </w:rPr>
            </w:pPr>
            <w:r>
              <w:rPr>
                <w:sz w:val="24"/>
                <w:szCs w:val="24"/>
              </w:rPr>
              <w:t>3</w:t>
            </w:r>
          </w:p>
        </w:tc>
        <w:tc>
          <w:tcPr>
            <w:tcW w:w="7370" w:type="dxa"/>
          </w:tcPr>
          <w:p w14:paraId="368479A5">
            <w:pPr>
              <w:pStyle w:val="234"/>
              <w:jc w:val="both"/>
              <w:rPr>
                <w:sz w:val="24"/>
                <w:szCs w:val="24"/>
              </w:rPr>
            </w:pPr>
            <w:r>
              <w:rPr>
                <w:sz w:val="24"/>
                <w:szCs w:val="24"/>
              </w:rPr>
              <w:t>Правовое регулирование общественных отношений в Российской Федерации</w:t>
            </w:r>
          </w:p>
        </w:tc>
      </w:tr>
      <w:tr w14:paraId="38630A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E1A1D7D">
            <w:pPr>
              <w:pStyle w:val="234"/>
              <w:jc w:val="center"/>
              <w:rPr>
                <w:sz w:val="24"/>
                <w:szCs w:val="24"/>
              </w:rPr>
            </w:pPr>
            <w:r>
              <w:rPr>
                <w:sz w:val="24"/>
                <w:szCs w:val="24"/>
              </w:rPr>
              <w:t>3.1</w:t>
            </w:r>
          </w:p>
        </w:tc>
        <w:tc>
          <w:tcPr>
            <w:tcW w:w="7370" w:type="dxa"/>
          </w:tcPr>
          <w:p w14:paraId="1A277350">
            <w:pPr>
              <w:pStyle w:val="234"/>
              <w:jc w:val="both"/>
              <w:rPr>
                <w:sz w:val="24"/>
                <w:szCs w:val="24"/>
              </w:rPr>
            </w:pPr>
            <w:r>
              <w:rPr>
                <w:sz w:val="24"/>
                <w:szCs w:val="24"/>
              </w:rPr>
              <w:t>Владеть знаниями 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регулировании гражданских, семейных, трудовых, налоговых, образовательных, административных, уголовных правовых отношений;</w:t>
            </w:r>
          </w:p>
          <w:p w14:paraId="0A4B63FB">
            <w:pPr>
              <w:pStyle w:val="234"/>
              <w:jc w:val="both"/>
              <w:rPr>
                <w:sz w:val="24"/>
                <w:szCs w:val="24"/>
              </w:rPr>
            </w:pPr>
            <w:r>
              <w:rPr>
                <w:sz w:val="24"/>
                <w:szCs w:val="24"/>
              </w:rPr>
              <w:t>экологическом законодательстве, гражданском, административном и уголовном судопроизводстве</w:t>
            </w:r>
          </w:p>
        </w:tc>
      </w:tr>
      <w:tr w14:paraId="300355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47CFBF4">
            <w:pPr>
              <w:pStyle w:val="234"/>
              <w:jc w:val="center"/>
              <w:rPr>
                <w:sz w:val="24"/>
                <w:szCs w:val="24"/>
              </w:rPr>
            </w:pPr>
            <w:r>
              <w:rPr>
                <w:sz w:val="24"/>
                <w:szCs w:val="24"/>
              </w:rPr>
              <w:t>3.2</w:t>
            </w:r>
          </w:p>
        </w:tc>
        <w:tc>
          <w:tcPr>
            <w:tcW w:w="7370" w:type="dxa"/>
          </w:tcPr>
          <w:p w14:paraId="1B86DBDD">
            <w:pPr>
              <w:pStyle w:val="234"/>
              <w:jc w:val="both"/>
              <w:rPr>
                <w:sz w:val="24"/>
                <w:szCs w:val="24"/>
              </w:rPr>
            </w:pPr>
            <w:r>
              <w:rPr>
                <w:sz w:val="24"/>
                <w:szCs w:val="24"/>
              </w:rPr>
              <w:t>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раздела "Правовое регулирование общественных отношений в Российской Федерации"</w:t>
            </w:r>
          </w:p>
        </w:tc>
      </w:tr>
      <w:tr w14:paraId="510F76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A489F93">
            <w:pPr>
              <w:pStyle w:val="234"/>
              <w:jc w:val="center"/>
              <w:rPr>
                <w:sz w:val="24"/>
                <w:szCs w:val="24"/>
              </w:rPr>
            </w:pPr>
            <w:r>
              <w:rPr>
                <w:sz w:val="24"/>
                <w:szCs w:val="24"/>
              </w:rPr>
              <w:t>3.3</w:t>
            </w:r>
          </w:p>
        </w:tc>
        <w:tc>
          <w:tcPr>
            <w:tcW w:w="7370" w:type="dxa"/>
          </w:tcPr>
          <w:p w14:paraId="2C7CE245">
            <w:pPr>
              <w:pStyle w:val="234"/>
              <w:jc w:val="both"/>
              <w:rPr>
                <w:sz w:val="24"/>
                <w:szCs w:val="24"/>
              </w:rPr>
            </w:pPr>
            <w:r>
              <w:rPr>
                <w:sz w:val="24"/>
                <w:szCs w:val="24"/>
              </w:rPr>
              <w:t>Уметь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право, источник права, система права, норма права, отрасль права, институт права, правонарушение, юридическая ответственность, нормативный правовой акт, закон, подзаконный акт, законодательный процесс, правовой статус, гражданство Российской Федерации, налог;</w:t>
            </w:r>
          </w:p>
          <w:p w14:paraId="1AA6D165">
            <w:pPr>
              <w:pStyle w:val="234"/>
              <w:jc w:val="both"/>
              <w:rPr>
                <w:sz w:val="24"/>
                <w:szCs w:val="24"/>
              </w:rPr>
            </w:pPr>
            <w:r>
              <w:rPr>
                <w:sz w:val="24"/>
                <w:szCs w:val="24"/>
              </w:rPr>
              <w:t>определять различные смыслы многозначных понятий;</w:t>
            </w:r>
          </w:p>
          <w:p w14:paraId="6712223B">
            <w:pPr>
              <w:pStyle w:val="234"/>
              <w:jc w:val="both"/>
              <w:rPr>
                <w:sz w:val="24"/>
                <w:szCs w:val="24"/>
              </w:rPr>
            </w:pPr>
            <w:r>
              <w:rPr>
                <w:sz w:val="24"/>
                <w:szCs w:val="24"/>
              </w:rPr>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родителей и детей,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tc>
      </w:tr>
      <w:tr w14:paraId="7EB200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9DBE775">
            <w:pPr>
              <w:pStyle w:val="234"/>
              <w:jc w:val="center"/>
              <w:rPr>
                <w:sz w:val="24"/>
                <w:szCs w:val="24"/>
              </w:rPr>
            </w:pPr>
            <w:r>
              <w:rPr>
                <w:sz w:val="24"/>
                <w:szCs w:val="24"/>
              </w:rPr>
              <w:t>3.4</w:t>
            </w:r>
          </w:p>
        </w:tc>
        <w:tc>
          <w:tcPr>
            <w:tcW w:w="7370" w:type="dxa"/>
          </w:tcPr>
          <w:p w14:paraId="16577A32">
            <w:pPr>
              <w:pStyle w:val="234"/>
              <w:jc w:val="both"/>
              <w:rPr>
                <w:sz w:val="24"/>
                <w:szCs w:val="24"/>
              </w:rPr>
            </w:pPr>
            <w:r>
              <w:rPr>
                <w:sz w:val="24"/>
                <w:szCs w:val="24"/>
              </w:rPr>
              <w:t>Уметь устанавливать, выявлять, объяснять причинно-следственные, функциональные, иерархические и другие связи при описании системы права, нормативно-правовых актов, прав, свобод и обязанностей;</w:t>
            </w:r>
          </w:p>
          <w:p w14:paraId="593053FB">
            <w:pPr>
              <w:pStyle w:val="234"/>
              <w:jc w:val="both"/>
              <w:rPr>
                <w:sz w:val="24"/>
                <w:szCs w:val="24"/>
              </w:rPr>
            </w:pPr>
            <w:r>
              <w:rPr>
                <w:sz w:val="24"/>
                <w:szCs w:val="24"/>
              </w:rP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14:paraId="60B5AC15">
            <w:pPr>
              <w:pStyle w:val="234"/>
              <w:jc w:val="both"/>
              <w:rPr>
                <w:sz w:val="24"/>
                <w:szCs w:val="24"/>
              </w:rPr>
            </w:pPr>
            <w:r>
              <w:rPr>
                <w:sz w:val="24"/>
                <w:szCs w:val="24"/>
              </w:rPr>
              <w:t>характеризовать причины и последствия преобразований в правовом регулировании общественных отношений в Российской Федерации, правонарушения и юридической ответственности за него, коррупции;</w:t>
            </w:r>
          </w:p>
          <w:p w14:paraId="3FE5B0AF">
            <w:pPr>
              <w:pStyle w:val="234"/>
              <w:jc w:val="both"/>
              <w:rPr>
                <w:sz w:val="24"/>
                <w:szCs w:val="24"/>
              </w:rPr>
            </w:pPr>
            <w:r>
              <w:rPr>
                <w:sz w:val="24"/>
                <w:szCs w:val="24"/>
              </w:rPr>
              <w:t>характеризовать функции правоохранительных органов;</w:t>
            </w:r>
          </w:p>
          <w:p w14:paraId="29E9DE02">
            <w:pPr>
              <w:pStyle w:val="234"/>
              <w:jc w:val="both"/>
              <w:rPr>
                <w:sz w:val="24"/>
                <w:szCs w:val="24"/>
              </w:rPr>
            </w:pPr>
            <w:r>
              <w:rPr>
                <w:sz w:val="24"/>
                <w:szCs w:val="24"/>
              </w:rPr>
              <w:t>отражать связи социальных объектов и явлений с помощью различных знаковых систем, в том числе в таблицах, схемах, диаграммах, графиках</w:t>
            </w:r>
          </w:p>
        </w:tc>
      </w:tr>
      <w:tr w14:paraId="7F93EC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304323A">
            <w:pPr>
              <w:pStyle w:val="234"/>
              <w:jc w:val="center"/>
              <w:rPr>
                <w:sz w:val="24"/>
                <w:szCs w:val="24"/>
              </w:rPr>
            </w:pPr>
            <w:r>
              <w:rPr>
                <w:sz w:val="24"/>
                <w:szCs w:val="24"/>
              </w:rPr>
              <w:t>3.5</w:t>
            </w:r>
          </w:p>
        </w:tc>
        <w:tc>
          <w:tcPr>
            <w:tcW w:w="7370" w:type="dxa"/>
          </w:tcPr>
          <w:p w14:paraId="2FB76B64">
            <w:pPr>
              <w:pStyle w:val="234"/>
              <w:jc w:val="both"/>
              <w:rPr>
                <w:sz w:val="24"/>
                <w:szCs w:val="24"/>
              </w:rPr>
            </w:pPr>
            <w:r>
              <w:rPr>
                <w:sz w:val="24"/>
                <w:szCs w:val="24"/>
              </w:rPr>
              <w:t>Иметь представления о методах изучения социальной, политической сфер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tc>
      </w:tr>
      <w:tr w14:paraId="3D1071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20DA64E">
            <w:pPr>
              <w:pStyle w:val="234"/>
              <w:jc w:val="center"/>
              <w:rPr>
                <w:sz w:val="24"/>
                <w:szCs w:val="24"/>
              </w:rPr>
            </w:pPr>
            <w:r>
              <w:rPr>
                <w:sz w:val="24"/>
                <w:szCs w:val="24"/>
              </w:rPr>
              <w:t>3.6</w:t>
            </w:r>
          </w:p>
        </w:tc>
        <w:tc>
          <w:tcPr>
            <w:tcW w:w="7370" w:type="dxa"/>
          </w:tcPr>
          <w:p w14:paraId="031767CE">
            <w:pPr>
              <w:pStyle w:val="234"/>
              <w:jc w:val="both"/>
              <w:rPr>
                <w:sz w:val="24"/>
                <w:szCs w:val="24"/>
              </w:rPr>
            </w:pPr>
            <w:r>
              <w:rPr>
                <w:sz w:val="24"/>
                <w:szCs w:val="24"/>
              </w:rPr>
              <w:t>Применять знания, полученные при изучении раздела "Правовое регулирование общественных отношений в Российской Федерации", для анализа социальной информации о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5D7E36AC">
            <w:pPr>
              <w:pStyle w:val="234"/>
              <w:jc w:val="both"/>
              <w:rPr>
                <w:sz w:val="24"/>
                <w:szCs w:val="24"/>
              </w:rPr>
            </w:pPr>
            <w:r>
              <w:rPr>
                <w:sz w:val="24"/>
                <w:szCs w:val="24"/>
              </w:rPr>
              <w:t>осуществлять поиск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раздела "Правовое регулирование общественных отношений в Российской Федерации"</w:t>
            </w:r>
          </w:p>
        </w:tc>
      </w:tr>
      <w:tr w14:paraId="3CA5C1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5D87A46">
            <w:pPr>
              <w:pStyle w:val="234"/>
              <w:jc w:val="center"/>
              <w:rPr>
                <w:sz w:val="24"/>
                <w:szCs w:val="24"/>
              </w:rPr>
            </w:pPr>
            <w:r>
              <w:rPr>
                <w:sz w:val="24"/>
                <w:szCs w:val="24"/>
              </w:rPr>
              <w:t>3.7</w:t>
            </w:r>
          </w:p>
        </w:tc>
        <w:tc>
          <w:tcPr>
            <w:tcW w:w="7370" w:type="dxa"/>
          </w:tcPr>
          <w:p w14:paraId="483878CB">
            <w:pPr>
              <w:pStyle w:val="234"/>
              <w:jc w:val="both"/>
              <w:rPr>
                <w:sz w:val="24"/>
                <w:szCs w:val="24"/>
              </w:rPr>
            </w:pPr>
            <w:r>
              <w:rPr>
                <w:sz w:val="24"/>
                <w:szCs w:val="24"/>
              </w:rPr>
              <w:t>Осуществлять учебно-исследовательскую и проектную деятельность с использованием полученных знаний о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подготавливать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tc>
      </w:tr>
      <w:tr w14:paraId="42677E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35C0627">
            <w:pPr>
              <w:pStyle w:val="234"/>
              <w:jc w:val="center"/>
              <w:rPr>
                <w:sz w:val="24"/>
                <w:szCs w:val="24"/>
              </w:rPr>
            </w:pPr>
            <w:r>
              <w:rPr>
                <w:sz w:val="24"/>
                <w:szCs w:val="24"/>
              </w:rPr>
              <w:t>3.8</w:t>
            </w:r>
          </w:p>
        </w:tc>
        <w:tc>
          <w:tcPr>
            <w:tcW w:w="7370" w:type="dxa"/>
          </w:tcPr>
          <w:p w14:paraId="730C7244">
            <w:pPr>
              <w:pStyle w:val="234"/>
              <w:jc w:val="both"/>
              <w:rPr>
                <w:sz w:val="24"/>
                <w:szCs w:val="24"/>
              </w:rPr>
            </w:pPr>
            <w:r>
              <w:rPr>
                <w:sz w:val="24"/>
                <w:szCs w:val="24"/>
              </w:rPr>
              <w:t>Использовать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раздела "Правовое регулирование общественных отношений в Российской Федерации"</w:t>
            </w:r>
          </w:p>
        </w:tc>
      </w:tr>
      <w:tr w14:paraId="7ADD12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20ED089">
            <w:pPr>
              <w:pStyle w:val="234"/>
              <w:jc w:val="center"/>
              <w:rPr>
                <w:sz w:val="24"/>
                <w:szCs w:val="24"/>
              </w:rPr>
            </w:pPr>
            <w:r>
              <w:rPr>
                <w:sz w:val="24"/>
                <w:szCs w:val="24"/>
              </w:rPr>
              <w:t>3.9</w:t>
            </w:r>
          </w:p>
        </w:tc>
        <w:tc>
          <w:tcPr>
            <w:tcW w:w="7370" w:type="dxa"/>
          </w:tcPr>
          <w:p w14:paraId="0D7A328F">
            <w:pPr>
              <w:pStyle w:val="234"/>
              <w:jc w:val="both"/>
              <w:rPr>
                <w:sz w:val="24"/>
                <w:szCs w:val="24"/>
              </w:rPr>
            </w:pPr>
            <w:r>
              <w:rPr>
                <w:sz w:val="24"/>
                <w:szCs w:val="24"/>
              </w:rPr>
              <w:t>Формулировать на основе социальных ценностей и приобретенных знаний собственные суждения и аргументы о соотношении прав и свобод человека с обязанностями и правовой ответственностью;</w:t>
            </w:r>
          </w:p>
          <w:p w14:paraId="190CA9EE">
            <w:pPr>
              <w:pStyle w:val="234"/>
              <w:jc w:val="both"/>
              <w:rPr>
                <w:sz w:val="24"/>
                <w:szCs w:val="24"/>
              </w:rPr>
            </w:pPr>
            <w:r>
              <w:rPr>
                <w:sz w:val="24"/>
                <w:szCs w:val="24"/>
              </w:rPr>
              <w:t>использовать ключевые понятия, теоретические положения, в том числе о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14:paraId="5B3EBE4A">
            <w:pPr>
              <w:pStyle w:val="234"/>
              <w:jc w:val="both"/>
              <w:rPr>
                <w:sz w:val="24"/>
                <w:szCs w:val="24"/>
              </w:rPr>
            </w:pPr>
            <w:r>
              <w:rPr>
                <w:sz w:val="24"/>
                <w:szCs w:val="24"/>
              </w:rPr>
              <w:t>конкретизировать теоретические положения об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налогоплательщика; принципах уголовного права, уголовного процесса, гражданского процесса фактами социальной действительности, модельными ситуациями, примерами из личного социального опыта</w:t>
            </w:r>
          </w:p>
        </w:tc>
      </w:tr>
      <w:tr w14:paraId="16945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1F3877A">
            <w:pPr>
              <w:pStyle w:val="234"/>
              <w:jc w:val="center"/>
              <w:rPr>
                <w:sz w:val="24"/>
                <w:szCs w:val="24"/>
              </w:rPr>
            </w:pPr>
            <w:r>
              <w:rPr>
                <w:sz w:val="24"/>
                <w:szCs w:val="24"/>
              </w:rPr>
              <w:t>3.10</w:t>
            </w:r>
          </w:p>
        </w:tc>
        <w:tc>
          <w:tcPr>
            <w:tcW w:w="7370" w:type="dxa"/>
          </w:tcPr>
          <w:p w14:paraId="0809C69B">
            <w:pPr>
              <w:pStyle w:val="234"/>
              <w:jc w:val="both"/>
              <w:rPr>
                <w:sz w:val="24"/>
                <w:szCs w:val="24"/>
              </w:rPr>
            </w:pPr>
            <w:r>
              <w:rPr>
                <w:sz w:val="24"/>
                <w:szCs w:val="24"/>
              </w:rPr>
              <w:t>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tc>
      </w:tr>
      <w:tr w14:paraId="690A9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742DE5B">
            <w:pPr>
              <w:pStyle w:val="234"/>
              <w:jc w:val="center"/>
              <w:rPr>
                <w:sz w:val="24"/>
                <w:szCs w:val="24"/>
              </w:rPr>
            </w:pPr>
            <w:r>
              <w:rPr>
                <w:sz w:val="24"/>
                <w:szCs w:val="24"/>
              </w:rPr>
              <w:t>3.11</w:t>
            </w:r>
          </w:p>
        </w:tc>
        <w:tc>
          <w:tcPr>
            <w:tcW w:w="7370" w:type="dxa"/>
          </w:tcPr>
          <w:p w14:paraId="42768D78">
            <w:pPr>
              <w:pStyle w:val="234"/>
              <w:jc w:val="both"/>
              <w:rPr>
                <w:sz w:val="24"/>
                <w:szCs w:val="24"/>
              </w:rPr>
            </w:pPr>
            <w:r>
              <w:rPr>
                <w:sz w:val="24"/>
                <w:szCs w:val="24"/>
              </w:rPr>
              <w:t>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типичных (модельных) ситуациях с точки зрения социальных норм, в том числе норм морали и права</w:t>
            </w:r>
          </w:p>
        </w:tc>
      </w:tr>
      <w:tr w14:paraId="4D89FC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59152AE">
            <w:pPr>
              <w:pStyle w:val="234"/>
              <w:jc w:val="center"/>
              <w:rPr>
                <w:sz w:val="24"/>
                <w:szCs w:val="24"/>
              </w:rPr>
            </w:pPr>
            <w:r>
              <w:rPr>
                <w:sz w:val="24"/>
                <w:szCs w:val="24"/>
              </w:rPr>
              <w:t>3.12</w:t>
            </w:r>
          </w:p>
        </w:tc>
        <w:tc>
          <w:tcPr>
            <w:tcW w:w="7370" w:type="dxa"/>
          </w:tcPr>
          <w:p w14:paraId="098664A3">
            <w:pPr>
              <w:pStyle w:val="234"/>
              <w:jc w:val="both"/>
              <w:rPr>
                <w:sz w:val="24"/>
                <w:szCs w:val="24"/>
              </w:rPr>
            </w:pPr>
            <w:r>
              <w:rPr>
                <w:sz w:val="24"/>
                <w:szCs w:val="24"/>
              </w:rPr>
              <w:t>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tc>
      </w:tr>
    </w:tbl>
    <w:p w14:paraId="6EB255A1">
      <w:pPr>
        <w:spacing w:after="0" w:line="350" w:lineRule="auto"/>
        <w:ind w:firstLine="709"/>
        <w:jc w:val="both"/>
        <w:rPr>
          <w:rFonts w:ascii="Times New Roman" w:hAnsi="Times New Roman" w:eastAsia="SchoolBookSanPin"/>
          <w:bCs/>
          <w:sz w:val="28"/>
          <w:szCs w:val="28"/>
        </w:rPr>
      </w:pPr>
    </w:p>
    <w:p w14:paraId="660CFB4B">
      <w:pPr>
        <w:pStyle w:val="234"/>
        <w:jc w:val="right"/>
        <w:rPr>
          <w:sz w:val="28"/>
          <w:szCs w:val="28"/>
        </w:rPr>
      </w:pPr>
      <w:r>
        <w:rPr>
          <w:sz w:val="28"/>
          <w:szCs w:val="28"/>
        </w:rPr>
        <w:t>Таблица 20.3</w:t>
      </w:r>
    </w:p>
    <w:p w14:paraId="6C5632C0">
      <w:pPr>
        <w:pStyle w:val="234"/>
        <w:jc w:val="both"/>
        <w:rPr>
          <w:sz w:val="28"/>
          <w:szCs w:val="28"/>
        </w:rPr>
      </w:pPr>
    </w:p>
    <w:p w14:paraId="13144B05">
      <w:pPr>
        <w:pStyle w:val="234"/>
        <w:jc w:val="center"/>
        <w:rPr>
          <w:sz w:val="28"/>
          <w:szCs w:val="28"/>
        </w:rPr>
      </w:pPr>
      <w:r>
        <w:rPr>
          <w:sz w:val="28"/>
          <w:szCs w:val="28"/>
        </w:rPr>
        <w:t>Проверяемые элементы содержания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7DEC9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62A9878">
            <w:pPr>
              <w:pStyle w:val="234"/>
              <w:jc w:val="center"/>
              <w:rPr>
                <w:sz w:val="24"/>
                <w:szCs w:val="24"/>
              </w:rPr>
            </w:pPr>
            <w:r>
              <w:rPr>
                <w:sz w:val="24"/>
                <w:szCs w:val="24"/>
              </w:rPr>
              <w:t>Код</w:t>
            </w:r>
          </w:p>
        </w:tc>
        <w:tc>
          <w:tcPr>
            <w:tcW w:w="7994" w:type="dxa"/>
          </w:tcPr>
          <w:p w14:paraId="258A0B19">
            <w:pPr>
              <w:pStyle w:val="234"/>
              <w:jc w:val="center"/>
              <w:rPr>
                <w:sz w:val="24"/>
                <w:szCs w:val="24"/>
              </w:rPr>
            </w:pPr>
            <w:r>
              <w:rPr>
                <w:sz w:val="24"/>
                <w:szCs w:val="24"/>
              </w:rPr>
              <w:t>Проверяемый элемент содержания</w:t>
            </w:r>
          </w:p>
        </w:tc>
      </w:tr>
      <w:tr w14:paraId="2E1E81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0314800">
            <w:pPr>
              <w:pStyle w:val="234"/>
              <w:jc w:val="center"/>
              <w:rPr>
                <w:sz w:val="24"/>
                <w:szCs w:val="24"/>
              </w:rPr>
            </w:pPr>
            <w:r>
              <w:rPr>
                <w:sz w:val="24"/>
                <w:szCs w:val="24"/>
              </w:rPr>
              <w:t>1</w:t>
            </w:r>
          </w:p>
        </w:tc>
        <w:tc>
          <w:tcPr>
            <w:tcW w:w="7994" w:type="dxa"/>
          </w:tcPr>
          <w:p w14:paraId="1B75641C">
            <w:pPr>
              <w:pStyle w:val="234"/>
              <w:jc w:val="both"/>
              <w:rPr>
                <w:sz w:val="24"/>
                <w:szCs w:val="24"/>
              </w:rPr>
            </w:pPr>
            <w:r>
              <w:rPr>
                <w:sz w:val="24"/>
                <w:szCs w:val="24"/>
              </w:rPr>
              <w:t>Социальная сфера.</w:t>
            </w:r>
          </w:p>
        </w:tc>
      </w:tr>
      <w:tr w14:paraId="22D618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181C9713">
            <w:pPr>
              <w:pStyle w:val="234"/>
              <w:jc w:val="center"/>
              <w:rPr>
                <w:sz w:val="24"/>
                <w:szCs w:val="24"/>
              </w:rPr>
            </w:pPr>
            <w:r>
              <w:rPr>
                <w:sz w:val="24"/>
                <w:szCs w:val="24"/>
              </w:rPr>
              <w:t>1.1</w:t>
            </w:r>
          </w:p>
        </w:tc>
        <w:tc>
          <w:tcPr>
            <w:tcW w:w="7994" w:type="dxa"/>
          </w:tcPr>
          <w:p w14:paraId="0CA5DB2B">
            <w:pPr>
              <w:pStyle w:val="234"/>
              <w:jc w:val="both"/>
              <w:rPr>
                <w:sz w:val="24"/>
                <w:szCs w:val="24"/>
              </w:rPr>
            </w:pPr>
            <w:r>
              <w:rPr>
                <w:sz w:val="24"/>
                <w:szCs w:val="24"/>
              </w:rPr>
              <w:t>Социальные общности, группы, их типы. Социальная структура российского общества. Государственная поддержка социально незащищенных слоев общества в Российской Федерации</w:t>
            </w:r>
          </w:p>
        </w:tc>
      </w:tr>
      <w:tr w14:paraId="1E1F02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627CAFE">
            <w:pPr>
              <w:pStyle w:val="234"/>
              <w:jc w:val="center"/>
              <w:rPr>
                <w:sz w:val="24"/>
                <w:szCs w:val="24"/>
              </w:rPr>
            </w:pPr>
            <w:r>
              <w:rPr>
                <w:sz w:val="24"/>
                <w:szCs w:val="24"/>
              </w:rPr>
              <w:t>1.2</w:t>
            </w:r>
          </w:p>
        </w:tc>
        <w:tc>
          <w:tcPr>
            <w:tcW w:w="7994" w:type="dxa"/>
          </w:tcPr>
          <w:p w14:paraId="69B4E014">
            <w:pPr>
              <w:pStyle w:val="234"/>
              <w:jc w:val="both"/>
              <w:rPr>
                <w:sz w:val="24"/>
                <w:szCs w:val="24"/>
              </w:rPr>
            </w:pPr>
            <w:r>
              <w:rPr>
                <w:sz w:val="24"/>
                <w:szCs w:val="24"/>
              </w:rPr>
              <w:t>Социальная стратификация, ее критерии. Социальное неравенство</w:t>
            </w:r>
          </w:p>
        </w:tc>
      </w:tr>
      <w:tr w14:paraId="5997E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A7EC0AE">
            <w:pPr>
              <w:pStyle w:val="234"/>
              <w:jc w:val="center"/>
              <w:rPr>
                <w:sz w:val="24"/>
                <w:szCs w:val="24"/>
              </w:rPr>
            </w:pPr>
            <w:r>
              <w:rPr>
                <w:sz w:val="24"/>
                <w:szCs w:val="24"/>
              </w:rPr>
              <w:t>1.3</w:t>
            </w:r>
          </w:p>
        </w:tc>
        <w:tc>
          <w:tcPr>
            <w:tcW w:w="7994" w:type="dxa"/>
          </w:tcPr>
          <w:p w14:paraId="4583A31D">
            <w:pPr>
              <w:pStyle w:val="234"/>
              <w:jc w:val="both"/>
              <w:rPr>
                <w:sz w:val="24"/>
                <w:szCs w:val="24"/>
              </w:rPr>
            </w:pPr>
            <w:r>
              <w:rPr>
                <w:sz w:val="24"/>
                <w:szCs w:val="24"/>
              </w:rPr>
              <w:t>Положение индивида в обществе. Социальные статусы и роли. Социальная мобильность, ее формы и каналы в современном российском обществе</w:t>
            </w:r>
          </w:p>
        </w:tc>
      </w:tr>
      <w:tr w14:paraId="3A093F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03B938E">
            <w:pPr>
              <w:pStyle w:val="234"/>
              <w:jc w:val="center"/>
              <w:rPr>
                <w:sz w:val="24"/>
                <w:szCs w:val="24"/>
              </w:rPr>
            </w:pPr>
            <w:r>
              <w:rPr>
                <w:sz w:val="24"/>
                <w:szCs w:val="24"/>
              </w:rPr>
              <w:t>1.4</w:t>
            </w:r>
          </w:p>
        </w:tc>
        <w:tc>
          <w:tcPr>
            <w:tcW w:w="7994" w:type="dxa"/>
          </w:tcPr>
          <w:p w14:paraId="53D1229D">
            <w:pPr>
              <w:pStyle w:val="234"/>
              <w:jc w:val="both"/>
              <w:rPr>
                <w:sz w:val="24"/>
                <w:szCs w:val="24"/>
              </w:rPr>
            </w:pPr>
            <w:r>
              <w:rPr>
                <w:sz w:val="24"/>
                <w:szCs w:val="24"/>
              </w:rP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tc>
      </w:tr>
      <w:tr w14:paraId="787E40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C774025">
            <w:pPr>
              <w:pStyle w:val="234"/>
              <w:jc w:val="center"/>
              <w:rPr>
                <w:sz w:val="24"/>
                <w:szCs w:val="24"/>
              </w:rPr>
            </w:pPr>
            <w:r>
              <w:rPr>
                <w:sz w:val="24"/>
                <w:szCs w:val="24"/>
              </w:rPr>
              <w:t>1.5</w:t>
            </w:r>
          </w:p>
        </w:tc>
        <w:tc>
          <w:tcPr>
            <w:tcW w:w="7994" w:type="dxa"/>
          </w:tcPr>
          <w:p w14:paraId="3B58E191">
            <w:pPr>
              <w:pStyle w:val="234"/>
              <w:jc w:val="both"/>
              <w:rPr>
                <w:sz w:val="24"/>
                <w:szCs w:val="24"/>
              </w:rPr>
            </w:pPr>
            <w:r>
              <w:rPr>
                <w:sz w:val="24"/>
                <w:szCs w:val="24"/>
              </w:rP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tc>
      </w:tr>
      <w:tr w14:paraId="284BE1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9AEAF8">
            <w:pPr>
              <w:pStyle w:val="234"/>
              <w:jc w:val="center"/>
              <w:rPr>
                <w:sz w:val="24"/>
                <w:szCs w:val="24"/>
              </w:rPr>
            </w:pPr>
            <w:r>
              <w:rPr>
                <w:sz w:val="24"/>
                <w:szCs w:val="24"/>
              </w:rPr>
              <w:t>1.6</w:t>
            </w:r>
          </w:p>
        </w:tc>
        <w:tc>
          <w:tcPr>
            <w:tcW w:w="7994" w:type="dxa"/>
          </w:tcPr>
          <w:p w14:paraId="32344E3D">
            <w:pPr>
              <w:pStyle w:val="234"/>
              <w:jc w:val="both"/>
              <w:rPr>
                <w:sz w:val="24"/>
                <w:szCs w:val="24"/>
              </w:rPr>
            </w:pPr>
            <w:r>
              <w:rPr>
                <w:sz w:val="24"/>
                <w:szCs w:val="24"/>
              </w:rPr>
              <w:t>Социальные нормы и отклоняющееся (девиантное) поведение. Формы социальных девиаций. Конформизм. Социальный контроль и самоконтроль</w:t>
            </w:r>
          </w:p>
        </w:tc>
      </w:tr>
      <w:tr w14:paraId="794034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B558D7D">
            <w:pPr>
              <w:pStyle w:val="234"/>
              <w:jc w:val="center"/>
              <w:rPr>
                <w:sz w:val="24"/>
                <w:szCs w:val="24"/>
              </w:rPr>
            </w:pPr>
            <w:r>
              <w:rPr>
                <w:sz w:val="24"/>
                <w:szCs w:val="24"/>
              </w:rPr>
              <w:t>1.7</w:t>
            </w:r>
          </w:p>
        </w:tc>
        <w:tc>
          <w:tcPr>
            <w:tcW w:w="7994" w:type="dxa"/>
          </w:tcPr>
          <w:p w14:paraId="29FF85C8">
            <w:pPr>
              <w:pStyle w:val="234"/>
              <w:jc w:val="both"/>
              <w:rPr>
                <w:sz w:val="24"/>
                <w:szCs w:val="24"/>
              </w:rPr>
            </w:pPr>
            <w:r>
              <w:rPr>
                <w:sz w:val="24"/>
                <w:szCs w:val="24"/>
              </w:rPr>
              <w:t>Социальный конфликт. Виды социальных конфликтов, их причины. Способы разрешения социальных конфликтов</w:t>
            </w:r>
          </w:p>
        </w:tc>
      </w:tr>
      <w:tr w14:paraId="4387FD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945647A">
            <w:pPr>
              <w:pStyle w:val="234"/>
              <w:jc w:val="center"/>
              <w:rPr>
                <w:sz w:val="24"/>
                <w:szCs w:val="24"/>
              </w:rPr>
            </w:pPr>
            <w:r>
              <w:rPr>
                <w:sz w:val="24"/>
                <w:szCs w:val="24"/>
              </w:rPr>
              <w:t>1.8</w:t>
            </w:r>
          </w:p>
        </w:tc>
        <w:tc>
          <w:tcPr>
            <w:tcW w:w="7994" w:type="dxa"/>
          </w:tcPr>
          <w:p w14:paraId="16EEDF90">
            <w:pPr>
              <w:pStyle w:val="234"/>
              <w:jc w:val="both"/>
              <w:rPr>
                <w:sz w:val="24"/>
                <w:szCs w:val="24"/>
              </w:rPr>
            </w:pPr>
            <w:r>
              <w:rPr>
                <w:sz w:val="24"/>
                <w:szCs w:val="24"/>
              </w:rPr>
              <w:t>Особенности профессиональной деятельности социолога, социального психолога</w:t>
            </w:r>
          </w:p>
        </w:tc>
      </w:tr>
      <w:tr w14:paraId="46B38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7096F21">
            <w:pPr>
              <w:pStyle w:val="234"/>
              <w:jc w:val="center"/>
              <w:rPr>
                <w:sz w:val="24"/>
                <w:szCs w:val="24"/>
              </w:rPr>
            </w:pPr>
            <w:r>
              <w:rPr>
                <w:sz w:val="24"/>
                <w:szCs w:val="24"/>
              </w:rPr>
              <w:t>2</w:t>
            </w:r>
          </w:p>
        </w:tc>
        <w:tc>
          <w:tcPr>
            <w:tcW w:w="7994" w:type="dxa"/>
          </w:tcPr>
          <w:p w14:paraId="545120EA">
            <w:pPr>
              <w:pStyle w:val="234"/>
              <w:jc w:val="both"/>
              <w:rPr>
                <w:sz w:val="24"/>
                <w:szCs w:val="24"/>
              </w:rPr>
            </w:pPr>
            <w:r>
              <w:rPr>
                <w:sz w:val="24"/>
                <w:szCs w:val="24"/>
              </w:rPr>
              <w:t>Политическая сфера</w:t>
            </w:r>
          </w:p>
        </w:tc>
      </w:tr>
      <w:tr w14:paraId="7080D0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21D3969">
            <w:pPr>
              <w:pStyle w:val="234"/>
              <w:jc w:val="center"/>
              <w:rPr>
                <w:sz w:val="24"/>
                <w:szCs w:val="24"/>
              </w:rPr>
            </w:pPr>
            <w:r>
              <w:rPr>
                <w:sz w:val="24"/>
                <w:szCs w:val="24"/>
              </w:rPr>
              <w:t>2.1</w:t>
            </w:r>
          </w:p>
        </w:tc>
        <w:tc>
          <w:tcPr>
            <w:tcW w:w="7994" w:type="dxa"/>
          </w:tcPr>
          <w:p w14:paraId="649589C0">
            <w:pPr>
              <w:pStyle w:val="234"/>
              <w:jc w:val="both"/>
              <w:rPr>
                <w:sz w:val="24"/>
                <w:szCs w:val="24"/>
              </w:rPr>
            </w:pPr>
            <w:r>
              <w:rPr>
                <w:sz w:val="24"/>
                <w:szCs w:val="24"/>
              </w:rPr>
              <w:t>Политическая власть и субъекты политики в современном обществе. Политические институты. Политическая деятельность</w:t>
            </w:r>
          </w:p>
        </w:tc>
      </w:tr>
      <w:tr w14:paraId="71A723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4CDF9DF">
            <w:pPr>
              <w:pStyle w:val="234"/>
              <w:jc w:val="center"/>
              <w:rPr>
                <w:sz w:val="24"/>
                <w:szCs w:val="24"/>
              </w:rPr>
            </w:pPr>
            <w:r>
              <w:rPr>
                <w:sz w:val="24"/>
                <w:szCs w:val="24"/>
              </w:rPr>
              <w:t>2.2</w:t>
            </w:r>
          </w:p>
        </w:tc>
        <w:tc>
          <w:tcPr>
            <w:tcW w:w="7994" w:type="dxa"/>
          </w:tcPr>
          <w:p w14:paraId="63B717B2">
            <w:pPr>
              <w:pStyle w:val="234"/>
              <w:jc w:val="both"/>
              <w:rPr>
                <w:sz w:val="24"/>
                <w:szCs w:val="24"/>
              </w:rPr>
            </w:pPr>
            <w:r>
              <w:rPr>
                <w:sz w:val="24"/>
                <w:szCs w:val="24"/>
              </w:rPr>
              <w:t>Политическая система общества, ее структура и функции. Политическая система Российской Федерации на современном этапе</w:t>
            </w:r>
          </w:p>
        </w:tc>
      </w:tr>
      <w:tr w14:paraId="0F077B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1B3862">
            <w:pPr>
              <w:pStyle w:val="234"/>
              <w:jc w:val="center"/>
              <w:rPr>
                <w:sz w:val="24"/>
                <w:szCs w:val="24"/>
              </w:rPr>
            </w:pPr>
            <w:r>
              <w:rPr>
                <w:sz w:val="24"/>
                <w:szCs w:val="24"/>
              </w:rPr>
              <w:t>2.3</w:t>
            </w:r>
          </w:p>
        </w:tc>
        <w:tc>
          <w:tcPr>
            <w:tcW w:w="7994" w:type="dxa"/>
          </w:tcPr>
          <w:p w14:paraId="4AD8F147">
            <w:pPr>
              <w:pStyle w:val="234"/>
              <w:jc w:val="both"/>
              <w:rPr>
                <w:sz w:val="24"/>
                <w:szCs w:val="24"/>
              </w:rPr>
            </w:pPr>
            <w:r>
              <w:rPr>
                <w:sz w:val="24"/>
                <w:szCs w:val="24"/>
              </w:rPr>
              <w:t>Государство как основной институт политической системы.</w:t>
            </w:r>
          </w:p>
          <w:p w14:paraId="656DFC60">
            <w:pPr>
              <w:pStyle w:val="234"/>
              <w:jc w:val="both"/>
              <w:rPr>
                <w:sz w:val="24"/>
                <w:szCs w:val="24"/>
              </w:rPr>
            </w:pPr>
            <w:r>
              <w:rPr>
                <w:sz w:val="24"/>
                <w:szCs w:val="24"/>
              </w:rPr>
              <w:t>Государственный суверенитет. Функции государства</w:t>
            </w:r>
          </w:p>
        </w:tc>
      </w:tr>
      <w:tr w14:paraId="3873AD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A8C6CC3">
            <w:pPr>
              <w:pStyle w:val="234"/>
              <w:jc w:val="center"/>
              <w:rPr>
                <w:sz w:val="24"/>
                <w:szCs w:val="24"/>
              </w:rPr>
            </w:pPr>
            <w:r>
              <w:rPr>
                <w:sz w:val="24"/>
                <w:szCs w:val="24"/>
              </w:rPr>
              <w:t>2.4</w:t>
            </w:r>
          </w:p>
        </w:tc>
        <w:tc>
          <w:tcPr>
            <w:tcW w:w="7994" w:type="dxa"/>
          </w:tcPr>
          <w:p w14:paraId="42165A0A">
            <w:pPr>
              <w:pStyle w:val="234"/>
              <w:jc w:val="both"/>
              <w:rPr>
                <w:sz w:val="24"/>
                <w:szCs w:val="24"/>
              </w:rPr>
            </w:pPr>
            <w:r>
              <w:rPr>
                <w:sz w:val="24"/>
                <w:szCs w:val="24"/>
              </w:rPr>
              <w:t>Форма государства: форма правления, форма государственного (территориального) устройства, политический режим. Типология форм государства</w:t>
            </w:r>
          </w:p>
        </w:tc>
      </w:tr>
      <w:tr w14:paraId="11508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611B790">
            <w:pPr>
              <w:pStyle w:val="234"/>
              <w:jc w:val="center"/>
              <w:rPr>
                <w:sz w:val="24"/>
                <w:szCs w:val="24"/>
              </w:rPr>
            </w:pPr>
            <w:r>
              <w:rPr>
                <w:sz w:val="24"/>
                <w:szCs w:val="24"/>
              </w:rPr>
              <w:t>2.5</w:t>
            </w:r>
          </w:p>
        </w:tc>
        <w:tc>
          <w:tcPr>
            <w:tcW w:w="7994" w:type="dxa"/>
          </w:tcPr>
          <w:p w14:paraId="34A79918">
            <w:pPr>
              <w:pStyle w:val="234"/>
              <w:jc w:val="both"/>
              <w:rPr>
                <w:sz w:val="24"/>
                <w:szCs w:val="24"/>
              </w:rPr>
            </w:pPr>
            <w:r>
              <w:rPr>
                <w:sz w:val="24"/>
                <w:szCs w:val="24"/>
              </w:rPr>
              <w:t>Федеративное устройство Российской Федерации. Субъекты государственной власти в Российской Федерации</w:t>
            </w:r>
          </w:p>
        </w:tc>
      </w:tr>
      <w:tr w14:paraId="639E10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4C7FC649">
            <w:pPr>
              <w:pStyle w:val="234"/>
              <w:jc w:val="center"/>
              <w:rPr>
                <w:sz w:val="24"/>
                <w:szCs w:val="24"/>
              </w:rPr>
            </w:pPr>
            <w:r>
              <w:rPr>
                <w:sz w:val="24"/>
                <w:szCs w:val="24"/>
              </w:rPr>
              <w:t>2.6</w:t>
            </w:r>
          </w:p>
        </w:tc>
        <w:tc>
          <w:tcPr>
            <w:tcW w:w="7994" w:type="dxa"/>
          </w:tcPr>
          <w:p w14:paraId="6AE04034">
            <w:pPr>
              <w:pStyle w:val="234"/>
              <w:jc w:val="both"/>
              <w:rPr>
                <w:sz w:val="24"/>
                <w:szCs w:val="24"/>
              </w:rPr>
            </w:pPr>
            <w:r>
              <w:rPr>
                <w:sz w:val="24"/>
                <w:szCs w:val="24"/>
              </w:rPr>
              <w:t>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w:t>
            </w:r>
          </w:p>
        </w:tc>
      </w:tr>
      <w:tr w14:paraId="0C23A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ABB06E3">
            <w:pPr>
              <w:pStyle w:val="234"/>
              <w:jc w:val="center"/>
              <w:rPr>
                <w:sz w:val="24"/>
                <w:szCs w:val="24"/>
              </w:rPr>
            </w:pPr>
            <w:r>
              <w:rPr>
                <w:sz w:val="24"/>
                <w:szCs w:val="24"/>
              </w:rPr>
              <w:t>2.7</w:t>
            </w:r>
          </w:p>
        </w:tc>
        <w:tc>
          <w:tcPr>
            <w:tcW w:w="7994" w:type="dxa"/>
          </w:tcPr>
          <w:p w14:paraId="1BC5E860">
            <w:pPr>
              <w:pStyle w:val="234"/>
              <w:jc w:val="both"/>
              <w:rPr>
                <w:sz w:val="24"/>
                <w:szCs w:val="24"/>
              </w:rPr>
            </w:pPr>
            <w:r>
              <w:rPr>
                <w:sz w:val="24"/>
                <w:szCs w:val="24"/>
              </w:rPr>
              <w:t>Обеспечение национальной безопасности в Российской Федерации. Государственная политика Российской Федерации по противодействию экстремизму</w:t>
            </w:r>
          </w:p>
        </w:tc>
      </w:tr>
      <w:tr w14:paraId="51D59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94750E7">
            <w:pPr>
              <w:pStyle w:val="234"/>
              <w:jc w:val="center"/>
              <w:rPr>
                <w:sz w:val="24"/>
                <w:szCs w:val="24"/>
              </w:rPr>
            </w:pPr>
            <w:r>
              <w:rPr>
                <w:sz w:val="24"/>
                <w:szCs w:val="24"/>
              </w:rPr>
              <w:t>2.8</w:t>
            </w:r>
          </w:p>
        </w:tc>
        <w:tc>
          <w:tcPr>
            <w:tcW w:w="7994" w:type="dxa"/>
          </w:tcPr>
          <w:p w14:paraId="505EA6FF">
            <w:pPr>
              <w:pStyle w:val="234"/>
              <w:jc w:val="both"/>
              <w:rPr>
                <w:sz w:val="24"/>
                <w:szCs w:val="24"/>
              </w:rPr>
            </w:pPr>
            <w:r>
              <w:rPr>
                <w:sz w:val="24"/>
                <w:szCs w:val="24"/>
              </w:rPr>
              <w:t>Политическая культура общества и личности. Политическое поведение. Политическое участие. Политический процесс и участие в нем субъектов политики. Формы участия граждан в политике. Причины абсентеизма</w:t>
            </w:r>
          </w:p>
        </w:tc>
      </w:tr>
      <w:tr w14:paraId="26D4B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B1AC6F4">
            <w:pPr>
              <w:pStyle w:val="234"/>
              <w:jc w:val="center"/>
              <w:rPr>
                <w:sz w:val="24"/>
                <w:szCs w:val="24"/>
              </w:rPr>
            </w:pPr>
            <w:r>
              <w:rPr>
                <w:sz w:val="24"/>
                <w:szCs w:val="24"/>
              </w:rPr>
              <w:t>2.9</w:t>
            </w:r>
          </w:p>
        </w:tc>
        <w:tc>
          <w:tcPr>
            <w:tcW w:w="7994" w:type="dxa"/>
          </w:tcPr>
          <w:p w14:paraId="6A80568F">
            <w:pPr>
              <w:pStyle w:val="234"/>
              <w:jc w:val="both"/>
              <w:rPr>
                <w:sz w:val="24"/>
                <w:szCs w:val="24"/>
              </w:rPr>
            </w:pPr>
            <w:r>
              <w:rPr>
                <w:sz w:val="24"/>
                <w:szCs w:val="24"/>
              </w:rPr>
              <w:t>Политическая идеология, ее роль в обществе. Основные идейно-политические течения современности</w:t>
            </w:r>
          </w:p>
        </w:tc>
      </w:tr>
      <w:tr w14:paraId="5FE9B7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13ABF9">
            <w:pPr>
              <w:pStyle w:val="234"/>
              <w:jc w:val="center"/>
              <w:rPr>
                <w:sz w:val="24"/>
                <w:szCs w:val="24"/>
              </w:rPr>
            </w:pPr>
            <w:r>
              <w:rPr>
                <w:sz w:val="24"/>
                <w:szCs w:val="24"/>
              </w:rPr>
              <w:t>2.10</w:t>
            </w:r>
          </w:p>
        </w:tc>
        <w:tc>
          <w:tcPr>
            <w:tcW w:w="7994" w:type="dxa"/>
          </w:tcPr>
          <w:p w14:paraId="41F7C6F4">
            <w:pPr>
              <w:pStyle w:val="234"/>
              <w:jc w:val="both"/>
              <w:rPr>
                <w:sz w:val="24"/>
                <w:szCs w:val="24"/>
              </w:rPr>
            </w:pPr>
            <w:r>
              <w:rPr>
                <w:sz w:val="24"/>
                <w:szCs w:val="24"/>
              </w:rPr>
              <w:t>Политические партии как субъекты политики, их функции, виды. Типы партийных систем</w:t>
            </w:r>
          </w:p>
        </w:tc>
      </w:tr>
      <w:tr w14:paraId="03C35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C8722BD">
            <w:pPr>
              <w:pStyle w:val="234"/>
              <w:jc w:val="center"/>
              <w:rPr>
                <w:sz w:val="24"/>
                <w:szCs w:val="24"/>
              </w:rPr>
            </w:pPr>
            <w:r>
              <w:rPr>
                <w:sz w:val="24"/>
                <w:szCs w:val="24"/>
              </w:rPr>
              <w:t>2.11</w:t>
            </w:r>
          </w:p>
        </w:tc>
        <w:tc>
          <w:tcPr>
            <w:tcW w:w="7994" w:type="dxa"/>
          </w:tcPr>
          <w:p w14:paraId="51E208EF">
            <w:pPr>
              <w:pStyle w:val="234"/>
              <w:jc w:val="both"/>
              <w:rPr>
                <w:sz w:val="24"/>
                <w:szCs w:val="24"/>
              </w:rPr>
            </w:pPr>
            <w:r>
              <w:rPr>
                <w:sz w:val="24"/>
                <w:szCs w:val="24"/>
              </w:rPr>
              <w:t>Избирательная система. Типы избирательных систем: мажоритарная, пропорциональная, смешанная. Избирательная система Российской Федерации</w:t>
            </w:r>
          </w:p>
        </w:tc>
      </w:tr>
      <w:tr w14:paraId="2AE462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9FC6619">
            <w:pPr>
              <w:pStyle w:val="234"/>
              <w:jc w:val="center"/>
              <w:rPr>
                <w:sz w:val="24"/>
                <w:szCs w:val="24"/>
              </w:rPr>
            </w:pPr>
            <w:r>
              <w:rPr>
                <w:sz w:val="24"/>
                <w:szCs w:val="24"/>
              </w:rPr>
              <w:t>2.12</w:t>
            </w:r>
          </w:p>
        </w:tc>
        <w:tc>
          <w:tcPr>
            <w:tcW w:w="7994" w:type="dxa"/>
          </w:tcPr>
          <w:p w14:paraId="6C223054">
            <w:pPr>
              <w:pStyle w:val="234"/>
              <w:jc w:val="both"/>
              <w:rPr>
                <w:sz w:val="24"/>
                <w:szCs w:val="24"/>
              </w:rPr>
            </w:pPr>
            <w:r>
              <w:rPr>
                <w:sz w:val="24"/>
                <w:szCs w:val="24"/>
              </w:rPr>
              <w:t>Политическая элита и политическое лидерство. Типология лидерства</w:t>
            </w:r>
          </w:p>
        </w:tc>
      </w:tr>
      <w:tr w14:paraId="39BD30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C335922">
            <w:pPr>
              <w:pStyle w:val="234"/>
              <w:jc w:val="center"/>
              <w:rPr>
                <w:sz w:val="24"/>
                <w:szCs w:val="24"/>
              </w:rPr>
            </w:pPr>
            <w:r>
              <w:rPr>
                <w:sz w:val="24"/>
                <w:szCs w:val="24"/>
              </w:rPr>
              <w:t>2.13</w:t>
            </w:r>
          </w:p>
        </w:tc>
        <w:tc>
          <w:tcPr>
            <w:tcW w:w="7994" w:type="dxa"/>
          </w:tcPr>
          <w:p w14:paraId="7DBB3C60">
            <w:pPr>
              <w:pStyle w:val="234"/>
              <w:jc w:val="both"/>
              <w:rPr>
                <w:sz w:val="24"/>
                <w:szCs w:val="24"/>
              </w:rPr>
            </w:pPr>
            <w:r>
              <w:rPr>
                <w:sz w:val="24"/>
                <w:szCs w:val="24"/>
              </w:rPr>
              <w:t>Роль средств массовой информации в политической жизни общества. Сеть Интернет в современной политической коммуникации</w:t>
            </w:r>
          </w:p>
        </w:tc>
      </w:tr>
      <w:tr w14:paraId="02B56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F051FEF">
            <w:pPr>
              <w:pStyle w:val="234"/>
              <w:jc w:val="center"/>
              <w:rPr>
                <w:sz w:val="24"/>
                <w:szCs w:val="24"/>
              </w:rPr>
            </w:pPr>
            <w:r>
              <w:rPr>
                <w:sz w:val="24"/>
                <w:szCs w:val="24"/>
              </w:rPr>
              <w:t>3</w:t>
            </w:r>
          </w:p>
        </w:tc>
        <w:tc>
          <w:tcPr>
            <w:tcW w:w="7994" w:type="dxa"/>
          </w:tcPr>
          <w:p w14:paraId="6E94402F">
            <w:pPr>
              <w:pStyle w:val="234"/>
              <w:jc w:val="both"/>
              <w:rPr>
                <w:sz w:val="24"/>
                <w:szCs w:val="24"/>
              </w:rPr>
            </w:pPr>
            <w:r>
              <w:rPr>
                <w:sz w:val="24"/>
                <w:szCs w:val="24"/>
              </w:rPr>
              <w:t>Правовое регулирование общественных отношений в Российской Федерации</w:t>
            </w:r>
          </w:p>
        </w:tc>
      </w:tr>
      <w:tr w14:paraId="7AE3B4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D2788E4">
            <w:pPr>
              <w:pStyle w:val="234"/>
              <w:jc w:val="center"/>
              <w:rPr>
                <w:sz w:val="24"/>
                <w:szCs w:val="24"/>
              </w:rPr>
            </w:pPr>
            <w:r>
              <w:rPr>
                <w:sz w:val="24"/>
                <w:szCs w:val="24"/>
              </w:rPr>
              <w:t>3.1</w:t>
            </w:r>
          </w:p>
        </w:tc>
        <w:tc>
          <w:tcPr>
            <w:tcW w:w="7994" w:type="dxa"/>
          </w:tcPr>
          <w:p w14:paraId="6A33B46F">
            <w:pPr>
              <w:pStyle w:val="234"/>
              <w:jc w:val="both"/>
              <w:rPr>
                <w:sz w:val="24"/>
                <w:szCs w:val="24"/>
              </w:rPr>
            </w:pPr>
            <w:r>
              <w:rPr>
                <w:sz w:val="24"/>
                <w:szCs w:val="24"/>
              </w:rPr>
              <w:t>Право в системе социальных норм. Источники права. Нормативные правовые акты, их виды. Законы и законодательный процесс в Российской Федерации</w:t>
            </w:r>
          </w:p>
        </w:tc>
      </w:tr>
      <w:tr w14:paraId="0222FA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7B029BB">
            <w:pPr>
              <w:pStyle w:val="234"/>
              <w:jc w:val="center"/>
              <w:rPr>
                <w:sz w:val="24"/>
                <w:szCs w:val="24"/>
              </w:rPr>
            </w:pPr>
            <w:r>
              <w:rPr>
                <w:sz w:val="24"/>
                <w:szCs w:val="24"/>
              </w:rPr>
              <w:t>3.2</w:t>
            </w:r>
          </w:p>
        </w:tc>
        <w:tc>
          <w:tcPr>
            <w:tcW w:w="7994" w:type="dxa"/>
          </w:tcPr>
          <w:p w14:paraId="627CC441">
            <w:pPr>
              <w:pStyle w:val="234"/>
              <w:jc w:val="both"/>
              <w:rPr>
                <w:sz w:val="24"/>
                <w:szCs w:val="24"/>
              </w:rPr>
            </w:pPr>
            <w:r>
              <w:rPr>
                <w:sz w:val="24"/>
                <w:szCs w:val="24"/>
              </w:rPr>
              <w:t>Система российского права</w:t>
            </w:r>
          </w:p>
        </w:tc>
      </w:tr>
      <w:tr w14:paraId="22F7AA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C022139">
            <w:pPr>
              <w:pStyle w:val="234"/>
              <w:jc w:val="center"/>
              <w:rPr>
                <w:sz w:val="24"/>
                <w:szCs w:val="24"/>
              </w:rPr>
            </w:pPr>
            <w:r>
              <w:rPr>
                <w:sz w:val="24"/>
                <w:szCs w:val="24"/>
              </w:rPr>
              <w:t>3.3</w:t>
            </w:r>
          </w:p>
        </w:tc>
        <w:tc>
          <w:tcPr>
            <w:tcW w:w="7994" w:type="dxa"/>
          </w:tcPr>
          <w:p w14:paraId="64A8FB8B">
            <w:pPr>
              <w:pStyle w:val="234"/>
              <w:jc w:val="both"/>
              <w:rPr>
                <w:sz w:val="24"/>
                <w:szCs w:val="24"/>
              </w:rPr>
            </w:pPr>
            <w:r>
              <w:rPr>
                <w:sz w:val="24"/>
                <w:szCs w:val="24"/>
              </w:rPr>
              <w:t>Правоотношения, их субъекты</w:t>
            </w:r>
          </w:p>
        </w:tc>
      </w:tr>
      <w:tr w14:paraId="526076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393C5C">
            <w:pPr>
              <w:pStyle w:val="234"/>
              <w:jc w:val="center"/>
              <w:rPr>
                <w:sz w:val="24"/>
                <w:szCs w:val="24"/>
              </w:rPr>
            </w:pPr>
            <w:r>
              <w:rPr>
                <w:sz w:val="24"/>
                <w:szCs w:val="24"/>
              </w:rPr>
              <w:t>3.4</w:t>
            </w:r>
          </w:p>
        </w:tc>
        <w:tc>
          <w:tcPr>
            <w:tcW w:w="7994" w:type="dxa"/>
          </w:tcPr>
          <w:p w14:paraId="70245A51">
            <w:pPr>
              <w:pStyle w:val="234"/>
              <w:jc w:val="both"/>
              <w:rPr>
                <w:sz w:val="24"/>
                <w:szCs w:val="24"/>
              </w:rPr>
            </w:pPr>
            <w:r>
              <w:rPr>
                <w:sz w:val="24"/>
                <w:szCs w:val="24"/>
              </w:rPr>
              <w:t>Правонарушение и юридическая ответственность</w:t>
            </w:r>
          </w:p>
        </w:tc>
      </w:tr>
      <w:tr w14:paraId="35EBE7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9520739">
            <w:pPr>
              <w:pStyle w:val="234"/>
              <w:jc w:val="center"/>
              <w:rPr>
                <w:sz w:val="24"/>
                <w:szCs w:val="24"/>
              </w:rPr>
            </w:pPr>
            <w:r>
              <w:rPr>
                <w:sz w:val="24"/>
                <w:szCs w:val="24"/>
              </w:rPr>
              <w:t>3.5</w:t>
            </w:r>
          </w:p>
        </w:tc>
        <w:tc>
          <w:tcPr>
            <w:tcW w:w="7994" w:type="dxa"/>
          </w:tcPr>
          <w:p w14:paraId="7C57C984">
            <w:pPr>
              <w:pStyle w:val="234"/>
              <w:jc w:val="both"/>
              <w:rPr>
                <w:sz w:val="24"/>
                <w:szCs w:val="24"/>
              </w:rPr>
            </w:pPr>
            <w:r>
              <w:rPr>
                <w:sz w:val="24"/>
                <w:szCs w:val="24"/>
              </w:rPr>
              <w:t>Функции правоохранительных органов Российской Федерации</w:t>
            </w:r>
          </w:p>
        </w:tc>
      </w:tr>
      <w:tr w14:paraId="00A15B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D01EE7D">
            <w:pPr>
              <w:pStyle w:val="234"/>
              <w:jc w:val="center"/>
              <w:rPr>
                <w:sz w:val="24"/>
                <w:szCs w:val="24"/>
              </w:rPr>
            </w:pPr>
            <w:r>
              <w:rPr>
                <w:sz w:val="24"/>
                <w:szCs w:val="24"/>
              </w:rPr>
              <w:t>3.6</w:t>
            </w:r>
          </w:p>
        </w:tc>
        <w:tc>
          <w:tcPr>
            <w:tcW w:w="7994" w:type="dxa"/>
          </w:tcPr>
          <w:p w14:paraId="72D99BC6">
            <w:pPr>
              <w:pStyle w:val="234"/>
              <w:jc w:val="both"/>
              <w:rPr>
                <w:sz w:val="24"/>
                <w:szCs w:val="24"/>
              </w:rPr>
            </w:pPr>
            <w:r>
              <w:rPr>
                <w:sz w:val="24"/>
                <w:szCs w:val="24"/>
              </w:rPr>
              <w:fldChar w:fldCharType="begin"/>
            </w:r>
            <w:r>
              <w:rPr>
                <w:sz w:val="24"/>
                <w:szCs w:val="24"/>
              </w:rPr>
              <w:instrText xml:space="preserve"> HYPERLINK "https://login.consultant.ru/link/?req=doc&amp;base=LAW&amp;n=2875" \o ""Конституция Российской Федерации" (принята всенародным голосованием 12.12.1993 с изменениями, одобренными в ходе общероссийского голосования 01.07.2020)
{КонсультантПлюс}" \h </w:instrText>
            </w:r>
            <w:r>
              <w:rPr>
                <w:sz w:val="24"/>
                <w:szCs w:val="24"/>
              </w:rPr>
              <w:fldChar w:fldCharType="separate"/>
            </w:r>
            <w:r>
              <w:rPr>
                <w:color w:val="0000FF"/>
                <w:sz w:val="24"/>
                <w:szCs w:val="24"/>
              </w:rPr>
              <w:t>Конституция</w:t>
            </w:r>
            <w:r>
              <w:rPr>
                <w:color w:val="0000FF"/>
                <w:sz w:val="24"/>
                <w:szCs w:val="24"/>
              </w:rPr>
              <w:fldChar w:fldCharType="end"/>
            </w:r>
            <w:r>
              <w:rPr>
                <w:sz w:val="24"/>
                <w:szCs w:val="24"/>
              </w:rPr>
              <w:t xml:space="preserve"> Российской Федерации. Основы конституционного строя Российской Федерации. Гражданство Российской Федерации</w:t>
            </w:r>
          </w:p>
        </w:tc>
      </w:tr>
      <w:tr w14:paraId="0DCCF1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B6C8CB6">
            <w:pPr>
              <w:pStyle w:val="234"/>
              <w:jc w:val="center"/>
              <w:rPr>
                <w:sz w:val="24"/>
                <w:szCs w:val="24"/>
              </w:rPr>
            </w:pPr>
            <w:r>
              <w:rPr>
                <w:sz w:val="24"/>
                <w:szCs w:val="24"/>
              </w:rPr>
              <w:t>3.7</w:t>
            </w:r>
          </w:p>
        </w:tc>
        <w:tc>
          <w:tcPr>
            <w:tcW w:w="7994" w:type="dxa"/>
          </w:tcPr>
          <w:p w14:paraId="303ECF23">
            <w:pPr>
              <w:pStyle w:val="234"/>
              <w:jc w:val="both"/>
              <w:rPr>
                <w:sz w:val="24"/>
                <w:szCs w:val="24"/>
              </w:rPr>
            </w:pPr>
            <w:r>
              <w:rPr>
                <w:sz w:val="24"/>
                <w:szCs w:val="24"/>
              </w:rPr>
              <w:t>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tc>
      </w:tr>
      <w:tr w14:paraId="2D97F6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BF09A40">
            <w:pPr>
              <w:pStyle w:val="234"/>
              <w:jc w:val="center"/>
              <w:rPr>
                <w:sz w:val="24"/>
                <w:szCs w:val="24"/>
              </w:rPr>
            </w:pPr>
            <w:r>
              <w:rPr>
                <w:sz w:val="24"/>
                <w:szCs w:val="24"/>
              </w:rPr>
              <w:t>3.8</w:t>
            </w:r>
          </w:p>
        </w:tc>
        <w:tc>
          <w:tcPr>
            <w:tcW w:w="7994" w:type="dxa"/>
          </w:tcPr>
          <w:p w14:paraId="265B2B44">
            <w:pPr>
              <w:pStyle w:val="234"/>
              <w:jc w:val="both"/>
              <w:rPr>
                <w:sz w:val="24"/>
                <w:szCs w:val="24"/>
              </w:rPr>
            </w:pPr>
            <w:r>
              <w:rPr>
                <w:sz w:val="24"/>
                <w:szCs w:val="24"/>
              </w:rPr>
              <w:t>Гражданское право. Гражданские правоотношения. Субъекты гражданского права. Организационно-правовые формы юридических лиц. Особенности правового статуса несовершеннолетних. Гражданская дееспособность несовершеннолетних</w:t>
            </w:r>
          </w:p>
        </w:tc>
      </w:tr>
      <w:tr w14:paraId="24133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D1C2BBB">
            <w:pPr>
              <w:pStyle w:val="234"/>
              <w:jc w:val="center"/>
              <w:rPr>
                <w:sz w:val="24"/>
                <w:szCs w:val="24"/>
              </w:rPr>
            </w:pPr>
            <w:r>
              <w:rPr>
                <w:sz w:val="24"/>
                <w:szCs w:val="24"/>
              </w:rPr>
              <w:t>3.9</w:t>
            </w:r>
          </w:p>
        </w:tc>
        <w:tc>
          <w:tcPr>
            <w:tcW w:w="7994" w:type="dxa"/>
          </w:tcPr>
          <w:p w14:paraId="11799A73">
            <w:pPr>
              <w:pStyle w:val="234"/>
              <w:jc w:val="both"/>
              <w:rPr>
                <w:sz w:val="24"/>
                <w:szCs w:val="24"/>
              </w:rPr>
            </w:pPr>
            <w:r>
              <w:rPr>
                <w:sz w:val="24"/>
                <w:szCs w:val="24"/>
              </w:rPr>
              <w:t>Семейное право. Порядок и условия заключения и расторжения брака. Правовое регулирование отношений супругов. Права и обязанности родителей и детей</w:t>
            </w:r>
          </w:p>
        </w:tc>
      </w:tr>
      <w:tr w14:paraId="396848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F31017E">
            <w:pPr>
              <w:pStyle w:val="234"/>
              <w:jc w:val="center"/>
              <w:rPr>
                <w:sz w:val="24"/>
                <w:szCs w:val="24"/>
              </w:rPr>
            </w:pPr>
            <w:r>
              <w:rPr>
                <w:sz w:val="24"/>
                <w:szCs w:val="24"/>
              </w:rPr>
              <w:t>3.10</w:t>
            </w:r>
          </w:p>
        </w:tc>
        <w:tc>
          <w:tcPr>
            <w:tcW w:w="7994" w:type="dxa"/>
          </w:tcPr>
          <w:p w14:paraId="3CCCF9F0">
            <w:pPr>
              <w:pStyle w:val="234"/>
              <w:jc w:val="both"/>
              <w:rPr>
                <w:sz w:val="24"/>
                <w:szCs w:val="24"/>
              </w:rPr>
            </w:pPr>
            <w:r>
              <w:rPr>
                <w:sz w:val="24"/>
                <w:szCs w:val="24"/>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с участием несовершеннолетних работников</w:t>
            </w:r>
          </w:p>
        </w:tc>
      </w:tr>
      <w:tr w14:paraId="48FBA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F56A678">
            <w:pPr>
              <w:pStyle w:val="234"/>
              <w:jc w:val="center"/>
              <w:rPr>
                <w:sz w:val="24"/>
                <w:szCs w:val="24"/>
              </w:rPr>
            </w:pPr>
            <w:r>
              <w:rPr>
                <w:sz w:val="24"/>
                <w:szCs w:val="24"/>
              </w:rPr>
              <w:t>3.11</w:t>
            </w:r>
          </w:p>
        </w:tc>
        <w:tc>
          <w:tcPr>
            <w:tcW w:w="7994" w:type="dxa"/>
          </w:tcPr>
          <w:p w14:paraId="015DF0D3">
            <w:pPr>
              <w:pStyle w:val="234"/>
              <w:jc w:val="both"/>
              <w:rPr>
                <w:sz w:val="24"/>
                <w:szCs w:val="24"/>
              </w:rPr>
            </w:pPr>
            <w:r>
              <w:rPr>
                <w:sz w:val="24"/>
                <w:szCs w:val="24"/>
              </w:rPr>
              <w:t>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w:t>
            </w:r>
          </w:p>
        </w:tc>
      </w:tr>
      <w:tr w14:paraId="6C2D96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A4E6A4">
            <w:pPr>
              <w:pStyle w:val="234"/>
              <w:jc w:val="center"/>
              <w:rPr>
                <w:sz w:val="24"/>
                <w:szCs w:val="24"/>
              </w:rPr>
            </w:pPr>
            <w:r>
              <w:rPr>
                <w:sz w:val="24"/>
                <w:szCs w:val="24"/>
              </w:rPr>
              <w:t>3.12</w:t>
            </w:r>
          </w:p>
        </w:tc>
        <w:tc>
          <w:tcPr>
            <w:tcW w:w="7994" w:type="dxa"/>
          </w:tcPr>
          <w:p w14:paraId="0DD2A341">
            <w:pPr>
              <w:pStyle w:val="234"/>
              <w:jc w:val="both"/>
              <w:rPr>
                <w:sz w:val="24"/>
                <w:szCs w:val="24"/>
              </w:rPr>
            </w:pPr>
            <w:r>
              <w:rPr>
                <w:sz w:val="24"/>
                <w:szCs w:val="24"/>
              </w:rPr>
              <w:t xml:space="preserve">Федеральный </w:t>
            </w:r>
            <w:r>
              <w:rPr>
                <w:sz w:val="24"/>
                <w:szCs w:val="24"/>
              </w:rPr>
              <w:fldChar w:fldCharType="begin"/>
            </w:r>
            <w:r>
              <w:rPr>
                <w:sz w:val="24"/>
                <w:szCs w:val="24"/>
              </w:rPr>
              <w:instrText xml:space="preserve"> HYPERLINK "https://login.consultant.ru/link/?req=doc&amp;base=LAW&amp;n=500133" \o "Федеральный закон от 29.12.2012 N 273-ФЗ (ред. от 28.02.2025) "Об образовании в Российской Федерации" (с изм. и доп., вступ. в силу с 11.03.2025)
{КонсультантПлюс}" \h </w:instrText>
            </w:r>
            <w:r>
              <w:rPr>
                <w:sz w:val="24"/>
                <w:szCs w:val="24"/>
              </w:rPr>
              <w:fldChar w:fldCharType="separate"/>
            </w:r>
            <w:r>
              <w:rPr>
                <w:color w:val="0000FF"/>
                <w:sz w:val="24"/>
                <w:szCs w:val="24"/>
              </w:rPr>
              <w:t>закон</w:t>
            </w:r>
            <w:r>
              <w:rPr>
                <w:color w:val="0000FF"/>
                <w:sz w:val="24"/>
                <w:szCs w:val="24"/>
              </w:rPr>
              <w:fldChar w:fldCharType="end"/>
            </w:r>
            <w:r>
              <w:rPr>
                <w:sz w:val="24"/>
                <w:szCs w:val="24"/>
              </w:rPr>
              <w:t xml:space="preserve"> от 29.12.2012 N 273-ФЗ "Об образовании в Российской Федерации". Порядок приема на обучение в образовательные организации среднего профессионального и высшего образования</w:t>
            </w:r>
          </w:p>
        </w:tc>
      </w:tr>
      <w:tr w14:paraId="17E6B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B504666">
            <w:pPr>
              <w:pStyle w:val="234"/>
              <w:jc w:val="center"/>
              <w:rPr>
                <w:sz w:val="24"/>
                <w:szCs w:val="24"/>
              </w:rPr>
            </w:pPr>
            <w:r>
              <w:rPr>
                <w:sz w:val="24"/>
                <w:szCs w:val="24"/>
              </w:rPr>
              <w:t>3.13</w:t>
            </w:r>
          </w:p>
        </w:tc>
        <w:tc>
          <w:tcPr>
            <w:tcW w:w="7994" w:type="dxa"/>
          </w:tcPr>
          <w:p w14:paraId="0B6899C4">
            <w:pPr>
              <w:pStyle w:val="234"/>
              <w:jc w:val="both"/>
              <w:rPr>
                <w:sz w:val="24"/>
                <w:szCs w:val="24"/>
              </w:rPr>
            </w:pPr>
            <w:r>
              <w:rPr>
                <w:sz w:val="24"/>
                <w:szCs w:val="24"/>
              </w:rPr>
              <w:t>Административное право и его субъекты. Административное правонарушение и административная ответственность</w:t>
            </w:r>
          </w:p>
        </w:tc>
      </w:tr>
      <w:tr w14:paraId="51DA9A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105D4E9">
            <w:pPr>
              <w:pStyle w:val="234"/>
              <w:jc w:val="center"/>
              <w:rPr>
                <w:sz w:val="24"/>
                <w:szCs w:val="24"/>
              </w:rPr>
            </w:pPr>
            <w:r>
              <w:rPr>
                <w:sz w:val="24"/>
                <w:szCs w:val="24"/>
              </w:rPr>
              <w:t>3.14</w:t>
            </w:r>
          </w:p>
        </w:tc>
        <w:tc>
          <w:tcPr>
            <w:tcW w:w="7994" w:type="dxa"/>
          </w:tcPr>
          <w:p w14:paraId="477D6535">
            <w:pPr>
              <w:pStyle w:val="234"/>
              <w:jc w:val="both"/>
              <w:rPr>
                <w:sz w:val="24"/>
                <w:szCs w:val="24"/>
              </w:rPr>
            </w:pPr>
            <w:r>
              <w:rPr>
                <w:sz w:val="24"/>
                <w:szCs w:val="24"/>
              </w:rPr>
              <w:t>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w:t>
            </w:r>
          </w:p>
        </w:tc>
      </w:tr>
      <w:tr w14:paraId="606B6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EB4EF1">
            <w:pPr>
              <w:pStyle w:val="234"/>
              <w:jc w:val="center"/>
              <w:rPr>
                <w:sz w:val="24"/>
                <w:szCs w:val="24"/>
              </w:rPr>
            </w:pPr>
            <w:r>
              <w:rPr>
                <w:sz w:val="24"/>
                <w:szCs w:val="24"/>
              </w:rPr>
              <w:t>3.15</w:t>
            </w:r>
          </w:p>
        </w:tc>
        <w:tc>
          <w:tcPr>
            <w:tcW w:w="7994" w:type="dxa"/>
          </w:tcPr>
          <w:p w14:paraId="05F817E4">
            <w:pPr>
              <w:pStyle w:val="234"/>
              <w:jc w:val="both"/>
              <w:rPr>
                <w:sz w:val="24"/>
                <w:szCs w:val="24"/>
              </w:rPr>
            </w:pPr>
            <w:r>
              <w:rPr>
                <w:sz w:val="24"/>
                <w:szCs w:val="24"/>
              </w:rPr>
              <w:t>Уголовный процесс, его принципы и стадии. Участники уголовного процесса</w:t>
            </w:r>
          </w:p>
        </w:tc>
      </w:tr>
      <w:tr w14:paraId="6A401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AF5282A">
            <w:pPr>
              <w:pStyle w:val="234"/>
              <w:jc w:val="center"/>
              <w:rPr>
                <w:sz w:val="24"/>
                <w:szCs w:val="24"/>
              </w:rPr>
            </w:pPr>
            <w:r>
              <w:rPr>
                <w:sz w:val="24"/>
                <w:szCs w:val="24"/>
              </w:rPr>
              <w:t>3.16</w:t>
            </w:r>
          </w:p>
        </w:tc>
        <w:tc>
          <w:tcPr>
            <w:tcW w:w="7994" w:type="dxa"/>
          </w:tcPr>
          <w:p w14:paraId="66935C31">
            <w:pPr>
              <w:pStyle w:val="234"/>
              <w:jc w:val="both"/>
              <w:rPr>
                <w:sz w:val="24"/>
                <w:szCs w:val="24"/>
              </w:rPr>
            </w:pPr>
            <w:r>
              <w:rPr>
                <w:sz w:val="24"/>
                <w:szCs w:val="24"/>
              </w:rPr>
              <w:t>Гражданские споры, порядок их рассмотрения. Основные принципы гражданского процесса. Участники гражданского процесса</w:t>
            </w:r>
          </w:p>
        </w:tc>
      </w:tr>
      <w:tr w14:paraId="291D28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1178CD">
            <w:pPr>
              <w:pStyle w:val="234"/>
              <w:jc w:val="center"/>
              <w:rPr>
                <w:sz w:val="24"/>
                <w:szCs w:val="24"/>
              </w:rPr>
            </w:pPr>
            <w:r>
              <w:rPr>
                <w:sz w:val="24"/>
                <w:szCs w:val="24"/>
              </w:rPr>
              <w:t>3.17</w:t>
            </w:r>
          </w:p>
        </w:tc>
        <w:tc>
          <w:tcPr>
            <w:tcW w:w="7994" w:type="dxa"/>
          </w:tcPr>
          <w:p w14:paraId="2E746A3A">
            <w:pPr>
              <w:pStyle w:val="234"/>
              <w:jc w:val="both"/>
              <w:rPr>
                <w:sz w:val="24"/>
                <w:szCs w:val="24"/>
              </w:rPr>
            </w:pPr>
            <w:r>
              <w:rPr>
                <w:sz w:val="24"/>
                <w:szCs w:val="24"/>
              </w:rPr>
              <w:t>Конституционное судопроизводство. Арбитражное судопроизводство</w:t>
            </w:r>
          </w:p>
        </w:tc>
      </w:tr>
      <w:tr w14:paraId="5BD91A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061BB70">
            <w:pPr>
              <w:pStyle w:val="234"/>
              <w:jc w:val="center"/>
              <w:rPr>
                <w:sz w:val="24"/>
                <w:szCs w:val="24"/>
              </w:rPr>
            </w:pPr>
            <w:r>
              <w:rPr>
                <w:sz w:val="24"/>
                <w:szCs w:val="24"/>
              </w:rPr>
              <w:t>3.18</w:t>
            </w:r>
          </w:p>
        </w:tc>
        <w:tc>
          <w:tcPr>
            <w:tcW w:w="7994" w:type="dxa"/>
          </w:tcPr>
          <w:p w14:paraId="564A0FE2">
            <w:pPr>
              <w:pStyle w:val="234"/>
              <w:jc w:val="both"/>
              <w:rPr>
                <w:sz w:val="24"/>
                <w:szCs w:val="24"/>
              </w:rPr>
            </w:pPr>
            <w:r>
              <w:rPr>
                <w:sz w:val="24"/>
                <w:szCs w:val="24"/>
              </w:rPr>
              <w:t>Административный процесс. Судебное производство по делам об административных правонарушениях</w:t>
            </w:r>
          </w:p>
        </w:tc>
      </w:tr>
      <w:tr w14:paraId="4C253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EFE3EAD">
            <w:pPr>
              <w:pStyle w:val="234"/>
              <w:jc w:val="center"/>
              <w:rPr>
                <w:sz w:val="24"/>
                <w:szCs w:val="24"/>
              </w:rPr>
            </w:pPr>
            <w:r>
              <w:rPr>
                <w:sz w:val="24"/>
                <w:szCs w:val="24"/>
              </w:rPr>
              <w:t>3.19</w:t>
            </w:r>
          </w:p>
        </w:tc>
        <w:tc>
          <w:tcPr>
            <w:tcW w:w="7994" w:type="dxa"/>
          </w:tcPr>
          <w:p w14:paraId="70F79067">
            <w:pPr>
              <w:pStyle w:val="234"/>
              <w:jc w:val="both"/>
              <w:rPr>
                <w:sz w:val="24"/>
                <w:szCs w:val="24"/>
              </w:rPr>
            </w:pPr>
            <w:r>
              <w:rPr>
                <w:sz w:val="24"/>
                <w:szCs w:val="24"/>
              </w:rPr>
              <w:t>Экологическое законодательство. Экологические правонарушения. Способы защиты права на благоприятную окружающую среду</w:t>
            </w:r>
          </w:p>
        </w:tc>
      </w:tr>
      <w:tr w14:paraId="4ACF8B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8C6FA1F">
            <w:pPr>
              <w:pStyle w:val="234"/>
              <w:jc w:val="center"/>
              <w:rPr>
                <w:sz w:val="24"/>
                <w:szCs w:val="24"/>
              </w:rPr>
            </w:pPr>
            <w:r>
              <w:rPr>
                <w:sz w:val="24"/>
                <w:szCs w:val="24"/>
              </w:rPr>
              <w:t>3.20</w:t>
            </w:r>
          </w:p>
        </w:tc>
        <w:tc>
          <w:tcPr>
            <w:tcW w:w="7994" w:type="dxa"/>
          </w:tcPr>
          <w:p w14:paraId="60575599">
            <w:pPr>
              <w:pStyle w:val="234"/>
              <w:jc w:val="both"/>
              <w:rPr>
                <w:sz w:val="24"/>
                <w:szCs w:val="24"/>
              </w:rPr>
            </w:pPr>
            <w:r>
              <w:rPr>
                <w:sz w:val="24"/>
                <w:szCs w:val="24"/>
              </w:rPr>
              <w:t>Юридическое образование, юристы как социально-профессиональная группа</w:t>
            </w:r>
          </w:p>
        </w:tc>
      </w:tr>
    </w:tbl>
    <w:p w14:paraId="7B462847">
      <w:pPr>
        <w:spacing w:after="0" w:line="350" w:lineRule="auto"/>
        <w:ind w:firstLine="709"/>
        <w:jc w:val="both"/>
        <w:rPr>
          <w:rFonts w:ascii="Times New Roman" w:hAnsi="Times New Roman" w:eastAsia="SchoolBookSanPin"/>
          <w:bCs/>
          <w:sz w:val="28"/>
          <w:szCs w:val="28"/>
        </w:rPr>
      </w:pPr>
    </w:p>
    <w:p w14:paraId="4557FB65">
      <w:pPr>
        <w:spacing w:after="0" w:line="350" w:lineRule="auto"/>
        <w:ind w:firstLine="709"/>
        <w:jc w:val="both"/>
        <w:rPr>
          <w:rFonts w:ascii="Times New Roman" w:hAnsi="Times New Roman" w:eastAsia="SchoolBookSanPin"/>
          <w:bCs/>
          <w:sz w:val="28"/>
          <w:szCs w:val="28"/>
        </w:rPr>
      </w:pPr>
    </w:p>
    <w:p w14:paraId="4FAE9C40">
      <w:pPr>
        <w:spacing w:after="0" w:line="360" w:lineRule="auto"/>
        <w:ind w:firstLine="709"/>
        <w:contextualSpacing/>
        <w:jc w:val="both"/>
      </w:pPr>
      <w:r>
        <w:rPr>
          <w:rFonts w:ascii="Times New Roman" w:hAnsi="Times New Roman"/>
          <w:sz w:val="28"/>
          <w:szCs w:val="28"/>
          <w:highlight w:val="none"/>
        </w:rPr>
        <w:t>123. Федеральная рабочая программа по учебному предмету «Обществознание» (базовый уровень) (вступает в силу с 01.09.2025 г.)</w:t>
      </w:r>
    </w:p>
    <w:p w14:paraId="5A63CBA5">
      <w:pPr>
        <w:spacing w:after="0" w:line="360" w:lineRule="auto"/>
        <w:ind w:firstLine="709"/>
        <w:contextualSpacing/>
        <w:jc w:val="both"/>
      </w:pPr>
      <w:r>
        <w:rPr>
          <w:rFonts w:ascii="Times New Roman" w:hAnsi="Times New Roman"/>
          <w:sz w:val="28"/>
          <w:szCs w:val="28"/>
          <w:highlight w:val="none"/>
        </w:rPr>
        <w:t>123.1. Федеральная рабочая программа по учебному предмету «Обществознание»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14:paraId="5478E4F1">
      <w:pPr>
        <w:spacing w:after="0" w:line="360" w:lineRule="auto"/>
        <w:ind w:firstLine="709"/>
        <w:contextualSpacing/>
        <w:jc w:val="both"/>
      </w:pPr>
      <w:r>
        <w:rPr>
          <w:rFonts w:ascii="Times New Roman" w:hAnsi="Times New Roman"/>
          <w:sz w:val="28"/>
          <w:szCs w:val="28"/>
          <w:highlight w:val="none"/>
        </w:rPr>
        <w:t>123.2. Пояснительная записка.</w:t>
      </w:r>
    </w:p>
    <w:p w14:paraId="0DFEF2FC">
      <w:pPr>
        <w:spacing w:after="0" w:line="360" w:lineRule="auto"/>
        <w:ind w:firstLine="709"/>
        <w:contextualSpacing/>
        <w:jc w:val="both"/>
      </w:pPr>
      <w:r>
        <w:rPr>
          <w:rFonts w:ascii="Times New Roman" w:hAnsi="Times New Roman"/>
          <w:sz w:val="28"/>
          <w:szCs w:val="28"/>
          <w:highlight w:val="none"/>
        </w:rPr>
        <w:t>123.2.1. Программа по обществознанию составлена на основе положений   и требований к результатам освоения основной образовательной программы, представленных во ФГОС СОО, с учетом федеральной рабочей программы воспитания и подлежит непосредственному применению при реализации обязательной части ООП СОО.</w:t>
      </w:r>
    </w:p>
    <w:p w14:paraId="69790920">
      <w:pPr>
        <w:spacing w:after="0" w:line="360" w:lineRule="auto"/>
        <w:ind w:firstLine="709"/>
        <w:contextualSpacing/>
        <w:jc w:val="both"/>
      </w:pPr>
      <w:r>
        <w:rPr>
          <w:rFonts w:ascii="Times New Roman" w:hAnsi="Times New Roman"/>
          <w:sz w:val="28"/>
          <w:szCs w:val="28"/>
          <w:highlight w:val="none"/>
        </w:rPr>
        <w:t>123.2.2. Обществознание играет ведущую роль в выполнении образовательной организацией функции интеграции молодежи в современное общество   и обеспечивает условия для формирования российской гражданской идентичности, традиционных ценностей многонационального российского народа, готовности обучающихся к саморазвитию и непрерывному образованию, труду и творческому самовыражению, взаимодействию с другими людьми на благо человека и общества.</w:t>
      </w:r>
    </w:p>
    <w:p w14:paraId="62D687EC">
      <w:pPr>
        <w:spacing w:after="0" w:line="360" w:lineRule="auto"/>
        <w:ind w:firstLine="709"/>
        <w:contextualSpacing/>
        <w:jc w:val="both"/>
      </w:pPr>
      <w:r>
        <w:rPr>
          <w:rFonts w:ascii="Times New Roman" w:hAnsi="Times New Roman"/>
          <w:sz w:val="28"/>
          <w:szCs w:val="28"/>
          <w:highlight w:val="none"/>
        </w:rPr>
        <w:t>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14:paraId="204B4D98">
      <w:pPr>
        <w:spacing w:after="0" w:line="360" w:lineRule="auto"/>
        <w:ind w:firstLine="709"/>
        <w:contextualSpacing/>
        <w:jc w:val="both"/>
      </w:pPr>
      <w:r>
        <w:rPr>
          <w:rFonts w:ascii="Times New Roman" w:hAnsi="Times New Roman"/>
          <w:sz w:val="28"/>
          <w:szCs w:val="28"/>
          <w:highlight w:val="none"/>
        </w:rPr>
        <w:t>123.2.3. Целями обществоведческого образования на уровне среднего общего образования являются:</w:t>
      </w:r>
    </w:p>
    <w:p w14:paraId="43C5732B">
      <w:pPr>
        <w:spacing w:after="0" w:line="360" w:lineRule="auto"/>
        <w:ind w:firstLine="709"/>
        <w:contextualSpacing/>
        <w:jc w:val="both"/>
      </w:pPr>
      <w:r>
        <w:rPr>
          <w:rFonts w:ascii="Times New Roman" w:hAnsi="Times New Roman"/>
          <w:sz w:val="28"/>
          <w:szCs w:val="28"/>
          <w:highlight w:val="none"/>
        </w:rP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уважения к традиционным ценностям и культуре России, правам   и свободам человека и гражданина, закрепленным в Конституции Российской Федерации;</w:t>
      </w:r>
    </w:p>
    <w:p w14:paraId="7E989BC8">
      <w:pPr>
        <w:spacing w:after="0" w:line="360" w:lineRule="auto"/>
        <w:ind w:firstLine="709"/>
        <w:contextualSpacing/>
        <w:jc w:val="both"/>
      </w:pPr>
      <w:r>
        <w:rPr>
          <w:rFonts w:ascii="Times New Roman" w:hAnsi="Times New Roman"/>
          <w:sz w:val="28"/>
          <w:szCs w:val="28"/>
          <w:highlight w:val="none"/>
        </w:rPr>
        <w:t>развитие личности в период ранней юности, становление ее духовно-нравственных позиций и приоритетов, выработка правового сознания, политической культуры, мотивации к предстоящему самоопределению в различных областях жизни: семейной, трудовой, профессиональной;</w:t>
      </w:r>
    </w:p>
    <w:p w14:paraId="7A9A292D">
      <w:pPr>
        <w:spacing w:after="0" w:line="360" w:lineRule="auto"/>
        <w:ind w:firstLine="709"/>
        <w:contextualSpacing/>
        <w:jc w:val="both"/>
      </w:pPr>
      <w:r>
        <w:rPr>
          <w:rFonts w:ascii="Times New Roman" w:hAnsi="Times New Roman"/>
          <w:sz w:val="28"/>
          <w:szCs w:val="28"/>
          <w:highlight w:val="none"/>
        </w:rPr>
        <w:t>развитие способности обучающихся к личному самоопределению, самореализации, самоконтролю;</w:t>
      </w:r>
    </w:p>
    <w:p w14:paraId="20B6347D">
      <w:pPr>
        <w:spacing w:after="0" w:line="360" w:lineRule="auto"/>
        <w:ind w:firstLine="709"/>
        <w:contextualSpacing/>
        <w:jc w:val="both"/>
      </w:pPr>
      <w:r>
        <w:rPr>
          <w:rFonts w:ascii="Times New Roman" w:hAnsi="Times New Roman"/>
          <w:sz w:val="28"/>
          <w:szCs w:val="28"/>
          <w:highlight w:val="none"/>
        </w:rPr>
        <w:t>освоение системы знаний об обществе и человеке, формирование целостной картины общества, соответствующей современному уровню научных знаний   и позволяющей реализовать требования к личностным, метапредметным   и предметным результатам освоения образовательной программы, представленным   во ФГОС СОО;</w:t>
      </w:r>
    </w:p>
    <w:p w14:paraId="635AEA5C">
      <w:pPr>
        <w:spacing w:after="0" w:line="360" w:lineRule="auto"/>
        <w:ind w:firstLine="709"/>
        <w:contextualSpacing/>
        <w:jc w:val="both"/>
      </w:pPr>
      <w:r>
        <w:rPr>
          <w:rFonts w:ascii="Times New Roman" w:hAnsi="Times New Roman"/>
          <w:sz w:val="28"/>
          <w:szCs w:val="28"/>
          <w:highlight w:val="none"/>
        </w:rP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задач, а также в проектной деятельности;</w:t>
      </w:r>
    </w:p>
    <w:p w14:paraId="226D4579">
      <w:pPr>
        <w:spacing w:after="0" w:line="360" w:lineRule="auto"/>
        <w:ind w:firstLine="709"/>
        <w:contextualSpacing/>
        <w:jc w:val="both"/>
      </w:pPr>
      <w:r>
        <w:rPr>
          <w:rFonts w:ascii="Times New Roman" w:hAnsi="Times New Roman"/>
          <w:sz w:val="28"/>
          <w:szCs w:val="28"/>
          <w:highlight w:val="none"/>
        </w:rPr>
        <w:t>совершенствование опыта обучающихся в применении полученных знаний (включая знание социальных норм) и умений в различных областях общественной жизни: в гражданской и общественной деятельности, включая волонтерскую,   в сферах межличностных отношений, отношений между людьми различных национальностей и вероисповеданий, в противодействии коррупции, в семейно-бытовой сфере, а также для анализа и оценки жизненных ситуаций, социальных фактов, поведения людей и собственных поступков.</w:t>
      </w:r>
    </w:p>
    <w:p w14:paraId="611FC0FE">
      <w:pPr>
        <w:spacing w:after="0" w:line="360" w:lineRule="auto"/>
        <w:ind w:firstLine="709"/>
        <w:contextualSpacing/>
        <w:jc w:val="both"/>
      </w:pPr>
      <w:r>
        <w:rPr>
          <w:rFonts w:ascii="Times New Roman" w:hAnsi="Times New Roman"/>
          <w:sz w:val="28"/>
          <w:szCs w:val="28"/>
          <w:highlight w:val="none"/>
        </w:rPr>
        <w:t>123.2.4. С учетом преемственности с уровнем основного общего образования обществознание раскрывает теоретические знания, факты социальной жизни; ценности и нормы, регулирующие общественные отношения; социальные роли человека, его права, свободы и обязанности как члена общества и гражданина Российской Федерации; особенности современного российского общества   в единстве социальных сфер и институтов и роли России в динамично изменяющемся мире; различные аспекты межличностного и других видов социального взаимодействия, а также взаимодействия людей и социальных групп   с основными институтами государства и гражданского общества и регулирующие эти взаимодействия социальные нормы.</w:t>
      </w:r>
    </w:p>
    <w:p w14:paraId="221F5625">
      <w:pPr>
        <w:spacing w:after="0" w:line="360" w:lineRule="auto"/>
        <w:ind w:firstLine="709"/>
        <w:contextualSpacing/>
        <w:jc w:val="both"/>
      </w:pPr>
      <w:r>
        <w:rPr>
          <w:rFonts w:ascii="Times New Roman" w:hAnsi="Times New Roman"/>
          <w:sz w:val="28"/>
          <w:szCs w:val="28"/>
          <w:highlight w:val="none"/>
        </w:rPr>
        <w:t>Освоение содержания обществоведческого образования осуществляется   в соответствии со следующими ориентирами, отражающими специфику учебного предмета на уровне среднего общего образования:</w:t>
      </w:r>
    </w:p>
    <w:p w14:paraId="14AEEBF1">
      <w:pPr>
        <w:spacing w:after="0" w:line="360" w:lineRule="auto"/>
        <w:ind w:firstLine="709"/>
        <w:contextualSpacing/>
        <w:jc w:val="both"/>
      </w:pPr>
      <w:r>
        <w:rPr>
          <w:rFonts w:ascii="Times New Roman" w:hAnsi="Times New Roman"/>
          <w:sz w:val="28"/>
          <w:szCs w:val="28"/>
          <w:highlight w:val="none"/>
        </w:rPr>
        <w:t>определение учебного содержания научной и практической значимостью включаемых в него положений и педагогическими целями учебного предмета   с учетом познавательных возможностей учащихся старшего подросткового возраста;</w:t>
      </w:r>
    </w:p>
    <w:p w14:paraId="4ED1E4F3">
      <w:pPr>
        <w:spacing w:after="0" w:line="360" w:lineRule="auto"/>
        <w:ind w:firstLine="709"/>
        <w:contextualSpacing/>
        <w:jc w:val="both"/>
      </w:pPr>
      <w:r>
        <w:rPr>
          <w:rFonts w:ascii="Times New Roman" w:hAnsi="Times New Roman"/>
          <w:sz w:val="28"/>
          <w:szCs w:val="28"/>
          <w:highlight w:val="none"/>
        </w:rPr>
        <w:t>представление в содержании учебного предмета основных сфер жизни общества, типичных видов человеческой деятельности в информационном обществе, условий экономического развития на современном этапе, особенностей финансового поведения, перспектив и прогнозов общественного развития, путей решения актуальных социальных проблем;</w:t>
      </w:r>
    </w:p>
    <w:p w14:paraId="2C2E2484">
      <w:pPr>
        <w:spacing w:after="0" w:line="360" w:lineRule="auto"/>
        <w:ind w:firstLine="709"/>
        <w:contextualSpacing/>
        <w:jc w:val="both"/>
      </w:pPr>
      <w:r>
        <w:rPr>
          <w:rFonts w:ascii="Times New Roman" w:hAnsi="Times New Roman"/>
          <w:sz w:val="28"/>
          <w:szCs w:val="28"/>
          <w:highlight w:val="none"/>
        </w:rPr>
        <w:t>обеспечение развития ключевых навыков, формируемых деятельностным компонентом социально-гуманитарного образования (выявление проблем, принятие решений, работа с информацией), и компетентностей, имеющих универсальное значение для различных видов деятельности и при выборе профессии;</w:t>
      </w:r>
    </w:p>
    <w:p w14:paraId="0BA7F7D6">
      <w:pPr>
        <w:spacing w:after="0" w:line="360" w:lineRule="auto"/>
        <w:ind w:firstLine="709"/>
        <w:contextualSpacing/>
        <w:jc w:val="both"/>
      </w:pPr>
      <w:r>
        <w:rPr>
          <w:rFonts w:ascii="Times New Roman" w:hAnsi="Times New Roman"/>
          <w:sz w:val="28"/>
          <w:szCs w:val="28"/>
          <w:highlight w:val="none"/>
        </w:rPr>
        <w:t>включение в содержание предмета полноценного материала о современном российском обществе, об основах конституционного строя Российской Федерации, закрепленных в Конституции Российской Федерации, о правах и свободах человека и гражданина, тенденциях развития России, ее роли в мире и противодействии вызовам глобализации;</w:t>
      </w:r>
    </w:p>
    <w:p w14:paraId="5764661D">
      <w:pPr>
        <w:spacing w:after="0" w:line="360" w:lineRule="auto"/>
        <w:ind w:firstLine="709"/>
        <w:contextualSpacing/>
        <w:jc w:val="both"/>
      </w:pPr>
      <w:r>
        <w:rPr>
          <w:rFonts w:ascii="Times New Roman" w:hAnsi="Times New Roman"/>
          <w:sz w:val="28"/>
          <w:szCs w:val="28"/>
          <w:highlight w:val="none"/>
        </w:rPr>
        <w:t>расширение возможностей самопрезентации обучающихся, мотивирующей креативное мышление и участие в социальных практиках.</w:t>
      </w:r>
    </w:p>
    <w:p w14:paraId="5883429F">
      <w:pPr>
        <w:spacing w:after="0" w:line="360" w:lineRule="auto"/>
        <w:ind w:firstLine="709"/>
        <w:contextualSpacing/>
        <w:jc w:val="both"/>
      </w:pPr>
      <w:r>
        <w:rPr>
          <w:rFonts w:ascii="Times New Roman" w:hAnsi="Times New Roman"/>
          <w:sz w:val="28"/>
          <w:szCs w:val="28"/>
          <w:highlight w:val="none"/>
        </w:rPr>
        <w:t>123.2.5. Отличие содержания обществознания на базовом уровне среднего общего образования от содержания предшествующего уровня заключается в:</w:t>
      </w:r>
    </w:p>
    <w:p w14:paraId="75EB5507">
      <w:pPr>
        <w:spacing w:after="0" w:line="360" w:lineRule="auto"/>
        <w:ind w:firstLine="709"/>
        <w:contextualSpacing/>
        <w:jc w:val="both"/>
      </w:pPr>
      <w:r>
        <w:rPr>
          <w:rFonts w:ascii="Times New Roman" w:hAnsi="Times New Roman"/>
          <w:sz w:val="28"/>
          <w:szCs w:val="28"/>
          <w:highlight w:val="none"/>
        </w:rPr>
        <w:t>изучении нового теоретического содержания;</w:t>
      </w:r>
    </w:p>
    <w:p w14:paraId="7C338891">
      <w:pPr>
        <w:spacing w:after="0" w:line="360" w:lineRule="auto"/>
        <w:ind w:firstLine="709"/>
        <w:contextualSpacing/>
        <w:jc w:val="both"/>
      </w:pPr>
      <w:r>
        <w:rPr>
          <w:rFonts w:ascii="Times New Roman" w:hAnsi="Times New Roman"/>
          <w:sz w:val="28"/>
          <w:szCs w:val="28"/>
          <w:highlight w:val="none"/>
        </w:rPr>
        <w:t>рассмотрении ряда ранее изученных социальных явлений и процессов в более сложных и разнообразных связях и отношениях;</w:t>
      </w:r>
    </w:p>
    <w:p w14:paraId="58A365DB">
      <w:pPr>
        <w:spacing w:after="0" w:line="360" w:lineRule="auto"/>
        <w:ind w:firstLine="709"/>
        <w:contextualSpacing/>
        <w:jc w:val="both"/>
      </w:pPr>
      <w:r>
        <w:rPr>
          <w:rFonts w:ascii="Times New Roman" w:hAnsi="Times New Roman"/>
          <w:sz w:val="28"/>
          <w:szCs w:val="28"/>
          <w:highlight w:val="none"/>
        </w:rPr>
        <w:t>освоении обучающимися базовых методов социального познания;</w:t>
      </w:r>
    </w:p>
    <w:p w14:paraId="449A6606">
      <w:pPr>
        <w:spacing w:after="0" w:line="360" w:lineRule="auto"/>
        <w:ind w:firstLine="709"/>
        <w:contextualSpacing/>
        <w:jc w:val="both"/>
      </w:pPr>
      <w:r>
        <w:rPr>
          <w:rFonts w:ascii="Times New Roman" w:hAnsi="Times New Roman"/>
          <w:sz w:val="28"/>
          <w:szCs w:val="28"/>
          <w:highlight w:val="none"/>
        </w:rPr>
        <w:t>большей опоре на самостоятельную деятельность и индивидуальные познавательные интересы обучающихся, в том числе связанные с выбором профессии;</w:t>
      </w:r>
    </w:p>
    <w:p w14:paraId="17454065">
      <w:pPr>
        <w:spacing w:after="0" w:line="360" w:lineRule="auto"/>
        <w:ind w:firstLine="709"/>
        <w:contextualSpacing/>
        <w:jc w:val="both"/>
      </w:pPr>
      <w:r>
        <w:rPr>
          <w:rFonts w:ascii="Times New Roman" w:hAnsi="Times New Roman"/>
          <w:sz w:val="28"/>
          <w:szCs w:val="28"/>
          <w:highlight w:val="none"/>
        </w:rPr>
        <w:t>расширении и совершенствовании познавательных, исследовательских, проектных умений, которые осваивают обучающиеся, и возможностей   их применения при выполнении социальных ролей, типичных для старшего подросткового возраста.</w:t>
      </w:r>
    </w:p>
    <w:p w14:paraId="15490E86">
      <w:pPr>
        <w:spacing w:after="0" w:line="360" w:lineRule="auto"/>
        <w:ind w:firstLine="709"/>
        <w:contextualSpacing/>
        <w:jc w:val="both"/>
      </w:pPr>
      <w:r>
        <w:rPr>
          <w:rFonts w:ascii="Times New Roman" w:hAnsi="Times New Roman"/>
          <w:sz w:val="28"/>
          <w:szCs w:val="28"/>
          <w:highlight w:val="none"/>
        </w:rPr>
        <w:t>123.2.6. В соответствии с учебным планом среднего общего образования общее количество рекомендованных учебных часов на изучение обществознания составляет 119 часов: по 2 часа в неделю при 34 учебных неделях в 10 классе,   по 1,5 часа в неделю при 34 учебных неделях в 11 классе.</w:t>
      </w:r>
    </w:p>
    <w:p w14:paraId="11FEEE2E">
      <w:pPr>
        <w:spacing w:after="0" w:line="360" w:lineRule="auto"/>
        <w:ind w:firstLine="709"/>
        <w:contextualSpacing/>
        <w:jc w:val="both"/>
      </w:pPr>
      <w:r>
        <w:rPr>
          <w:rFonts w:ascii="Times New Roman" w:hAnsi="Times New Roman"/>
          <w:sz w:val="28"/>
          <w:szCs w:val="28"/>
          <w:highlight w:val="none"/>
        </w:rPr>
        <w:t>123.3. Содержание обучения в 10 классе.</w:t>
      </w:r>
    </w:p>
    <w:p w14:paraId="49972183">
      <w:pPr>
        <w:spacing w:after="0" w:line="360" w:lineRule="auto"/>
        <w:ind w:firstLine="709"/>
        <w:contextualSpacing/>
        <w:jc w:val="both"/>
      </w:pPr>
      <w:r>
        <w:rPr>
          <w:rFonts w:ascii="Times New Roman" w:hAnsi="Times New Roman"/>
          <w:sz w:val="28"/>
          <w:szCs w:val="28"/>
          <w:highlight w:val="none"/>
        </w:rPr>
        <w:t>123.3.1. Духовная культура.</w:t>
      </w:r>
    </w:p>
    <w:p w14:paraId="3BD0DF1D">
      <w:pPr>
        <w:spacing w:after="0" w:line="360" w:lineRule="auto"/>
        <w:ind w:firstLine="709"/>
        <w:contextualSpacing/>
        <w:jc w:val="both"/>
      </w:pPr>
      <w:r>
        <w:rPr>
          <w:rFonts w:ascii="Times New Roman" w:hAnsi="Times New Roman"/>
          <w:sz w:val="28"/>
          <w:szCs w:val="28"/>
          <w:highlight w:val="none"/>
        </w:rPr>
        <w:t xml:space="preserve">Культура и искусство. Виды искусств. Вклад русской культуры в развитие мировой культуры. Культурный суверенитет России. Современная культура: направления развития. Молодежная культура. </w:t>
      </w:r>
    </w:p>
    <w:p w14:paraId="722D2B81">
      <w:pPr>
        <w:spacing w:after="0" w:line="360" w:lineRule="auto"/>
        <w:ind w:firstLine="709"/>
        <w:contextualSpacing/>
        <w:jc w:val="both"/>
      </w:pPr>
      <w:r>
        <w:rPr>
          <w:rFonts w:ascii="Times New Roman" w:hAnsi="Times New Roman"/>
          <w:sz w:val="28"/>
          <w:szCs w:val="28"/>
          <w:highlight w:val="none"/>
        </w:rPr>
        <w:t>Россия – страна многонациональной культуры: исторические национальные культурные традиции. Народная культура. Культурный туризм как способ знакомства с культурой регионов Российской Федерации.</w:t>
      </w:r>
    </w:p>
    <w:p w14:paraId="18BB81B3">
      <w:pPr>
        <w:spacing w:after="0" w:line="360" w:lineRule="auto"/>
        <w:ind w:firstLine="709"/>
        <w:contextualSpacing/>
        <w:jc w:val="both"/>
      </w:pPr>
      <w:r>
        <w:rPr>
          <w:rFonts w:ascii="Times New Roman" w:hAnsi="Times New Roman"/>
          <w:sz w:val="28"/>
          <w:szCs w:val="28"/>
          <w:highlight w:val="none"/>
        </w:rPr>
        <w:t xml:space="preserve"> Отрасль культуры. Учреждения культуры. Государственная политика   в области культуры. Общество и культура: меценатство, добровольчество, волонтерство, общественные движения и организации. Всероссийские акции. Образование в сфере культуры и искусства. </w:t>
      </w:r>
    </w:p>
    <w:p w14:paraId="03C0B41E">
      <w:pPr>
        <w:spacing w:after="0" w:line="360" w:lineRule="auto"/>
        <w:ind w:firstLine="709"/>
        <w:contextualSpacing/>
        <w:jc w:val="both"/>
      </w:pPr>
      <w:r>
        <w:rPr>
          <w:rFonts w:ascii="Times New Roman" w:hAnsi="Times New Roman"/>
          <w:sz w:val="28"/>
          <w:szCs w:val="28"/>
          <w:highlight w:val="none"/>
        </w:rPr>
        <w:t xml:space="preserve">Историческая память. Сохранение материальных и духовных ценностей русской культуры. Институты исторической памяти: архивы, музеи, библиотеки, объекты культурного наследия. Исторические символы России. Исторический календарь, памятные даты и дни воинской славы. Общественные и государственные программы сохранения исторического наследия и возможности участия в них. </w:t>
      </w:r>
    </w:p>
    <w:p w14:paraId="2974F606">
      <w:pPr>
        <w:spacing w:after="0" w:line="360" w:lineRule="auto"/>
        <w:ind w:firstLine="709"/>
        <w:contextualSpacing/>
        <w:jc w:val="both"/>
      </w:pPr>
      <w:r>
        <w:rPr>
          <w:rFonts w:ascii="Times New Roman" w:hAnsi="Times New Roman"/>
          <w:sz w:val="28"/>
          <w:szCs w:val="28"/>
          <w:highlight w:val="none"/>
        </w:rPr>
        <w:t xml:space="preserve">Наука. Направления научно-технологического развития и научные достижения Российской Федерации. Вклад России в развитие мировой науки. Возможности самореализации в науке. Взаимодействие государства и бизнеса в развитии науки   и инноваций. </w:t>
      </w:r>
    </w:p>
    <w:p w14:paraId="15979EFF">
      <w:pPr>
        <w:spacing w:after="0" w:line="360" w:lineRule="auto"/>
        <w:ind w:firstLine="709"/>
        <w:contextualSpacing/>
        <w:jc w:val="both"/>
      </w:pPr>
      <w:r>
        <w:rPr>
          <w:rFonts w:ascii="Times New Roman" w:hAnsi="Times New Roman"/>
          <w:sz w:val="28"/>
          <w:szCs w:val="28"/>
          <w:highlight w:val="none"/>
        </w:rPr>
        <w:t xml:space="preserve">Основные направления развития образования в Российской Федерации. Профессиональное образование. Академия, университет, институт: различия   и особенности обучения. Возможности самообразования и электронное образование. Частное и государственное образование. Правовые отношения в сфере образования: участники правоотношений (обучающийся, родитель (законный представитель), педагогический работник, образовательная организация, государство), их права   и обязанности. </w:t>
      </w:r>
    </w:p>
    <w:p w14:paraId="1DB32C09">
      <w:pPr>
        <w:spacing w:after="0" w:line="360" w:lineRule="auto"/>
        <w:ind w:firstLine="709"/>
        <w:contextualSpacing/>
        <w:jc w:val="both"/>
      </w:pPr>
      <w:r>
        <w:rPr>
          <w:rFonts w:ascii="Times New Roman" w:hAnsi="Times New Roman"/>
          <w:sz w:val="28"/>
          <w:szCs w:val="28"/>
          <w:highlight w:val="none"/>
        </w:rPr>
        <w:t xml:space="preserve">Человек – носитель культурного кода, хранитель традиционных духовно-нравственных ценностей и успешный в созидательной деятельности Развитие личности и достижение жизненного успеха. Целеполагание и жизненная навигация. Жизненный успех и его критерии. </w:t>
      </w:r>
    </w:p>
    <w:p w14:paraId="0EDDDF72">
      <w:pPr>
        <w:spacing w:after="0" w:line="360" w:lineRule="auto"/>
        <w:ind w:firstLine="709"/>
        <w:contextualSpacing/>
        <w:jc w:val="both"/>
      </w:pPr>
      <w:r>
        <w:rPr>
          <w:rFonts w:ascii="Times New Roman" w:hAnsi="Times New Roman"/>
          <w:sz w:val="28"/>
          <w:szCs w:val="28"/>
          <w:highlight w:val="none"/>
        </w:rPr>
        <w:t>123.3.2. Экономическая жизнь общества.</w:t>
      </w:r>
    </w:p>
    <w:p w14:paraId="758A889A">
      <w:pPr>
        <w:spacing w:after="0" w:line="360" w:lineRule="auto"/>
        <w:ind w:firstLine="709"/>
        <w:contextualSpacing/>
        <w:jc w:val="both"/>
      </w:pPr>
      <w:r>
        <w:rPr>
          <w:rFonts w:ascii="Times New Roman" w:hAnsi="Times New Roman"/>
          <w:sz w:val="28"/>
          <w:szCs w:val="28"/>
          <w:highlight w:val="none"/>
        </w:rPr>
        <w:t>Инфляция: причины возникновения и виды. Как измеряют инфляцию: процентная ставка (номинальная и реальная). Потребительская корзина. Ценовая стабильность. Защита семейного бюджета от инфляции.</w:t>
      </w:r>
    </w:p>
    <w:p w14:paraId="6A6BA54A">
      <w:pPr>
        <w:spacing w:after="0" w:line="360" w:lineRule="auto"/>
        <w:ind w:firstLine="709"/>
        <w:contextualSpacing/>
        <w:jc w:val="both"/>
      </w:pPr>
      <w:r>
        <w:rPr>
          <w:rFonts w:ascii="Times New Roman" w:hAnsi="Times New Roman"/>
          <w:sz w:val="28"/>
          <w:szCs w:val="28"/>
          <w:highlight w:val="none"/>
        </w:rPr>
        <w:t xml:space="preserve">Финансовый сектор и его роль в экономике. Финансовые институты. Финансовые услуги. Финансовая безопасность. Защита прав потребителей финансовых услуг: Финансовый уполномоченный по правам потребителей финансовых услуг и Банка России. </w:t>
      </w:r>
    </w:p>
    <w:p w14:paraId="2B9E98B0">
      <w:pPr>
        <w:spacing w:after="0" w:line="360" w:lineRule="auto"/>
        <w:ind w:firstLine="709"/>
        <w:contextualSpacing/>
        <w:jc w:val="both"/>
      </w:pPr>
      <w:r>
        <w:rPr>
          <w:rFonts w:ascii="Times New Roman" w:hAnsi="Times New Roman"/>
          <w:sz w:val="28"/>
          <w:szCs w:val="28"/>
          <w:highlight w:val="none"/>
        </w:rPr>
        <w:t>Банковская система. Центральный банк Российской Федерации как особый вид банка: задачи и функции. Денежно-кредитная политика государства.</w:t>
      </w:r>
    </w:p>
    <w:p w14:paraId="48547B59">
      <w:pPr>
        <w:spacing w:after="0" w:line="360" w:lineRule="auto"/>
        <w:ind w:firstLine="709"/>
        <w:contextualSpacing/>
        <w:jc w:val="both"/>
      </w:pPr>
      <w:r>
        <w:rPr>
          <w:rFonts w:ascii="Times New Roman" w:hAnsi="Times New Roman"/>
          <w:sz w:val="28"/>
          <w:szCs w:val="28"/>
          <w:highlight w:val="none"/>
        </w:rPr>
        <w:t>Кредит и заем. Разумная потребность в кредите. Кредитные условия. Долговая нагрузка и как ее рассчитать. Кредитная история и персональный кредитный рейтинг: их роль при получении кредитов. Управление долгом.</w:t>
      </w:r>
    </w:p>
    <w:p w14:paraId="7D62588B">
      <w:pPr>
        <w:spacing w:after="0" w:line="360" w:lineRule="auto"/>
        <w:ind w:firstLine="709"/>
        <w:contextualSpacing/>
        <w:jc w:val="both"/>
      </w:pPr>
      <w:r>
        <w:rPr>
          <w:rFonts w:ascii="Times New Roman" w:hAnsi="Times New Roman"/>
          <w:sz w:val="28"/>
          <w:szCs w:val="28"/>
          <w:highlight w:val="none"/>
        </w:rPr>
        <w:t>Денежные переводы и платежи. Платежные инструменты для граждан: межбанковский перевод, система быстрых платежей. Цифровой рубль. Дистанционное банковское обслуживание и мобильный банк. Денежные переводы вне банков. Мошенничество и социальная инженерия.</w:t>
      </w:r>
    </w:p>
    <w:p w14:paraId="65C5E71D">
      <w:pPr>
        <w:spacing w:after="0" w:line="360" w:lineRule="auto"/>
        <w:ind w:firstLine="709"/>
        <w:contextualSpacing/>
        <w:jc w:val="both"/>
      </w:pPr>
      <w:r>
        <w:rPr>
          <w:rFonts w:ascii="Times New Roman" w:hAnsi="Times New Roman"/>
          <w:sz w:val="28"/>
          <w:szCs w:val="28"/>
          <w:highlight w:val="none"/>
        </w:rPr>
        <w:t>Банковский вклад и его виды. Процентная ставка. Сбережения и их структура. Риск финансовых вложений. Финансовые активы и обязательства семьи. Норма сбережений и их планирование. Государственное страхование вкладов.</w:t>
      </w:r>
    </w:p>
    <w:p w14:paraId="1D38FCEF">
      <w:pPr>
        <w:spacing w:after="0" w:line="360" w:lineRule="auto"/>
        <w:ind w:firstLine="709"/>
        <w:contextualSpacing/>
        <w:jc w:val="both"/>
      </w:pPr>
      <w:r>
        <w:rPr>
          <w:rFonts w:ascii="Times New Roman" w:hAnsi="Times New Roman"/>
          <w:sz w:val="28"/>
          <w:szCs w:val="28"/>
          <w:highlight w:val="none"/>
        </w:rPr>
        <w:t xml:space="preserve">Страховые услуги. Объекты и виды страхования. Страхование рисков. Обязательное и добровольное страхование. Основные виды коммерческих страховых продуктов: страхование имущества, страхование гражданской ответственности, накопительное и инвестиционное страхование жизни. Правила выбора страховых продуктов. Страховая премия, страховая выплата, страховой случай. </w:t>
      </w:r>
    </w:p>
    <w:p w14:paraId="799E8DB7">
      <w:pPr>
        <w:spacing w:after="0" w:line="360" w:lineRule="auto"/>
        <w:ind w:firstLine="709"/>
        <w:contextualSpacing/>
        <w:jc w:val="both"/>
      </w:pPr>
      <w:r>
        <w:rPr>
          <w:rFonts w:ascii="Times New Roman" w:hAnsi="Times New Roman"/>
          <w:sz w:val="28"/>
          <w:szCs w:val="28"/>
          <w:highlight w:val="none"/>
        </w:rPr>
        <w:t>123.3.3. Общественные коммуникации.</w:t>
      </w:r>
    </w:p>
    <w:p w14:paraId="3A59FEF4">
      <w:pPr>
        <w:spacing w:after="0" w:line="360" w:lineRule="auto"/>
        <w:ind w:firstLine="709"/>
        <w:contextualSpacing/>
        <w:jc w:val="both"/>
      </w:pPr>
      <w:r>
        <w:rPr>
          <w:rFonts w:ascii="Times New Roman" w:hAnsi="Times New Roman"/>
          <w:sz w:val="28"/>
          <w:szCs w:val="28"/>
          <w:highlight w:val="none"/>
        </w:rPr>
        <w:t xml:space="preserve">Общество как пространство общения. Коммуникации реальные   и виртуальные. Средства массовой информации: история возникновения и развития. Социальные медиа, в том числе социальные сети и социальные мессенджеры. Медиа   как средство манипулирования: фейки и дезинформация. </w:t>
      </w:r>
    </w:p>
    <w:p w14:paraId="668EBC3F">
      <w:pPr>
        <w:spacing w:after="0" w:line="360" w:lineRule="auto"/>
        <w:ind w:firstLine="709"/>
        <w:contextualSpacing/>
        <w:jc w:val="both"/>
      </w:pPr>
      <w:r>
        <w:rPr>
          <w:rFonts w:ascii="Times New Roman" w:hAnsi="Times New Roman"/>
          <w:sz w:val="28"/>
          <w:szCs w:val="28"/>
          <w:highlight w:val="none"/>
        </w:rPr>
        <w:t xml:space="preserve">Социальные нормы как регуляторы общественной жизни: обычаи, традиции, этикет, право. Формальные и неформальные регуляторы. Лидеры, идеалы и идолы. Правовая ответственность гражданина за нарушение норм поведения. </w:t>
      </w:r>
    </w:p>
    <w:p w14:paraId="46389C43">
      <w:pPr>
        <w:spacing w:after="0" w:line="360" w:lineRule="auto"/>
        <w:ind w:firstLine="709"/>
        <w:contextualSpacing/>
        <w:jc w:val="both"/>
      </w:pPr>
      <w:r>
        <w:rPr>
          <w:rFonts w:ascii="Times New Roman" w:hAnsi="Times New Roman"/>
          <w:sz w:val="28"/>
          <w:szCs w:val="28"/>
          <w:highlight w:val="none"/>
        </w:rPr>
        <w:t>Информационное пространство. Информационное право. Право на доступ   к информации. Персональные данные: содержание, обработка, защита. Конфиденциальная информация. Правовое регулирование искусственного интеллекта: конфиденциальность, ответственность, технологии «больших данных», этические вопросы. Право в сфере киберспорта и видеоигр. Основы информационной безопасности в цифровой среде. Правила информационной гигиены.</w:t>
      </w:r>
    </w:p>
    <w:p w14:paraId="02D0740E">
      <w:pPr>
        <w:spacing w:after="0" w:line="360" w:lineRule="auto"/>
        <w:ind w:firstLine="709"/>
        <w:contextualSpacing/>
        <w:jc w:val="both"/>
      </w:pPr>
      <w:r>
        <w:rPr>
          <w:rFonts w:ascii="Times New Roman" w:hAnsi="Times New Roman"/>
          <w:sz w:val="28"/>
          <w:szCs w:val="28"/>
          <w:highlight w:val="none"/>
        </w:rPr>
        <w:t>123.4. Содержание обучения в 11 классе.</w:t>
      </w:r>
    </w:p>
    <w:p w14:paraId="7A9B2E38">
      <w:pPr>
        <w:spacing w:after="0" w:line="360" w:lineRule="auto"/>
        <w:ind w:firstLine="709"/>
        <w:contextualSpacing/>
        <w:jc w:val="both"/>
      </w:pPr>
      <w:r>
        <w:rPr>
          <w:rFonts w:ascii="Times New Roman" w:hAnsi="Times New Roman"/>
          <w:sz w:val="28"/>
          <w:szCs w:val="28"/>
          <w:highlight w:val="none"/>
        </w:rPr>
        <w:t>123.4.1. Государство</w:t>
      </w:r>
    </w:p>
    <w:p w14:paraId="1DB57CD4">
      <w:pPr>
        <w:spacing w:after="0" w:line="360" w:lineRule="auto"/>
        <w:ind w:firstLine="709"/>
        <w:contextualSpacing/>
        <w:jc w:val="both"/>
      </w:pPr>
      <w:r>
        <w:rPr>
          <w:rFonts w:ascii="Times New Roman" w:hAnsi="Times New Roman"/>
          <w:sz w:val="28"/>
          <w:szCs w:val="28"/>
          <w:highlight w:val="none"/>
        </w:rPr>
        <w:t>Признаки и функции государства. Монархия и республика – основные формы правления. Унитарное и федеративное государственно-территориальное устройство. Государственный суверенитет. Правовое государство и гражданское общество.</w:t>
      </w:r>
    </w:p>
    <w:p w14:paraId="322885D1">
      <w:pPr>
        <w:spacing w:after="0" w:line="360" w:lineRule="auto"/>
        <w:ind w:firstLine="709"/>
        <w:contextualSpacing/>
        <w:jc w:val="both"/>
      </w:pPr>
      <w:r>
        <w:rPr>
          <w:rFonts w:ascii="Times New Roman" w:hAnsi="Times New Roman"/>
          <w:sz w:val="28"/>
          <w:szCs w:val="28"/>
          <w:highlight w:val="none"/>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 Местное самоуправление.</w:t>
      </w:r>
    </w:p>
    <w:p w14:paraId="770183B9">
      <w:pPr>
        <w:spacing w:after="0" w:line="360" w:lineRule="auto"/>
        <w:ind w:firstLine="709"/>
        <w:contextualSpacing/>
        <w:jc w:val="both"/>
      </w:pPr>
      <w:r>
        <w:rPr>
          <w:rFonts w:ascii="Times New Roman" w:hAnsi="Times New Roman"/>
          <w:sz w:val="28"/>
          <w:szCs w:val="28"/>
          <w:highlight w:val="none"/>
        </w:rPr>
        <w:t>Конституция Российской Федерации. Основы конституционного строя Российской Федерации. Взаимосвязь конституционных прав, свобод и обязанностей гражданина Российской Федерации. Международная защита прав человека. Конституционное право как отрасль права.</w:t>
      </w:r>
    </w:p>
    <w:p w14:paraId="3BB200F2">
      <w:pPr>
        <w:spacing w:after="0" w:line="360" w:lineRule="auto"/>
        <w:ind w:firstLine="709"/>
        <w:contextualSpacing/>
        <w:jc w:val="both"/>
      </w:pPr>
      <w:r>
        <w:rPr>
          <w:rFonts w:ascii="Times New Roman" w:hAnsi="Times New Roman"/>
          <w:sz w:val="28"/>
          <w:szCs w:val="28"/>
          <w:highlight w:val="none"/>
        </w:rPr>
        <w:t xml:space="preserve">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w:t>
      </w:r>
    </w:p>
    <w:p w14:paraId="4668DB39">
      <w:pPr>
        <w:spacing w:after="0" w:line="360" w:lineRule="auto"/>
        <w:ind w:firstLine="709"/>
        <w:contextualSpacing/>
        <w:jc w:val="both"/>
      </w:pPr>
      <w:r>
        <w:rPr>
          <w:rFonts w:ascii="Times New Roman" w:hAnsi="Times New Roman"/>
          <w:sz w:val="28"/>
          <w:szCs w:val="28"/>
          <w:highlight w:val="none"/>
        </w:rPr>
        <w:t xml:space="preserve">123.4.2. Человек в политическом измерении. </w:t>
      </w:r>
    </w:p>
    <w:p w14:paraId="2460E66F">
      <w:pPr>
        <w:spacing w:after="0" w:line="360" w:lineRule="auto"/>
        <w:ind w:firstLine="709"/>
        <w:contextualSpacing/>
        <w:jc w:val="both"/>
      </w:pPr>
      <w:r>
        <w:rPr>
          <w:rFonts w:ascii="Times New Roman" w:hAnsi="Times New Roman"/>
          <w:sz w:val="28"/>
          <w:szCs w:val="28"/>
          <w:highlight w:val="none"/>
        </w:rPr>
        <w:t xml:space="preserve">Политика и политическая власть. Внутренняя и внешняя политика. Субъекты политики в современном обществе. Политическая система общества, ее структура   и функции. Политический режим и его виды. Демократия, демократические ценности. </w:t>
      </w:r>
    </w:p>
    <w:p w14:paraId="1DFAD73B">
      <w:pPr>
        <w:spacing w:after="0" w:line="360" w:lineRule="auto"/>
        <w:ind w:firstLine="709"/>
        <w:contextualSpacing/>
        <w:jc w:val="both"/>
      </w:pPr>
      <w:r>
        <w:rPr>
          <w:rFonts w:ascii="Times New Roman" w:hAnsi="Times New Roman"/>
          <w:sz w:val="28"/>
          <w:szCs w:val="28"/>
          <w:highlight w:val="none"/>
        </w:rPr>
        <w:t xml:space="preserve">Политическая культура общества и личности. Политическая идеология,   ее роль в обществе. Основные идейно-политические течения современности. Политическая элита и политическое лидерство. </w:t>
      </w:r>
    </w:p>
    <w:p w14:paraId="031D532C">
      <w:pPr>
        <w:spacing w:after="0" w:line="360" w:lineRule="auto"/>
        <w:ind w:firstLine="709"/>
        <w:contextualSpacing/>
        <w:jc w:val="both"/>
      </w:pPr>
      <w:r>
        <w:rPr>
          <w:rFonts w:ascii="Times New Roman" w:hAnsi="Times New Roman"/>
          <w:sz w:val="28"/>
          <w:szCs w:val="28"/>
          <w:highlight w:val="none"/>
        </w:rPr>
        <w:t xml:space="preserve">Политический процесс и участие в нем субъектов политики. Политическая деятельность. Формы участия граждан в политике. Выборы, референдум. Причины абсентеизма. Типы партийных систем. Политические партии как субъекты политики, их функции, виды. Общественно-политические организации. </w:t>
      </w:r>
    </w:p>
    <w:p w14:paraId="4104C84E">
      <w:pPr>
        <w:spacing w:after="0" w:line="360" w:lineRule="auto"/>
        <w:ind w:firstLine="709"/>
        <w:contextualSpacing/>
        <w:jc w:val="both"/>
      </w:pPr>
      <w:r>
        <w:rPr>
          <w:rFonts w:ascii="Times New Roman" w:hAnsi="Times New Roman"/>
          <w:sz w:val="28"/>
          <w:szCs w:val="28"/>
          <w:highlight w:val="none"/>
        </w:rPr>
        <w:t>Избирательная система. Типы избирательных систем: мажоритарная, пропорциональная, смешанная. Избирательная система Российской Федерации.</w:t>
      </w:r>
    </w:p>
    <w:p w14:paraId="24488E48">
      <w:pPr>
        <w:spacing w:after="0" w:line="360" w:lineRule="auto"/>
        <w:ind w:firstLine="709"/>
        <w:contextualSpacing/>
        <w:jc w:val="both"/>
      </w:pPr>
      <w:r>
        <w:rPr>
          <w:rFonts w:ascii="Times New Roman" w:hAnsi="Times New Roman"/>
          <w:sz w:val="28"/>
          <w:szCs w:val="28"/>
          <w:highlight w:val="none"/>
        </w:rPr>
        <w:t>123.4.3. Правовое регулирование общественных отношений в Российской Федерации.</w:t>
      </w:r>
    </w:p>
    <w:p w14:paraId="17E49C1D">
      <w:pPr>
        <w:spacing w:after="0" w:line="360" w:lineRule="auto"/>
        <w:ind w:firstLine="709"/>
        <w:contextualSpacing/>
        <w:jc w:val="both"/>
      </w:pPr>
      <w:r>
        <w:rPr>
          <w:rFonts w:ascii="Times New Roman" w:hAnsi="Times New Roman"/>
          <w:sz w:val="28"/>
          <w:szCs w:val="28"/>
          <w:highlight w:val="none"/>
        </w:rPr>
        <w:t>Право в системе социальных норм. Система российского права: основные понятия. Правонарушение и юридическая ответственность. Защита прав и свобод Функции правоохранительных органов Российской Федерации.</w:t>
      </w:r>
    </w:p>
    <w:p w14:paraId="659EB1D6">
      <w:pPr>
        <w:spacing w:after="0" w:line="360" w:lineRule="auto"/>
        <w:ind w:firstLine="709"/>
        <w:contextualSpacing/>
        <w:jc w:val="both"/>
      </w:pPr>
      <w:r>
        <w:rPr>
          <w:rFonts w:ascii="Times New Roman" w:hAnsi="Times New Roman"/>
          <w:sz w:val="28"/>
          <w:szCs w:val="28"/>
          <w:highlight w:val="none"/>
        </w:rPr>
        <w:t>Гражданские правоотношения. Субъекты гражданского права. Гражданская правоспособность и дееспособность несовершеннолетних. Гражданско-правовые отношения в области потребительских прав, в сфере собственности (в том числе интеллектуальной). Защита собственности в Российской Федерации. Защита авторских прав. Права и ответственность бизнеса. Защита бизнеса.</w:t>
      </w:r>
    </w:p>
    <w:p w14:paraId="7D0C6180">
      <w:pPr>
        <w:spacing w:after="0" w:line="360" w:lineRule="auto"/>
        <w:ind w:firstLine="709"/>
        <w:contextualSpacing/>
        <w:jc w:val="both"/>
      </w:pPr>
      <w:r>
        <w:rPr>
          <w:rFonts w:ascii="Times New Roman" w:hAnsi="Times New Roman"/>
          <w:sz w:val="28"/>
          <w:szCs w:val="28"/>
          <w:highlight w:val="none"/>
        </w:rPr>
        <w:t>Трудовые правоотношения. Права и обязанности работников и работодателей. Дисциплинарная ответственность. Защита трудовых прав работников. Особенности трудовых правоотношений с участием несовершеннолетних работников.</w:t>
      </w:r>
    </w:p>
    <w:p w14:paraId="60538C4D">
      <w:pPr>
        <w:spacing w:after="0" w:line="360" w:lineRule="auto"/>
        <w:ind w:firstLine="709"/>
        <w:contextualSpacing/>
        <w:jc w:val="both"/>
      </w:pPr>
      <w:r>
        <w:rPr>
          <w:rFonts w:ascii="Times New Roman" w:hAnsi="Times New Roman"/>
          <w:sz w:val="28"/>
          <w:szCs w:val="28"/>
          <w:highlight w:val="none"/>
        </w:rPr>
        <w:t xml:space="preserve">Административное право и его субъекты. Административное правонарушение и административная ответственность. Административное наказание и его виды. </w:t>
      </w:r>
    </w:p>
    <w:p w14:paraId="087C5115">
      <w:pPr>
        <w:spacing w:after="0" w:line="360" w:lineRule="auto"/>
        <w:ind w:firstLine="709"/>
        <w:contextualSpacing/>
        <w:jc w:val="both"/>
      </w:pPr>
      <w:r>
        <w:rPr>
          <w:rFonts w:ascii="Times New Roman" w:hAnsi="Times New Roman"/>
          <w:sz w:val="28"/>
          <w:szCs w:val="28"/>
          <w:highlight w:val="none"/>
        </w:rPr>
        <w:t xml:space="preserve">Основные принципы уголовного права. Виды наказаний в уголовном праве, уголовная ответственность. Преступления и их виды. Особенности уголовной ответственности несовершеннолетних. </w:t>
      </w:r>
    </w:p>
    <w:p w14:paraId="1F15106B">
      <w:pPr>
        <w:spacing w:after="0" w:line="360" w:lineRule="auto"/>
        <w:ind w:firstLine="709"/>
        <w:contextualSpacing/>
        <w:jc w:val="both"/>
      </w:pPr>
      <w:r>
        <w:rPr>
          <w:rFonts w:ascii="Times New Roman" w:hAnsi="Times New Roman"/>
          <w:sz w:val="28"/>
          <w:szCs w:val="28"/>
          <w:highlight w:val="none"/>
        </w:rPr>
        <w:t xml:space="preserve">123.4.4. Экономическая жизнь общества. </w:t>
      </w:r>
    </w:p>
    <w:p w14:paraId="3254A035">
      <w:pPr>
        <w:spacing w:after="0" w:line="360" w:lineRule="auto"/>
        <w:ind w:firstLine="709"/>
        <w:contextualSpacing/>
        <w:jc w:val="both"/>
      </w:pPr>
      <w:r>
        <w:rPr>
          <w:rFonts w:ascii="Times New Roman" w:hAnsi="Times New Roman"/>
          <w:sz w:val="28"/>
          <w:szCs w:val="28"/>
          <w:highlight w:val="none"/>
        </w:rPr>
        <w:t>Микро- и макроэкономика. Понятие экономического цикла. Долгосрочный экономический рост и его факторы. Уровень жизни. Конкуренция. Монополии: естественные и искусственные. Государственное регулирование конкуренции.</w:t>
      </w:r>
    </w:p>
    <w:p w14:paraId="669FBDC7">
      <w:pPr>
        <w:spacing w:after="0" w:line="360" w:lineRule="auto"/>
        <w:ind w:firstLine="709"/>
        <w:contextualSpacing/>
        <w:jc w:val="both"/>
      </w:pPr>
      <w:r>
        <w:rPr>
          <w:rFonts w:ascii="Times New Roman" w:hAnsi="Times New Roman"/>
          <w:sz w:val="28"/>
          <w:szCs w:val="28"/>
          <w:highlight w:val="none"/>
        </w:rPr>
        <w:t xml:space="preserve">Национальная экономика и уровень ее развития. Структура экономики России. Российская национальная экономическая модель. Экономика предложения. Финансовый и технологический суверенитет России. Актуальные задачи экономической политики России: вызовы в области экологии и ответственность бизнеса, ресурсообеспеченность или проблема поколений. </w:t>
      </w:r>
    </w:p>
    <w:p w14:paraId="52380142">
      <w:pPr>
        <w:spacing w:after="0" w:line="360" w:lineRule="auto"/>
        <w:ind w:firstLine="709"/>
        <w:contextualSpacing/>
        <w:jc w:val="both"/>
      </w:pPr>
      <w:r>
        <w:rPr>
          <w:rFonts w:ascii="Times New Roman" w:hAnsi="Times New Roman"/>
          <w:sz w:val="28"/>
          <w:szCs w:val="28"/>
          <w:highlight w:val="none"/>
        </w:rPr>
        <w:t>Федеральный бюджет, его доходы и расходы. Управление федеральным бюджетом. Налогово-бюджетная политика государства. Государственный долг. Фонд национального благосостояния. Бюджеты субъектов Российской Федерации  и органов местного самоуправления. Федеральная налоговая служба. Счетная палата Российской Федерации.</w:t>
      </w:r>
    </w:p>
    <w:p w14:paraId="5CC44826">
      <w:pPr>
        <w:spacing w:after="0" w:line="360" w:lineRule="auto"/>
        <w:ind w:firstLine="709"/>
        <w:contextualSpacing/>
        <w:jc w:val="both"/>
      </w:pPr>
      <w:r>
        <w:rPr>
          <w:rFonts w:ascii="Times New Roman" w:hAnsi="Times New Roman"/>
          <w:sz w:val="28"/>
          <w:szCs w:val="28"/>
          <w:highlight w:val="none"/>
        </w:rPr>
        <w:t xml:space="preserve">Предпринимательство как основа экономики: виды и формы предпринимательской деятельности. Госкорпорации как институты развития   с особым статусом. Поддержка малого и среднего предпринимательства   в Российской Федерации. Социальная ответственность бизнеса перед обществом. </w:t>
      </w:r>
    </w:p>
    <w:p w14:paraId="62830836">
      <w:pPr>
        <w:spacing w:after="0" w:line="360" w:lineRule="auto"/>
        <w:ind w:firstLine="709"/>
        <w:contextualSpacing/>
        <w:jc w:val="both"/>
      </w:pPr>
      <w:r>
        <w:rPr>
          <w:rFonts w:ascii="Times New Roman" w:hAnsi="Times New Roman"/>
          <w:sz w:val="28"/>
          <w:szCs w:val="28"/>
          <w:highlight w:val="none"/>
        </w:rPr>
        <w:t xml:space="preserve">Спрос и предложение. Цена как равновесие между спросом и предложением. Издержки, выручка и прибыль. Жизненный цикл компании. Способы и источники финансирования предприятий. </w:t>
      </w:r>
    </w:p>
    <w:p w14:paraId="7F5D85AE">
      <w:pPr>
        <w:spacing w:after="0" w:line="360" w:lineRule="auto"/>
        <w:ind w:firstLine="709"/>
        <w:contextualSpacing/>
        <w:jc w:val="both"/>
      </w:pPr>
      <w:r>
        <w:rPr>
          <w:rFonts w:ascii="Times New Roman" w:hAnsi="Times New Roman"/>
          <w:sz w:val="28"/>
          <w:szCs w:val="28"/>
          <w:highlight w:val="none"/>
        </w:rPr>
        <w:t xml:space="preserve">Международная (внешняя) торговля: выгоды и убытки от участия   в международной торговле. Финансовые операции между странами и платежный баланс. Экспорт и импорт товаров и услуг. Валютный курс. Эмбарго. </w:t>
      </w:r>
    </w:p>
    <w:p w14:paraId="1AD88357">
      <w:pPr>
        <w:spacing w:after="0" w:line="360" w:lineRule="auto"/>
        <w:ind w:firstLine="709"/>
        <w:contextualSpacing/>
        <w:jc w:val="both"/>
      </w:pPr>
      <w:r>
        <w:rPr>
          <w:rFonts w:ascii="Times New Roman" w:hAnsi="Times New Roman"/>
          <w:sz w:val="28"/>
          <w:szCs w:val="28"/>
          <w:highlight w:val="none"/>
        </w:rPr>
        <w:t xml:space="preserve">Международные экономические организации: Международный валютный фонд (МВФ), Организация экономического сотрудничества и развития (ОЭСР), Всемирная торговая организация (ВТО). </w:t>
      </w:r>
    </w:p>
    <w:p w14:paraId="4047F21E">
      <w:pPr>
        <w:spacing w:after="0" w:line="360" w:lineRule="auto"/>
        <w:ind w:firstLine="709"/>
        <w:contextualSpacing/>
        <w:jc w:val="both"/>
      </w:pPr>
      <w:r>
        <w:rPr>
          <w:rFonts w:ascii="Times New Roman" w:hAnsi="Times New Roman"/>
          <w:sz w:val="28"/>
          <w:szCs w:val="28"/>
          <w:highlight w:val="none"/>
        </w:rPr>
        <w:t>Правовая защита интересов России на международной арене. Принципы международного права. Роль и функции международных организаций   и объединений: Организация Объединенных Наций (ООН), Содружество независимых государств (СНГ), Организация Договора о коллективной безопасности (ОДКБ), Шанхайская Организация сотрудничества (ШОС), БРИКС. Евразийский экономический союз (ЕАЭС).</w:t>
      </w:r>
    </w:p>
    <w:p w14:paraId="0853BA0F">
      <w:pPr>
        <w:spacing w:after="0" w:line="360" w:lineRule="auto"/>
        <w:ind w:firstLine="709"/>
        <w:contextualSpacing/>
        <w:jc w:val="both"/>
      </w:pPr>
      <w:r>
        <w:rPr>
          <w:rFonts w:ascii="Times New Roman" w:hAnsi="Times New Roman"/>
          <w:sz w:val="28"/>
          <w:szCs w:val="28"/>
          <w:highlight w:val="none"/>
        </w:rPr>
        <w:t>123.4.5. Человек в меняющемся мире: Россия сегодня.</w:t>
      </w:r>
    </w:p>
    <w:p w14:paraId="5F8B1AE7">
      <w:pPr>
        <w:spacing w:after="0" w:line="360" w:lineRule="auto"/>
        <w:ind w:firstLine="709"/>
        <w:contextualSpacing/>
        <w:jc w:val="both"/>
      </w:pPr>
      <w:r>
        <w:rPr>
          <w:rFonts w:ascii="Times New Roman" w:hAnsi="Times New Roman"/>
          <w:sz w:val="28"/>
          <w:szCs w:val="28"/>
          <w:highlight w:val="none"/>
        </w:rPr>
        <w:t xml:space="preserve">Перспективные направления развития промышленности и сельского хозяйства. Зеленая энергетика. Оборонный комплекс. Строительство. Транспорт и дорожное строительство. Государственная политика импортозамещения. Россия как объект туристического притяжения. Цифровые технологии в действии. </w:t>
      </w:r>
    </w:p>
    <w:p w14:paraId="6BA7EF9B">
      <w:pPr>
        <w:spacing w:after="0" w:line="360" w:lineRule="auto"/>
        <w:ind w:firstLine="709"/>
        <w:contextualSpacing/>
        <w:jc w:val="both"/>
      </w:pPr>
      <w:r>
        <w:rPr>
          <w:rFonts w:ascii="Times New Roman" w:hAnsi="Times New Roman"/>
          <w:sz w:val="28"/>
          <w:szCs w:val="28"/>
          <w:highlight w:val="none"/>
        </w:rPr>
        <w:t>123.5. Планируемые результаты освоения программы по обществознанию.</w:t>
      </w:r>
    </w:p>
    <w:p w14:paraId="57DE9325">
      <w:pPr>
        <w:spacing w:after="0" w:line="360" w:lineRule="auto"/>
        <w:ind w:firstLine="709"/>
        <w:contextualSpacing/>
        <w:jc w:val="both"/>
      </w:pPr>
      <w:r>
        <w:rPr>
          <w:rFonts w:ascii="Times New Roman" w:hAnsi="Times New Roman"/>
          <w:sz w:val="28"/>
          <w:szCs w:val="28"/>
          <w:highlight w:val="none"/>
        </w:rPr>
        <w:t>123.5.1. 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4CB6F6E2">
      <w:pPr>
        <w:spacing w:after="0" w:line="360" w:lineRule="auto"/>
        <w:ind w:firstLine="709"/>
        <w:contextualSpacing/>
        <w:jc w:val="both"/>
      </w:pPr>
      <w:r>
        <w:rPr>
          <w:rFonts w:ascii="Times New Roman" w:hAnsi="Times New Roman"/>
          <w:sz w:val="28"/>
          <w:szCs w:val="28"/>
          <w:highlight w:val="none"/>
        </w:rPr>
        <w:t>1) гражданского воспитания:</w:t>
      </w:r>
    </w:p>
    <w:p w14:paraId="35FC0B1E">
      <w:pPr>
        <w:spacing w:after="0" w:line="360" w:lineRule="auto"/>
        <w:ind w:firstLine="709"/>
        <w:contextualSpacing/>
        <w:jc w:val="both"/>
      </w:pPr>
      <w:r>
        <w:rPr>
          <w:rFonts w:ascii="Times New Roman" w:hAnsi="Times New Roman"/>
          <w:sz w:val="28"/>
          <w:szCs w:val="28"/>
          <w:highlight w:val="none"/>
        </w:rPr>
        <w:t>сформированность гражданской позиции обучающегося как активного   и ответственного члена российского общества;</w:t>
      </w:r>
    </w:p>
    <w:p w14:paraId="3D1EE74F">
      <w:pPr>
        <w:spacing w:after="0" w:line="360" w:lineRule="auto"/>
        <w:ind w:firstLine="709"/>
        <w:contextualSpacing/>
        <w:jc w:val="both"/>
      </w:pPr>
      <w:r>
        <w:rPr>
          <w:rFonts w:ascii="Times New Roman" w:hAnsi="Times New Roman"/>
          <w:sz w:val="28"/>
          <w:szCs w:val="28"/>
          <w:highlight w:val="none"/>
        </w:rPr>
        <w:t>осознание своих конституционных прав и обязанностей, уважение закона   и правопорядка;</w:t>
      </w:r>
    </w:p>
    <w:p w14:paraId="6FAF8800">
      <w:pPr>
        <w:spacing w:after="0" w:line="360" w:lineRule="auto"/>
        <w:ind w:firstLine="709"/>
        <w:contextualSpacing/>
        <w:jc w:val="both"/>
      </w:pPr>
      <w:r>
        <w:rPr>
          <w:rFonts w:ascii="Times New Roman" w:hAnsi="Times New Roman"/>
          <w:sz w:val="28"/>
          <w:szCs w:val="28"/>
          <w:highlight w:val="none"/>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14:paraId="07E89D5E">
      <w:pPr>
        <w:spacing w:after="0" w:line="360" w:lineRule="auto"/>
        <w:ind w:firstLine="709"/>
        <w:contextualSpacing/>
        <w:jc w:val="both"/>
      </w:pPr>
      <w:r>
        <w:rPr>
          <w:rFonts w:ascii="Times New Roman" w:hAnsi="Times New Roman"/>
          <w:sz w:val="28"/>
          <w:szCs w:val="28"/>
          <w:highlight w:val="none"/>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7CEEB76A">
      <w:pPr>
        <w:spacing w:after="0" w:line="360" w:lineRule="auto"/>
        <w:ind w:firstLine="709"/>
        <w:contextualSpacing/>
        <w:jc w:val="both"/>
      </w:pPr>
      <w:r>
        <w:rPr>
          <w:rFonts w:ascii="Times New Roman" w:hAnsi="Times New Roman"/>
          <w:sz w:val="28"/>
          <w:szCs w:val="28"/>
          <w:highlight w:val="none"/>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40B26963">
      <w:pPr>
        <w:spacing w:after="0" w:line="360" w:lineRule="auto"/>
        <w:ind w:firstLine="709"/>
        <w:contextualSpacing/>
        <w:jc w:val="both"/>
      </w:pPr>
      <w:r>
        <w:rPr>
          <w:rFonts w:ascii="Times New Roman" w:hAnsi="Times New Roman"/>
          <w:sz w:val="28"/>
          <w:szCs w:val="28"/>
          <w:highlight w:val="none"/>
        </w:rPr>
        <w:t>умение взаимодействовать с социальными институтами в соответствии  с их функциями и назначением;</w:t>
      </w:r>
    </w:p>
    <w:p w14:paraId="4EF46CB3">
      <w:pPr>
        <w:spacing w:after="0" w:line="360" w:lineRule="auto"/>
        <w:ind w:firstLine="709"/>
        <w:contextualSpacing/>
        <w:jc w:val="both"/>
      </w:pPr>
      <w:r>
        <w:rPr>
          <w:rFonts w:ascii="Times New Roman" w:hAnsi="Times New Roman"/>
          <w:sz w:val="28"/>
          <w:szCs w:val="28"/>
          <w:highlight w:val="none"/>
        </w:rPr>
        <w:t>готовность к гуманитарной и волонтерской деятельности;</w:t>
      </w:r>
    </w:p>
    <w:p w14:paraId="299144DC">
      <w:pPr>
        <w:spacing w:after="0" w:line="360" w:lineRule="auto"/>
        <w:ind w:firstLine="709"/>
        <w:contextualSpacing/>
        <w:jc w:val="both"/>
      </w:pPr>
      <w:r>
        <w:rPr>
          <w:rFonts w:ascii="Times New Roman" w:hAnsi="Times New Roman"/>
          <w:sz w:val="28"/>
          <w:szCs w:val="28"/>
          <w:highlight w:val="none"/>
        </w:rPr>
        <w:t>2) патриотического воспитания:</w:t>
      </w:r>
    </w:p>
    <w:p w14:paraId="21D2A8A1">
      <w:pPr>
        <w:spacing w:after="0" w:line="360" w:lineRule="auto"/>
        <w:ind w:firstLine="709"/>
        <w:contextualSpacing/>
        <w:jc w:val="both"/>
      </w:pPr>
      <w:r>
        <w:rPr>
          <w:rFonts w:ascii="Times New Roman" w:hAnsi="Times New Roman"/>
          <w:sz w:val="28"/>
          <w:szCs w:val="28"/>
          <w:highlight w:val="none"/>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3BB82360">
      <w:pPr>
        <w:spacing w:after="0" w:line="360" w:lineRule="auto"/>
        <w:ind w:firstLine="709"/>
        <w:contextualSpacing/>
        <w:jc w:val="both"/>
      </w:pPr>
      <w:r>
        <w:rPr>
          <w:rFonts w:ascii="Times New Roman" w:hAnsi="Times New Roman"/>
          <w:sz w:val="28"/>
          <w:szCs w:val="28"/>
          <w:highlight w:val="none"/>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 идейная убежденность, готовность к служению Отечеству и его защите, ответственность за его судьбу;</w:t>
      </w:r>
    </w:p>
    <w:p w14:paraId="0377F6E6">
      <w:pPr>
        <w:spacing w:after="0" w:line="360" w:lineRule="auto"/>
        <w:ind w:firstLine="709"/>
        <w:contextualSpacing/>
        <w:jc w:val="both"/>
      </w:pPr>
      <w:r>
        <w:rPr>
          <w:rFonts w:ascii="Times New Roman" w:hAnsi="Times New Roman"/>
          <w:sz w:val="28"/>
          <w:szCs w:val="28"/>
          <w:highlight w:val="none"/>
        </w:rPr>
        <w:t>3) духовно-нравственного воспитания:</w:t>
      </w:r>
    </w:p>
    <w:p w14:paraId="0069BAE8">
      <w:pPr>
        <w:spacing w:after="0" w:line="360" w:lineRule="auto"/>
        <w:ind w:firstLine="709"/>
        <w:contextualSpacing/>
        <w:jc w:val="both"/>
      </w:pPr>
      <w:r>
        <w:rPr>
          <w:rFonts w:ascii="Times New Roman" w:hAnsi="Times New Roman"/>
          <w:sz w:val="28"/>
          <w:szCs w:val="28"/>
          <w:highlight w:val="none"/>
        </w:rPr>
        <w:t>осознание духовных ценностей российского народа;</w:t>
      </w:r>
    </w:p>
    <w:p w14:paraId="3C776AC7">
      <w:pPr>
        <w:spacing w:after="0" w:line="360" w:lineRule="auto"/>
        <w:ind w:firstLine="709"/>
        <w:contextualSpacing/>
        <w:jc w:val="both"/>
      </w:pPr>
      <w:r>
        <w:rPr>
          <w:rFonts w:ascii="Times New Roman" w:hAnsi="Times New Roman"/>
          <w:sz w:val="28"/>
          <w:szCs w:val="28"/>
          <w:highlight w:val="none"/>
        </w:rPr>
        <w:t>сформированность нравственного сознания, этического поведения;</w:t>
      </w:r>
    </w:p>
    <w:p w14:paraId="47AB17E7">
      <w:pPr>
        <w:spacing w:after="0" w:line="360" w:lineRule="auto"/>
        <w:ind w:firstLine="709"/>
        <w:contextualSpacing/>
        <w:jc w:val="both"/>
      </w:pPr>
      <w:r>
        <w:rPr>
          <w:rFonts w:ascii="Times New Roman" w:hAnsi="Times New Roman"/>
          <w:sz w:val="28"/>
          <w:szCs w:val="28"/>
          <w:highlight w:val="none"/>
        </w:rPr>
        <w:t>способность оценивать ситуацию и принимать осознанные решения, ориентируясь на морально-нравственные нормы и ценности;</w:t>
      </w:r>
    </w:p>
    <w:p w14:paraId="6E16EF45">
      <w:pPr>
        <w:spacing w:after="0" w:line="360" w:lineRule="auto"/>
        <w:ind w:firstLine="709"/>
        <w:contextualSpacing/>
        <w:jc w:val="both"/>
      </w:pPr>
      <w:r>
        <w:rPr>
          <w:rFonts w:ascii="Times New Roman" w:hAnsi="Times New Roman"/>
          <w:sz w:val="28"/>
          <w:szCs w:val="28"/>
          <w:highlight w:val="none"/>
        </w:rPr>
        <w:t>осознание личного вклада в построение устойчивого будущего;</w:t>
      </w:r>
    </w:p>
    <w:p w14:paraId="50E8015A">
      <w:pPr>
        <w:spacing w:after="0" w:line="360" w:lineRule="auto"/>
        <w:ind w:firstLine="709"/>
        <w:contextualSpacing/>
        <w:jc w:val="both"/>
      </w:pPr>
      <w:r>
        <w:rPr>
          <w:rFonts w:ascii="Times New Roman" w:hAnsi="Times New Roman"/>
          <w:sz w:val="28"/>
          <w:szCs w:val="28"/>
          <w:highlight w:val="none"/>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60C07388">
      <w:pPr>
        <w:spacing w:after="0" w:line="360" w:lineRule="auto"/>
        <w:ind w:firstLine="709"/>
        <w:contextualSpacing/>
        <w:jc w:val="both"/>
      </w:pPr>
      <w:r>
        <w:rPr>
          <w:rFonts w:ascii="Times New Roman" w:hAnsi="Times New Roman"/>
          <w:sz w:val="28"/>
          <w:szCs w:val="28"/>
          <w:highlight w:val="none"/>
        </w:rPr>
        <w:t>4) эстетического воспитания:</w:t>
      </w:r>
    </w:p>
    <w:p w14:paraId="598E511C">
      <w:pPr>
        <w:spacing w:after="0" w:line="360" w:lineRule="auto"/>
        <w:ind w:firstLine="709"/>
        <w:contextualSpacing/>
        <w:jc w:val="both"/>
      </w:pPr>
      <w:r>
        <w:rPr>
          <w:rFonts w:ascii="Times New Roman" w:hAnsi="Times New Roman"/>
          <w:sz w:val="28"/>
          <w:szCs w:val="28"/>
          <w:highlight w:val="none"/>
        </w:rPr>
        <w:t>эстетическое отношение к миру, включая эстетику быта, научного   и технического творчества, спорта, труда, общественных отношений;</w:t>
      </w:r>
    </w:p>
    <w:p w14:paraId="6C0C585C">
      <w:pPr>
        <w:spacing w:after="0" w:line="360" w:lineRule="auto"/>
        <w:ind w:firstLine="709"/>
        <w:contextualSpacing/>
        <w:jc w:val="both"/>
      </w:pPr>
      <w:r>
        <w:rPr>
          <w:rFonts w:ascii="Times New Roman" w:hAnsi="Times New Roman"/>
          <w:sz w:val="28"/>
          <w:szCs w:val="28"/>
          <w:highlight w:val="none"/>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1EE1D8AB">
      <w:pPr>
        <w:spacing w:after="0" w:line="360" w:lineRule="auto"/>
        <w:ind w:firstLine="709"/>
        <w:contextualSpacing/>
        <w:jc w:val="both"/>
      </w:pPr>
      <w:r>
        <w:rPr>
          <w:rFonts w:ascii="Times New Roman" w:hAnsi="Times New Roman"/>
          <w:sz w:val="28"/>
          <w:szCs w:val="28"/>
          <w:highlight w:val="none"/>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14:paraId="222C63A4">
      <w:pPr>
        <w:spacing w:after="0" w:line="360" w:lineRule="auto"/>
        <w:ind w:firstLine="709"/>
        <w:contextualSpacing/>
        <w:jc w:val="both"/>
      </w:pPr>
      <w:r>
        <w:rPr>
          <w:rFonts w:ascii="Times New Roman" w:hAnsi="Times New Roman"/>
          <w:sz w:val="28"/>
          <w:szCs w:val="28"/>
          <w:highlight w:val="none"/>
        </w:rPr>
        <w:t>стремление проявлять качества творческой личности;</w:t>
      </w:r>
    </w:p>
    <w:p w14:paraId="6C27BE4B">
      <w:pPr>
        <w:spacing w:after="0" w:line="360" w:lineRule="auto"/>
        <w:ind w:firstLine="709"/>
        <w:contextualSpacing/>
        <w:jc w:val="both"/>
      </w:pPr>
      <w:r>
        <w:rPr>
          <w:rFonts w:ascii="Times New Roman" w:hAnsi="Times New Roman"/>
          <w:sz w:val="28"/>
          <w:szCs w:val="28"/>
          <w:highlight w:val="none"/>
        </w:rPr>
        <w:t>5) физического воспитания:</w:t>
      </w:r>
    </w:p>
    <w:p w14:paraId="7ECB0278">
      <w:pPr>
        <w:spacing w:after="0" w:line="360" w:lineRule="auto"/>
        <w:ind w:firstLine="709"/>
        <w:contextualSpacing/>
        <w:jc w:val="both"/>
      </w:pPr>
      <w:r>
        <w:rPr>
          <w:rFonts w:ascii="Times New Roman" w:hAnsi="Times New Roman"/>
          <w:sz w:val="28"/>
          <w:szCs w:val="28"/>
          <w:highlight w:val="none"/>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14:paraId="5282A427">
      <w:pPr>
        <w:spacing w:after="0" w:line="360" w:lineRule="auto"/>
        <w:ind w:firstLine="709"/>
        <w:contextualSpacing/>
        <w:jc w:val="both"/>
      </w:pPr>
      <w:r>
        <w:rPr>
          <w:rFonts w:ascii="Times New Roman" w:hAnsi="Times New Roman"/>
          <w:sz w:val="28"/>
          <w:szCs w:val="28"/>
          <w:highlight w:val="none"/>
        </w:rPr>
        <w:t>активное неприятие вредных привычек и иных форм причинения вреда физическому и психическому здоровью;</w:t>
      </w:r>
    </w:p>
    <w:p w14:paraId="77F1B781">
      <w:pPr>
        <w:spacing w:after="0" w:line="360" w:lineRule="auto"/>
        <w:ind w:firstLine="709"/>
        <w:contextualSpacing/>
        <w:jc w:val="both"/>
      </w:pPr>
      <w:r>
        <w:rPr>
          <w:rFonts w:ascii="Times New Roman" w:hAnsi="Times New Roman"/>
          <w:sz w:val="28"/>
          <w:szCs w:val="28"/>
          <w:highlight w:val="none"/>
        </w:rPr>
        <w:t>6) трудового воспитания:</w:t>
      </w:r>
    </w:p>
    <w:p w14:paraId="3228D2F1">
      <w:pPr>
        <w:spacing w:after="0" w:line="360" w:lineRule="auto"/>
        <w:ind w:firstLine="709"/>
        <w:contextualSpacing/>
        <w:jc w:val="both"/>
      </w:pPr>
      <w:r>
        <w:rPr>
          <w:rFonts w:ascii="Times New Roman" w:hAnsi="Times New Roman"/>
          <w:sz w:val="28"/>
          <w:szCs w:val="28"/>
          <w:highlight w:val="none"/>
        </w:rPr>
        <w:t>готовность к труду, осознание ценности мастерства, трудолюбие;</w:t>
      </w:r>
    </w:p>
    <w:p w14:paraId="7224E4CD">
      <w:pPr>
        <w:spacing w:after="0" w:line="360" w:lineRule="auto"/>
        <w:ind w:firstLine="709"/>
        <w:contextualSpacing/>
        <w:jc w:val="both"/>
      </w:pPr>
      <w:r>
        <w:rPr>
          <w:rFonts w:ascii="Times New Roman" w:hAnsi="Times New Roman"/>
          <w:sz w:val="28"/>
          <w:szCs w:val="28"/>
          <w:highlight w:val="none"/>
        </w:rPr>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14:paraId="0845EC44">
      <w:pPr>
        <w:spacing w:after="0" w:line="360" w:lineRule="auto"/>
        <w:ind w:firstLine="709"/>
        <w:contextualSpacing/>
        <w:jc w:val="both"/>
      </w:pPr>
      <w:r>
        <w:rPr>
          <w:rFonts w:ascii="Times New Roman" w:hAnsi="Times New Roman"/>
          <w:sz w:val="28"/>
          <w:szCs w:val="28"/>
          <w:highlight w:val="none"/>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мотивация к эффективному труду и постоянному профессиональному росту, к учету общественных потребностей при предстоящем выборе сферы деятельности;</w:t>
      </w:r>
    </w:p>
    <w:p w14:paraId="2A33D75D">
      <w:pPr>
        <w:spacing w:after="0" w:line="360" w:lineRule="auto"/>
        <w:ind w:firstLine="709"/>
        <w:contextualSpacing/>
        <w:jc w:val="both"/>
      </w:pPr>
      <w:r>
        <w:rPr>
          <w:rFonts w:ascii="Times New Roman" w:hAnsi="Times New Roman"/>
          <w:sz w:val="28"/>
          <w:szCs w:val="28"/>
          <w:highlight w:val="none"/>
        </w:rPr>
        <w:t>готовность и способность к образованию и самообразованию на протяжении жизни;</w:t>
      </w:r>
    </w:p>
    <w:p w14:paraId="529E6DFE">
      <w:pPr>
        <w:spacing w:after="0" w:line="360" w:lineRule="auto"/>
        <w:ind w:firstLine="709"/>
        <w:contextualSpacing/>
        <w:jc w:val="both"/>
      </w:pPr>
      <w:r>
        <w:rPr>
          <w:rFonts w:ascii="Times New Roman" w:hAnsi="Times New Roman"/>
          <w:sz w:val="28"/>
          <w:szCs w:val="28"/>
          <w:highlight w:val="none"/>
        </w:rPr>
        <w:t>7) экологического воспитания:</w:t>
      </w:r>
    </w:p>
    <w:p w14:paraId="41EF4D77">
      <w:pPr>
        <w:spacing w:after="0" w:line="360" w:lineRule="auto"/>
        <w:ind w:firstLine="709"/>
        <w:contextualSpacing/>
        <w:jc w:val="both"/>
      </w:pPr>
      <w:r>
        <w:rPr>
          <w:rFonts w:ascii="Times New Roman" w:hAnsi="Times New Roman"/>
          <w:sz w:val="28"/>
          <w:szCs w:val="28"/>
          <w:highlight w:val="none"/>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01C50A49">
      <w:pPr>
        <w:spacing w:after="0" w:line="360" w:lineRule="auto"/>
        <w:ind w:firstLine="709"/>
        <w:contextualSpacing/>
        <w:jc w:val="both"/>
      </w:pPr>
      <w:r>
        <w:rPr>
          <w:rFonts w:ascii="Times New Roman" w:hAnsi="Times New Roman"/>
          <w:sz w:val="28"/>
          <w:szCs w:val="28"/>
          <w:highlight w:val="none"/>
        </w:rPr>
        <w:t>планирование и осуществление действий в окружающей среде на основе знания целей устойчивого развития человечества;</w:t>
      </w:r>
    </w:p>
    <w:p w14:paraId="15A0635D">
      <w:pPr>
        <w:spacing w:after="0" w:line="360" w:lineRule="auto"/>
        <w:ind w:firstLine="709"/>
        <w:contextualSpacing/>
        <w:jc w:val="both"/>
      </w:pPr>
      <w:r>
        <w:rPr>
          <w:rFonts w:ascii="Times New Roman" w:hAnsi="Times New Roman"/>
          <w:sz w:val="28"/>
          <w:szCs w:val="28"/>
          <w:highlight w:val="none"/>
        </w:rPr>
        <w:t>активное неприятие действий, приносящих вред окружающей среде;</w:t>
      </w:r>
    </w:p>
    <w:p w14:paraId="483DC242">
      <w:pPr>
        <w:spacing w:after="0" w:line="360" w:lineRule="auto"/>
        <w:ind w:firstLine="709"/>
        <w:contextualSpacing/>
        <w:jc w:val="both"/>
      </w:pPr>
      <w:r>
        <w:rPr>
          <w:rFonts w:ascii="Times New Roman" w:hAnsi="Times New Roman"/>
          <w:sz w:val="28"/>
          <w:szCs w:val="28"/>
          <w:highlight w:val="none"/>
        </w:rPr>
        <w:t>умение прогнозировать неблагоприятные экологические последствия предпринимаемых действий, предотвращать их;</w:t>
      </w:r>
    </w:p>
    <w:p w14:paraId="1508559F">
      <w:pPr>
        <w:spacing w:after="0" w:line="360" w:lineRule="auto"/>
        <w:ind w:firstLine="709"/>
        <w:contextualSpacing/>
        <w:jc w:val="both"/>
      </w:pPr>
      <w:r>
        <w:rPr>
          <w:rFonts w:ascii="Times New Roman" w:hAnsi="Times New Roman"/>
          <w:sz w:val="28"/>
          <w:szCs w:val="28"/>
          <w:highlight w:val="none"/>
        </w:rPr>
        <w:t>расширение опыта деятельности экологической направленности;</w:t>
      </w:r>
    </w:p>
    <w:p w14:paraId="2118B053">
      <w:pPr>
        <w:spacing w:after="0" w:line="360" w:lineRule="auto"/>
        <w:ind w:firstLine="709"/>
        <w:contextualSpacing/>
        <w:jc w:val="both"/>
      </w:pPr>
      <w:r>
        <w:rPr>
          <w:rFonts w:ascii="Times New Roman" w:hAnsi="Times New Roman"/>
          <w:sz w:val="28"/>
          <w:szCs w:val="28"/>
          <w:highlight w:val="none"/>
        </w:rPr>
        <w:t>8) ценности научного познания:</w:t>
      </w:r>
    </w:p>
    <w:p w14:paraId="05782420">
      <w:pPr>
        <w:spacing w:after="0" w:line="360" w:lineRule="auto"/>
        <w:ind w:firstLine="709"/>
        <w:contextualSpacing/>
        <w:jc w:val="both"/>
      </w:pPr>
      <w:r>
        <w:rPr>
          <w:rFonts w:ascii="Times New Roman" w:hAnsi="Times New Roman"/>
          <w:sz w:val="28"/>
          <w:szCs w:val="28"/>
          <w:highlight w:val="none"/>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14:paraId="0094CE6F">
      <w:pPr>
        <w:spacing w:after="0" w:line="360" w:lineRule="auto"/>
        <w:ind w:firstLine="709"/>
        <w:contextualSpacing/>
        <w:jc w:val="both"/>
      </w:pPr>
      <w:r>
        <w:rPr>
          <w:rFonts w:ascii="Times New Roman" w:hAnsi="Times New Roman"/>
          <w:sz w:val="28"/>
          <w:szCs w:val="28"/>
          <w:highlight w:val="none"/>
        </w:rPr>
        <w:t>совершенствование языковой и читательской культуры как средства взаимодействия между людьми и познания мира; языковое и речевое развитие человека, включая понимание языка социально-экономической и политической коммуникации;</w:t>
      </w:r>
    </w:p>
    <w:p w14:paraId="72ECE839">
      <w:pPr>
        <w:spacing w:after="0" w:line="360" w:lineRule="auto"/>
        <w:ind w:firstLine="709"/>
        <w:contextualSpacing/>
        <w:jc w:val="both"/>
      </w:pPr>
      <w:r>
        <w:rPr>
          <w:rFonts w:ascii="Times New Roman" w:hAnsi="Times New Roman"/>
          <w:sz w:val="28"/>
          <w:szCs w:val="28"/>
          <w:highlight w:val="none"/>
        </w:rPr>
        <w:t>осознание ценности научной деятельности, готовность осуществлять проектную и исследовательскую деятельность индивидуально и в группе; мотивация к познанию и творчеству, обучению и самообучению на протяжении всей жизни, интерес к изучению социальных и гуманитарных дисциплин.</w:t>
      </w:r>
    </w:p>
    <w:p w14:paraId="1C9A58A7">
      <w:pPr>
        <w:spacing w:after="0" w:line="360" w:lineRule="auto"/>
        <w:ind w:firstLine="709"/>
        <w:contextualSpacing/>
        <w:jc w:val="both"/>
      </w:pPr>
      <w:r>
        <w:rPr>
          <w:rFonts w:ascii="Times New Roman" w:hAnsi="Times New Roman"/>
          <w:sz w:val="28"/>
          <w:szCs w:val="28"/>
          <w:highlight w:val="none"/>
        </w:rPr>
        <w:t>123.5.2. В процессе достижения личностных результатов освоения обучающимися программы среднего общего образования (на базовом уровне) у них совершенствуется эмоциональный интеллект, предполагающий сформированность:</w:t>
      </w:r>
    </w:p>
    <w:p w14:paraId="13110D7C">
      <w:pPr>
        <w:spacing w:after="0" w:line="360" w:lineRule="auto"/>
        <w:ind w:firstLine="709"/>
        <w:contextualSpacing/>
        <w:jc w:val="both"/>
      </w:pPr>
      <w:r>
        <w:rPr>
          <w:rFonts w:ascii="Times New Roman" w:hAnsi="Times New Roman"/>
          <w:sz w:val="28"/>
          <w:szCs w:val="28"/>
          <w:highlight w:val="none"/>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14:paraId="7F397592">
      <w:pPr>
        <w:spacing w:after="0" w:line="360" w:lineRule="auto"/>
        <w:ind w:firstLine="709"/>
        <w:contextualSpacing/>
        <w:jc w:val="both"/>
      </w:pPr>
      <w:r>
        <w:rPr>
          <w:rFonts w:ascii="Times New Roman" w:hAnsi="Times New Roman"/>
          <w:sz w:val="28"/>
          <w:szCs w:val="28"/>
          <w:highlight w:val="none"/>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24CEB297">
      <w:pPr>
        <w:spacing w:after="0" w:line="360" w:lineRule="auto"/>
        <w:ind w:firstLine="709"/>
        <w:contextualSpacing/>
        <w:jc w:val="both"/>
      </w:pPr>
      <w:r>
        <w:rPr>
          <w:rFonts w:ascii="Times New Roman" w:hAnsi="Times New Roman"/>
          <w:sz w:val="28"/>
          <w:szCs w:val="28"/>
          <w:highlight w:val="none"/>
        </w:rPr>
        <w:t>внутренней мотивации, включающей стремление к достижению цели и успеху, оптимизм, инициативность, умение действовать исходя из своих возможностей; готовность и способность овладевать новыми социальными практиками, осваивать типичные социальные роли;</w:t>
      </w:r>
    </w:p>
    <w:p w14:paraId="483B414B">
      <w:pPr>
        <w:spacing w:after="0" w:line="360" w:lineRule="auto"/>
        <w:ind w:firstLine="709"/>
        <w:contextualSpacing/>
        <w:jc w:val="both"/>
      </w:pPr>
      <w:r>
        <w:rPr>
          <w:rFonts w:ascii="Times New Roman" w:hAnsi="Times New Roman"/>
          <w:sz w:val="28"/>
          <w:szCs w:val="28"/>
          <w:highlight w:val="none"/>
        </w:rPr>
        <w:t>эмпатии, включающей способность понимать эмоциональное состояние других людей, учитывать его при осуществлении коммуникации, способность   к сочувствию и сопереживанию;</w:t>
      </w:r>
    </w:p>
    <w:p w14:paraId="4AB1B79A">
      <w:pPr>
        <w:spacing w:after="0" w:line="360" w:lineRule="auto"/>
        <w:ind w:firstLine="709"/>
        <w:contextualSpacing/>
        <w:jc w:val="both"/>
      </w:pPr>
      <w:r>
        <w:rPr>
          <w:rFonts w:ascii="Times New Roman" w:hAnsi="Times New Roman"/>
          <w:sz w:val="28"/>
          <w:szCs w:val="28"/>
          <w:highlight w:val="none"/>
        </w:rPr>
        <w:t>социальных навыков, включающих способность выстраивать отношения   с другими людьми, заботиться, проявлять интерес и разрешать конфликты.</w:t>
      </w:r>
    </w:p>
    <w:p w14:paraId="6A76941D">
      <w:pPr>
        <w:spacing w:after="0" w:line="360" w:lineRule="auto"/>
        <w:ind w:firstLine="709"/>
        <w:contextualSpacing/>
        <w:jc w:val="both"/>
      </w:pPr>
      <w:r>
        <w:rPr>
          <w:rFonts w:ascii="Times New Roman" w:hAnsi="Times New Roman"/>
          <w:sz w:val="28"/>
          <w:szCs w:val="28"/>
          <w:highlight w:val="none"/>
        </w:rPr>
        <w:t>123.5.3. В результате изучения обществознания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2908A8E0">
      <w:pPr>
        <w:spacing w:after="0" w:line="360" w:lineRule="auto"/>
        <w:ind w:firstLine="709"/>
        <w:contextualSpacing/>
        <w:jc w:val="both"/>
      </w:pPr>
      <w:r>
        <w:rPr>
          <w:rFonts w:ascii="Times New Roman" w:hAnsi="Times New Roman"/>
          <w:sz w:val="28"/>
          <w:szCs w:val="28"/>
          <w:highlight w:val="none"/>
        </w:rPr>
        <w:t>123.5.3.1. У обучающегося будут сформированы следующие базовые логические действия как часть познавательных универсальных учебных действий:</w:t>
      </w:r>
    </w:p>
    <w:p w14:paraId="70C002F2">
      <w:pPr>
        <w:spacing w:after="0" w:line="360" w:lineRule="auto"/>
        <w:ind w:firstLine="709"/>
        <w:contextualSpacing/>
        <w:jc w:val="both"/>
      </w:pPr>
      <w:r>
        <w:rPr>
          <w:rFonts w:ascii="Times New Roman" w:hAnsi="Times New Roman"/>
          <w:sz w:val="28"/>
          <w:szCs w:val="28"/>
          <w:highlight w:val="none"/>
        </w:rPr>
        <w:t>самостоятельно формулировать и актуализировать социальную проблему, рассматривать ее всесторонне;</w:t>
      </w:r>
    </w:p>
    <w:p w14:paraId="615EB54F">
      <w:pPr>
        <w:spacing w:after="0" w:line="360" w:lineRule="auto"/>
        <w:ind w:firstLine="709"/>
        <w:contextualSpacing/>
        <w:jc w:val="both"/>
      </w:pPr>
      <w:r>
        <w:rPr>
          <w:rFonts w:ascii="Times New Roman" w:hAnsi="Times New Roman"/>
          <w:sz w:val="28"/>
          <w:szCs w:val="28"/>
          <w:highlight w:val="none"/>
        </w:rPr>
        <w:t>устанавливать существенный признак или основания для сравнения, классификации и обобщения социальных объектов, явлений и процессов;</w:t>
      </w:r>
    </w:p>
    <w:p w14:paraId="2B2BEC9D">
      <w:pPr>
        <w:spacing w:after="0" w:line="360" w:lineRule="auto"/>
        <w:ind w:firstLine="709"/>
        <w:contextualSpacing/>
        <w:jc w:val="both"/>
      </w:pPr>
      <w:r>
        <w:rPr>
          <w:rFonts w:ascii="Times New Roman" w:hAnsi="Times New Roman"/>
          <w:sz w:val="28"/>
          <w:szCs w:val="28"/>
          <w:highlight w:val="none"/>
        </w:rPr>
        <w:t>определять цели познавательной деятельности, задавать параметры и критерии их достижения;</w:t>
      </w:r>
    </w:p>
    <w:p w14:paraId="4BA2AEA7">
      <w:pPr>
        <w:spacing w:after="0" w:line="360" w:lineRule="auto"/>
        <w:ind w:firstLine="709"/>
        <w:contextualSpacing/>
        <w:jc w:val="both"/>
      </w:pPr>
      <w:r>
        <w:rPr>
          <w:rFonts w:ascii="Times New Roman" w:hAnsi="Times New Roman"/>
          <w:sz w:val="28"/>
          <w:szCs w:val="28"/>
          <w:highlight w:val="none"/>
        </w:rPr>
        <w:t>выявлять закономерности и противоречия в рассматриваемых социальных явлениях и процессах;</w:t>
      </w:r>
    </w:p>
    <w:p w14:paraId="34CAD7D4">
      <w:pPr>
        <w:spacing w:after="0" w:line="360" w:lineRule="auto"/>
        <w:ind w:firstLine="709"/>
        <w:contextualSpacing/>
        <w:jc w:val="both"/>
      </w:pPr>
      <w:r>
        <w:rPr>
          <w:rFonts w:ascii="Times New Roman" w:hAnsi="Times New Roman"/>
          <w:sz w:val="28"/>
          <w:szCs w:val="28"/>
          <w:highlight w:val="none"/>
        </w:rPr>
        <w:t>вносить коррективы в деятельность (с учетом разных видов деятельности), оценивать соответствие результатов целям, оценивать риски последствий деятельности;</w:t>
      </w:r>
    </w:p>
    <w:p w14:paraId="3DCCC06E">
      <w:pPr>
        <w:spacing w:after="0" w:line="360" w:lineRule="auto"/>
        <w:ind w:firstLine="709"/>
        <w:contextualSpacing/>
        <w:jc w:val="both"/>
      </w:pPr>
      <w:r>
        <w:rPr>
          <w:rFonts w:ascii="Times New Roman" w:hAnsi="Times New Roman"/>
          <w:sz w:val="28"/>
          <w:szCs w:val="28"/>
          <w:highlight w:val="none"/>
        </w:rPr>
        <w:t>координировать и выполнять работу в условиях реального, виртуального   и комбинированного взаимодействия;</w:t>
      </w:r>
    </w:p>
    <w:p w14:paraId="07045887">
      <w:pPr>
        <w:spacing w:after="0" w:line="360" w:lineRule="auto"/>
        <w:ind w:firstLine="709"/>
        <w:contextualSpacing/>
        <w:jc w:val="both"/>
      </w:pPr>
      <w:r>
        <w:rPr>
          <w:rFonts w:ascii="Times New Roman" w:hAnsi="Times New Roman"/>
          <w:sz w:val="28"/>
          <w:szCs w:val="28"/>
          <w:highlight w:val="none"/>
        </w:rPr>
        <w:t>развивать креативное мышление при решении жизненных проблем,   в том числе учебно-познавательных.</w:t>
      </w:r>
    </w:p>
    <w:p w14:paraId="02439551">
      <w:pPr>
        <w:spacing w:after="0" w:line="360" w:lineRule="auto"/>
        <w:ind w:firstLine="709"/>
        <w:contextualSpacing/>
        <w:jc w:val="both"/>
      </w:pPr>
      <w:r>
        <w:rPr>
          <w:rFonts w:ascii="Times New Roman" w:hAnsi="Times New Roman"/>
          <w:sz w:val="28"/>
          <w:szCs w:val="28"/>
          <w:highlight w:val="none"/>
        </w:rPr>
        <w:t>123.5.3.2. У обучающегося будут сформированы следующие базовые исследовательские действия как часть познавательных универсальных учебных действий:</w:t>
      </w:r>
    </w:p>
    <w:p w14:paraId="09A286FC">
      <w:pPr>
        <w:spacing w:after="0" w:line="360" w:lineRule="auto"/>
        <w:ind w:firstLine="709"/>
        <w:contextualSpacing/>
        <w:jc w:val="both"/>
      </w:pPr>
      <w:r>
        <w:rPr>
          <w:rFonts w:ascii="Times New Roman" w:hAnsi="Times New Roman"/>
          <w:sz w:val="28"/>
          <w:szCs w:val="28"/>
          <w:highlight w:val="none"/>
        </w:rPr>
        <w:t>развивать навыки учебно-исследовательской и проектной деятельности, навыки разрешения проблем;</w:t>
      </w:r>
    </w:p>
    <w:p w14:paraId="6711A90E">
      <w:pPr>
        <w:spacing w:after="0" w:line="360" w:lineRule="auto"/>
        <w:ind w:firstLine="709"/>
        <w:contextualSpacing/>
        <w:jc w:val="both"/>
      </w:pPr>
      <w:r>
        <w:rPr>
          <w:rFonts w:ascii="Times New Roman" w:hAnsi="Times New Roman"/>
          <w:sz w:val="28"/>
          <w:szCs w:val="28"/>
          <w:highlight w:val="none"/>
        </w:rPr>
        <w:t>проявлять способность и готовность к самостоятельному поиску методов решения практических задач, применению различных методов социального познания;</w:t>
      </w:r>
    </w:p>
    <w:p w14:paraId="586A8C1E">
      <w:pPr>
        <w:spacing w:after="0" w:line="360" w:lineRule="auto"/>
        <w:ind w:firstLine="709"/>
        <w:contextualSpacing/>
        <w:jc w:val="both"/>
      </w:pPr>
      <w:r>
        <w:rPr>
          <w:rFonts w:ascii="Times New Roman" w:hAnsi="Times New Roman"/>
          <w:sz w:val="28"/>
          <w:szCs w:val="28"/>
          <w:highlight w:val="none"/>
        </w:rP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109D400C">
      <w:pPr>
        <w:spacing w:after="0" w:line="360" w:lineRule="auto"/>
        <w:ind w:firstLine="709"/>
        <w:contextualSpacing/>
        <w:jc w:val="both"/>
      </w:pPr>
      <w:r>
        <w:rPr>
          <w:rFonts w:ascii="Times New Roman" w:hAnsi="Times New Roman"/>
          <w:sz w:val="28"/>
          <w:szCs w:val="28"/>
          <w:highlight w:val="none"/>
        </w:rPr>
        <w:t>формировать научный тип мышления, применять научную терминологию, ключевые понятия и методы социальных наук;</w:t>
      </w:r>
    </w:p>
    <w:p w14:paraId="21D04DFA">
      <w:pPr>
        <w:spacing w:after="0" w:line="360" w:lineRule="auto"/>
        <w:ind w:firstLine="709"/>
        <w:contextualSpacing/>
        <w:jc w:val="both"/>
      </w:pPr>
      <w:r>
        <w:rPr>
          <w:rFonts w:ascii="Times New Roman" w:hAnsi="Times New Roman"/>
          <w:sz w:val="28"/>
          <w:szCs w:val="28"/>
          <w:highlight w:val="none"/>
        </w:rPr>
        <w:t>ставить и формулировать собственные задачи в образовательной деятельности и жизненных ситуациях;</w:t>
      </w:r>
    </w:p>
    <w:p w14:paraId="37535A58">
      <w:pPr>
        <w:spacing w:after="0" w:line="360" w:lineRule="auto"/>
        <w:ind w:firstLine="709"/>
        <w:contextualSpacing/>
        <w:jc w:val="both"/>
      </w:pPr>
      <w:r>
        <w:rPr>
          <w:rFonts w:ascii="Times New Roman" w:hAnsi="Times New Roman"/>
          <w:sz w:val="28"/>
          <w:szCs w:val="28"/>
          <w:highlight w:val="none"/>
        </w:rP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14:paraId="675CD371">
      <w:pPr>
        <w:spacing w:after="0" w:line="360" w:lineRule="auto"/>
        <w:ind w:firstLine="709"/>
        <w:contextualSpacing/>
        <w:jc w:val="both"/>
      </w:pPr>
      <w:r>
        <w:rPr>
          <w:rFonts w:ascii="Times New Roman" w:hAnsi="Times New Roman"/>
          <w:sz w:val="28"/>
          <w:szCs w:val="28"/>
          <w:highlight w:val="none"/>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14:paraId="5481783F">
      <w:pPr>
        <w:spacing w:after="0" w:line="360" w:lineRule="auto"/>
        <w:ind w:firstLine="709"/>
        <w:contextualSpacing/>
        <w:jc w:val="both"/>
      </w:pPr>
      <w:r>
        <w:rPr>
          <w:rFonts w:ascii="Times New Roman" w:hAnsi="Times New Roman"/>
          <w:sz w:val="28"/>
          <w:szCs w:val="28"/>
          <w:highlight w:val="none"/>
        </w:rPr>
        <w:t>давать оценку новым ситуациям, возникающим в процессе познания социальных объектов, в социальных отношениях; оценивать приобретенный опыт;</w:t>
      </w:r>
    </w:p>
    <w:p w14:paraId="304BD0CA">
      <w:pPr>
        <w:spacing w:after="0" w:line="360" w:lineRule="auto"/>
        <w:ind w:firstLine="709"/>
        <w:contextualSpacing/>
        <w:jc w:val="both"/>
      </w:pPr>
      <w:r>
        <w:rPr>
          <w:rFonts w:ascii="Times New Roman" w:hAnsi="Times New Roman"/>
          <w:sz w:val="28"/>
          <w:szCs w:val="28"/>
          <w:highlight w:val="none"/>
        </w:rPr>
        <w:t>уметь переносить знания об общественных объектах, явлениях и процессах   в познавательную и практическую области жизнедеятельности;</w:t>
      </w:r>
    </w:p>
    <w:p w14:paraId="4BAD5E8E">
      <w:pPr>
        <w:spacing w:after="0" w:line="360" w:lineRule="auto"/>
        <w:ind w:firstLine="709"/>
        <w:contextualSpacing/>
        <w:jc w:val="both"/>
      </w:pPr>
      <w:r>
        <w:rPr>
          <w:rFonts w:ascii="Times New Roman" w:hAnsi="Times New Roman"/>
          <w:sz w:val="28"/>
          <w:szCs w:val="28"/>
          <w:highlight w:val="none"/>
        </w:rPr>
        <w:t>уметь интегрировать знания из разных предметных областей;</w:t>
      </w:r>
    </w:p>
    <w:p w14:paraId="30B15694">
      <w:pPr>
        <w:spacing w:after="0" w:line="360" w:lineRule="auto"/>
        <w:ind w:firstLine="709"/>
        <w:contextualSpacing/>
        <w:jc w:val="both"/>
      </w:pPr>
      <w:r>
        <w:rPr>
          <w:rFonts w:ascii="Times New Roman" w:hAnsi="Times New Roman"/>
          <w:sz w:val="28"/>
          <w:szCs w:val="28"/>
          <w:highlight w:val="none"/>
        </w:rPr>
        <w:t>выдвигать новые идеи, предлагать оригинальные подходы и решения;</w:t>
      </w:r>
    </w:p>
    <w:p w14:paraId="12504996">
      <w:pPr>
        <w:spacing w:after="0" w:line="360" w:lineRule="auto"/>
        <w:ind w:firstLine="709"/>
        <w:contextualSpacing/>
        <w:jc w:val="both"/>
      </w:pPr>
      <w:r>
        <w:rPr>
          <w:rFonts w:ascii="Times New Roman" w:hAnsi="Times New Roman"/>
          <w:sz w:val="28"/>
          <w:szCs w:val="28"/>
          <w:highlight w:val="none"/>
        </w:rPr>
        <w:t>ставить проблемы и задачи, допускающие альтернативные решения.</w:t>
      </w:r>
    </w:p>
    <w:p w14:paraId="3C662F73">
      <w:pPr>
        <w:spacing w:after="0" w:line="360" w:lineRule="auto"/>
        <w:ind w:firstLine="709"/>
        <w:contextualSpacing/>
        <w:jc w:val="both"/>
      </w:pPr>
      <w:r>
        <w:rPr>
          <w:rFonts w:ascii="Times New Roman" w:hAnsi="Times New Roman"/>
          <w:sz w:val="28"/>
          <w:szCs w:val="28"/>
          <w:highlight w:val="none"/>
        </w:rPr>
        <w:t>123.5.3.3. У обучающегося будут сформированы умения работать   с информацией как часть познавательных универсальных учебных действий:</w:t>
      </w:r>
    </w:p>
    <w:p w14:paraId="62A28E6D">
      <w:pPr>
        <w:spacing w:after="0" w:line="360" w:lineRule="auto"/>
        <w:ind w:firstLine="709"/>
        <w:contextualSpacing/>
        <w:jc w:val="both"/>
      </w:pPr>
      <w:r>
        <w:rPr>
          <w:rFonts w:ascii="Times New Roman" w:hAnsi="Times New Roman"/>
          <w:sz w:val="28"/>
          <w:szCs w:val="28"/>
          <w:highlight w:val="none"/>
        </w:rPr>
        <w:t>владеть навыками получения социальной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297DBA47">
      <w:pPr>
        <w:spacing w:after="0" w:line="360" w:lineRule="auto"/>
        <w:ind w:firstLine="709"/>
        <w:contextualSpacing/>
        <w:jc w:val="both"/>
      </w:pPr>
      <w:r>
        <w:rPr>
          <w:rFonts w:ascii="Times New Roman" w:hAnsi="Times New Roman"/>
          <w:sz w:val="28"/>
          <w:szCs w:val="28"/>
          <w:highlight w:val="none"/>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16B2DC15">
      <w:pPr>
        <w:spacing w:after="0" w:line="360" w:lineRule="auto"/>
        <w:ind w:firstLine="709"/>
        <w:contextualSpacing/>
        <w:jc w:val="both"/>
      </w:pPr>
      <w:r>
        <w:rPr>
          <w:rFonts w:ascii="Times New Roman" w:hAnsi="Times New Roman"/>
          <w:sz w:val="28"/>
          <w:szCs w:val="28"/>
          <w:highlight w:val="none"/>
        </w:rPr>
        <w:t>оценивать достоверность, легитимность информации различных видов и форм представления (в том числе полученной из Интернет-источников), ее соответствие правовым и морально-этическим нормам;</w:t>
      </w:r>
    </w:p>
    <w:p w14:paraId="725E084D">
      <w:pPr>
        <w:spacing w:after="0" w:line="360" w:lineRule="auto"/>
        <w:ind w:firstLine="709"/>
        <w:contextualSpacing/>
        <w:jc w:val="both"/>
      </w:pPr>
      <w:r>
        <w:rPr>
          <w:rFonts w:ascii="Times New Roman" w:hAnsi="Times New Roman"/>
          <w:sz w:val="28"/>
          <w:szCs w:val="28"/>
          <w:highlight w:val="none"/>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190201A3">
      <w:pPr>
        <w:spacing w:after="0" w:line="360" w:lineRule="auto"/>
        <w:ind w:firstLine="709"/>
        <w:contextualSpacing/>
        <w:jc w:val="both"/>
      </w:pPr>
      <w:r>
        <w:rPr>
          <w:rFonts w:ascii="Times New Roman" w:hAnsi="Times New Roman"/>
          <w:sz w:val="28"/>
          <w:szCs w:val="28"/>
          <w:highlight w:val="none"/>
        </w:rPr>
        <w:t>владеть навыками распознавания и защиты информации, информационной безопасности личности.</w:t>
      </w:r>
    </w:p>
    <w:p w14:paraId="7379DC10">
      <w:pPr>
        <w:spacing w:after="0" w:line="360" w:lineRule="auto"/>
        <w:ind w:firstLine="709"/>
        <w:contextualSpacing/>
        <w:jc w:val="both"/>
      </w:pPr>
      <w:r>
        <w:rPr>
          <w:rFonts w:ascii="Times New Roman" w:hAnsi="Times New Roman"/>
          <w:sz w:val="28"/>
          <w:szCs w:val="28"/>
          <w:highlight w:val="none"/>
        </w:rPr>
        <w:t>123.5.3.4. У обучающегося будут сформированы умения общения как часть коммуникативных универсальных учебных действий:</w:t>
      </w:r>
    </w:p>
    <w:p w14:paraId="2C5D4888">
      <w:pPr>
        <w:spacing w:after="0" w:line="360" w:lineRule="auto"/>
        <w:ind w:firstLine="709"/>
        <w:contextualSpacing/>
        <w:jc w:val="both"/>
      </w:pPr>
      <w:r>
        <w:rPr>
          <w:rFonts w:ascii="Times New Roman" w:hAnsi="Times New Roman"/>
          <w:sz w:val="28"/>
          <w:szCs w:val="28"/>
          <w:highlight w:val="none"/>
        </w:rPr>
        <w:t>осуществлять коммуникации во всех сферах жизни; распознавать невербальные средства общения, понимать;</w:t>
      </w:r>
    </w:p>
    <w:p w14:paraId="0D2B4CCF">
      <w:pPr>
        <w:spacing w:after="0" w:line="360" w:lineRule="auto"/>
        <w:ind w:firstLine="709"/>
        <w:contextualSpacing/>
        <w:jc w:val="both"/>
      </w:pPr>
      <w:r>
        <w:rPr>
          <w:rFonts w:ascii="Times New Roman" w:hAnsi="Times New Roman"/>
          <w:sz w:val="28"/>
          <w:szCs w:val="28"/>
          <w:highlight w:val="none"/>
        </w:rPr>
        <w:t>значение социальных знаков, распознавать предпосылки конфликтных ситуаций и смягчать конфликты;</w:t>
      </w:r>
    </w:p>
    <w:p w14:paraId="4F161BC3">
      <w:pPr>
        <w:spacing w:after="0" w:line="360" w:lineRule="auto"/>
        <w:ind w:firstLine="709"/>
        <w:contextualSpacing/>
        <w:jc w:val="both"/>
      </w:pPr>
      <w:r>
        <w:rPr>
          <w:rFonts w:ascii="Times New Roman" w:hAnsi="Times New Roman"/>
          <w:sz w:val="28"/>
          <w:szCs w:val="28"/>
          <w:highlight w:val="none"/>
        </w:rPr>
        <w:t>владеть различными способами общения и взаимодействия; аргументированно вести диалог, уметь смягчать конфликтные ситуации;</w:t>
      </w:r>
    </w:p>
    <w:p w14:paraId="0458AD3E">
      <w:pPr>
        <w:spacing w:after="0" w:line="360" w:lineRule="auto"/>
        <w:ind w:firstLine="709"/>
        <w:contextualSpacing/>
        <w:jc w:val="both"/>
      </w:pPr>
      <w:r>
        <w:rPr>
          <w:rFonts w:ascii="Times New Roman" w:hAnsi="Times New Roman"/>
          <w:sz w:val="28"/>
          <w:szCs w:val="28"/>
          <w:highlight w:val="none"/>
        </w:rPr>
        <w:t>развернуто и логично излагать свою точку зрения с использованием языковых средств.</w:t>
      </w:r>
    </w:p>
    <w:p w14:paraId="2D78AF35">
      <w:pPr>
        <w:spacing w:after="0" w:line="360" w:lineRule="auto"/>
        <w:ind w:firstLine="709"/>
        <w:contextualSpacing/>
        <w:jc w:val="both"/>
      </w:pPr>
      <w:r>
        <w:rPr>
          <w:rFonts w:ascii="Times New Roman" w:hAnsi="Times New Roman"/>
          <w:sz w:val="28"/>
          <w:szCs w:val="28"/>
          <w:highlight w:val="none"/>
        </w:rPr>
        <w:t>123.5.3.5. У обучающегося будут сформированы умения самоорганизации   как части регулятивных универсальных учебных действий:</w:t>
      </w:r>
    </w:p>
    <w:p w14:paraId="11B34AF7">
      <w:pPr>
        <w:spacing w:after="0" w:line="360" w:lineRule="auto"/>
        <w:ind w:firstLine="709"/>
        <w:contextualSpacing/>
        <w:jc w:val="both"/>
      </w:pPr>
      <w:r>
        <w:rPr>
          <w:rFonts w:ascii="Times New Roman" w:hAnsi="Times New Roman"/>
          <w:sz w:val="28"/>
          <w:szCs w:val="28"/>
          <w:highlight w:val="none"/>
        </w:rPr>
        <w:t>самостоятельно осуществлять познавательную деятельность;</w:t>
      </w:r>
    </w:p>
    <w:p w14:paraId="3091E656">
      <w:pPr>
        <w:spacing w:after="0" w:line="360" w:lineRule="auto"/>
        <w:ind w:firstLine="709"/>
        <w:contextualSpacing/>
        <w:jc w:val="both"/>
      </w:pPr>
      <w:r>
        <w:rPr>
          <w:rFonts w:ascii="Times New Roman" w:hAnsi="Times New Roman"/>
          <w:sz w:val="28"/>
          <w:szCs w:val="28"/>
          <w:highlight w:val="none"/>
        </w:rPr>
        <w:t>выявлять проблемы, ставить и формулировать собственные задачи   в образовательной деятельности и в жизненных ситуациях;</w:t>
      </w:r>
    </w:p>
    <w:p w14:paraId="05622807">
      <w:pPr>
        <w:spacing w:after="0" w:line="360" w:lineRule="auto"/>
        <w:ind w:firstLine="709"/>
        <w:contextualSpacing/>
        <w:jc w:val="both"/>
      </w:pPr>
      <w:r>
        <w:rPr>
          <w:rFonts w:ascii="Times New Roman" w:hAnsi="Times New Roman"/>
          <w:sz w:val="28"/>
          <w:szCs w:val="28"/>
          <w:highlight w:val="none"/>
        </w:rPr>
        <w:t>самостоятельно составлять план решения проблемы с учетом имеющихся ресурсов, собственных возможностей и предпочтений;</w:t>
      </w:r>
    </w:p>
    <w:p w14:paraId="6364BD80">
      <w:pPr>
        <w:spacing w:after="0" w:line="360" w:lineRule="auto"/>
        <w:ind w:firstLine="709"/>
        <w:contextualSpacing/>
        <w:jc w:val="both"/>
      </w:pPr>
      <w:r>
        <w:rPr>
          <w:rFonts w:ascii="Times New Roman" w:hAnsi="Times New Roman"/>
          <w:sz w:val="28"/>
          <w:szCs w:val="28"/>
          <w:highlight w:val="none"/>
        </w:rPr>
        <w:t>давать оценку новым ситуациям, возникающим в познавательной   и практической деятельности, в межличностных отношениях;</w:t>
      </w:r>
    </w:p>
    <w:p w14:paraId="6BC6785E">
      <w:pPr>
        <w:spacing w:after="0" w:line="360" w:lineRule="auto"/>
        <w:ind w:firstLine="709"/>
        <w:contextualSpacing/>
        <w:jc w:val="both"/>
      </w:pPr>
      <w:r>
        <w:rPr>
          <w:rFonts w:ascii="Times New Roman" w:hAnsi="Times New Roman"/>
          <w:sz w:val="28"/>
          <w:szCs w:val="28"/>
          <w:highlight w:val="none"/>
        </w:rPr>
        <w:t>расширять рамки учебного предмета на основе личных предпочтений;</w:t>
      </w:r>
    </w:p>
    <w:p w14:paraId="1B1FBD8A">
      <w:pPr>
        <w:spacing w:after="0" w:line="360" w:lineRule="auto"/>
        <w:ind w:firstLine="709"/>
        <w:contextualSpacing/>
        <w:jc w:val="both"/>
      </w:pPr>
      <w:r>
        <w:rPr>
          <w:rFonts w:ascii="Times New Roman" w:hAnsi="Times New Roman"/>
          <w:sz w:val="28"/>
          <w:szCs w:val="28"/>
          <w:highlight w:val="none"/>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14:paraId="43E914B5">
      <w:pPr>
        <w:spacing w:after="0" w:line="360" w:lineRule="auto"/>
        <w:ind w:firstLine="709"/>
        <w:contextualSpacing/>
        <w:jc w:val="both"/>
      </w:pPr>
      <w:r>
        <w:rPr>
          <w:rFonts w:ascii="Times New Roman" w:hAnsi="Times New Roman"/>
          <w:sz w:val="28"/>
          <w:szCs w:val="28"/>
          <w:highlight w:val="none"/>
        </w:rPr>
        <w:t>оценивать приобретенный опыт;</w:t>
      </w:r>
    </w:p>
    <w:p w14:paraId="5B8388B8">
      <w:pPr>
        <w:spacing w:after="0" w:line="360" w:lineRule="auto"/>
        <w:ind w:firstLine="709"/>
        <w:contextualSpacing/>
        <w:jc w:val="both"/>
      </w:pPr>
      <w:r>
        <w:rPr>
          <w:rFonts w:ascii="Times New Roman" w:hAnsi="Times New Roman"/>
          <w:sz w:val="28"/>
          <w:szCs w:val="28"/>
          <w:highlight w:val="none"/>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110E8D55">
      <w:pPr>
        <w:spacing w:after="0" w:line="360" w:lineRule="auto"/>
        <w:ind w:firstLine="709"/>
        <w:contextualSpacing/>
        <w:jc w:val="both"/>
      </w:pPr>
      <w:r>
        <w:rPr>
          <w:rFonts w:ascii="Times New Roman" w:hAnsi="Times New Roman"/>
          <w:sz w:val="28"/>
          <w:szCs w:val="28"/>
          <w:highlight w:val="none"/>
        </w:rPr>
        <w:t>123.5.3.6. У обучающегося будут сформированы умения совместной деятельности:</w:t>
      </w:r>
    </w:p>
    <w:p w14:paraId="42A82BE0">
      <w:pPr>
        <w:spacing w:after="0" w:line="360" w:lineRule="auto"/>
        <w:ind w:firstLine="709"/>
        <w:contextualSpacing/>
        <w:jc w:val="both"/>
      </w:pPr>
      <w:r>
        <w:rPr>
          <w:rFonts w:ascii="Times New Roman" w:hAnsi="Times New Roman"/>
          <w:sz w:val="28"/>
          <w:szCs w:val="28"/>
          <w:highlight w:val="none"/>
        </w:rPr>
        <w:t>понимать и использовать преимущества командной и индивидуальной работы;</w:t>
      </w:r>
    </w:p>
    <w:p w14:paraId="551152B8">
      <w:pPr>
        <w:spacing w:after="0" w:line="360" w:lineRule="auto"/>
        <w:ind w:firstLine="709"/>
        <w:contextualSpacing/>
        <w:jc w:val="both"/>
      </w:pPr>
      <w:r>
        <w:rPr>
          <w:rFonts w:ascii="Times New Roman" w:hAnsi="Times New Roman"/>
          <w:sz w:val="28"/>
          <w:szCs w:val="28"/>
          <w:highlight w:val="none"/>
        </w:rPr>
        <w:t>выбирать тематику и методы совместных действий с учетом общих интересов и возможностей каждого члена коллектива;</w:t>
      </w:r>
    </w:p>
    <w:p w14:paraId="5C87A5BB">
      <w:pPr>
        <w:spacing w:after="0" w:line="360" w:lineRule="auto"/>
        <w:ind w:firstLine="709"/>
        <w:contextualSpacing/>
        <w:jc w:val="both"/>
      </w:pPr>
      <w:r>
        <w:rPr>
          <w:rFonts w:ascii="Times New Roman" w:hAnsi="Times New Roman"/>
          <w:sz w:val="28"/>
          <w:szCs w:val="28"/>
          <w:highlight w:val="none"/>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219FF935">
      <w:pPr>
        <w:spacing w:after="0" w:line="360" w:lineRule="auto"/>
        <w:ind w:firstLine="709"/>
        <w:contextualSpacing/>
        <w:jc w:val="both"/>
      </w:pPr>
      <w:r>
        <w:rPr>
          <w:rFonts w:ascii="Times New Roman" w:hAnsi="Times New Roman"/>
          <w:sz w:val="28"/>
          <w:szCs w:val="28"/>
          <w:highlight w:val="none"/>
        </w:rPr>
        <w:t>оценивать качество своего вклада и вклада каждого участника команды   в общий результат по разработанным критериям;</w:t>
      </w:r>
    </w:p>
    <w:p w14:paraId="6C484B78">
      <w:pPr>
        <w:spacing w:after="0" w:line="360" w:lineRule="auto"/>
        <w:ind w:firstLine="709"/>
        <w:contextualSpacing/>
        <w:jc w:val="both"/>
      </w:pPr>
      <w:r>
        <w:rPr>
          <w:rFonts w:ascii="Times New Roman" w:hAnsi="Times New Roman"/>
          <w:sz w:val="28"/>
          <w:szCs w:val="28"/>
          <w:highlight w:val="none"/>
        </w:rPr>
        <w:t>предлагать новые учебные исследовательские и социальные проекты, оценивать идеи с позиции новизны, оригинальности, практической значимости;</w:t>
      </w:r>
    </w:p>
    <w:p w14:paraId="797AAD77">
      <w:pPr>
        <w:spacing w:after="0" w:line="360" w:lineRule="auto"/>
        <w:ind w:firstLine="709"/>
        <w:contextualSpacing/>
        <w:jc w:val="both"/>
      </w:pPr>
      <w:r>
        <w:rPr>
          <w:rFonts w:ascii="Times New Roman" w:hAnsi="Times New Roman"/>
          <w:sz w:val="28"/>
          <w:szCs w:val="28"/>
          <w:highlight w:val="none"/>
        </w:rPr>
        <w:t>осуществлять позитивное стратегическое поведение в различных ситуациях, проявлять творчество и воображение, быть инициативным.</w:t>
      </w:r>
    </w:p>
    <w:p w14:paraId="6774A793">
      <w:pPr>
        <w:spacing w:after="0" w:line="360" w:lineRule="auto"/>
        <w:ind w:firstLine="709"/>
        <w:contextualSpacing/>
        <w:jc w:val="both"/>
      </w:pPr>
      <w:r>
        <w:rPr>
          <w:rFonts w:ascii="Times New Roman" w:hAnsi="Times New Roman"/>
          <w:sz w:val="28"/>
          <w:szCs w:val="28"/>
          <w:highlight w:val="none"/>
        </w:rPr>
        <w:t>123.5.3.7. У обучающегося будут сформированы умения самоконтроля, принятия себя и других людей как части регулятивных универсальных учебных действий:</w:t>
      </w:r>
    </w:p>
    <w:p w14:paraId="0F6EB0FC">
      <w:pPr>
        <w:spacing w:after="0" w:line="360" w:lineRule="auto"/>
        <w:ind w:firstLine="709"/>
        <w:contextualSpacing/>
        <w:jc w:val="both"/>
      </w:pPr>
      <w:r>
        <w:rPr>
          <w:rFonts w:ascii="Times New Roman" w:hAnsi="Times New Roman"/>
          <w:sz w:val="28"/>
          <w:szCs w:val="28"/>
          <w:highlight w:val="none"/>
        </w:rPr>
        <w:t>давать оценку новым ситуациям, вносить коррективы в деятельность, оценивать соответствие результатов целям;</w:t>
      </w:r>
    </w:p>
    <w:p w14:paraId="3384F070">
      <w:pPr>
        <w:spacing w:after="0" w:line="360" w:lineRule="auto"/>
        <w:ind w:firstLine="709"/>
        <w:contextualSpacing/>
        <w:jc w:val="both"/>
      </w:pPr>
      <w:r>
        <w:rPr>
          <w:rFonts w:ascii="Times New Roman" w:hAnsi="Times New Roman"/>
          <w:sz w:val="28"/>
          <w:szCs w:val="28"/>
          <w:highlight w:val="none"/>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14:paraId="66D827FF">
      <w:pPr>
        <w:spacing w:after="0" w:line="360" w:lineRule="auto"/>
        <w:ind w:firstLine="709"/>
        <w:contextualSpacing/>
        <w:jc w:val="both"/>
      </w:pPr>
      <w:r>
        <w:rPr>
          <w:rFonts w:ascii="Times New Roman" w:hAnsi="Times New Roman"/>
          <w:sz w:val="28"/>
          <w:szCs w:val="28"/>
          <w:highlight w:val="none"/>
        </w:rPr>
        <w:t>оценивать риски и своевременно принимать решения по их снижению;</w:t>
      </w:r>
    </w:p>
    <w:p w14:paraId="71CF07C1">
      <w:pPr>
        <w:spacing w:after="0" w:line="360" w:lineRule="auto"/>
        <w:ind w:firstLine="709"/>
        <w:contextualSpacing/>
        <w:jc w:val="both"/>
      </w:pPr>
      <w:r>
        <w:rPr>
          <w:rFonts w:ascii="Times New Roman" w:hAnsi="Times New Roman"/>
          <w:sz w:val="28"/>
          <w:szCs w:val="28"/>
          <w:highlight w:val="none"/>
        </w:rPr>
        <w:t>принимать мотивы и аргументы других людей при анализе результатов деятельности;</w:t>
      </w:r>
    </w:p>
    <w:p w14:paraId="6132E4FE">
      <w:pPr>
        <w:spacing w:after="0" w:line="360" w:lineRule="auto"/>
        <w:ind w:firstLine="709"/>
        <w:contextualSpacing/>
        <w:jc w:val="both"/>
      </w:pPr>
      <w:r>
        <w:rPr>
          <w:rFonts w:ascii="Times New Roman" w:hAnsi="Times New Roman"/>
          <w:sz w:val="28"/>
          <w:szCs w:val="28"/>
          <w:highlight w:val="none"/>
        </w:rPr>
        <w:t>принимать себя, понимая свои недостатки и достоинства; принимать мотивы  и аргументы других людей при анализе результатов деятельности;</w:t>
      </w:r>
    </w:p>
    <w:p w14:paraId="2CB906E3">
      <w:pPr>
        <w:spacing w:after="0" w:line="360" w:lineRule="auto"/>
        <w:ind w:firstLine="709"/>
        <w:contextualSpacing/>
        <w:jc w:val="both"/>
      </w:pPr>
      <w:r>
        <w:rPr>
          <w:rFonts w:ascii="Times New Roman" w:hAnsi="Times New Roman"/>
          <w:sz w:val="28"/>
          <w:szCs w:val="28"/>
          <w:highlight w:val="none"/>
        </w:rPr>
        <w:t>признавать свое право и право других людей на ошибку; развивать способность понимать мир с позиции другого человека.</w:t>
      </w:r>
    </w:p>
    <w:p w14:paraId="76017427">
      <w:pPr>
        <w:spacing w:after="0" w:line="360" w:lineRule="auto"/>
        <w:ind w:firstLine="709"/>
        <w:contextualSpacing/>
        <w:jc w:val="both"/>
      </w:pPr>
      <w:r>
        <w:rPr>
          <w:rFonts w:ascii="Times New Roman" w:hAnsi="Times New Roman"/>
          <w:sz w:val="28"/>
          <w:szCs w:val="28"/>
          <w:highlight w:val="none"/>
        </w:rPr>
        <w:t>123.5.4. Предметные результаты освоения программы 10 класса   по обществознанию (базовый уровень).</w:t>
      </w:r>
    </w:p>
    <w:p w14:paraId="11652246">
      <w:pPr>
        <w:spacing w:after="0" w:line="360" w:lineRule="auto"/>
        <w:ind w:firstLine="709"/>
        <w:contextualSpacing/>
        <w:jc w:val="both"/>
      </w:pPr>
      <w:r>
        <w:rPr>
          <w:rFonts w:ascii="Times New Roman" w:hAnsi="Times New Roman"/>
          <w:sz w:val="28"/>
          <w:szCs w:val="28"/>
          <w:highlight w:val="none"/>
        </w:rPr>
        <w:t>123.5.4.1. Владеть знаниями об обществе как целостной развивающейся системе в единстве и взаимодействии основных сфер и социальных институтов; социальной динамике и ее формах; особенностях процесса цифровизации и влияния массовых коммуникаций на все сферы жизни общества; глобальных проблемах   и вызовах современности; перспективах развития современного общества, тенденциях развития Российской Федерации; человеке как субъекте общественных отношений и сознательной деятельности; об историческом и этническом многообразии культур, связи духовной и материальной культуры, особенностях профессиональной деятельности в области науки, культуры и искусства;  об экономике и роли финансового сектора в ней, банковской системе, денежно-кредитной политике государства, защите прав потребителей финансовых услуг, финансовой безопасности, банковских вкладах, займах, кредитах, страховых услугах.</w:t>
      </w:r>
    </w:p>
    <w:p w14:paraId="74DD839A">
      <w:pPr>
        <w:spacing w:after="0" w:line="360" w:lineRule="auto"/>
        <w:ind w:firstLine="709"/>
        <w:contextualSpacing/>
        <w:jc w:val="both"/>
      </w:pPr>
      <w:r>
        <w:rPr>
          <w:rFonts w:ascii="Times New Roman" w:hAnsi="Times New Roman"/>
          <w:sz w:val="28"/>
          <w:szCs w:val="28"/>
          <w:highlight w:val="none"/>
        </w:rPr>
        <w:t xml:space="preserve">123.5.4.2.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«Духовная культура», «Экономическая жизнь общества», «Общественные коммуникации». </w:t>
      </w:r>
    </w:p>
    <w:p w14:paraId="5BF5823B">
      <w:pPr>
        <w:spacing w:after="0" w:line="360" w:lineRule="auto"/>
        <w:ind w:firstLine="709"/>
        <w:contextualSpacing/>
        <w:jc w:val="both"/>
      </w:pPr>
      <w:r>
        <w:rPr>
          <w:rFonts w:ascii="Times New Roman" w:hAnsi="Times New Roman"/>
          <w:sz w:val="28"/>
          <w:szCs w:val="28"/>
          <w:highlight w:val="none"/>
        </w:rPr>
        <w:t>123.5.4.3. Уметь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глобализация, личность, социальные нормы, нормы поведения, мышление, духовная культура, духовные ценности, народная культура, ценности и идеалы; образование, наука, искусство, мораль, экономическая система, финансовая безопасность, финансовые институты, финансовый сектор, платежные инструменты, кредиты   и займы, управление долгом и управление сбережениями, информационное пространство, информационная безопасность, персональные данные, конфиденциальность, искусственный интеллект.</w:t>
      </w:r>
    </w:p>
    <w:p w14:paraId="4D1D5621">
      <w:pPr>
        <w:spacing w:after="0" w:line="360" w:lineRule="auto"/>
        <w:ind w:firstLine="709"/>
        <w:contextualSpacing/>
        <w:jc w:val="both"/>
      </w:pPr>
      <w:r>
        <w:rPr>
          <w:rFonts w:ascii="Times New Roman" w:hAnsi="Times New Roman"/>
          <w:sz w:val="28"/>
          <w:szCs w:val="28"/>
          <w:highlight w:val="none"/>
        </w:rPr>
        <w:t>123.5.4.4. Определять различные смыслы многозначных понятий, в том числе: общество, личность, свобода, культура, экономика, собственность.</w:t>
      </w:r>
    </w:p>
    <w:p w14:paraId="58C72CE6">
      <w:pPr>
        <w:spacing w:after="0" w:line="360" w:lineRule="auto"/>
        <w:ind w:firstLine="709"/>
        <w:contextualSpacing/>
        <w:jc w:val="both"/>
      </w:pPr>
      <w:r>
        <w:rPr>
          <w:rFonts w:ascii="Times New Roman" w:hAnsi="Times New Roman"/>
          <w:sz w:val="28"/>
          <w:szCs w:val="28"/>
          <w:highlight w:val="none"/>
        </w:rPr>
        <w:t>123.5.4.5. 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и формы культуры; виды знания, науки; виды и уровни образования в Российской Федерации; виды занятости и безработицы; типы и виды финансовых институтов и финансовых услуг, направления денежно-кредитной политики.</w:t>
      </w:r>
    </w:p>
    <w:p w14:paraId="4AB9FE33">
      <w:pPr>
        <w:spacing w:after="0" w:line="360" w:lineRule="auto"/>
        <w:ind w:firstLine="709"/>
        <w:contextualSpacing/>
        <w:jc w:val="both"/>
      </w:pPr>
      <w:r>
        <w:rPr>
          <w:rFonts w:ascii="Times New Roman" w:hAnsi="Times New Roman"/>
          <w:sz w:val="28"/>
          <w:szCs w:val="28"/>
          <w:highlight w:val="none"/>
        </w:rPr>
        <w:t xml:space="preserve">123.5.4.6. Уметь устанавливать, выявлять, объяснять и конкретизировать примерами причинно-следственные, функциональные, иерархические и другие связи подсистем и элементов общества; материальной и духовной культуры; владеть уровнями и методами научного познания; общественного и индивидуального сознания; особенностей коммуникации в обществе народной культуры; финансовой деятельности качества жизни. </w:t>
      </w:r>
    </w:p>
    <w:p w14:paraId="2A0F4C22">
      <w:pPr>
        <w:spacing w:after="0" w:line="360" w:lineRule="auto"/>
        <w:ind w:firstLine="709"/>
        <w:contextualSpacing/>
        <w:jc w:val="both"/>
      </w:pPr>
      <w:r>
        <w:rPr>
          <w:rFonts w:ascii="Times New Roman" w:hAnsi="Times New Roman"/>
          <w:sz w:val="28"/>
          <w:szCs w:val="28"/>
          <w:highlight w:val="none"/>
        </w:rPr>
        <w:t>123.5.4.7. Характеризовать причины и последствия преобразований   в духовной, экономической сферах жизни российского общества; противоречивого характера общественного прогресса; глобализации; культурного многообразия современного общества; возрастания роли науки в современном обществе; инфляции, безработицы; функции образования, науки как социальных институтов; морали; искусства; экономические функции государства, Центрального банка Российской Федерации; бюджетно-налоговой и кредитно-денежной политики Российской Федерации.</w:t>
      </w:r>
    </w:p>
    <w:p w14:paraId="4347E056">
      <w:pPr>
        <w:spacing w:after="0" w:line="360" w:lineRule="auto"/>
        <w:ind w:firstLine="709"/>
        <w:contextualSpacing/>
        <w:jc w:val="both"/>
      </w:pPr>
      <w:r>
        <w:rPr>
          <w:rFonts w:ascii="Times New Roman" w:hAnsi="Times New Roman"/>
          <w:sz w:val="28"/>
          <w:szCs w:val="28"/>
          <w:highlight w:val="none"/>
        </w:rPr>
        <w:t>123.5.4.8. Отражать связи социальных объектов и явлений с помощью различных знаковых систем, в том числе в таблицах, схемах, диаграммах, графиках.</w:t>
      </w:r>
    </w:p>
    <w:p w14:paraId="3A187781">
      <w:pPr>
        <w:spacing w:after="0" w:line="360" w:lineRule="auto"/>
        <w:ind w:firstLine="709"/>
        <w:contextualSpacing/>
        <w:jc w:val="both"/>
      </w:pPr>
      <w:r>
        <w:rPr>
          <w:rFonts w:ascii="Times New Roman" w:hAnsi="Times New Roman"/>
          <w:sz w:val="28"/>
          <w:szCs w:val="28"/>
          <w:highlight w:val="none"/>
        </w:rPr>
        <w:t>123.5.4.9. Применять знания, полученные при изучении разделов «Духовная культура», «Экономическая жизнь общества», «Общественные коммуникации»   для анализа социальной информации о многообразии путей и форм общественного развития, российском обществе, об угрозах и вызовах развития в XXI в., о развитии духовной культуры, о проблемах и современных тенденциях, направлениях   и механизмах экономического развития,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w:t>
      </w:r>
    </w:p>
    <w:p w14:paraId="6B3CBF46">
      <w:pPr>
        <w:spacing w:after="0" w:line="360" w:lineRule="auto"/>
        <w:ind w:firstLine="709"/>
        <w:contextualSpacing/>
        <w:jc w:val="both"/>
      </w:pPr>
      <w:r>
        <w:rPr>
          <w:rFonts w:ascii="Times New Roman" w:hAnsi="Times New Roman"/>
          <w:sz w:val="28"/>
          <w:szCs w:val="28"/>
          <w:highlight w:val="none"/>
        </w:rPr>
        <w:t>123.5.4.10. 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«Духовная культура», «Экономическая жизнь общества», «Общественные коммуникации».</w:t>
      </w:r>
    </w:p>
    <w:p w14:paraId="155F2D0A">
      <w:pPr>
        <w:spacing w:after="0" w:line="360" w:lineRule="auto"/>
        <w:ind w:firstLine="709"/>
        <w:contextualSpacing/>
        <w:jc w:val="both"/>
      </w:pPr>
      <w:r>
        <w:rPr>
          <w:rFonts w:ascii="Times New Roman" w:hAnsi="Times New Roman"/>
          <w:sz w:val="28"/>
          <w:szCs w:val="28"/>
          <w:highlight w:val="none"/>
        </w:rPr>
        <w:t>123.5.4.11. Осуществлять учебно-исследовательскую и проектную деятельность с использованием полученных знаний об обществе, о его духовной культуре и экономической жизни, о человеке, его и творческой активности, представлять ее результаты в виде завершенных проектов, презентаций, творческих работ социальной и междисциплинарной направленности; подготавливать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14:paraId="69FC0A23">
      <w:pPr>
        <w:spacing w:after="0" w:line="360" w:lineRule="auto"/>
        <w:ind w:firstLine="709"/>
        <w:contextualSpacing/>
        <w:jc w:val="both"/>
      </w:pPr>
      <w:r>
        <w:rPr>
          <w:rFonts w:ascii="Times New Roman" w:hAnsi="Times New Roman"/>
          <w:sz w:val="28"/>
          <w:szCs w:val="28"/>
          <w:highlight w:val="none"/>
        </w:rPr>
        <w:t>123.5.4.12. 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роли непрерывного образования; использовать средства информационно-коммуникационных технологий в решении различных задач при изучении разделов «Духовная культура», «Экономическая жизнь общества», «Общественные коммуникации».</w:t>
      </w:r>
    </w:p>
    <w:p w14:paraId="3B0A1343">
      <w:pPr>
        <w:spacing w:after="0" w:line="360" w:lineRule="auto"/>
        <w:ind w:firstLine="709"/>
        <w:contextualSpacing/>
        <w:jc w:val="both"/>
      </w:pPr>
      <w:r>
        <w:rPr>
          <w:rFonts w:ascii="Times New Roman" w:hAnsi="Times New Roman"/>
          <w:sz w:val="28"/>
          <w:szCs w:val="28"/>
          <w:highlight w:val="none"/>
        </w:rPr>
        <w:t>123.5.4.13. Формулировать, основываясь на социальных ценностях   и приобретенных знаниях о человеке в обществе, духовной культуре,   об экономической жизни общества, собственные суждения и аргументы   по проблемам влияния социокультурных факторов на формирование личности; противоречивых последствий глобализации; соотношения свободы и необходимости в деятельности человека; значения культурных ценностей и норм в жизни общества, в духовном развитии личности; роли государства в экономике; конкретизировать теоретические положения, в том числе особенностях научного познания   в социально-гуманитарных науках; духовных ценностях; категориях морали; возможностях самовоспитания; особенностях образования и науки в современном обществе; свободе совести; многообразии функций искусства; достижениях современного российского искусства; особенностях труда молодежи в условиях конкуренции на рынке труда, фактами социальной действительности, модельными ситуациями, примерами из личного социального опыта.</w:t>
      </w:r>
    </w:p>
    <w:p w14:paraId="3D66604E">
      <w:pPr>
        <w:spacing w:after="0" w:line="360" w:lineRule="auto"/>
        <w:ind w:firstLine="709"/>
        <w:contextualSpacing/>
        <w:jc w:val="both"/>
      </w:pPr>
      <w:r>
        <w:rPr>
          <w:rFonts w:ascii="Times New Roman" w:hAnsi="Times New Roman"/>
          <w:sz w:val="28"/>
          <w:szCs w:val="28"/>
          <w:highlight w:val="none"/>
        </w:rPr>
        <w:t>123.5.4.14. Применять знания о финансах и бюджетном регулировании   при пользовании финансовыми услугами и инструментами, в том числе находить, анализировать и использовать информацию для принятия ответственных решений по достижению финансовых целей и управлению личными финансами   при реализации прав и обязанностей потребителя финансовых услуг с учетом основных способов снижения рисков и правил личной финансовой безопасности.</w:t>
      </w:r>
    </w:p>
    <w:p w14:paraId="1CFA80AB">
      <w:pPr>
        <w:spacing w:after="0" w:line="360" w:lineRule="auto"/>
        <w:ind w:firstLine="709"/>
        <w:contextualSpacing/>
        <w:jc w:val="both"/>
      </w:pPr>
      <w:r>
        <w:rPr>
          <w:rFonts w:ascii="Times New Roman" w:hAnsi="Times New Roman"/>
          <w:sz w:val="28"/>
          <w:szCs w:val="28"/>
          <w:highlight w:val="none"/>
        </w:rPr>
        <w:t>123.5.4.15. Оценивать социальную информацию по проблемам развития современного общества, общественного и индивидуального сознания, потребностей и интересов личности, научного познания в социально-гуманитарных науках, духовной культуры, экономической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p w14:paraId="29843750">
      <w:pPr>
        <w:spacing w:after="0" w:line="360" w:lineRule="auto"/>
        <w:ind w:firstLine="709"/>
        <w:contextualSpacing/>
        <w:jc w:val="both"/>
      </w:pPr>
      <w:r>
        <w:rPr>
          <w:rFonts w:ascii="Times New Roman" w:hAnsi="Times New Roman"/>
          <w:sz w:val="28"/>
          <w:szCs w:val="28"/>
          <w:highlight w:val="none"/>
        </w:rPr>
        <w:t>123.5.4.16. 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p w14:paraId="79D6F04B">
      <w:pPr>
        <w:spacing w:after="0" w:line="360" w:lineRule="auto"/>
        <w:ind w:firstLine="709"/>
        <w:contextualSpacing/>
        <w:jc w:val="both"/>
      </w:pPr>
      <w:r>
        <w:rPr>
          <w:rFonts w:ascii="Times New Roman" w:hAnsi="Times New Roman"/>
          <w:sz w:val="28"/>
          <w:szCs w:val="28"/>
          <w:highlight w:val="none"/>
        </w:rPr>
        <w:t>123.5.5. Предметные результаты освоения программы 11 класса   по обществознанию (базовый уровень).</w:t>
      </w:r>
    </w:p>
    <w:p w14:paraId="13095DAB">
      <w:pPr>
        <w:spacing w:after="0" w:line="360" w:lineRule="auto"/>
        <w:ind w:firstLine="709"/>
        <w:contextualSpacing/>
        <w:jc w:val="both"/>
      </w:pPr>
      <w:r>
        <w:rPr>
          <w:rFonts w:ascii="Times New Roman" w:hAnsi="Times New Roman"/>
          <w:sz w:val="28"/>
          <w:szCs w:val="28"/>
          <w:highlight w:val="none"/>
        </w:rPr>
        <w:t>123.5.5.1. Владеть знаниями 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 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ребенка   в Российской Федерации; правовом регулировании гражданских, семейных, трудовых, налоговых, образовательных, административных, уголовных правовых отношений; экологическом законодательстве, гражданском, административном   и уголовном судопроизводстве.</w:t>
      </w:r>
    </w:p>
    <w:p w14:paraId="2FEF26DC">
      <w:pPr>
        <w:spacing w:after="0" w:line="360" w:lineRule="auto"/>
        <w:ind w:firstLine="709"/>
        <w:contextualSpacing/>
        <w:jc w:val="both"/>
      </w:pPr>
      <w:r>
        <w:rPr>
          <w:rFonts w:ascii="Times New Roman" w:hAnsi="Times New Roman"/>
          <w:sz w:val="28"/>
          <w:szCs w:val="28"/>
          <w:highlight w:val="none"/>
        </w:rPr>
        <w:t>123.5.5.2.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«Государство», «Политическая сфера», «Правовое регулирование общественных отношений в Российской Федерации», «Человек в меняющемся мире: Россия сегодня».</w:t>
      </w:r>
    </w:p>
    <w:p w14:paraId="79A4AEA4">
      <w:pPr>
        <w:spacing w:after="0" w:line="360" w:lineRule="auto"/>
        <w:ind w:firstLine="709"/>
        <w:contextualSpacing/>
        <w:jc w:val="both"/>
      </w:pPr>
      <w:r>
        <w:rPr>
          <w:rFonts w:ascii="Times New Roman" w:hAnsi="Times New Roman"/>
          <w:sz w:val="28"/>
          <w:szCs w:val="28"/>
          <w:highlight w:val="none"/>
        </w:rPr>
        <w:t>123.5.5.3. Уметь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государство, государственный суверенитет, политическая власть, политический институт, политические отношения, политическая система, национальная безопасность, политическая культура, политическая элита, политическое лидерство, политический процесс, право, система права, норма права, институт права, правонарушение, преступление, юридическая ответственность, наказание, закон, правовой статус, гражданство Российской Федерации, налог.</w:t>
      </w:r>
    </w:p>
    <w:p w14:paraId="45AB053A">
      <w:pPr>
        <w:spacing w:after="0" w:line="360" w:lineRule="auto"/>
        <w:ind w:firstLine="709"/>
        <w:contextualSpacing/>
        <w:jc w:val="both"/>
      </w:pPr>
      <w:r>
        <w:rPr>
          <w:rFonts w:ascii="Times New Roman" w:hAnsi="Times New Roman"/>
          <w:sz w:val="28"/>
          <w:szCs w:val="28"/>
          <w:highlight w:val="none"/>
        </w:rPr>
        <w:t>123.5.5.4. Классифицировать и типологизировать формы государства; политические партии; виды политического лидерства, избирательных и партийных систем, политических идеологий; правовые нормы; отрасли и институты права; источники права;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виды преступлений и наказаний в уголовном праве.</w:t>
      </w:r>
    </w:p>
    <w:p w14:paraId="2BCB0B52">
      <w:pPr>
        <w:spacing w:after="0" w:line="360" w:lineRule="auto"/>
        <w:ind w:firstLine="709"/>
        <w:contextualSpacing/>
        <w:jc w:val="both"/>
      </w:pPr>
      <w:r>
        <w:rPr>
          <w:rFonts w:ascii="Times New Roman" w:hAnsi="Times New Roman"/>
          <w:sz w:val="28"/>
          <w:szCs w:val="28"/>
          <w:highlight w:val="none"/>
        </w:rPr>
        <w:t>123.5.5.5. Уметь устанавливать, выявлять, объяснять причинно-следственные, функциональные, иерархические и другие связи при описании, формы государства, политической культуры личности и ее политического поведения, системы права, нормативно-правовых актов, прав, свобод и обязанностей.</w:t>
      </w:r>
    </w:p>
    <w:p w14:paraId="1DDAE382">
      <w:pPr>
        <w:spacing w:after="0" w:line="360" w:lineRule="auto"/>
        <w:ind w:firstLine="709"/>
        <w:contextualSpacing/>
        <w:jc w:val="both"/>
      </w:pPr>
      <w:r>
        <w:rPr>
          <w:rFonts w:ascii="Times New Roman" w:hAnsi="Times New Roman"/>
          <w:sz w:val="28"/>
          <w:szCs w:val="28"/>
          <w:highlight w:val="none"/>
        </w:rPr>
        <w:t>123.5.5.6. Приводить примеры взаимосвязи, политической и других сфер жизни общества; права и морали; государства и права; действия правовых регуляторов и развития общественных процессов.</w:t>
      </w:r>
    </w:p>
    <w:p w14:paraId="1DA7DC39">
      <w:pPr>
        <w:spacing w:after="0" w:line="360" w:lineRule="auto"/>
        <w:ind w:firstLine="709"/>
        <w:contextualSpacing/>
        <w:jc w:val="both"/>
      </w:pPr>
      <w:r>
        <w:rPr>
          <w:rFonts w:ascii="Times New Roman" w:hAnsi="Times New Roman"/>
          <w:sz w:val="28"/>
          <w:szCs w:val="28"/>
          <w:highlight w:val="none"/>
        </w:rPr>
        <w:t>123.5.5.7. Характеризовать причины и последствия преобразований   в политической сфере, в правовом регулировании общественных отношений   в Российской Федерации; правонарушения и юридической ответственности за него; абсентеизма; коррупции.</w:t>
      </w:r>
    </w:p>
    <w:p w14:paraId="4E7ACB32">
      <w:pPr>
        <w:spacing w:after="0" w:line="360" w:lineRule="auto"/>
        <w:ind w:firstLine="709"/>
        <w:contextualSpacing/>
        <w:jc w:val="both"/>
      </w:pPr>
      <w:r>
        <w:rPr>
          <w:rFonts w:ascii="Times New Roman" w:hAnsi="Times New Roman"/>
          <w:sz w:val="28"/>
          <w:szCs w:val="28"/>
          <w:highlight w:val="none"/>
        </w:rPr>
        <w:t>123.5.5.8. Характеризовать государство, субъекты и органы государственной власти в Российской Федерации; политические партии; средства массовой информации в политической жизни общества; правоохранительные органы.</w:t>
      </w:r>
    </w:p>
    <w:p w14:paraId="47E8A10E">
      <w:pPr>
        <w:spacing w:after="0" w:line="360" w:lineRule="auto"/>
        <w:ind w:firstLine="709"/>
        <w:contextualSpacing/>
        <w:jc w:val="both"/>
      </w:pPr>
      <w:r>
        <w:rPr>
          <w:rFonts w:ascii="Times New Roman" w:hAnsi="Times New Roman"/>
          <w:sz w:val="28"/>
          <w:szCs w:val="28"/>
          <w:highlight w:val="none"/>
        </w:rPr>
        <w:t>123.5.5.9. Отражать связи социальных объектов и явлений с помощью различных знаковых систем, в том числе в таблицах, схемах, диаграммах, графиках.</w:t>
      </w:r>
    </w:p>
    <w:p w14:paraId="013EFF48">
      <w:pPr>
        <w:spacing w:after="0" w:line="360" w:lineRule="auto"/>
        <w:ind w:firstLine="709"/>
        <w:contextualSpacing/>
        <w:jc w:val="both"/>
      </w:pPr>
      <w:r>
        <w:rPr>
          <w:rFonts w:ascii="Times New Roman" w:hAnsi="Times New Roman"/>
          <w:sz w:val="28"/>
          <w:szCs w:val="28"/>
          <w:highlight w:val="none"/>
        </w:rPr>
        <w:t>123.5.5.10. Иметь представления о методах изучения,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p w14:paraId="5EFEF065">
      <w:pPr>
        <w:spacing w:after="0" w:line="360" w:lineRule="auto"/>
        <w:ind w:firstLine="709"/>
        <w:contextualSpacing/>
        <w:jc w:val="both"/>
      </w:pPr>
      <w:r>
        <w:rPr>
          <w:rFonts w:ascii="Times New Roman" w:hAnsi="Times New Roman"/>
          <w:sz w:val="28"/>
          <w:szCs w:val="28"/>
          <w:highlight w:val="none"/>
        </w:rPr>
        <w:t>123.5.5.11. Применять знания, полученные при изучении разделов «Государство», «Политическая сфера», «Правовое регулирование общественных отношений в Российской Федерации», «Человек в меняющемся мире: Россия сегодня» для анализа социальной информации о государственном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w:t>
      </w:r>
    </w:p>
    <w:p w14:paraId="59FB3011">
      <w:pPr>
        <w:spacing w:after="0" w:line="360" w:lineRule="auto"/>
        <w:ind w:firstLine="709"/>
        <w:contextualSpacing/>
        <w:jc w:val="both"/>
      </w:pPr>
      <w:r>
        <w:rPr>
          <w:rFonts w:ascii="Times New Roman" w:hAnsi="Times New Roman"/>
          <w:sz w:val="28"/>
          <w:szCs w:val="28"/>
          <w:highlight w:val="none"/>
        </w:rPr>
        <w:t>123.5.5.12. Осуществлять поиск политической и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«Государство», «Политическая сфера», «Правовое регулирование общественных отношений   в Российской Федерации», «Человек в меняющемся мире: Россия сегодня».</w:t>
      </w:r>
    </w:p>
    <w:p w14:paraId="1036C925">
      <w:pPr>
        <w:spacing w:after="0" w:line="360" w:lineRule="auto"/>
        <w:ind w:firstLine="709"/>
        <w:contextualSpacing/>
        <w:jc w:val="both"/>
      </w:pPr>
      <w:r>
        <w:rPr>
          <w:rFonts w:ascii="Times New Roman" w:hAnsi="Times New Roman"/>
          <w:sz w:val="28"/>
          <w:szCs w:val="28"/>
          <w:highlight w:val="none"/>
        </w:rPr>
        <w:t>123.5.5.13. Осуществлять учебно-исследовательскую и проектную деятельность с использованием полученных знаний о государственном устройстве, политической сфере,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подготавливать устные выступления и письменные работы (развернутые ответы, сочинения) по изученным темам, составлять сложные и тезисные планы развернутых ответов, анализировать неадаптированные тексты.</w:t>
      </w:r>
    </w:p>
    <w:p w14:paraId="1BE7AA09">
      <w:pPr>
        <w:spacing w:after="0" w:line="360" w:lineRule="auto"/>
        <w:ind w:firstLine="709"/>
        <w:contextualSpacing/>
        <w:jc w:val="both"/>
      </w:pPr>
      <w:r>
        <w:rPr>
          <w:rFonts w:ascii="Times New Roman" w:hAnsi="Times New Roman"/>
          <w:sz w:val="28"/>
          <w:szCs w:val="28"/>
          <w:highlight w:val="none"/>
        </w:rPr>
        <w:t>123.5.5.14. 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разделов «Государство», «Политическая сфера», «Правовое регулирование общественных отношений в Российской Федерации», «Человек в меняющемся мире: Россия сегодня».</w:t>
      </w:r>
    </w:p>
    <w:p w14:paraId="27856D02">
      <w:pPr>
        <w:spacing w:after="0" w:line="360" w:lineRule="auto"/>
        <w:ind w:firstLine="709"/>
        <w:contextualSpacing/>
        <w:jc w:val="both"/>
      </w:pPr>
      <w:r>
        <w:rPr>
          <w:rFonts w:ascii="Times New Roman" w:hAnsi="Times New Roman"/>
          <w:sz w:val="28"/>
          <w:szCs w:val="28"/>
          <w:highlight w:val="none"/>
        </w:rPr>
        <w:t>123.5.5.15. Формулировать на основе социальных ценностей и приобретенных знаний о структуре общества и социальных взаимодействиях, политической сфере   и законодательстве Российской Федерации собственные суждения и аргументы   по проблемам участия субъектов политики в политическом процессе; опасности коррупции и необходимости борьбы с ней; соотношения прав и свобод человека   с обязанностями и правовой ответственностью.</w:t>
      </w:r>
    </w:p>
    <w:p w14:paraId="595ACE42">
      <w:pPr>
        <w:spacing w:after="0" w:line="360" w:lineRule="auto"/>
        <w:ind w:firstLine="709"/>
        <w:contextualSpacing/>
        <w:jc w:val="both"/>
      </w:pPr>
      <w:r>
        <w:rPr>
          <w:rFonts w:ascii="Times New Roman" w:hAnsi="Times New Roman"/>
          <w:sz w:val="28"/>
          <w:szCs w:val="28"/>
          <w:highlight w:val="none"/>
        </w:rPr>
        <w:t>123.5.5.16. Использовать ключевые понятия и теоретические положения   при характеристике особенностей политической власти, структуры политической системы; роли Интернета в современной политической коммуникации;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особенностей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14:paraId="722549BE">
      <w:pPr>
        <w:spacing w:after="0" w:line="360" w:lineRule="auto"/>
        <w:ind w:firstLine="709"/>
        <w:contextualSpacing/>
        <w:jc w:val="both"/>
      </w:pPr>
      <w:r>
        <w:rPr>
          <w:rFonts w:ascii="Times New Roman" w:hAnsi="Times New Roman"/>
          <w:sz w:val="28"/>
          <w:szCs w:val="28"/>
          <w:highlight w:val="none"/>
        </w:rPr>
        <w:t>123.5.5.17. Конкретизировать теоретические положения о конституционных принципах национальной политики в Российской Федерации; федеративном устройстве и политической системе Российской Федерации на современном этапе; государственном суверенитете; избирательной системе в Российской Федерации;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защите трудовых прав работников; правах и обязанностях налогоплательщика; принципах уголовного права, уголовного процесса, гражданского процесса фактами социальной действительности, модельными ситуациями, примерами из личного социального опыта.</w:t>
      </w:r>
    </w:p>
    <w:p w14:paraId="32E27AC5">
      <w:pPr>
        <w:spacing w:after="0" w:line="360" w:lineRule="auto"/>
        <w:ind w:firstLine="709"/>
        <w:contextualSpacing/>
        <w:jc w:val="both"/>
      </w:pPr>
      <w:r>
        <w:rPr>
          <w:rFonts w:ascii="Times New Roman" w:hAnsi="Times New Roman"/>
          <w:sz w:val="28"/>
          <w:szCs w:val="28"/>
          <w:highlight w:val="none"/>
        </w:rPr>
        <w:t>123.5.5.18. Применять знание о правах и обязанностях потребителя финансовых услуг, установленных законодательством Российской Федерации; находить, анализировать и использовать информацию, предоставляемую государственными органами, в том числе в цифровой среде.</w:t>
      </w:r>
    </w:p>
    <w:p w14:paraId="264087EF">
      <w:pPr>
        <w:spacing w:after="0" w:line="360" w:lineRule="auto"/>
        <w:ind w:firstLine="709"/>
        <w:contextualSpacing/>
        <w:jc w:val="both"/>
      </w:pPr>
      <w:r>
        <w:rPr>
          <w:rFonts w:ascii="Times New Roman" w:hAnsi="Times New Roman"/>
          <w:sz w:val="28"/>
          <w:szCs w:val="28"/>
          <w:highlight w:val="none"/>
        </w:rPr>
        <w:t xml:space="preserve">123.5.5.19. Оценивать социальную информацию по проблемам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 </w:t>
      </w:r>
    </w:p>
    <w:p w14:paraId="59413C78">
      <w:pPr>
        <w:spacing w:after="0" w:line="360" w:lineRule="auto"/>
        <w:ind w:firstLine="709"/>
        <w:contextualSpacing/>
        <w:jc w:val="both"/>
        <w:rPr>
          <w:rFonts w:ascii="Times New Roman" w:hAnsi="Times New Roman"/>
          <w:sz w:val="28"/>
          <w:szCs w:val="28"/>
        </w:rPr>
      </w:pPr>
      <w:r>
        <w:rPr>
          <w:rFonts w:ascii="Times New Roman" w:hAnsi="Times New Roman"/>
          <w:sz w:val="28"/>
          <w:szCs w:val="28"/>
          <w:highlight w:val="none"/>
        </w:rPr>
        <w:t>123.5.5.20. Самостоятельно оценивать с помощью полученных знаний поведение людей и собственное поведение с точки зрения социальных норм, включая нормы морали и права; осознавать неприемлемость антиобщественного поведения, опасность алкоголизма и наркомании.</w:t>
      </w:r>
    </w:p>
    <w:p w14:paraId="5C60A759">
      <w:pPr>
        <w:spacing w:after="0" w:line="360" w:lineRule="auto"/>
        <w:ind w:firstLine="709"/>
        <w:contextualSpacing/>
        <w:jc w:val="both"/>
        <w:rPr>
          <w:rFonts w:ascii="Times New Roman" w:hAnsi="Times New Roman"/>
          <w:sz w:val="28"/>
          <w:szCs w:val="28"/>
          <w:highlight w:val="none"/>
        </w:rPr>
      </w:pPr>
      <w:r>
        <w:rPr>
          <w:rFonts w:ascii="Times New Roman" w:hAnsi="Times New Roman"/>
          <w:sz w:val="28"/>
          <w:szCs w:val="28"/>
        </w:rPr>
        <w:t>124. </w:t>
      </w:r>
      <w:r>
        <w:rPr>
          <w:rStyle w:val="205"/>
        </w:rPr>
        <w:t xml:space="preserve">Федеральная рабочая программа по учебному предмету «Обществознание» (углублённый уровень). </w:t>
      </w:r>
    </w:p>
    <w:p w14:paraId="3FA012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124.1. Федеральная рабочая программа по учебному предмету «Обществознание» (углублённый уровень)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14:paraId="2EB2BC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124.2. Пояснительная записка отражает общие цели и задачи изучения обществознания,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w:t>
      </w:r>
    </w:p>
    <w:p w14:paraId="212B48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124.3.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14:paraId="1A4FCD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124.4. Планируемые результаты освоения программы по обществознанию включают 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4EAA9BA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124.5. Пояснительная записка.</w:t>
      </w:r>
    </w:p>
    <w:p w14:paraId="55A660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124.5.1. Программа по обществознанию на уровне среднего общего образования разработана </w:t>
      </w:r>
      <w:bookmarkStart w:id="33" w:name="_page_11_0"/>
      <w:r>
        <w:rPr>
          <w:rFonts w:ascii="Times New Roman" w:hAnsi="Times New Roman"/>
          <w:sz w:val="28"/>
          <w:szCs w:val="28"/>
        </w:rPr>
        <w:t>на основе требований к результатам освоения основной образовательной программы, представленных в ФГОС СОО, в соответствии с концепцией преподавания учебного предмета «Обществознание», а также с учётом федеральной рабочей программы воспитания. Федеральная рабочая программа по обществознанию углублённого уровня ориентирована на расширение и углубление содержания, представленного в федеральной рабочей программе по обществознанию базового уровня.</w:t>
      </w:r>
    </w:p>
    <w:p w14:paraId="20C3F811">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124.5.2. </w:t>
      </w:r>
      <w:r>
        <w:rPr>
          <w:rFonts w:ascii="Times New Roman" w:hAnsi="Times New Roman"/>
          <w:sz w:val="28"/>
          <w:szCs w:val="28"/>
        </w:rPr>
        <w:t>Обществознание выполняет ведущую роль в реализации функции интеграции молодёжи в современное общество, направляет и обеспечивает условия формирования российской гражданской идентичности, освоения традиционных ценностей многонационального российского народа, социализации обучающихся, их готовности к саморазвитию и непрерывному образованию, труду и творческому самовыражению, правомерному поведению и взаимодействию с другими людьми в процессе решения задач личной и социальной значимости.</w:t>
      </w:r>
    </w:p>
    <w:bookmarkEnd w:id="33"/>
    <w:p w14:paraId="1FBCB6FC">
      <w:pPr>
        <w:spacing w:after="0" w:line="360" w:lineRule="auto"/>
        <w:ind w:firstLine="709"/>
        <w:contextualSpacing/>
        <w:jc w:val="both"/>
        <w:rPr>
          <w:rFonts w:ascii="Times New Roman" w:hAnsi="Times New Roman"/>
          <w:sz w:val="28"/>
          <w:szCs w:val="28"/>
        </w:rPr>
      </w:pPr>
      <w:bookmarkStart w:id="34" w:name="_page_13_0"/>
      <w:r>
        <w:rPr>
          <w:rFonts w:ascii="Times New Roman" w:hAnsi="Times New Roman" w:eastAsia="OfficinaSansBoldITC"/>
          <w:sz w:val="28"/>
          <w:szCs w:val="28"/>
        </w:rPr>
        <w:t>124.5.3. </w:t>
      </w:r>
      <w:r>
        <w:rPr>
          <w:rFonts w:ascii="Times New Roman" w:hAnsi="Times New Roman"/>
          <w:sz w:val="28"/>
          <w:szCs w:val="28"/>
        </w:rPr>
        <w:t>Содержание учебного предмета ориентируется на систему теоретических знаний, традиционные ценности российского общества, представленные на базовом уровне, и обеспечивает преемственность по отношению к обществоведческому курсу уровня основного общего образования путём углублённого изучения ряда социальных процессов и явлений. Вводится ряд новых, более сложных компонентов содержания, включающих знания, социальные навыки, нормы и принципы поведения людей в обществе, правовые нормы, регулирующие отношения людей во всех областях жизни.</w:t>
      </w:r>
    </w:p>
    <w:p w14:paraId="346E4B87">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124.5.4. </w:t>
      </w:r>
      <w:r>
        <w:rPr>
          <w:rFonts w:ascii="Times New Roman" w:hAnsi="Times New Roman"/>
          <w:sz w:val="28"/>
          <w:szCs w:val="28"/>
        </w:rPr>
        <w:t>Сохранение интегративного характера предмета на углублённом уровне предполагает включение в его содержание тех компонентов, которые создают целостное и достаточно полное представление обо всех основных сторонах развития общества, о деятельности человека как субъекта общественных отношений, а также о способах их регулирования. Каждый из содержательных компонентов, которые представлены и на базовом уровне, раскрывается в углублённом курсе в более широком многообразии связей и отношений. Кроме того, содержание предмета дополнено рядом вопросов, связанных с логикой и методологией познания социума различными социальными науками. Усилено внимание к характеристике основных социальных институтов. В основу отбора и построения учебного содержания положен принцип многодисциплинарности обществоведческого знания. Разделы курса отражают основы различных социальных наук.</w:t>
      </w:r>
    </w:p>
    <w:p w14:paraId="2E1C018D">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124.5.5. </w:t>
      </w:r>
      <w:r>
        <w:rPr>
          <w:rFonts w:ascii="Times New Roman" w:hAnsi="Times New Roman"/>
          <w:sz w:val="28"/>
          <w:szCs w:val="28"/>
        </w:rPr>
        <w:t>Углубление теоретических представлений сопровождается созданием условий для развития способности самостоятельного получения знаний на основе освоения различных видов (способов) познания, их применения при работе как с адаптированными, так и неадаптированными источниками информации в условиях возрастания роли массовых коммуникаций.</w:t>
      </w:r>
    </w:p>
    <w:p w14:paraId="3F9DB6B7">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124.5.6. </w:t>
      </w:r>
      <w:r>
        <w:rPr>
          <w:rFonts w:ascii="Times New Roman" w:hAnsi="Times New Roman"/>
          <w:sz w:val="28"/>
          <w:szCs w:val="28"/>
        </w:rPr>
        <w:t>Содержание учебного предмета ориентировано на познавательную деятельность, опирающуюся как на традиционные формы коммуникации, так и на цифровую среду, интерактивные образовательные технологии, визуализированные данные, схемы, моделирование жизненных ситуаций.</w:t>
      </w:r>
    </w:p>
    <w:p w14:paraId="451BA2B9">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124.5.7. </w:t>
      </w:r>
      <w:r>
        <w:rPr>
          <w:rFonts w:ascii="Times New Roman" w:hAnsi="Times New Roman"/>
          <w:sz w:val="28"/>
          <w:szCs w:val="28"/>
        </w:rPr>
        <w:t>Изучение обществознания на углублённом уровне предполагает получение обучающимися широкого (развёрнутого) опыта учебно­исследовательской деятельности, характерной для высшего образования.</w:t>
      </w:r>
    </w:p>
    <w:p w14:paraId="088892EE">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124.5.8. </w:t>
      </w:r>
      <w:r>
        <w:rPr>
          <w:rFonts w:ascii="Times New Roman" w:hAnsi="Times New Roman"/>
          <w:sz w:val="28"/>
          <w:szCs w:val="28"/>
        </w:rPr>
        <w:t>С учётом особенностей социального взросления обучающихся, их личного социального опыта и осваиваемых ими социаль</w:t>
      </w:r>
      <w:bookmarkEnd w:id="34"/>
      <w:bookmarkStart w:id="35" w:name="_page_15_0"/>
      <w:r>
        <w:rPr>
          <w:rFonts w:ascii="Times New Roman" w:hAnsi="Times New Roman"/>
          <w:sz w:val="28"/>
          <w:szCs w:val="28"/>
        </w:rPr>
        <w:t>ных практик, изменения их интересов и социальных запросов содержание учебного предмета на углублённом уровне обеспечивает обучающимся активность, позволяющую участвовать в общественно значимых, в том числе волонтёрских, проектах, расширяющих возможности профессионального выбора и поступления в образовательные организации, реализующие программы высшего образования.</w:t>
      </w:r>
    </w:p>
    <w:p w14:paraId="5ACA2796">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124.5.9. </w:t>
      </w:r>
      <w:r>
        <w:rPr>
          <w:rFonts w:ascii="Times New Roman" w:hAnsi="Times New Roman"/>
          <w:sz w:val="28"/>
          <w:szCs w:val="28"/>
        </w:rPr>
        <w:t>Целями изучения учебного предмета «Обществознание» углублённого уровня являются:</w:t>
      </w:r>
    </w:p>
    <w:p w14:paraId="08E2AA5A">
      <w:pPr>
        <w:pStyle w:val="212"/>
        <w:spacing w:after="0" w:line="360" w:lineRule="auto"/>
        <w:ind w:left="0" w:firstLine="709"/>
        <w:jc w:val="both"/>
        <w:rPr>
          <w:rFonts w:ascii="Times New Roman" w:hAnsi="Times New Roman"/>
          <w:sz w:val="28"/>
          <w:szCs w:val="28"/>
        </w:rPr>
      </w:pPr>
      <w:r>
        <w:rPr>
          <w:rFonts w:ascii="Times New Roman" w:hAnsi="Times New Roman"/>
          <w:sz w:val="28"/>
          <w:szCs w:val="28"/>
        </w:rPr>
        <w:t>воспитание общероссийской идентичности, гражданской ответственности, патриотизма, правовой культуры и правосознания, уважения к социальным нормам и моральным ценностям, приверженности правовым принципам, закреплённым в Конституции Российской Федерации и законодательстве Российской Федерации;</w:t>
      </w:r>
    </w:p>
    <w:p w14:paraId="1F9F5C48">
      <w:pPr>
        <w:pStyle w:val="212"/>
        <w:spacing w:after="0" w:line="360" w:lineRule="auto"/>
        <w:ind w:left="0" w:firstLine="709"/>
        <w:jc w:val="both"/>
        <w:rPr>
          <w:rFonts w:ascii="Times New Roman" w:hAnsi="Times New Roman"/>
          <w:sz w:val="28"/>
          <w:szCs w:val="28"/>
        </w:rPr>
      </w:pPr>
      <w:r>
        <w:rPr>
          <w:rFonts w:ascii="Times New Roman" w:hAnsi="Times New Roman"/>
          <w:sz w:val="28"/>
          <w:szCs w:val="28"/>
        </w:rPr>
        <w:t>развитие духовно­нравственных позиций и приоритетов личности в период ранней юности, правового сознания, политической культуры, экономического образа мышления, функциональной грамотности, способности к предстоящему самоопределению в различных областях жизни: семейной, трудовой, профессиональной;</w:t>
      </w:r>
    </w:p>
    <w:p w14:paraId="7AA6B2AF">
      <w:pPr>
        <w:pStyle w:val="212"/>
        <w:spacing w:after="0" w:line="360" w:lineRule="auto"/>
        <w:ind w:left="0" w:firstLine="709"/>
        <w:jc w:val="both"/>
        <w:rPr>
          <w:rFonts w:ascii="Times New Roman" w:hAnsi="Times New Roman"/>
          <w:sz w:val="28"/>
          <w:szCs w:val="28"/>
        </w:rPr>
      </w:pPr>
      <w:r>
        <w:rPr>
          <w:rFonts w:ascii="Times New Roman" w:hAnsi="Times New Roman"/>
          <w:sz w:val="28"/>
          <w:szCs w:val="28"/>
        </w:rPr>
        <w:t>освоение системы знаний, опирающейся на системное изучение основ базовых для предмета социальных наук, изучающих особенности и противоречия современного общества, его социокультурное многообразие, единство социальных сфер и институтов, человека как субъекта социальных отношений, многообразие видов деятельности людей и регулирование общественных отношений;</w:t>
      </w:r>
    </w:p>
    <w:p w14:paraId="73297F64">
      <w:pPr>
        <w:pStyle w:val="212"/>
        <w:spacing w:after="0" w:line="360" w:lineRule="auto"/>
        <w:ind w:left="0" w:firstLine="709"/>
        <w:jc w:val="both"/>
        <w:rPr>
          <w:rFonts w:ascii="Times New Roman" w:hAnsi="Times New Roman"/>
          <w:sz w:val="28"/>
          <w:szCs w:val="28"/>
        </w:rPr>
      </w:pPr>
      <w:r>
        <w:rPr>
          <w:rFonts w:ascii="Times New Roman" w:hAnsi="Times New Roman"/>
          <w:sz w:val="28"/>
          <w:szCs w:val="28"/>
        </w:rPr>
        <w:t>развитие комплекса умений, направленных на синтезирование информации из разных источников (в том числе неадаптированных, цифровых и традиционных) для решения образовательных задач и взаимодействия с социальной средой, выполнения типичных социальных ролей, выбора стратегий поведения в конкретных ситуациях осуществления коммуникации, достижения личных финансовых целей, взаимодействия с государственными органами, финансовыми организациями;</w:t>
      </w:r>
    </w:p>
    <w:p w14:paraId="3EAFB83B">
      <w:pPr>
        <w:pStyle w:val="212"/>
        <w:spacing w:after="0" w:line="360" w:lineRule="auto"/>
        <w:ind w:left="0" w:firstLine="709"/>
        <w:jc w:val="both"/>
        <w:rPr>
          <w:rFonts w:ascii="Times New Roman" w:hAnsi="Times New Roman"/>
          <w:sz w:val="28"/>
          <w:szCs w:val="28"/>
        </w:rPr>
      </w:pPr>
      <w:r>
        <w:rPr>
          <w:rFonts w:ascii="Times New Roman" w:hAnsi="Times New Roman"/>
          <w:sz w:val="28"/>
          <w:szCs w:val="28"/>
        </w:rPr>
        <w:t xml:space="preserve">овладение навыками познавательной рефлексии как осознания совершаемых действий и мыслительных процессов, их результатов, границ своего знания и незнания, новых познавательных задач и средств их достижения с </w:t>
      </w:r>
      <w:bookmarkEnd w:id="35"/>
      <w:bookmarkStart w:id="36" w:name="_page_17_0"/>
      <w:r>
        <w:rPr>
          <w:rFonts w:ascii="Times New Roman" w:hAnsi="Times New Roman"/>
          <w:sz w:val="28"/>
          <w:szCs w:val="28"/>
        </w:rPr>
        <w:t>использованием инструментов (способов) социального познания, ценностных ориентиров, элементов научной методологии;</w:t>
      </w:r>
    </w:p>
    <w:p w14:paraId="605A12DE">
      <w:pPr>
        <w:pStyle w:val="212"/>
        <w:spacing w:after="0" w:line="360" w:lineRule="auto"/>
        <w:ind w:left="0" w:firstLine="709"/>
        <w:jc w:val="both"/>
        <w:rPr>
          <w:rFonts w:ascii="Times New Roman" w:hAnsi="Times New Roman"/>
          <w:sz w:val="28"/>
          <w:szCs w:val="28"/>
        </w:rPr>
      </w:pPr>
      <w:r>
        <w:rPr>
          <w:rFonts w:ascii="Times New Roman" w:hAnsi="Times New Roman"/>
          <w:sz w:val="28"/>
          <w:szCs w:val="28"/>
        </w:rPr>
        <w:t>обогащение опыта применения полученных знаний и умений в различных областях общественной жизни и в сферах межличностных отношений, создание условий для освоения способов успешного взаимодействия с политическими, правовыми, финансово-экономическими и другими социальными институтами и решения значимых для личности задач, реализации личностного потенциала;</w:t>
      </w:r>
    </w:p>
    <w:p w14:paraId="608BD852">
      <w:pPr>
        <w:pStyle w:val="212"/>
        <w:spacing w:after="0" w:line="360" w:lineRule="auto"/>
        <w:ind w:left="0" w:firstLine="709"/>
        <w:jc w:val="both"/>
        <w:rPr>
          <w:rFonts w:ascii="Times New Roman" w:hAnsi="Times New Roman"/>
          <w:sz w:val="28"/>
          <w:szCs w:val="28"/>
        </w:rPr>
      </w:pPr>
      <w:r>
        <w:rPr>
          <w:rFonts w:ascii="Times New Roman" w:hAnsi="Times New Roman"/>
          <w:sz w:val="28"/>
          <w:szCs w:val="28"/>
        </w:rPr>
        <w:t>расширение палитры способов познавательной, коммуникативной, практической деятельности, необходимых для участия в жизни общества, профессионального выбора, поступления в образовательные организации, реализующие программы высшего образования, в том числе по направлениям социально­гуманитарной подготовки.</w:t>
      </w:r>
    </w:p>
    <w:p w14:paraId="3CA3D853">
      <w:pPr>
        <w:pStyle w:val="234"/>
        <w:spacing w:before="200"/>
        <w:ind w:firstLine="540"/>
        <w:jc w:val="both"/>
        <w:rPr>
          <w:sz w:val="28"/>
          <w:szCs w:val="28"/>
        </w:rPr>
      </w:pPr>
      <w:r>
        <w:rPr>
          <w:rFonts w:ascii="Times New Roman" w:hAnsi="Times New Roman" w:eastAsia="OfficinaSansBoldITC"/>
          <w:sz w:val="28"/>
          <w:szCs w:val="28"/>
        </w:rPr>
        <w:t>124.5.10. </w:t>
      </w:r>
      <w:r>
        <w:rPr>
          <w:sz w:val="28"/>
          <w:szCs w:val="28"/>
        </w:rPr>
        <w:t>Общее число часов, рекомендованных для изучения обществознания 272 часа - часов: в 10 классе - 136 часов (4 часа в неделю), в 11 классе - 136 часов (4 часа в неделю).</w:t>
      </w:r>
    </w:p>
    <w:p w14:paraId="4F90673E">
      <w:pPr>
        <w:pStyle w:val="234"/>
        <w:spacing w:before="200"/>
        <w:ind w:firstLine="540"/>
        <w:jc w:val="both"/>
        <w:rPr>
          <w:sz w:val="28"/>
          <w:szCs w:val="28"/>
        </w:rPr>
      </w:pPr>
      <w:r>
        <w:rPr>
          <w:sz w:val="28"/>
          <w:szCs w:val="28"/>
        </w:rPr>
        <w:t>124.5.10.1. Возможна корректировка общего числа часов, рекомендованных для изучения предмета, с учетом индивидуального подхода образовательных организаций к углубленному изучению обществознания, в рамках соблюдения гигиенических нормативов к недельной образовательной нагрузке.</w:t>
      </w:r>
    </w:p>
    <w:bookmarkEnd w:id="36"/>
    <w:p w14:paraId="3CC32338">
      <w:pPr>
        <w:spacing w:after="0" w:line="360" w:lineRule="auto"/>
        <w:ind w:firstLine="709"/>
        <w:contextualSpacing/>
        <w:jc w:val="both"/>
        <w:rPr>
          <w:rFonts w:ascii="Times New Roman" w:hAnsi="Times New Roman"/>
          <w:sz w:val="28"/>
          <w:szCs w:val="28"/>
        </w:rPr>
      </w:pPr>
      <w:bookmarkStart w:id="37" w:name="_page_47_0"/>
      <w:r>
        <w:rPr>
          <w:rFonts w:ascii="Times New Roman" w:hAnsi="Times New Roman"/>
          <w:sz w:val="28"/>
          <w:szCs w:val="28"/>
        </w:rPr>
        <w:t>124.6. Содержание обучения в 10 классе</w:t>
      </w:r>
      <w:r>
        <w:rPr>
          <w:sz w:val="28"/>
          <w:szCs w:val="28"/>
        </w:rPr>
        <w:t xml:space="preserve"> </w:t>
      </w:r>
      <w:r>
        <w:rPr>
          <w:rFonts w:ascii="Times New Roman" w:hAnsi="Times New Roman"/>
          <w:sz w:val="28"/>
          <w:szCs w:val="28"/>
        </w:rPr>
        <w:t>Последовательность изучения тем в пределах одного раздела может варьироваться.</w:t>
      </w:r>
    </w:p>
    <w:p w14:paraId="6986963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124.6.1. Социальные науки и их особенности.</w:t>
      </w:r>
    </w:p>
    <w:p w14:paraId="7BE19E4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Общество как предмет изучения. Различные подходы к изучению общества. Особенности социального познания. Научное и ненаучное социальное познание.</w:t>
      </w:r>
    </w:p>
    <w:p w14:paraId="490489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Социальные науки в системе научного знания. Место философии в системе обществознания. Философия и наука.</w:t>
      </w:r>
    </w:p>
    <w:p w14:paraId="6A1BE5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Методы изучения социальных явлений. Сходство и различие естествознания и обществознания. Особенности наук, изучающих общество и человека.</w:t>
      </w:r>
    </w:p>
    <w:p w14:paraId="2482220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Социальные науки и профессиональное самоопределение молодёжи. </w:t>
      </w:r>
    </w:p>
    <w:p w14:paraId="24FCED0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124.6.2. Введение в философию.</w:t>
      </w:r>
    </w:p>
    <w:p w14:paraId="70BE1D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Социальная философия, её место в системе наук об обществе. Философское осмысление общества как целостной развивающейся системы. Взаимосвязь природы и общества. Понятие «социальный институт». Основные институты общества, их функции и роль в развитии общества.</w:t>
      </w:r>
    </w:p>
    <w:p w14:paraId="0E2161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Типология обществ. Современное общество: ведущие тенденции, особенности развития. Динамика и многообразие процессов развития общества. Типы социальной динамики. Эволюция и революция как формы социального изменения. Влияние массовых коммуникаций на развитие общества и человека.</w:t>
      </w:r>
    </w:p>
    <w:p w14:paraId="5AB0A6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Понятие общественного прогресса, критерии общественного прогресса. Противоречия общественного прогресса. Процессы глобализации. Противоречивость глобализации и её последствий. Глобальные проблемы современности. Общество и человек перед лицом угроз и вызовов XXI в.</w:t>
      </w:r>
    </w:p>
    <w:p w14:paraId="717F1DD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Философская антропология о становлении человека и зарождении общества. Человечество как результат биологической и социокультурной эволюции. Сущность человека как философская проблема. Духовное и материальное в человеке. Способность к познанию и деятельности – фундаментальные особенности человека.</w:t>
      </w:r>
    </w:p>
    <w:bookmarkEnd w:id="37"/>
    <w:p w14:paraId="5F57290A">
      <w:pPr>
        <w:spacing w:after="0" w:line="360" w:lineRule="auto"/>
        <w:ind w:firstLine="709"/>
        <w:contextualSpacing/>
        <w:jc w:val="both"/>
        <w:rPr>
          <w:rFonts w:ascii="Times New Roman" w:hAnsi="Times New Roman"/>
          <w:sz w:val="28"/>
          <w:szCs w:val="28"/>
        </w:rPr>
      </w:pPr>
      <w:bookmarkStart w:id="38" w:name="_page_49_0"/>
      <w:r>
        <w:rPr>
          <w:rFonts w:ascii="Times New Roman" w:hAnsi="Times New Roman"/>
          <w:sz w:val="28"/>
          <w:szCs w:val="28"/>
        </w:rPr>
        <w:t>Сознание. Взаимосвязь сознания и тела. Самосознание и его роль в развитии личности. Рефлексия. Общественное и индивидуальное сознание. Теоретическое и обыденное сознание. Формы общественного сознания: религиозное, нравственное, политическое и другие. Способы манипуляции общественным мнением. Установки и стереотипы массового сознания. Воздействие средств массовой информации на массовое и индивидуальное сознание в условиях цифровой среды. Использование достоверной и недостоверной информации.</w:t>
      </w:r>
    </w:p>
    <w:p w14:paraId="3E4B4E9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Философия о деятельности как способе существования людей, самореализации личности. Мотивация деятельности. Потребности и интересы. Многообразие видов деятельности. Свобода и необходимость в деятельности.</w:t>
      </w:r>
    </w:p>
    <w:p w14:paraId="47FF97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Гносеология в структуре философского знания. Проблема познаваемости мира. Познание как деятельность. Знание, его виды. Истина и её критерии. Абсолютная истина. Относительность истины. Истина и заблуждение. Формы чувственного познания, его специфика и роль. Формы рационального познания. Мышление и язык. Смысл и значение языковых выражений. Рассуждения и умозаключения. Дедукция и индукция. Доказательство, наблюдение, эксперимент, практика. Объяснение и понимание. Виды объяснений. Распространённые ошибки в рассуждениях. Парадоксы, спор, дискуссия, полемика. Основания, допустимые приёмы рационального спора. Научное знание, его характерные признаки: системность, объективность, доказательность, проверяемость. Эмпирический и теоретический уровни научного знания. Способы и методы научного познания. Дифференциация и интеграция научного знания. Междисциплинарные научные исследования.</w:t>
      </w:r>
    </w:p>
    <w:p w14:paraId="073934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Духовная жизнь человека и общества. Человек как духовное существо. Человек как творец и творение культуры. Мировоззрение: картина мира, идеалы, ценности и цели. Понятие культуры. Институты культуры. Диалог культур. Богатство культурного наследия России. Вклад российской культуры в мировую культуру. Массовая и элитарная культура. Народная культура. Творческая элита. Религия, её культурологическое понимание. Влияние религии на развитие культуры.</w:t>
      </w:r>
    </w:p>
    <w:p w14:paraId="1C9F9E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Искусство, его виды и формы. Социальные функции искусства. Современное искусство. Художественная культура.</w:t>
      </w:r>
    </w:p>
    <w:p w14:paraId="1BDAA5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Наука как область духовной культуры. Роль науки в современном обществе. Социальные последствия научных открытий</w:t>
      </w:r>
      <w:bookmarkEnd w:id="38"/>
      <w:bookmarkStart w:id="39" w:name="_page_51_0"/>
      <w:r>
        <w:rPr>
          <w:rFonts w:ascii="Times New Roman" w:hAnsi="Times New Roman"/>
          <w:sz w:val="28"/>
          <w:szCs w:val="28"/>
        </w:rPr>
        <w:t xml:space="preserve"> и ответственность учёного. Авторитет науки. Достижения российской науки на современном этапе.</w:t>
      </w:r>
    </w:p>
    <w:p w14:paraId="590ACC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как институт сохранения и передачи культурного наследия.</w:t>
      </w:r>
    </w:p>
    <w:p w14:paraId="0BB0240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Этика, мораль, нравственность. Основные категории этики. Свобода воли и нравственная оценка. Нравственность как область индивидуально ответственного поведения.</w:t>
      </w:r>
    </w:p>
    <w:p w14:paraId="365D10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Этические нормы как регулятор деятельности социальных институтов и нравственного поведения людей.</w:t>
      </w:r>
    </w:p>
    <w:p w14:paraId="52A2CBF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Особенности профессиональной деятельности по направлениям, связанным с философией.</w:t>
      </w:r>
    </w:p>
    <w:p w14:paraId="774291F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124.6.3. Введение в социальную психологию.</w:t>
      </w:r>
    </w:p>
    <w:p w14:paraId="2BA73F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Социальная психология в системе социально­гуманитарного знания. Этапы и основные направления развития социальной психологии. Междисциплинарный характер социальной психологии.</w:t>
      </w:r>
    </w:p>
    <w:p w14:paraId="2C93C42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Теории социальных отношений. Основные типы социальных отношений.</w:t>
      </w:r>
    </w:p>
    <w:p w14:paraId="751473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Личность как объект исследования социальной психологии. Социальная установка. Личность в группе. Понятие «Я-концепция». Самопознание и самооценка. Самоконтроль. Социальная идентичность. Ролевое поведение. Межличностное взаимодействие как объект социальной психологии.</w:t>
      </w:r>
    </w:p>
    <w:p w14:paraId="254DBA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Группа как объект исследования социальной психологии. Классификация групп в социальной психологии. Большие социальные группы. Стихийные группы и массовые движения. Способы психологического воздействия в больших социальных группах. Феномен психологии масс, «эффект толпы».</w:t>
      </w:r>
    </w:p>
    <w:p w14:paraId="43AB96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Малые группы. Динамические процессы в малой группе. </w:t>
      </w:r>
    </w:p>
    <w:p w14:paraId="5325944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Условные группы. Референтная группа. Интеграция в группах разного уровня развития.</w:t>
      </w:r>
    </w:p>
    <w:p w14:paraId="1C8A2CD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Влияние группы на индивидуальное поведение. Групповая сплочённость. Конформизм и нонконформизм. Причины конформного поведения. Психологическое манипулирование и способы противодействия ему. Межличностные отношения в группах. Межличностная совместимость. Дружеские отношения. Групповая дифференциация. Психологические проблемы лидерства. Формы и стиль лидерства. Взаимоотношения в ученических группах.</w:t>
      </w:r>
    </w:p>
    <w:p w14:paraId="6BC5503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Антисоциальные группы. Опасность криминальных групп. Агрессивное поведение.</w:t>
      </w:r>
    </w:p>
    <w:bookmarkEnd w:id="39"/>
    <w:p w14:paraId="25E75840">
      <w:pPr>
        <w:spacing w:after="0" w:line="360" w:lineRule="auto"/>
        <w:ind w:firstLine="709"/>
        <w:contextualSpacing/>
        <w:jc w:val="both"/>
        <w:rPr>
          <w:rFonts w:ascii="Times New Roman" w:hAnsi="Times New Roman"/>
          <w:sz w:val="28"/>
          <w:szCs w:val="28"/>
        </w:rPr>
      </w:pPr>
      <w:bookmarkStart w:id="40" w:name="_page_53_0"/>
      <w:r>
        <w:rPr>
          <w:rFonts w:ascii="Times New Roman" w:hAnsi="Times New Roman"/>
          <w:sz w:val="28"/>
          <w:szCs w:val="28"/>
        </w:rPr>
        <w:t>Общение как объект социально­психологических исследований. Функции общения. Общение как обмен информацией. Общение как взаимодействие. Особенности общения в информационном обществе. Институты коммуникации. Роль социальных сетей в общении. Риски социальных сетей и сетевого общения. Информационная безопасность.</w:t>
      </w:r>
    </w:p>
    <w:p w14:paraId="00D22F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Теории конфликта. Межличностные конфликты и способы их разрешения.</w:t>
      </w:r>
    </w:p>
    <w:p w14:paraId="01F56B0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Особенности профессиональной деятельности социального психолога. Психологическое образование.</w:t>
      </w:r>
    </w:p>
    <w:p w14:paraId="733C8CF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124.6.4. Введение в экономическую науку.</w:t>
      </w:r>
    </w:p>
    <w:p w14:paraId="03908E5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Экономика как наука, этапы и основные направления её развития. Микроэкономика, макроэкономика, мировая экономика. Место экономической науки среди наук об обществе. Предмет и методы экономической науки. Ограниченность ресурсов. Экономический выбор. Экономическая эффективность.</w:t>
      </w:r>
    </w:p>
    <w:p w14:paraId="6A0092C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Экономические институты и их роль в развитии общества. Собственность. Экономическое содержание собственности. Главные вопросы экономики. Производство. Факторы производства и факторные доходы. Кривая производственных возможностей. Типы экономических систем.</w:t>
      </w:r>
    </w:p>
    <w:p w14:paraId="360938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Экономическая деятельность и её субъекты. Домашние хозяйства, предприятия, государство. Потребление, сбережения, инвестиции. Экономические отношения и экономические интересы. Рациональное поведение людей в экономике. Экономическая свобода и социальная ответственность субъектов экономики.</w:t>
      </w:r>
    </w:p>
    <w:p w14:paraId="2BAD28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Институт рынка. Рыночные механизмы: цена и конкуренция. Рыночное ценообразование. Рыночный спрос, величина и факторы спроса. Рыночное предложение, величина и факторы предложения. Закон спроса. Закон предложения. Эластичность спроса и эластичность предложения. Нормальные блага, товары первой необходимости и товары роскоши. Товары Гиффена и эффект Веблена. Рыночное равновесие, равновесная цена.</w:t>
      </w:r>
    </w:p>
    <w:p w14:paraId="228E71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Конкуренция как основа функционирования рынка. Типы рыночных структур. Совершенная и несовершенная конкуренция. Монополистическая конкуренция. Олигополия. Монополия, виды монополий. Монопсония. Государственная политика Российской Федерации по поддержке и защите конкуренции. Методы антимонопольного регулирования экономики.</w:t>
      </w:r>
    </w:p>
    <w:p w14:paraId="7EEEC7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Рынок ресурсов. Рынок земли. Природные ресурсы и экономическая рента. Рынок капитала. Спрос и предложение на ин</w:t>
      </w:r>
      <w:bookmarkEnd w:id="40"/>
      <w:bookmarkStart w:id="41" w:name="_page_55_0"/>
      <w:r>
        <w:rPr>
          <w:rFonts w:ascii="Times New Roman" w:hAnsi="Times New Roman"/>
          <w:sz w:val="28"/>
          <w:szCs w:val="28"/>
        </w:rPr>
        <w:t>вестиционные ресурсы. Дисконтирование. Определение рыночно справедливой цены актива. Рынок труда. Занятость и безработица. Государственная политика регулирования рынка труда в Российской Федерации. Минимальная оплата труда. Роль профсоюзов. Потребности современного рынка труда в Российской Федерации.</w:t>
      </w:r>
    </w:p>
    <w:p w14:paraId="547DB0B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Информация как ресурс экономики. Асимметрия информации. Способы решения проблемы асимметрии информации. Государственная политика цифровизации экономики в Российской Федерации.</w:t>
      </w:r>
    </w:p>
    <w:p w14:paraId="6E5B51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Институт предпринимательства и его роль в экономике. Виды и мотивы предпринимательской деятельности. Организационно­правовые формы предприятий. Малый бизнес. Франчайзинг. Этика предпринимательства. Развитие и поддержка малого и среднего предпринимательства в Российской Федерации.</w:t>
      </w:r>
    </w:p>
    <w:p w14:paraId="5D8944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Экономические цели фирмы. Показатели деятельности фирмы. Выручка и прибыль. Издержки и их виды (необратимые издержки, постоянные и переменные издержки, средние и предельные издержки). Предельные издержки и предельная выручка фирмы. Эффект масштаба производства. Амортизационные отчисления. Альтернативная стоимость и способы финансирования предприятия. Основные принципы менеджмента. Основные элементы маркетинга. Влияние конкуренции на деятельность фирмы. Политика импортозамещения в Российской Федерации.</w:t>
      </w:r>
    </w:p>
    <w:p w14:paraId="684F73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Финансовые институты. Банки. Банковская система. Центральный банк Российской Федерации. Финансовые услуги. Вклады и кредиты. Денежная масса и денежная база. Денежные агрегаты. Денежный мультипликатор. Финансовые рынки, их виды и функции. Денежный рынок. Фондовый рынок. Современные финансовые технологии. Финансовая безопасность. Цифровые финансовые активы. Монетарная политика. Денежно­кредитная политика Банка России. Инфляция: причины, виды, социально­экономические последствия. Антиинфляционная политика в Российской Федерации.</w:t>
      </w:r>
    </w:p>
    <w:p w14:paraId="45C4B9B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Государство в экономике. Экономические функции государства. Общественные блага (блага общего доступа, чисто общественные блага, чисто частные блага). Исключаемость и конкурентность в потреблении. Способы предоставления общественных благ. Несовершенства рыночной организации хозяйства. Государственное регулирование рынков. Внешние эффекты. Положительные и отрицательные внешние эффекты.</w:t>
      </w:r>
    </w:p>
    <w:bookmarkEnd w:id="41"/>
    <w:p w14:paraId="12578595">
      <w:pPr>
        <w:spacing w:after="0" w:line="360" w:lineRule="auto"/>
        <w:ind w:firstLine="709"/>
        <w:contextualSpacing/>
        <w:jc w:val="both"/>
        <w:rPr>
          <w:rFonts w:ascii="Times New Roman" w:hAnsi="Times New Roman"/>
          <w:sz w:val="28"/>
          <w:szCs w:val="28"/>
        </w:rPr>
      </w:pPr>
      <w:bookmarkStart w:id="42" w:name="_page_57_0"/>
      <w:r>
        <w:rPr>
          <w:rFonts w:ascii="Times New Roman" w:hAnsi="Times New Roman"/>
          <w:sz w:val="28"/>
          <w:szCs w:val="28"/>
        </w:rPr>
        <w:t>Государственный бюджет. Дефицит и профицит бюджета. Государственный долг. Распределение доходов. Регулирование степени экономического неравенства. Мультипликаторы бюджетной политики. Налоги. Виды налогов. Принципы налогообложения в Российской Федерации. Налогообложение и субсидирование. Фискальная политика государства.</w:t>
      </w:r>
    </w:p>
    <w:p w14:paraId="38F12EF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Экономический рост. Измерение экономического роста. Основные макроэкономические показатели: валовой национальный продукт (ВНП), валовый внутренний продукт (ВВП). Индексы цен. Связь между показателями ВВП и ВНП. Реальный и номинальный валовый внутренний продукт. Факторы долгосрочного экономического роста. Рынок благ. Совокупный спрос и совокупное предложение. Экономические циклы. Фазы экономического цикла. Причины циклического развития экономики. Значение совокупного спроса и совокупного предложения для циклических колебаний и долгосрочного экономического роста.</w:t>
      </w:r>
    </w:p>
    <w:p w14:paraId="427F98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Мировая экономика. Международное разделение труда. Внешняя торговля. Сравнительные преимущества в международной торговле. Государственное регулирование внешней торговли. Экспорт и импорт товаров и услуг. Квотирование. Международные расчёты. Платёжный баланс. Валютный рынок.</w:t>
      </w:r>
    </w:p>
    <w:p w14:paraId="5DBBED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Возможности применения экономических знаний. Особенности профессиональной деятельности в экономической сфере.</w:t>
      </w:r>
    </w:p>
    <w:bookmarkEnd w:id="42"/>
    <w:p w14:paraId="08FB1CDC">
      <w:pPr>
        <w:spacing w:after="0" w:line="360" w:lineRule="auto"/>
        <w:ind w:firstLine="709"/>
        <w:contextualSpacing/>
        <w:jc w:val="both"/>
        <w:rPr>
          <w:rFonts w:ascii="Times New Roman" w:hAnsi="Times New Roman"/>
          <w:sz w:val="28"/>
          <w:szCs w:val="28"/>
        </w:rPr>
      </w:pPr>
      <w:bookmarkStart w:id="43" w:name="_page_59_0"/>
      <w:r>
        <w:rPr>
          <w:rFonts w:ascii="Times New Roman" w:hAnsi="Times New Roman"/>
          <w:sz w:val="28"/>
          <w:szCs w:val="28"/>
        </w:rPr>
        <w:t>124.7. Содержание обучения в 11 классе</w:t>
      </w:r>
      <w:r>
        <w:rPr>
          <w:sz w:val="28"/>
          <w:szCs w:val="28"/>
        </w:rPr>
        <w:t xml:space="preserve"> </w:t>
      </w:r>
      <w:r>
        <w:rPr>
          <w:rFonts w:ascii="Times New Roman" w:hAnsi="Times New Roman"/>
          <w:sz w:val="28"/>
          <w:szCs w:val="28"/>
        </w:rPr>
        <w:t>Последовательность изучения тем в пределах одного раздела может варьироваться.</w:t>
      </w:r>
    </w:p>
    <w:p w14:paraId="7D8939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124.7.1. Введение в социологию.</w:t>
      </w:r>
    </w:p>
    <w:p w14:paraId="5EF811C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Социология в системе социально-гуманитарного знания, её структура и функции. Этапы и основные направления развития социологии. Структурный и функциональный анализ общества в социологии.</w:t>
      </w:r>
    </w:p>
    <w:p w14:paraId="56F59B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Социальное взаимодействие и общественные отношения. Социальные субъекты и их многообразие. Социальные общности и группы. Виды социальных групп.</w:t>
      </w:r>
    </w:p>
    <w:p w14:paraId="292619C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Этнические общности. Этнокультурные ценности и традиции. Нация как этническая и гражданская общность. Этнические отношения. Этническое многообразие современного мира. Миграционные процессы в современном мире. Конституционные основы национальной политики в Российской Федерации.</w:t>
      </w:r>
    </w:p>
    <w:p w14:paraId="47758D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Молодёжь как социальная группа, её социальные и социально-психологические характеристики. Особенности молодёжной субкультуры. Проблемы молодёжи в современной России. Государственная молодёжная политика Российской Федерации.</w:t>
      </w:r>
    </w:p>
    <w:p w14:paraId="4A03B6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Институты социальной стратификации. Социальная структура и стратификация. Социальное неравенство. Критерии социальной стратификации. Стратификация в информационном обществе.</w:t>
      </w:r>
    </w:p>
    <w:p w14:paraId="5C4E2A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Институт семьи. Типы семей. Семья в современном обществе. Традиционные семейные ценности. Изменение социальных ролей в современной семье. Демографическая и семейная политика в Российской Федерации.</w:t>
      </w:r>
    </w:p>
    <w:p w14:paraId="6D7892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Образование как социальный институт. Функции образования. Общее и профессиональное образование. Социальная и личностная значимость образования. Роль и значение непрерывного образования в информационном обществе. Система образования в Российской Федерации. Тенденции развития образования в Российской Федерации.</w:t>
      </w:r>
    </w:p>
    <w:p w14:paraId="1C1E11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Религия как социальный институт. Роль религии в жизни общества и человека. Мировые и национальные религии. Религиозные объединения и организации в Российской Федерации. Принцип свободы совести и его конституционные основы в Российской Федерации.</w:t>
      </w:r>
    </w:p>
    <w:p w14:paraId="188722E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Социализация личности, её этапы. Социальное поведение. Социальный статус и социальная роль. Социальные роли в юношеском возрасте.</w:t>
      </w:r>
    </w:p>
    <w:bookmarkEnd w:id="43"/>
    <w:p w14:paraId="7C3426B1">
      <w:pPr>
        <w:spacing w:after="0" w:line="360" w:lineRule="auto"/>
        <w:ind w:firstLine="709"/>
        <w:contextualSpacing/>
        <w:jc w:val="both"/>
        <w:rPr>
          <w:rFonts w:ascii="Times New Roman" w:hAnsi="Times New Roman"/>
          <w:sz w:val="28"/>
          <w:szCs w:val="28"/>
        </w:rPr>
      </w:pPr>
      <w:bookmarkStart w:id="44" w:name="_page_61_0"/>
      <w:r>
        <w:rPr>
          <w:rFonts w:ascii="Times New Roman" w:hAnsi="Times New Roman"/>
          <w:sz w:val="28"/>
          <w:szCs w:val="28"/>
        </w:rPr>
        <w:t>Статусно-ролевые отношения как основа социальных институтов. Возможности повышения социального статуса в современном обществе. Социальная мобильность, её формы и каналы. Социальные интересы. Социальные, этно-социальные (межнациональные) конфликты. Причины социальных конфликтов. Способы их разрешения.</w:t>
      </w:r>
    </w:p>
    <w:p w14:paraId="0D5B410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Социальный контроль. Социальные ценности и нормы. Отклоняющееся поведение, его формы и проявления. Конформизм и девиантное поведение: последствия для общества.</w:t>
      </w:r>
    </w:p>
    <w:p w14:paraId="7B4E634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Особенности профессиональной деятельности социолога. Социологическое образование.</w:t>
      </w:r>
    </w:p>
    <w:p w14:paraId="27A9C7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124.7.2. Введение в политологию.</w:t>
      </w:r>
    </w:p>
    <w:p w14:paraId="1A7F69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Политология в системе общественных наук, её структура, функции и методы.</w:t>
      </w:r>
    </w:p>
    <w:p w14:paraId="484C4C2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Политика как общественное явление. Политические отношения, их виды. Политический конфликт, пути его урегулирования. Политика и мораль. Роль личности в политике.</w:t>
      </w:r>
    </w:p>
    <w:p w14:paraId="0EB97B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Власть в обществе и политическая власть. Структура, ресурсы и функции политической власти. Легитимность власти. Институционализация политической власти. Политические институты современного общества.</w:t>
      </w:r>
    </w:p>
    <w:p w14:paraId="522CD00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Политическая система общества, её структура и функции. Факторы формирования политической системы. Политические ценности. Политические нормы. Политическая коммуникация. Политическая система современного российского общества.</w:t>
      </w:r>
    </w:p>
    <w:p w14:paraId="2BD02B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Место государства в политической системе общества. Понятие формы государства. Формы правления. Государственно­территориальное устройство. Политический режим. Типы политических режимов. Демократия, её основные ценности и признаки. Проблемы современной демократии.</w:t>
      </w:r>
    </w:p>
    <w:p w14:paraId="713C20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Институты государственной власти. Институт главы государства.</w:t>
      </w:r>
    </w:p>
    <w:p w14:paraId="73C925A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Институт законодательной власти. Делегирование властных полномочий. Парламентаризм. Развитие традиций парламентской демократии в России. Местное самоуправление в Российской Федерации.</w:t>
      </w:r>
    </w:p>
    <w:p w14:paraId="4D964D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Институт исполнительной власти.</w:t>
      </w:r>
    </w:p>
    <w:p w14:paraId="1489B2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Институты судопроизводства и охраны правопорядка. </w:t>
      </w:r>
    </w:p>
    <w:p w14:paraId="216718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Институт государственного управления. Основные функциии направления политики государства. Понятие бюрократии. Особенности государственной службы.</w:t>
      </w:r>
    </w:p>
    <w:bookmarkEnd w:id="44"/>
    <w:p w14:paraId="1011A675">
      <w:pPr>
        <w:spacing w:after="0" w:line="360" w:lineRule="auto"/>
        <w:ind w:firstLine="709"/>
        <w:contextualSpacing/>
        <w:jc w:val="both"/>
        <w:rPr>
          <w:rFonts w:ascii="Times New Roman" w:hAnsi="Times New Roman"/>
          <w:sz w:val="28"/>
          <w:szCs w:val="28"/>
        </w:rPr>
      </w:pPr>
      <w:bookmarkStart w:id="45" w:name="_page_63_0"/>
      <w:r>
        <w:rPr>
          <w:rFonts w:ascii="Times New Roman" w:hAnsi="Times New Roman"/>
          <w:sz w:val="28"/>
          <w:szCs w:val="28"/>
        </w:rPr>
        <w:t>Институты представительства социальных интересов. Гражданское общество. Взаимодействие институтов гражданского общества и публичной власти.</w:t>
      </w:r>
    </w:p>
    <w:p w14:paraId="76BAD3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Выборы в демократическом обществе. Институт всеобщего избирательного права. Избирательный процесс и избирательные системы. Избирательная система Российской Федерации. Избирательная кампания. Абсентеизм, его причины и опасность.</w:t>
      </w:r>
    </w:p>
    <w:p w14:paraId="121E31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Институт политических партий и общественных организаций. Виды, цели и функции политических партий. Партийные системы. Становление многопартийности в Российской Федерации. Общественно-политические движения в политической системе демократического общества. Группы интересов. Группы давления (лоббирование).</w:t>
      </w:r>
    </w:p>
    <w:p w14:paraId="7E1430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Политическая элита. Типология элит, особенности их формирования в современной России. Понятие политического лидерства. Типология лидерства. Имидж политического лидера.</w:t>
      </w:r>
    </w:p>
    <w:p w14:paraId="0EDDBFB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Понятие, структура, функции и типы политической культуры. Политические идеологии. Истоки и опасность политического экстремизма в современном обществе.</w:t>
      </w:r>
    </w:p>
    <w:p w14:paraId="3E4379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Политическая социализация и политическое поведение личности. Политическая психология и политическое сознание. Типы политического поведения, политический выбор. Политическое участие.</w:t>
      </w:r>
    </w:p>
    <w:p w14:paraId="4968386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Политический процесс и его основные характеристики. Виды политических процессов. Особенности политического процесса в современной России. Место и роль средств массовой информации в политическом процессе. Интернет в политической коммуникации.</w:t>
      </w:r>
    </w:p>
    <w:p w14:paraId="72B30A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Современный этап политического развития России. Особенности профессиональной деятельности политолога.</w:t>
      </w:r>
    </w:p>
    <w:p w14:paraId="15C8D1F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Политологическое образование.</w:t>
      </w:r>
    </w:p>
    <w:p w14:paraId="5115F2B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124.7.3. Введение в правоведение.</w:t>
      </w:r>
    </w:p>
    <w:p w14:paraId="5FBF986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Юридическая наука. Этапы и основные направления развития юридической науки.</w:t>
      </w:r>
    </w:p>
    <w:p w14:paraId="1A6AC39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Право как социальный институт. Понятие, признаки и функции права. Роль права в жизни общества. Естественное и позитивное право. Право и мораль. Понятие, структура и виды правовых норм. Источники права: нормативный правовой акт, нормативный договор, правовой обычай, судебный прецедент. Связь права и государства. Правовое государство и гражданское общество. Основные принципы организации и деятельно</w:t>
      </w:r>
      <w:bookmarkEnd w:id="45"/>
      <w:bookmarkStart w:id="46" w:name="_page_65_0"/>
      <w:r>
        <w:rPr>
          <w:rFonts w:ascii="Times New Roman" w:hAnsi="Times New Roman"/>
          <w:sz w:val="28"/>
          <w:szCs w:val="28"/>
        </w:rPr>
        <w:t xml:space="preserve">сти механизма современного государства. </w:t>
      </w:r>
    </w:p>
    <w:p w14:paraId="454B95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Правотворчество и законотворчество. Законодательный процесс.</w:t>
      </w:r>
    </w:p>
    <w:p w14:paraId="4B368E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Система права. Отрасли права. Частное и публичное, материальное и процессуальное, национальное и международное право.</w:t>
      </w:r>
    </w:p>
    <w:p w14:paraId="74BE12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Правосознание, правовая культура, правовое воспитание. </w:t>
      </w:r>
    </w:p>
    <w:p w14:paraId="5A0676F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Понятие и признаки правоотношений. Субъекты правоотношений, их виды. Правоспособность и дееспособность. Реализация и применение права, правоприменительные акты. Толкование права.</w:t>
      </w:r>
    </w:p>
    <w:p w14:paraId="3ABAE5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Правомерное поведение и правонарушение. Виды правонарушений, состав правонарушения. Законность и правопорядок, их гарантии. Понятие и виды юридической ответственности.</w:t>
      </w:r>
    </w:p>
    <w:p w14:paraId="241B16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Конституционное право России, его источники. Конституция Российской Федерации. Основы конституционного строя Российской Федерации.</w:t>
      </w:r>
    </w:p>
    <w:p w14:paraId="67825A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Права и свободы человека и гражданина в Российской Федерации. Гражданство как политико­правовой институт. Гражданство Российской Федерации: понятие, принципы, основания приобретения. Гарантии и защита прав человека. Права ребёнка. Уполномоченный по правам человека в Российской Федерации. Уполномоченный по правам ребёнка при Президенте Российской Федерации.</w:t>
      </w:r>
    </w:p>
    <w:p w14:paraId="6C3B81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Конституционные обязанности гражданина Российской Федерации. Воинская обязанность и альтернативная гражданская служба.</w:t>
      </w:r>
    </w:p>
    <w:p w14:paraId="5805CBD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Россия – федеративное государство. Конституционно­правовой статус субъектов Российской Федерации.</w:t>
      </w:r>
    </w:p>
    <w:p w14:paraId="533FCC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Конституционно-правовой статус федеральных органов власти в Российской Федерации. Разграничение предметов ведения и полномочий между органами публичной власти в Российской Федерации. Президент Российской Федерации: порядок избрания, полномочия и функции.</w:t>
      </w:r>
    </w:p>
    <w:p w14:paraId="1EAC97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Федеральное собрание – парламент Российской Федерации, порядок формирования и функции. Правительство Российской Федерации и федеральные органы исполнительной власти: структура, полномочия и функции. Судебная система Российской Федерации, её структура, конституционные принципы правосудия. Конституционное судопроизводство. Правоохранительные органы Российской Федерации. Конституционные основы деятельности правоохранительных органов Российской Федерации.</w:t>
      </w:r>
    </w:p>
    <w:p w14:paraId="18FE15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Органы государственной власти субъектов Российской Федерации: система, порядок формирования и функции. Конституционно-правовые основы местного самоуправления в России.</w:t>
      </w:r>
    </w:p>
    <w:bookmarkEnd w:id="46"/>
    <w:p w14:paraId="4B738751">
      <w:pPr>
        <w:spacing w:after="0" w:line="360" w:lineRule="auto"/>
        <w:ind w:firstLine="709"/>
        <w:contextualSpacing/>
        <w:jc w:val="both"/>
        <w:rPr>
          <w:rFonts w:ascii="Times New Roman" w:hAnsi="Times New Roman"/>
          <w:sz w:val="28"/>
          <w:szCs w:val="28"/>
        </w:rPr>
      </w:pPr>
      <w:bookmarkStart w:id="47" w:name="_page_67_0"/>
      <w:r>
        <w:rPr>
          <w:rFonts w:ascii="Times New Roman" w:hAnsi="Times New Roman"/>
          <w:sz w:val="28"/>
          <w:szCs w:val="28"/>
        </w:rPr>
        <w:t>Гражданское право. Источники гражданского права. Гражданско­правовые отношения: понятие и виды. Субъекты гражданского права. Физические и юридические лица. Правоспособность и дееспособность. Дееспособность несовершеннолетних. Правомочия собственника, формы собственности. Обязательственное право. Сделки. Гражданско­правовой договор. Порядок заключения договора: оферта и акцепт. Наследование как социально-правовой институт. Основания наследования (завещание, наследственный договор, наследование по закону). Права на результаты интеллектуальной деятельности. Защита гражданских прав. Защита прав потребителей. Гражданско­правовая ответственность.</w:t>
      </w:r>
    </w:p>
    <w:p w14:paraId="387D79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Семейное право. Источники семейного права. Семья и брак как социально-правовые институты. Правовое регулирование отношений супругов. Условия заключения брака. Порядок заключения брака. Прекращение брака. Брачный договор. Права и обязанности членов семьи (супругов, родителей и детей). Институт материнства, отцовства и детства. Ответственность родителей за воспитание детей. Усыновление. Опека и попечительство. Приёмная семья.</w:t>
      </w:r>
    </w:p>
    <w:p w14:paraId="7FA247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Трудовое право. Источники трудового права. Участники трудовых правоотношений: работник и работодатель. Социальное партнёрство в сфере труда. Порядок приёма на работу. Трудовой договор. Заключение и прекращение трудового договора. Виды рабочего времени. Время отдыха. Заработная плата. Трудовой распорядок и дисциплина труда. Дисциплинарная ответственность. Охрана труда. Виды трудовых споров. Особенности правового регулирования труда несовершеннолетних в Российской Федерации.</w:t>
      </w:r>
    </w:p>
    <w:p w14:paraId="4F21EC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Образовательное право в российской правовой системе. Образовательные правоотношения. Права и обязанности участников образовательного процесса. Общие требования к организации приёма на обучение по образовательным программам среднего профессионального и высшего образования.</w:t>
      </w:r>
    </w:p>
    <w:p w14:paraId="6564BC7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Административное право, его источники. Субъекты административного права. Государственная служба и государственный служащий. Противодействие коррупции в системе государственной службы. Административное правонарушение и административная ответственность, виды наказаний в административном праве. Административная ответственность несовершеннолетних. Управление использованием и охраной природных ресурсов. Экологическое законодательство. Экологические правонарушения. Способы защиты экологических прав.</w:t>
      </w:r>
    </w:p>
    <w:bookmarkEnd w:id="47"/>
    <w:p w14:paraId="60972031">
      <w:pPr>
        <w:spacing w:after="0" w:line="360" w:lineRule="auto"/>
        <w:ind w:firstLine="709"/>
        <w:contextualSpacing/>
        <w:jc w:val="both"/>
        <w:rPr>
          <w:rFonts w:ascii="Times New Roman" w:hAnsi="Times New Roman"/>
          <w:sz w:val="28"/>
          <w:szCs w:val="28"/>
        </w:rPr>
      </w:pPr>
      <w:bookmarkStart w:id="48" w:name="_page_69_0"/>
      <w:r>
        <w:rPr>
          <w:rFonts w:ascii="Times New Roman" w:hAnsi="Times New Roman"/>
          <w:sz w:val="28"/>
          <w:szCs w:val="28"/>
        </w:rPr>
        <w:t xml:space="preserve">Финансовое право. Правовое регулирование банковской деятельности. Права и обязанности потребителей финансовых услуг. </w:t>
      </w:r>
    </w:p>
    <w:p w14:paraId="7CDFD3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Налоговое право. Источники налогового права. Субъекты налоговых правоотношений. Права и обязанности налогоплательщика. Налоговые правонарушения. Ответственность за уклонение от уплаты налогов.</w:t>
      </w:r>
    </w:p>
    <w:p w14:paraId="48F12F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Уголовное право, его принципы. Понятие преступления, состав преступления. Виды преступлений. Уголовная ответственность, виды наказаний в уголовном праве. Уголовная ответственность за коррупционные преступления. Необходимая оборона и крайняя необходимость. Уголовная ответственность несовершеннолетних.</w:t>
      </w:r>
    </w:p>
    <w:p w14:paraId="06EFA6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Гражданское процессуальное право. Принципы гражданского судопроизводства. Участники гражданского процесса. Стадии гражданского процесса.</w:t>
      </w:r>
    </w:p>
    <w:p w14:paraId="545C76A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Арбитражный процесс. Административный процесс. </w:t>
      </w:r>
    </w:p>
    <w:p w14:paraId="335B68B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Уголовное процессуальное право. Принципы уголовного судопроизводства. Субъекты уголовного процесса. Стадии уголовного процесса. Меры процессуального принуждения. Суд присяжных заседателей.</w:t>
      </w:r>
    </w:p>
    <w:p w14:paraId="00B1245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Международное право, его основные принципы и источники. Субъекты международного права. Международная защита прав человека. Источники и принципы международного гуманитарного права.</w:t>
      </w:r>
    </w:p>
    <w:p w14:paraId="3AED18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Юридическое образование. Профессиональная деятельность юриста. Основные виды юридических профессий.</w:t>
      </w:r>
      <w:bookmarkEnd w:id="48"/>
    </w:p>
    <w:p w14:paraId="32F01607">
      <w:pPr>
        <w:spacing w:after="0" w:line="360" w:lineRule="auto"/>
        <w:ind w:firstLine="709"/>
        <w:contextualSpacing/>
        <w:jc w:val="both"/>
        <w:rPr>
          <w:rFonts w:ascii="Times New Roman" w:hAnsi="Times New Roman"/>
          <w:sz w:val="28"/>
          <w:szCs w:val="28"/>
        </w:rPr>
      </w:pPr>
      <w:bookmarkStart w:id="49" w:name="_page_19_0"/>
      <w:r>
        <w:rPr>
          <w:rFonts w:ascii="Times New Roman" w:hAnsi="Times New Roman"/>
          <w:sz w:val="28"/>
          <w:szCs w:val="28"/>
        </w:rPr>
        <w:t>124.8. Планируемые результаты освоения программы по обществознанию на уровне среднего общего образования.</w:t>
      </w:r>
    </w:p>
    <w:p w14:paraId="60464AD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124.8.1. Личностные результаты программы по обществознанию на уровне среднего общего образования отражают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w:t>
      </w:r>
    </w:p>
    <w:p w14:paraId="78E79CA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124.8.2. В результате изучения обществознания на уровне среднего общего образования у обучающегося будут сформированы следующие личностные результаты:</w:t>
      </w:r>
    </w:p>
    <w:p w14:paraId="32A24FC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гражданского воспитания:</w:t>
      </w:r>
    </w:p>
    <w:p w14:paraId="3B02BC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гражданской позиции обучающегося как активного и ответственного члена российского общества;</w:t>
      </w:r>
    </w:p>
    <w:p w14:paraId="35D9D2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своих конституционных прав и обязанностей, уважение закона и правопорядка;</w:t>
      </w:r>
    </w:p>
    <w:p w14:paraId="42D776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14:paraId="6A03792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2C16A10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14:paraId="5AEE01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взаимодействовать с социальными институтами в соответствии с их функциями и назначением;</w:t>
      </w:r>
    </w:p>
    <w:p w14:paraId="0F4654D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гуманитарной и волонтёрской деятельности;</w:t>
      </w:r>
    </w:p>
    <w:p w14:paraId="3F6826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патриотического воспитания:</w:t>
      </w:r>
    </w:p>
    <w:p w14:paraId="0F3F097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109CA7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60E75D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идейная убеждённость, готовность к служению и защите Отечества, ответственность за его судьбу;</w:t>
      </w:r>
    </w:p>
    <w:bookmarkEnd w:id="49"/>
    <w:p w14:paraId="272939CD">
      <w:pPr>
        <w:spacing w:after="0" w:line="360" w:lineRule="auto"/>
        <w:ind w:firstLine="709"/>
        <w:contextualSpacing/>
        <w:jc w:val="both"/>
        <w:rPr>
          <w:rFonts w:ascii="Times New Roman" w:hAnsi="Times New Roman"/>
          <w:sz w:val="28"/>
          <w:szCs w:val="28"/>
        </w:rPr>
      </w:pPr>
      <w:bookmarkStart w:id="50" w:name="_page_21_0"/>
      <w:r>
        <w:rPr>
          <w:rFonts w:ascii="Times New Roman" w:hAnsi="Times New Roman"/>
          <w:sz w:val="28"/>
          <w:szCs w:val="28"/>
        </w:rPr>
        <w:t>3) духовно-нравственного воспитания:</w:t>
      </w:r>
    </w:p>
    <w:p w14:paraId="367F22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духовных ценностей российского народа;</w:t>
      </w:r>
    </w:p>
    <w:p w14:paraId="043AA6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нравственного сознания, этического поведения;</w:t>
      </w:r>
    </w:p>
    <w:p w14:paraId="674DB9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оценивать ситуацию и принимать осознанные решения, ориентируясь на морально-нравственные нормы и ценности;</w:t>
      </w:r>
    </w:p>
    <w:p w14:paraId="5D2C02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осознание личного вклада в построение устойчивого будущего; </w:t>
      </w:r>
    </w:p>
    <w:p w14:paraId="71E3724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775BBB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4) эстетического воспитания:</w:t>
      </w:r>
    </w:p>
    <w:p w14:paraId="0EF9828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эстетическое отношение к миру, включая эстетику быта, научного и технического творчества, спорта, труда, общественных отношений;</w:t>
      </w:r>
    </w:p>
    <w:p w14:paraId="2FDDE5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38C5A4D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3B5CEF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стремление проявлять качества творческой личности;</w:t>
      </w:r>
    </w:p>
    <w:p w14:paraId="5B6386B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5) физического воспитания:</w:t>
      </w:r>
    </w:p>
    <w:p w14:paraId="723D6A5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14:paraId="72ACD08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активное неприятие вредных привычек и иных форм причинения вреда физическому и психическому здоровью;</w:t>
      </w:r>
    </w:p>
    <w:p w14:paraId="659C57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6) трудового воспитания:</w:t>
      </w:r>
    </w:p>
    <w:p w14:paraId="3780D9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труду, осознание ценности мастерства, трудолюбие;</w:t>
      </w:r>
    </w:p>
    <w:p w14:paraId="1DC194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14:paraId="5A89DA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w:t>
      </w:r>
    </w:p>
    <w:p w14:paraId="28A006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мотивация к эффективному труду и постоянному профессиональному росту, к учёту общественных потребностей при предстоящем выборе сферы деятельности;</w:t>
      </w:r>
    </w:p>
    <w:p w14:paraId="198CED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и способность к образованию и самообразованию на протяжении всей жизни;</w:t>
      </w:r>
    </w:p>
    <w:bookmarkEnd w:id="50"/>
    <w:p w14:paraId="66FEE3F5">
      <w:pPr>
        <w:spacing w:after="0" w:line="360" w:lineRule="auto"/>
        <w:ind w:firstLine="709"/>
        <w:contextualSpacing/>
        <w:jc w:val="both"/>
        <w:rPr>
          <w:rFonts w:ascii="Times New Roman" w:hAnsi="Times New Roman"/>
          <w:sz w:val="28"/>
          <w:szCs w:val="28"/>
        </w:rPr>
      </w:pPr>
      <w:bookmarkStart w:id="51" w:name="_page_23_0"/>
      <w:r>
        <w:rPr>
          <w:rFonts w:ascii="Times New Roman" w:hAnsi="Times New Roman"/>
          <w:sz w:val="28"/>
          <w:szCs w:val="28"/>
        </w:rPr>
        <w:t>7) экологического воспитания:</w:t>
      </w:r>
    </w:p>
    <w:p w14:paraId="077D365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5E63BD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планирование и осуществление действий в окружающей среде на основе знания целей устойчивого развития человечества, активное неприятие действий, приносящих вред окружающей среде; </w:t>
      </w:r>
    </w:p>
    <w:p w14:paraId="299CEB5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прогнозировать неблагоприятные экологические последствия предпринимаемых действий, предотвращать их; </w:t>
      </w:r>
    </w:p>
    <w:p w14:paraId="40DB019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расширение опыта деятельности экологической направленности;</w:t>
      </w:r>
    </w:p>
    <w:p w14:paraId="5B727F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8) ценности научного познания:</w:t>
      </w:r>
    </w:p>
    <w:p w14:paraId="7BB9EF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14:paraId="27B4B4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совершенствование языковой и читательской культуры как средства взаимодействия между людьми и познания мира; </w:t>
      </w:r>
    </w:p>
    <w:p w14:paraId="281082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языковое и речевое развитие человека, включая понимание языка социально-экономической и политической коммуникации;</w:t>
      </w:r>
    </w:p>
    <w:p w14:paraId="36F95D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ценности научной деятельности, готовность осуществлять проектную и исследовательскую деятельность индивидуально и в группе;</w:t>
      </w:r>
    </w:p>
    <w:p w14:paraId="2CAF233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мотивация к познанию и творчеству, обучению и самообучению на протяжении всей жизни, интерес к изучению социальных и гуманитарных дисциплин.</w:t>
      </w:r>
    </w:p>
    <w:p w14:paraId="55C89D9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124.8.3. В процессе достижения личностных результатов освоения обучающимися программы среднего общего образования у обучающихся совершенствуется эмоциональный интеллект, предполагающий сформированность:</w:t>
      </w:r>
    </w:p>
    <w:p w14:paraId="084EE3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14:paraId="6EFCCC9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65ACC3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408C440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и способ</w:t>
      </w:r>
      <w:bookmarkEnd w:id="51"/>
      <w:bookmarkStart w:id="52" w:name="_page_25_0"/>
      <w:r>
        <w:rPr>
          <w:rFonts w:ascii="Times New Roman" w:hAnsi="Times New Roman"/>
          <w:sz w:val="28"/>
          <w:szCs w:val="28"/>
        </w:rPr>
        <w:t>ность овладевать новыми социальными практиками, осваивать типичные социальные роли;</w:t>
      </w:r>
    </w:p>
    <w:p w14:paraId="447CDB0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071C2A9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социальных навыков, включающих способность выстраивать отношения с другими людьми, заботиться, проявлять интерес и разрешать конфликты.</w:t>
      </w:r>
    </w:p>
    <w:p w14:paraId="5289A09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124.8.4. В результате изучения обществознания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39604F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124.8.4.1. У обучающегося будут сформированы следующие базовые логические действия как часть познавательных универсальных учебных действий:</w:t>
      </w:r>
    </w:p>
    <w:p w14:paraId="647C07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формулировать и актуализировать социальную проблему, рассматривать её разносторонне;</w:t>
      </w:r>
    </w:p>
    <w:p w14:paraId="1585101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устанавливать существенные признаки или основания для сравнения, классификации и обобщения социальных объектов, явлений и процессов, определять критерии типологизации;</w:t>
      </w:r>
    </w:p>
    <w:p w14:paraId="3876032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определять цели деятельности, задавать параметры и критерии их достижения, выявлять связь мотивов, интересов и целей деятельности;</w:t>
      </w:r>
    </w:p>
    <w:p w14:paraId="6334A5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выявлять закономерности и противоречия в рассматриваемых социальных явлениях и процессах, прогнозировать возможные пути разрешения противоречий;</w:t>
      </w:r>
    </w:p>
    <w:p w14:paraId="42134FB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разрабатывать план решения проблемы с учётом анализа имеющихся ресурсов и возможных рисков;</w:t>
      </w:r>
    </w:p>
    <w:p w14:paraId="207711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вносить коррективы в деятельность, отбирать способы деятельности, отвечающие её целям, оценивать соответствие результатов целям, оценивать риски последствий деятельности;</w:t>
      </w:r>
    </w:p>
    <w:p w14:paraId="713042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координировать и выполнять работу в условиях реального, виртуального и комбинированного взаимодействия;</w:t>
      </w:r>
    </w:p>
    <w:p w14:paraId="717F0C8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развивать креативное мышление при решении учебно­познавательных, жизненных проблем, при выполнении социальных проектов.</w:t>
      </w:r>
    </w:p>
    <w:p w14:paraId="4DB419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124.8.4.2. У обучающегося будут сформированы следующие базовые исследовательские действия как часть познавательных универсальных учебных действий:</w:t>
      </w:r>
    </w:p>
    <w:p w14:paraId="0C48B8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развивать навыки учебно­исследовательской и проектной деятельности, навыки разрешения проблем; проявлять способность и готовность к самостоятельному поиску методов решения практических задач, применению различных методов познания, включая специфические методы социального познания; </w:t>
      </w:r>
    </w:p>
    <w:p w14:paraId="549E3F2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в различных видах деятельность по получению нового знания, его интерпретации, преобразованию и применению в различных</w:t>
      </w:r>
      <w:bookmarkEnd w:id="52"/>
      <w:bookmarkStart w:id="53" w:name="_page_27_0"/>
      <w:r>
        <w:rPr>
          <w:rFonts w:ascii="Times New Roman" w:hAnsi="Times New Roman"/>
          <w:sz w:val="28"/>
          <w:szCs w:val="28"/>
        </w:rPr>
        <w:t xml:space="preserve"> учебных ситуациях, в том числе при создании учебных и социальных проектов;</w:t>
      </w:r>
    </w:p>
    <w:p w14:paraId="59817A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формировать научный тип мышления, применять научную терминологию, ключевые понятия и методы;</w:t>
      </w:r>
    </w:p>
    <w:p w14:paraId="3DE4F6E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ставить и формулировать собственные задачи в образовательной деятельности и жизненных ситуациях;</w:t>
      </w:r>
    </w:p>
    <w:p w14:paraId="211B8C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выявлять причинно­следственные связи социальных явлений и процессов и актуализировать познавательную задачу, выдвигать гипотезу её решения, находить аргументы для доказательства своих утверждений, задавать параметры и критерии решения;</w:t>
      </w:r>
    </w:p>
    <w:p w14:paraId="609434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14:paraId="1A14E2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новые ситуации, возникающие в процессе познания социальных объектов, в социальных отношениях; оценивать приобретённый опыт;</w:t>
      </w:r>
    </w:p>
    <w:p w14:paraId="2AAFEDC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переносить знания об общественных объектах, явлениях и процессах в познавательную и практическую области жизнедеятельности;</w:t>
      </w:r>
    </w:p>
    <w:p w14:paraId="1F806EB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интегрировать знания из разных предметных областей, комплекса социальных наук, учебных и внеучебных источников информации;</w:t>
      </w:r>
    </w:p>
    <w:p w14:paraId="09CE8C4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выдвигать новые идеи, предлагать оригинальные подходы и решения; ставить проблемы и задачи, допускающие альтернативные решения.</w:t>
      </w:r>
    </w:p>
    <w:p w14:paraId="49DA13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124.8.4.3. У обучающегося будут сформированы умения работать с информацией как часть познавательных универсальных учебных действий:</w:t>
      </w:r>
    </w:p>
    <w:p w14:paraId="6DFE295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получения социальной информации, в том числе об основах общественных наук и обществе как системе социальных институтов, факторах социальной динамики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78BAF5F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создавать тексты в различных форматах с учётом назначения информации и целевой аудитории, выбирая оптимальную форму представления и визуализации, включая статистические данные, графики, таблицы;</w:t>
      </w:r>
    </w:p>
    <w:p w14:paraId="3B6FE6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достоверность, легитимность информации различных видов и форм представления, в том числе полученной из интернет-источников, её соответствие правовым и морально­этическим нормам;</w:t>
      </w:r>
    </w:p>
    <w:p w14:paraId="5AD0024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средства информационных и коммуникационных технологий в решении когнитивных, коммуникативных и</w:t>
      </w:r>
      <w:bookmarkEnd w:id="53"/>
      <w:bookmarkStart w:id="54" w:name="_page_29_0"/>
      <w:r>
        <w:rPr>
          <w:rFonts w:ascii="Times New Roman" w:hAnsi="Times New Roman"/>
          <w:sz w:val="28"/>
          <w:szCs w:val="28"/>
        </w:rPr>
        <w:t xml:space="preserve">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CED49D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распознавания и защиты информации, информационной безопасности личности.</w:t>
      </w:r>
    </w:p>
    <w:p w14:paraId="0CB165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124.8.4.4. У обучающегося будут сформированы умения общения как часть коммуникативных универсальных учебных действий:</w:t>
      </w:r>
    </w:p>
    <w:p w14:paraId="48E3F9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осуществлять коммуникации во всех сферах жизни; </w:t>
      </w:r>
    </w:p>
    <w:p w14:paraId="020592B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4A707F6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различными способами общения и взаимодействия; аргументированно вести диалог, учитывать разные точки зрения;</w:t>
      </w:r>
    </w:p>
    <w:p w14:paraId="4DC6CE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развёрнуто и логично излагать свою точку зрения с использованием языковых средств.</w:t>
      </w:r>
    </w:p>
    <w:p w14:paraId="19200801">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124.8.4.5. </w:t>
      </w:r>
      <w:r>
        <w:rPr>
          <w:rFonts w:ascii="Times New Roman" w:hAnsi="Times New Roman" w:eastAsia="SchoolBookSanPin"/>
          <w:sz w:val="28"/>
          <w:szCs w:val="28"/>
        </w:rPr>
        <w:t xml:space="preserve">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самоорганизации как часть регулятивных универсальных учебных действий:</w:t>
      </w:r>
    </w:p>
    <w:p w14:paraId="42E8060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 включая область профессионального самоопределения;</w:t>
      </w:r>
    </w:p>
    <w:p w14:paraId="3810E8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составлять план решения проблемы с учётом имеющихся ресурсов, собственных возможностей и предпочтений;</w:t>
      </w:r>
    </w:p>
    <w:bookmarkEnd w:id="54"/>
    <w:p w14:paraId="6D083CAC">
      <w:pPr>
        <w:spacing w:after="0" w:line="360" w:lineRule="auto"/>
        <w:ind w:firstLine="709"/>
        <w:contextualSpacing/>
        <w:jc w:val="both"/>
        <w:rPr>
          <w:rFonts w:ascii="Times New Roman" w:hAnsi="Times New Roman"/>
          <w:sz w:val="28"/>
          <w:szCs w:val="28"/>
        </w:rPr>
      </w:pPr>
      <w:bookmarkStart w:id="55" w:name="_page_31_0"/>
      <w:r>
        <w:rPr>
          <w:rFonts w:ascii="Times New Roman" w:hAnsi="Times New Roman"/>
          <w:sz w:val="28"/>
          <w:szCs w:val="28"/>
        </w:rPr>
        <w:t>давать оценку новым ситуациям, возникающим в познавательной и практической деятельности, в межличностных отношениях;</w:t>
      </w:r>
    </w:p>
    <w:p w14:paraId="5C4E7D3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расширять рамки учебного предмета на основе личных предпочтений, проявлять интерес к социальной проблематике;</w:t>
      </w:r>
    </w:p>
    <w:p w14:paraId="612E46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14:paraId="4E86756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приобретённый опыт;</w:t>
      </w:r>
    </w:p>
    <w:p w14:paraId="0A63A07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2A1697BD">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124.8.4.6. </w:t>
      </w:r>
      <w:r>
        <w:rPr>
          <w:rFonts w:ascii="Times New Roman" w:hAnsi="Times New Roman" w:eastAsia="SchoolBookSanPin"/>
          <w:sz w:val="28"/>
          <w:szCs w:val="28"/>
        </w:rPr>
        <w:t xml:space="preserve">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совместной деятельности:</w:t>
      </w:r>
    </w:p>
    <w:p w14:paraId="761245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понимать и использовать преимущества командной и индивидуальной работы;</w:t>
      </w:r>
    </w:p>
    <w:p w14:paraId="609D6F1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выбирать тематику и методы совместных действий с учётом общих интересов, и возможностей каждого члена коллектива;</w:t>
      </w:r>
    </w:p>
    <w:p w14:paraId="55A27F1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14:paraId="1267E3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качество своего вклада и каждого участника команды в общий результат по разработанным критериям;</w:t>
      </w:r>
    </w:p>
    <w:p w14:paraId="40C6130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предлагать новые учебно­исследовательские и социальные проекты, оценивать идеи с позиции новизны, оригинальности, практической значимости;</w:t>
      </w:r>
    </w:p>
    <w:p w14:paraId="1A0B4B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позитивное стратегическое поведение в различных ситуациях, проявлять творчество и воображение, быть инициативным.</w:t>
      </w:r>
    </w:p>
    <w:p w14:paraId="449D0917">
      <w:pPr>
        <w:spacing w:after="0" w:line="360" w:lineRule="auto"/>
        <w:ind w:firstLine="709"/>
        <w:contextualSpacing/>
        <w:jc w:val="both"/>
        <w:rPr>
          <w:rFonts w:ascii="Times New Roman" w:hAnsi="Times New Roman"/>
          <w:sz w:val="28"/>
          <w:szCs w:val="28"/>
        </w:rPr>
      </w:pPr>
      <w:r>
        <w:rPr>
          <w:rFonts w:ascii="Times New Roman" w:hAnsi="Times New Roman" w:eastAsia="OfficinaSansBoldITC"/>
          <w:sz w:val="28"/>
          <w:szCs w:val="28"/>
        </w:rPr>
        <w:t>124.8.4.7. </w:t>
      </w:r>
      <w:r>
        <w:rPr>
          <w:rFonts w:ascii="Times New Roman" w:hAnsi="Times New Roman" w:eastAsia="SchoolBookSanPin"/>
          <w:sz w:val="28"/>
          <w:szCs w:val="28"/>
        </w:rPr>
        <w:t xml:space="preserve">У обучающегося будут </w:t>
      </w:r>
      <w:r>
        <w:rPr>
          <w:rFonts w:ascii="Times New Roman" w:hAnsi="Times New Roman"/>
          <w:sz w:val="28"/>
          <w:szCs w:val="28"/>
        </w:rPr>
        <w:t>сформированы умения</w:t>
      </w:r>
      <w:r>
        <w:rPr>
          <w:rFonts w:ascii="Times New Roman" w:hAnsi="Times New Roman" w:eastAsia="SchoolBookSanPin"/>
          <w:sz w:val="28"/>
          <w:szCs w:val="28"/>
        </w:rPr>
        <w:t xml:space="preserve"> самоконтроля, принятия себя и других как часть регулятивных универсальных учебных действий:</w:t>
      </w:r>
    </w:p>
    <w:p w14:paraId="2EA8D88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 вносить коррективы в деятельность, оценивать соответствие результатов целям;</w:t>
      </w:r>
    </w:p>
    <w:p w14:paraId="79A3B3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14:paraId="4EE0C7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риски и своевременно принимать решения по их снижению;</w:t>
      </w:r>
    </w:p>
    <w:p w14:paraId="3CF408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принимать себя, понимая свои недостатки и достоинства; </w:t>
      </w:r>
    </w:p>
    <w:p w14:paraId="5B6AAB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учитывать мотивы и аргументы других при анализе результатов деятельности;</w:t>
      </w:r>
    </w:p>
    <w:p w14:paraId="030D25A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признавать своё право и право других на ошибку; </w:t>
      </w:r>
    </w:p>
    <w:p w14:paraId="1EB37B2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развивать способность понимать мир с позиции другого человека.</w:t>
      </w:r>
    </w:p>
    <w:p w14:paraId="252BF1CD">
      <w:pPr>
        <w:spacing w:after="0" w:line="360" w:lineRule="auto"/>
        <w:ind w:firstLine="709"/>
        <w:contextualSpacing/>
        <w:jc w:val="both"/>
        <w:rPr>
          <w:rFonts w:ascii="Times New Roman" w:hAnsi="Times New Roman" w:eastAsia="OfficinaSansBoldITC"/>
          <w:sz w:val="28"/>
          <w:szCs w:val="28"/>
        </w:rPr>
      </w:pPr>
      <w:r>
        <w:rPr>
          <w:rFonts w:ascii="Times New Roman" w:hAnsi="Times New Roman" w:eastAsia="OfficinaSansBoldITC"/>
          <w:sz w:val="28"/>
          <w:szCs w:val="28"/>
        </w:rPr>
        <w:t>124.8.5. </w:t>
      </w:r>
      <w:r>
        <w:rPr>
          <w:rFonts w:ascii="Times New Roman" w:hAnsi="Times New Roman" w:eastAsia="SchoolBookSanPin"/>
          <w:sz w:val="28"/>
          <w:szCs w:val="28"/>
        </w:rPr>
        <w:t>Предметные результаты освоения программы по обществознанию. К концу 10 класса обучающийся будет:</w:t>
      </w:r>
    </w:p>
    <w:p w14:paraId="543234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знаниями основ философии, социальной психологии, экономической науки, включая знания о предмете и методах исследования, этапах и основных направлениях развития, месте и роли в социальном познании, в постижении и преобразовании социальной действительности; объяснять взаимосвязь общественных наук, необходимость комплексного подхода к изучению социальных явлений и процессов, знать ключевые темы, исследуемые этими науками, в том числе таких вопросов, как системность общества, разнообразие его связей с природой, единство и многообразие в общественном развитии, факторы и механизмы социальной динамики, роль че</w:t>
      </w:r>
      <w:bookmarkEnd w:id="55"/>
      <w:bookmarkStart w:id="56" w:name="_page_33_0"/>
      <w:r>
        <w:rPr>
          <w:rFonts w:ascii="Times New Roman" w:hAnsi="Times New Roman"/>
          <w:sz w:val="28"/>
          <w:szCs w:val="28"/>
        </w:rPr>
        <w:t>ловека как субъекта общественных отношений, виды и формы познавательной деятельности; общественная природа личности, роль общения и средств коммуникации формировании социально-психологических качеств личности; природа межличностных конфликтов и пути их разрешения; экономика как объект изучения экономической теорией, факторы производства и субъекты экономики, экономическая эффективность, типы экономических систем, экономические функции государства, факторы и показатели экономического роста, экономические циклы, рыночное ценообразование, экономическое содержание собственности, финансовая система и финансовая политика государства;</w:t>
      </w:r>
    </w:p>
    <w:p w14:paraId="0CF3FF2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знаниями об обществе как системе социальных институтов, о ценностно-нормативной основе их деятельности, основных функциях, многообразии социальных институтов, их взаимосвязи и взаимовлиянии, изменении их состава и функций в процессе общественного развития, политике Российской Федерации, направленной на укрепление и развитие социальных институтов российского общества, в том числе поддержку конкуренции, развитие малого и среднего предпринимательства, внешней торговли, налоговой системы, финансовых рынков;</w:t>
      </w:r>
    </w:p>
    <w:p w14:paraId="7F460D3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элементами методологии социального познания, включая возможности цифровой среды; применять методы научного познания социальных процессов и явлений, включая типологизацию, социологические опросы, социальное прогнозирование, доказательство, наблюдение, эксперимент, практику как методы обоснования истины; методы социальной психологии, включая анкетирование, интервью, метод экспертных оценок, анализ документов для принятия обоснованных решений, планирования и достижения познавательных и практических целей, включая решения о создании и использовании сбережений, инвестиций, способах безопасного использования финансовых услуг, выборе будущей профессионально­трудовой сферы, о возможностях применения знаний основ социальных наук в различных областях жизнедеятельности;</w:t>
      </w:r>
    </w:p>
    <w:p w14:paraId="1CF251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классифицировать и типологизировать: социальные институты, типы обществ, формы общественного сознания, виды деятельности, виды потребностей, формы познания, уровни и методы научного знания, формы культуры, типы мировоззрения; типы социальных отношений, виды социальных групп, разновидности социальных конфликтов и способы их разреше</w:t>
      </w:r>
      <w:bookmarkEnd w:id="56"/>
      <w:bookmarkStart w:id="57" w:name="_page_35_0"/>
      <w:r>
        <w:rPr>
          <w:rFonts w:ascii="Times New Roman" w:hAnsi="Times New Roman"/>
          <w:sz w:val="28"/>
          <w:szCs w:val="28"/>
        </w:rPr>
        <w:t>ния, типы рыночных структур, современные финансовые технологии, методы антимонопольного регулирования экономики, виды предпринимательской деятельности, показатели деятельности фирмы, финансовые институты, факторы производства и факторные доходы;</w:t>
      </w:r>
    </w:p>
    <w:p w14:paraId="1F5712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соотносить различные теоретические подходы, делать выводы и обосновывать их на теоретическом и фактическо­эмпирическом уровнях при анализе социальных явлений, вести дискуссию, в том числе при рассмотрении ведущих тенденций развития российского общества, проявлений общественного прогресса, противоречивости глобализации, относительности истины, характера воздействия средств массовой информации на сознание в условиях цифровизации, формирования установок и стереотипов массового сознания, распределения ролей в малых группах, влияния групп на поведение людей, особенностей общения в информационном обществе, причин возникновения межличностных конфликтов, экономической свободы и социальной ответственности субъектов экономики, эффективности мер поддержки малого и среднего бизнеса, причинах несовершенства рыночной экономики, путей достижения социальной справедливости в условиях рыночной экономики;</w:t>
      </w:r>
    </w:p>
    <w:p w14:paraId="546936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проводить целенаправленный поиск социальной информации, используя источники научного и научно­публицистического характера, ранжировать источники социальной информации по целям распространения, жанрам с позиций достоверности сведений, проводить с использованием из различных источников знаний, учебно­исследовательской и проектной работы по философской, социально-психологической и экономической проблематике: определять тематику учебных исследований и проектов, осуществлять поиск оптимальных путей их реализации, обеспечивать теоретическую и прикладную составляющие работ; владеть навыками презентации результатов учебно-исследовательской и проектной деятельности на публичных мероприятиях; уметь анализировать и оценивать собственный социальный опыт, включая опыт самопознания, самооценки, самоконтроля, межличностного взаимодействия, использовать его при решении познавательных задач и разрешении жизненных проблем, конкретизировать примерами из личного социального опыта, фактами социальной действительности, модельными ситуациями, теоретическими положениями разделов «Основы философии», «Основы социальной психологии», «Основы экономи</w:t>
      </w:r>
      <w:bookmarkEnd w:id="57"/>
      <w:bookmarkStart w:id="58" w:name="_page_37_0"/>
      <w:r>
        <w:rPr>
          <w:rFonts w:ascii="Times New Roman" w:hAnsi="Times New Roman"/>
          <w:sz w:val="28"/>
          <w:szCs w:val="28"/>
        </w:rPr>
        <w:t>ческой науки», включая положения о влиянии массовых коммуникаций на развитие человека и общества, способах манипуляции общественным мнением, распространённых ошибках в рассуждениях при ведении дискуссии, различении достоверных и недостоверных сведений при работе с социальной информацией, возможностях оценки поведения с использованием нравственных категорий, выборе рациональных способов поведения людей в экономике в условиях ограниченных ресурсов, особенностях профессиональной деятельности в экономической сфере, практике поведения на основе этики предпринимательства, о способах защиты своих экономических прав и интересов, соблюдении правил грамотного и безопасного поведения при пользовании финансовыми услугами и современными финансовыми технологиями, особенностях труда молодёжи в условиях конкуренции на рынке труда;</w:t>
      </w:r>
    </w:p>
    <w:p w14:paraId="3C3727F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проявлять готовность продуктивно взаимодействовать с общественными институтами на основе правовых норм для обеспечения защиты прав человека и гражданина в Российской Федерации и установленных правил, уметь самостоятельно заполнять формы, составлять документы, необходимые в социальной практике, рассматриваемой на примерах материала разделов «Основы философии», «Основы социальной психологии», «Основы экономической науки»;</w:t>
      </w:r>
    </w:p>
    <w:p w14:paraId="35853EF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проявлять умения, необходимые для успешного продолжения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полученную из разных источников, эффективно взаимодействовать в исследовательских группах, способность ориентироваться в направлениях профессиональной деятельности, связанных с философией, социальной психологией и экономической наукой.</w:t>
      </w:r>
    </w:p>
    <w:p w14:paraId="01332098">
      <w:pPr>
        <w:spacing w:after="0" w:line="360" w:lineRule="auto"/>
        <w:ind w:firstLine="709"/>
        <w:contextualSpacing/>
        <w:jc w:val="both"/>
        <w:rPr>
          <w:rFonts w:ascii="Times New Roman" w:hAnsi="Times New Roman" w:eastAsia="OfficinaSansBoldITC"/>
          <w:sz w:val="28"/>
          <w:szCs w:val="28"/>
        </w:rPr>
      </w:pPr>
      <w:r>
        <w:rPr>
          <w:rFonts w:ascii="Times New Roman" w:hAnsi="Times New Roman" w:eastAsia="SchoolBookSanPin"/>
          <w:sz w:val="28"/>
          <w:szCs w:val="28"/>
        </w:rPr>
        <w:t>124.8.6. Предметные результаты освоения программы по обществознанию. К концу 11 класса обучающийся будет:</w:t>
      </w:r>
    </w:p>
    <w:p w14:paraId="38E7121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знаниями основ социологии, политологии, правоведения, включая знания о предмете и методах исследования, этапах и основных направлениях развития, месте и роли в социальном познании, в постижении и преобразовании социальной действительности; объяснять взаимосвязь социальных наук, необходимости комплексного подхода к изучению социальных явлений и процессов, знания ключевых тем, исследуемых этими науками, в том числе такие вопросы, как социальна</w:t>
      </w:r>
      <w:bookmarkEnd w:id="58"/>
      <w:bookmarkStart w:id="59" w:name="_page_39_0"/>
      <w:r>
        <w:rPr>
          <w:rFonts w:ascii="Times New Roman" w:hAnsi="Times New Roman"/>
          <w:sz w:val="28"/>
          <w:szCs w:val="28"/>
        </w:rPr>
        <w:t>я структура и социальная стратификация, социальная мобильность в современном обществе, статусно­ролевая теория личности, семья и её социальная поддержка, нация как этническая и гражданская общность, девиантное поведение и социальный контроль, динамика и особенности политического процесса, субъекты политики, государство в политической системе общества, факторы политической социализации, функции государственного управления, взаимосвязь права и государства, признаки и виды правоотношений, отрасли права и их институты, основы конституционного строя России, конституционно-правовой статус высших органов власти в Российской Федерации, основы деятельности правоохранительных органов и местного самоуправления, пути преодоления правового нигилизма;</w:t>
      </w:r>
    </w:p>
    <w:p w14:paraId="736709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знаниями об обществе как системе социальных институтов, о ценностно-нормативной основе их деятельности, основных функциях, многообразии социальных институтов, включая семью, образование, религию, институты в сфере массовых коммуникаций, в том числе средства массовой информации, институты социальной стратификации, базовые политические институты, включая государство и институты государственной власти: институт главы государства, законодательной и исполнительной власти, судопроизводства и охраны правопорядка, государственного управления, институты всеобщего избирательного права, политических партий и общественных организаций, представительства социальных интересов, в том числе об институте Уполномоченного по правам человека в Российской Федерации, институты права, включая непосредственно право как социальный институт, институты гражданства, брака, материнства, отцовства и детства, наследования; о взаимосвязи и взаимовлиянии различных социальных институтов, об изменении их состава и функций в процессе общественного развития, о политике Российской Федерации, направленной на укрепление и развитие социальных институтов российского общества; о способах и элементах социального контроля, о типах и способах разрешения социальных конфликтов, о конституционных принципах национальной политики в Российской Федерации;</w:t>
      </w:r>
    </w:p>
    <w:p w14:paraId="60BAD70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элементами методологии социального познания, включая возможности цифровой среды; применять методы научного познания социальных процессов и явлений, включая методы: социологии, такие как социологический опрос, социологическое наблюдение, анализ документов и социологический</w:t>
      </w:r>
      <w:bookmarkEnd w:id="59"/>
      <w:bookmarkStart w:id="60" w:name="_page_41_0"/>
      <w:r>
        <w:rPr>
          <w:rFonts w:ascii="Times New Roman" w:hAnsi="Times New Roman"/>
          <w:sz w:val="28"/>
          <w:szCs w:val="28"/>
        </w:rPr>
        <w:t xml:space="preserve"> эксперимент; политологии, такие как нормативно-ценностный подход, структурно­функциональный анализ, системный, институциональный, социально­психологический подход; правоведения, такие как формально-юридический, сравнительно­правовой для принятия обоснованных решений в различных областях жизнедеятельности, планирования и достижения познавательных и практических целей, в том числе в будущем при осуществлении социальной роли участника различных социальных групп, избирателя, участии в политической коммуникации, в деятельности политических партий и общественно-политических движений, в противодействии политическому экстремизму, при осуществлении профессионального выбора;</w:t>
      </w:r>
    </w:p>
    <w:p w14:paraId="4D6343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классифицировать и типологизировать: социальные группы, разновидности социальных конфликтов, виды социального контроля; виды политических отношений, формы государства, типы политических режимов, формы правления и государственно-территориального устройства, виды политических институтов, типы политических партий, виды политических идеологий, типы политического поведения; виды правовых норм, источники права, отрасли права, виды правоотношений, виды правонарушений, виды юридической ответственности;</w:t>
      </w:r>
    </w:p>
    <w:p w14:paraId="6C62EB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соотносить различные теоретические подходы, делать выводы и обосновывать их на теоретическом и фактическо­эмпирическом уровнях при анализе социальных явлений, вести дискуссию, в том числе при рассмотрении миграционных процессов и их особенностей, проблемы социального неравенства, путей сохранения традиционных семейных ценностей, способов разрешения социальных конфликтов, причин отклоняющегося поведения, деятельность политических институтов, роль политических партий и общественных организаций в современном обществе, роль средств массовой информации в формировании политической культуры личности, трансформация традиционных политических идеологий, деятельность правовых институтов, соотношение права и закона;</w:t>
      </w:r>
    </w:p>
    <w:p w14:paraId="5ECA1C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проводить целенаправленный поиск социальной информации, используя источники научного и научно-публицистического характера, выстраивать аргументы с привлечением научных фактов и идей, ранжировать источники социальной информации по целям распространения, жанрам с позиций достоверности сведений, проводить с использованием знаний из различных источников, учебно­исследовательской, проектно­исследовательской и другой творческой работы по со</w:t>
      </w:r>
      <w:bookmarkEnd w:id="60"/>
      <w:bookmarkStart w:id="61" w:name="_page_43_0"/>
      <w:r>
        <w:rPr>
          <w:rFonts w:ascii="Times New Roman" w:hAnsi="Times New Roman"/>
          <w:sz w:val="28"/>
          <w:szCs w:val="28"/>
        </w:rPr>
        <w:t>циальной, политической, правовой проблематике: определять тематику учебных исследований и проектов, осуществлять поиск оптимальных путей их реализации, обеспечивать теоретическую и прикладную составляющие работ, владеть навыками презентации результатов учебно­исследовательской и проектной деятельности на публичных мероприятиях;</w:t>
      </w:r>
    </w:p>
    <w:p w14:paraId="036FFEA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анализировать и оценивать собственный социальный опыт, включая опыт самопознания и самооценки, самоконтроля, межличностного взаимодействия, выполнения социальных ролей, использовать его при решении познавательных задач и разрешении жизненных проблем, в том числе связанных с изучением социальных групп, социального взаимодействия, деятельности социальных институтов (семья, образование, средства массовой информации, религия), с деятельностью различных политических институтов современного общества, политической социализацией и политическим поведением личности, её политическим выбором и политическим участием, действиями субъектов политики в политическом процессе, деятельностью участников правоотношений в отраслевом многообразии, осознанным выбором правомерных моделей поведения;</w:t>
      </w:r>
    </w:p>
    <w:p w14:paraId="255D762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конкретизировать примерами из личного социального опыта, фактами социальной действительности, модельными ситуациями теоретические положения разделов «Основы социологии», «Основы политологии», «Основы правоведения», включая положения об этнических отношениях и этническом многообразии современного мира, молодёжи как социальной группе, изменении социальных ролей в семье, системе образования Российской Федерации и тенденциях его развития, средствах массовой информации, мировых и национальных религиях, политике как общественном явлении, структуре, ресурсах, функциях и легитимности политической власти, политических нормах и ценностях, политических конфликтах и путях их урегулирования, выборах в демократическом обществе, о политической психологии и политическом сознании, влиянии средств массовой коммуникации на политическое сознание, о защите прав человека, сделках, обязательствах, основаниях наследования, правах на результаты интеллектуальной деятельности, особенностях правового регулирования труда несовершеннолетних в Российской Федерации, о причинах преступности, необходимой обороне и крайней необходимости, стадиях гражданского и уголовного процесса, развитии правовой культуры;</w:t>
      </w:r>
      <w:bookmarkEnd w:id="61"/>
    </w:p>
    <w:p w14:paraId="5535B46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проявлять готовность продуктивно взаимодействовать с социальными институтами на основе правовых норм для обеспечения защиты прав человека и гражданина в Российской Федерации и установленных правил, уметь самостоятельно заполнять формы, составлять документы, необходимые в социальной практике, рассматриваемой на примерах материала разделов «Основы социологии», «Основы политологии», «Основы правоведения»;</w:t>
      </w:r>
    </w:p>
    <w:p w14:paraId="699ECD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проявлять умения, необходимые для успешного продолжения образования по направлениям социально­гуманитарной подготовки, включая умение самостоятельно овладевать новыми способами познавательной деятельности, выдвигать гипотезы, соотносить информацию, полученную из разных источников, эффективно взаимодействовать в исследовательских группах, способность ориентироваться в направлениях профессионального образования, связанных с социально­гуманитарной подготовкой и особенностями профессиональной деятельности социолога, политолога, юриста.</w:t>
      </w:r>
    </w:p>
    <w:p w14:paraId="18E80D59">
      <w:pPr>
        <w:pStyle w:val="234"/>
        <w:spacing w:before="200"/>
        <w:ind w:firstLine="540"/>
        <w:jc w:val="both"/>
        <w:rPr>
          <w:sz w:val="28"/>
          <w:szCs w:val="28"/>
        </w:rPr>
      </w:pPr>
      <w:r>
        <w:rPr>
          <w:sz w:val="28"/>
          <w:szCs w:val="28"/>
        </w:rPr>
        <w:t>124.9. Для проведения единого государственного экзамена по обществознанию (далее - ЕГЭ по обществознанию) используется перечень (кодификатор) проверяемых требований к результатам освоения основной образовательной программы среднего общего образования и элементов содержания.</w:t>
      </w:r>
    </w:p>
    <w:p w14:paraId="0F358C43">
      <w:pPr>
        <w:pStyle w:val="234"/>
        <w:jc w:val="both"/>
        <w:rPr>
          <w:sz w:val="28"/>
          <w:szCs w:val="28"/>
        </w:rPr>
      </w:pPr>
    </w:p>
    <w:p w14:paraId="7758324C">
      <w:pPr>
        <w:pStyle w:val="234"/>
        <w:jc w:val="right"/>
        <w:rPr>
          <w:sz w:val="28"/>
          <w:szCs w:val="28"/>
        </w:rPr>
      </w:pPr>
      <w:r>
        <w:rPr>
          <w:sz w:val="28"/>
          <w:szCs w:val="28"/>
        </w:rPr>
        <w:t>Таблица 20.4</w:t>
      </w:r>
    </w:p>
    <w:p w14:paraId="7463CC0D">
      <w:pPr>
        <w:pStyle w:val="234"/>
        <w:jc w:val="both"/>
        <w:rPr>
          <w:sz w:val="28"/>
          <w:szCs w:val="28"/>
        </w:rPr>
      </w:pPr>
    </w:p>
    <w:p w14:paraId="67BE064F">
      <w:pPr>
        <w:pStyle w:val="234"/>
        <w:jc w:val="center"/>
        <w:rPr>
          <w:sz w:val="28"/>
          <w:szCs w:val="28"/>
        </w:rPr>
      </w:pPr>
      <w:r>
        <w:rPr>
          <w:sz w:val="28"/>
          <w:szCs w:val="28"/>
        </w:rPr>
        <w:t>Проверяемые на ЕГЭ по обществознанию требования</w:t>
      </w:r>
    </w:p>
    <w:p w14:paraId="6A7C4DC0">
      <w:pPr>
        <w:pStyle w:val="234"/>
        <w:jc w:val="center"/>
        <w:rPr>
          <w:sz w:val="28"/>
          <w:szCs w:val="28"/>
        </w:rPr>
      </w:pPr>
      <w:r>
        <w:rPr>
          <w:sz w:val="28"/>
          <w:szCs w:val="28"/>
        </w:rPr>
        <w:t>к результатам освоения основной образовательной программы</w:t>
      </w:r>
    </w:p>
    <w:p w14:paraId="1729C300">
      <w:pPr>
        <w:pStyle w:val="234"/>
        <w:jc w:val="center"/>
        <w:rPr>
          <w:sz w:val="28"/>
          <w:szCs w:val="28"/>
        </w:rPr>
      </w:pPr>
      <w:r>
        <w:rPr>
          <w:sz w:val="28"/>
          <w:szCs w:val="28"/>
        </w:rPr>
        <w:t>среднего общего образования</w:t>
      </w:r>
    </w:p>
    <w:p w14:paraId="73E7A7C4">
      <w:pPr>
        <w:pStyle w:val="234"/>
        <w:jc w:val="both"/>
      </w:pP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4AD553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82CAC20">
            <w:pPr>
              <w:pStyle w:val="234"/>
              <w:jc w:val="center"/>
              <w:rPr>
                <w:sz w:val="24"/>
                <w:szCs w:val="24"/>
              </w:rPr>
            </w:pPr>
            <w:r>
              <w:rPr>
                <w:sz w:val="24"/>
                <w:szCs w:val="24"/>
              </w:rPr>
              <w:t>Код проверяемого требования</w:t>
            </w:r>
          </w:p>
        </w:tc>
        <w:tc>
          <w:tcPr>
            <w:tcW w:w="7370" w:type="dxa"/>
          </w:tcPr>
          <w:p w14:paraId="3BE6EBC1">
            <w:pPr>
              <w:pStyle w:val="234"/>
              <w:jc w:val="center"/>
              <w:rPr>
                <w:sz w:val="24"/>
                <w:szCs w:val="24"/>
              </w:rPr>
            </w:pPr>
            <w:r>
              <w:rPr>
                <w:sz w:val="24"/>
                <w:szCs w:val="24"/>
              </w:rPr>
              <w:t>Проверяемые требования к предметным результатам освоения основной образовательной программы среднего общего образования</w:t>
            </w:r>
          </w:p>
        </w:tc>
      </w:tr>
      <w:tr w14:paraId="0B3618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E072E0C">
            <w:pPr>
              <w:pStyle w:val="234"/>
              <w:jc w:val="center"/>
              <w:rPr>
                <w:sz w:val="24"/>
                <w:szCs w:val="24"/>
              </w:rPr>
            </w:pPr>
            <w:r>
              <w:rPr>
                <w:sz w:val="24"/>
                <w:szCs w:val="24"/>
              </w:rPr>
              <w:t>1</w:t>
            </w:r>
          </w:p>
        </w:tc>
        <w:tc>
          <w:tcPr>
            <w:tcW w:w="7370" w:type="dxa"/>
          </w:tcPr>
          <w:p w14:paraId="57A2C65B">
            <w:pPr>
              <w:pStyle w:val="234"/>
              <w:jc w:val="both"/>
              <w:rPr>
                <w:sz w:val="24"/>
                <w:szCs w:val="24"/>
              </w:rPr>
            </w:pPr>
            <w:r>
              <w:rPr>
                <w:sz w:val="24"/>
                <w:szCs w:val="24"/>
              </w:rPr>
              <w:t>Сформированность знаний об основах общественных наук: социальной психологии, экономики, социологии, политологии, правоведении и философии, их предмете и методах исследования, этапах и основных направлениях развития, о месте и роли отдельных научных дисциплин в социальном познании, о роли научного знания в постижении и преобразовании социальной действительности; о взаимосвязи общественных наук, необходимости комплексного подхода к изучению социальных явлений и процессов.</w:t>
            </w:r>
          </w:p>
          <w:p w14:paraId="02847E96">
            <w:pPr>
              <w:pStyle w:val="234"/>
              <w:jc w:val="both"/>
              <w:rPr>
                <w:sz w:val="24"/>
                <w:szCs w:val="24"/>
              </w:rPr>
            </w:pPr>
            <w:r>
              <w:rPr>
                <w:sz w:val="24"/>
                <w:szCs w:val="24"/>
              </w:rPr>
              <w:t>Сформированность знаний об (о): обществе как целостной развивающейся системе в единстве и взаимодействии основных сфер и институтов; основах социальной динамики; особенностях процесса цифровизации и влиянии массовых коммуникаций на все сферы жизни общества; глобальных проблемах и вызовах современности; перспективах развития современного общества, в том числе тенденций развития Российской Федерации; человеке как субъекте общественных отношений и сознательной деятельности; особенностях социализации личности в современных условиях, сознании, познании и самосознании человека; особенностях профессиональной деятельности в области науки, культуры, экономической и финансовой сферах; значении духовной культуры общества и разнообразии ее видов и форм; экономике как науке и хозяйстве, роли государства в экономике, в том числе государственной политики поддержки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 социальных отношениях, направлениях социальной политики в Российской Федерации, в том числе 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 системе прав человека и гражданина в Российской Федерации, правах ребенка и механизмах защиты прав в Российской Федерации; правовом регулировании гражданских, семейных, трудовых, налоговых, образовательных, административных, уголовных общественных отношений; системе права и законодательства Российской Федерации</w:t>
            </w:r>
          </w:p>
        </w:tc>
      </w:tr>
      <w:tr w14:paraId="2A4BB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020CF83">
            <w:pPr>
              <w:pStyle w:val="234"/>
              <w:jc w:val="center"/>
              <w:rPr>
                <w:sz w:val="24"/>
                <w:szCs w:val="24"/>
              </w:rPr>
            </w:pPr>
            <w:r>
              <w:rPr>
                <w:sz w:val="24"/>
                <w:szCs w:val="24"/>
              </w:rPr>
              <w:t>2</w:t>
            </w:r>
          </w:p>
        </w:tc>
        <w:tc>
          <w:tcPr>
            <w:tcW w:w="7370" w:type="dxa"/>
          </w:tcPr>
          <w:p w14:paraId="382B0711">
            <w:pPr>
              <w:pStyle w:val="234"/>
              <w:jc w:val="both"/>
              <w:rPr>
                <w:sz w:val="24"/>
                <w:szCs w:val="24"/>
              </w:rPr>
            </w:pPr>
            <w:r>
              <w:rPr>
                <w:sz w:val="24"/>
                <w:szCs w:val="24"/>
              </w:rPr>
              <w:t>Овладение элементами методологии социального познания; умение применять методы научного познания социальных процессов, явлений для принятия обоснованных решений в различных областях жизнедеятельности, планирования и достижения познавательных и практических целей</w:t>
            </w:r>
          </w:p>
        </w:tc>
      </w:tr>
      <w:tr w14:paraId="196906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FCFC2FE">
            <w:pPr>
              <w:pStyle w:val="234"/>
              <w:jc w:val="center"/>
              <w:rPr>
                <w:sz w:val="24"/>
                <w:szCs w:val="24"/>
              </w:rPr>
            </w:pPr>
            <w:r>
              <w:rPr>
                <w:sz w:val="24"/>
                <w:szCs w:val="24"/>
              </w:rPr>
              <w:t>3</w:t>
            </w:r>
          </w:p>
        </w:tc>
        <w:tc>
          <w:tcPr>
            <w:tcW w:w="7370" w:type="dxa"/>
          </w:tcPr>
          <w:p w14:paraId="5961DA47">
            <w:pPr>
              <w:pStyle w:val="234"/>
              <w:jc w:val="both"/>
              <w:rPr>
                <w:sz w:val="24"/>
                <w:szCs w:val="24"/>
              </w:rPr>
            </w:pPr>
            <w:r>
              <w:rPr>
                <w:sz w:val="24"/>
                <w:szCs w:val="24"/>
              </w:rPr>
              <w:t>Умение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w:t>
            </w:r>
          </w:p>
        </w:tc>
      </w:tr>
      <w:tr w14:paraId="3CD63E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1CE1947">
            <w:pPr>
              <w:pStyle w:val="234"/>
              <w:jc w:val="center"/>
              <w:rPr>
                <w:sz w:val="24"/>
                <w:szCs w:val="24"/>
              </w:rPr>
            </w:pPr>
            <w:r>
              <w:rPr>
                <w:sz w:val="24"/>
                <w:szCs w:val="24"/>
              </w:rPr>
              <w:t>4</w:t>
            </w:r>
          </w:p>
        </w:tc>
        <w:tc>
          <w:tcPr>
            <w:tcW w:w="7370" w:type="dxa"/>
          </w:tcPr>
          <w:p w14:paraId="0BA4E4FF">
            <w:pPr>
              <w:pStyle w:val="234"/>
              <w:jc w:val="both"/>
              <w:rPr>
                <w:sz w:val="24"/>
                <w:szCs w:val="24"/>
              </w:rPr>
            </w:pPr>
            <w:r>
              <w:rPr>
                <w:sz w:val="24"/>
                <w:szCs w:val="24"/>
              </w:rPr>
              <w:t>Владение базовым понятийным аппаратом социальных наук, умение различать существенные и 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использовать понятийный аппарат при анализе и оценке социальных явлений, для ориентации в социальных науках, при изложении собственных суждений и построении устных и письменных высказываний</w:t>
            </w:r>
          </w:p>
        </w:tc>
      </w:tr>
      <w:tr w14:paraId="0C4436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96DA23A">
            <w:pPr>
              <w:pStyle w:val="234"/>
              <w:jc w:val="center"/>
              <w:rPr>
                <w:sz w:val="24"/>
                <w:szCs w:val="24"/>
              </w:rPr>
            </w:pPr>
            <w:r>
              <w:rPr>
                <w:sz w:val="24"/>
                <w:szCs w:val="24"/>
              </w:rPr>
              <w:t>5</w:t>
            </w:r>
          </w:p>
        </w:tc>
        <w:tc>
          <w:tcPr>
            <w:tcW w:w="7370" w:type="dxa"/>
          </w:tcPr>
          <w:p w14:paraId="60076B85">
            <w:pPr>
              <w:pStyle w:val="234"/>
              <w:jc w:val="both"/>
              <w:rPr>
                <w:sz w:val="24"/>
                <w:szCs w:val="24"/>
              </w:rPr>
            </w:pPr>
            <w:r>
              <w:rPr>
                <w:sz w:val="24"/>
                <w:szCs w:val="24"/>
              </w:rPr>
              <w:t>Владение умениями устанавливать, выявлять, объяснять причинно-следственные, функциональные, иерархические и другие связи социальных объектов и процессов, включая умения характеризовать взаимовлияние природы и общества, приводить примеры взаимосвязи всех сфер жизни общества; выявлять причины и последствия преобразований в различных сферах жизни российского общества; характеризовать функции социальных институтов; обосновывать иерархию нормативных правовых актов в системе российского законодательства</w:t>
            </w:r>
          </w:p>
        </w:tc>
      </w:tr>
      <w:tr w14:paraId="40095B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992C509">
            <w:pPr>
              <w:pStyle w:val="234"/>
              <w:jc w:val="center"/>
              <w:rPr>
                <w:sz w:val="24"/>
                <w:szCs w:val="24"/>
              </w:rPr>
            </w:pPr>
            <w:r>
              <w:rPr>
                <w:sz w:val="24"/>
                <w:szCs w:val="24"/>
              </w:rPr>
              <w:t>6</w:t>
            </w:r>
          </w:p>
        </w:tc>
        <w:tc>
          <w:tcPr>
            <w:tcW w:w="7370" w:type="dxa"/>
          </w:tcPr>
          <w:p w14:paraId="5CDB3C7A">
            <w:pPr>
              <w:pStyle w:val="234"/>
              <w:jc w:val="both"/>
              <w:rPr>
                <w:sz w:val="24"/>
                <w:szCs w:val="24"/>
              </w:rPr>
            </w:pPr>
            <w:r>
              <w:rPr>
                <w:sz w:val="24"/>
                <w:szCs w:val="24"/>
              </w:rPr>
              <w:t>Владение умениями применять полученные знания при анализе социальной информации,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средствах массовой информации; 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w:t>
            </w:r>
          </w:p>
        </w:tc>
      </w:tr>
      <w:tr w14:paraId="76B376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EE0770E">
            <w:pPr>
              <w:pStyle w:val="234"/>
              <w:jc w:val="center"/>
              <w:rPr>
                <w:sz w:val="24"/>
                <w:szCs w:val="24"/>
              </w:rPr>
            </w:pPr>
            <w:r>
              <w:rPr>
                <w:sz w:val="24"/>
                <w:szCs w:val="24"/>
              </w:rPr>
              <w:t>7</w:t>
            </w:r>
          </w:p>
        </w:tc>
        <w:tc>
          <w:tcPr>
            <w:tcW w:w="7370" w:type="dxa"/>
          </w:tcPr>
          <w:p w14:paraId="081E8EFB">
            <w:pPr>
              <w:pStyle w:val="234"/>
              <w:jc w:val="both"/>
              <w:rPr>
                <w:sz w:val="24"/>
                <w:szCs w:val="24"/>
              </w:rPr>
            </w:pPr>
            <w:r>
              <w:rPr>
                <w:sz w:val="24"/>
                <w:szCs w:val="24"/>
              </w:rPr>
              <w:t>Сформированность навыков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оценку действиям людей в модельных ситуациях</w:t>
            </w:r>
          </w:p>
        </w:tc>
      </w:tr>
      <w:tr w14:paraId="6E16F1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4CFC10C">
            <w:pPr>
              <w:pStyle w:val="234"/>
              <w:jc w:val="center"/>
              <w:rPr>
                <w:sz w:val="24"/>
                <w:szCs w:val="24"/>
              </w:rPr>
            </w:pPr>
            <w:r>
              <w:rPr>
                <w:sz w:val="24"/>
                <w:szCs w:val="24"/>
              </w:rPr>
              <w:t>8</w:t>
            </w:r>
          </w:p>
        </w:tc>
        <w:tc>
          <w:tcPr>
            <w:tcW w:w="7370" w:type="dxa"/>
          </w:tcPr>
          <w:p w14:paraId="6E1C6C5B">
            <w:pPr>
              <w:pStyle w:val="234"/>
              <w:jc w:val="both"/>
              <w:rPr>
                <w:sz w:val="24"/>
                <w:szCs w:val="24"/>
              </w:rPr>
            </w:pPr>
            <w:r>
              <w:rPr>
                <w:sz w:val="24"/>
                <w:szCs w:val="24"/>
              </w:rPr>
              <w:t>Умение при анализе социальных явлений соотносить различные теоретические подходы, делать выводы и обосновывать их на теоретическом и фактически-эмпирическом уровнях; вести дискуссию, выстраивать аргументы с привлечением научных фактов и идей; владение приемами ранжирования источников социальной информации по целям распространения, жанрам, с позиции достоверности сведений</w:t>
            </w:r>
          </w:p>
        </w:tc>
      </w:tr>
      <w:tr w14:paraId="7E364D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C0406C3">
            <w:pPr>
              <w:pStyle w:val="234"/>
              <w:jc w:val="center"/>
              <w:rPr>
                <w:sz w:val="24"/>
                <w:szCs w:val="24"/>
              </w:rPr>
            </w:pPr>
            <w:r>
              <w:rPr>
                <w:sz w:val="24"/>
                <w:szCs w:val="24"/>
              </w:rPr>
              <w:t>9</w:t>
            </w:r>
          </w:p>
        </w:tc>
        <w:tc>
          <w:tcPr>
            <w:tcW w:w="7370" w:type="dxa"/>
          </w:tcPr>
          <w:p w14:paraId="7E6138E2">
            <w:pPr>
              <w:pStyle w:val="234"/>
              <w:jc w:val="both"/>
              <w:rPr>
                <w:sz w:val="24"/>
                <w:szCs w:val="24"/>
              </w:rPr>
            </w:pPr>
            <w:r>
              <w:rPr>
                <w:sz w:val="24"/>
                <w:szCs w:val="24"/>
              </w:rPr>
              <w:t>Владение умениями проводить с использованием полученных знаний учебно-исследовательскую и проектную деятельность,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w:t>
            </w:r>
          </w:p>
        </w:tc>
      </w:tr>
      <w:tr w14:paraId="39F2EC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2E6A393">
            <w:pPr>
              <w:pStyle w:val="234"/>
              <w:jc w:val="center"/>
              <w:rPr>
                <w:sz w:val="24"/>
                <w:szCs w:val="24"/>
              </w:rPr>
            </w:pPr>
            <w:r>
              <w:rPr>
                <w:sz w:val="24"/>
                <w:szCs w:val="24"/>
              </w:rPr>
              <w:t>10</w:t>
            </w:r>
          </w:p>
        </w:tc>
        <w:tc>
          <w:tcPr>
            <w:tcW w:w="7370" w:type="dxa"/>
          </w:tcPr>
          <w:p w14:paraId="07ED4615">
            <w:pPr>
              <w:pStyle w:val="234"/>
              <w:jc w:val="both"/>
              <w:rPr>
                <w:sz w:val="24"/>
                <w:szCs w:val="24"/>
              </w:rPr>
            </w:pPr>
            <w:r>
              <w:rPr>
                <w:sz w:val="24"/>
                <w:szCs w:val="24"/>
              </w:rPr>
              <w:t>Способность делать объектом рефлексии собственный социальный опыт, использовать его при решении познавательных задач</w:t>
            </w:r>
          </w:p>
        </w:tc>
      </w:tr>
      <w:tr w14:paraId="0FDA09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4DC442C">
            <w:pPr>
              <w:pStyle w:val="234"/>
              <w:jc w:val="center"/>
              <w:rPr>
                <w:sz w:val="24"/>
                <w:szCs w:val="24"/>
              </w:rPr>
            </w:pPr>
            <w:r>
              <w:rPr>
                <w:sz w:val="24"/>
                <w:szCs w:val="24"/>
              </w:rPr>
              <w:t>11</w:t>
            </w:r>
          </w:p>
        </w:tc>
        <w:tc>
          <w:tcPr>
            <w:tcW w:w="7370" w:type="dxa"/>
          </w:tcPr>
          <w:p w14:paraId="6C7FEBDD">
            <w:pPr>
              <w:pStyle w:val="234"/>
              <w:jc w:val="both"/>
              <w:rPr>
                <w:sz w:val="24"/>
                <w:szCs w:val="24"/>
              </w:rPr>
            </w:pPr>
            <w:r>
              <w:rPr>
                <w:sz w:val="24"/>
                <w:szCs w:val="24"/>
              </w:rPr>
              <w:t>Владение умениями формулировать на основе приобретенных социально-гуманитарных знаний собственные суждения и аргументы по определенным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социальной действительности, в том числе по соблюдению правил здорового образа жизни; умение создавать типологии социальных процессов и явлений на основе предложенных критериев</w:t>
            </w:r>
          </w:p>
        </w:tc>
      </w:tr>
      <w:tr w14:paraId="391263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36213DA">
            <w:pPr>
              <w:pStyle w:val="234"/>
              <w:jc w:val="center"/>
              <w:rPr>
                <w:sz w:val="24"/>
                <w:szCs w:val="24"/>
              </w:rPr>
            </w:pPr>
            <w:r>
              <w:rPr>
                <w:sz w:val="24"/>
                <w:szCs w:val="24"/>
              </w:rPr>
              <w:t>12</w:t>
            </w:r>
          </w:p>
        </w:tc>
        <w:tc>
          <w:tcPr>
            <w:tcW w:w="7370" w:type="dxa"/>
          </w:tcPr>
          <w:p w14:paraId="72560B35">
            <w:pPr>
              <w:pStyle w:val="234"/>
              <w:jc w:val="both"/>
              <w:rPr>
                <w:sz w:val="24"/>
                <w:szCs w:val="24"/>
              </w:rPr>
            </w:pPr>
            <w:r>
              <w:rPr>
                <w:sz w:val="24"/>
                <w:szCs w:val="24"/>
              </w:rPr>
              <w:t>Готовность применять знания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сформированность гражданской ответственности в части уплаты налогов для развития общества и государства</w:t>
            </w:r>
          </w:p>
        </w:tc>
      </w:tr>
      <w:tr w14:paraId="6553AC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7A29983">
            <w:pPr>
              <w:pStyle w:val="234"/>
              <w:jc w:val="center"/>
              <w:rPr>
                <w:sz w:val="24"/>
                <w:szCs w:val="24"/>
              </w:rPr>
            </w:pPr>
            <w:r>
              <w:rPr>
                <w:sz w:val="24"/>
                <w:szCs w:val="24"/>
              </w:rPr>
              <w:t>13</w:t>
            </w:r>
          </w:p>
        </w:tc>
        <w:tc>
          <w:tcPr>
            <w:tcW w:w="7370" w:type="dxa"/>
          </w:tcPr>
          <w:p w14:paraId="30C77C8C">
            <w:pPr>
              <w:pStyle w:val="234"/>
              <w:jc w:val="both"/>
              <w:rPr>
                <w:sz w:val="24"/>
                <w:szCs w:val="24"/>
              </w:rPr>
            </w:pPr>
            <w:r>
              <w:rPr>
                <w:sz w:val="24"/>
                <w:szCs w:val="24"/>
              </w:rPr>
              <w:t>Владение умением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ценностей, экономической рациональности и финансовой грамотности; осознавать неприемлемость антиобщественного поведения, осознавать опасность алкоголизма и наркомании, необходимость мер юридической ответственности, в том числе для несовершеннолетних граждан</w:t>
            </w:r>
          </w:p>
        </w:tc>
      </w:tr>
      <w:tr w14:paraId="0EF82F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0C7B45B">
            <w:pPr>
              <w:pStyle w:val="234"/>
              <w:jc w:val="center"/>
              <w:rPr>
                <w:sz w:val="24"/>
                <w:szCs w:val="24"/>
              </w:rPr>
            </w:pPr>
            <w:r>
              <w:rPr>
                <w:sz w:val="24"/>
                <w:szCs w:val="24"/>
              </w:rPr>
              <w:t>14</w:t>
            </w:r>
          </w:p>
        </w:tc>
        <w:tc>
          <w:tcPr>
            <w:tcW w:w="7370" w:type="dxa"/>
          </w:tcPr>
          <w:p w14:paraId="3D5EFADD">
            <w:pPr>
              <w:pStyle w:val="234"/>
              <w:jc w:val="both"/>
              <w:rPr>
                <w:sz w:val="24"/>
                <w:szCs w:val="24"/>
              </w:rPr>
            </w:pPr>
            <w:r>
              <w:rPr>
                <w:sz w:val="24"/>
                <w:szCs w:val="24"/>
              </w:rPr>
              <w:t>Использование обществоведческих знаний для взаимодействия с представителями других национальностей и культур в целях успешного выполнения типичных социальных ролей, реализации прав и осознанного выполнения обязанностей гражданина Российской Федерации, в том числе правомерного налогового поведения; ориентации в актуальных общественных событиях, определения личной гражданской позиции; осознание значимости здорового образа жизни, роли непрерывного образования; использование средств информационно-коммуникационных технологий в решении различных задач</w:t>
            </w:r>
          </w:p>
        </w:tc>
      </w:tr>
    </w:tbl>
    <w:p w14:paraId="06A98701">
      <w:pPr>
        <w:spacing w:after="0" w:line="360" w:lineRule="auto"/>
        <w:ind w:firstLine="709"/>
        <w:contextualSpacing/>
        <w:jc w:val="both"/>
        <w:rPr>
          <w:rFonts w:ascii="Times New Roman" w:hAnsi="Times New Roman"/>
          <w:sz w:val="28"/>
          <w:szCs w:val="28"/>
        </w:rPr>
      </w:pPr>
    </w:p>
    <w:p w14:paraId="0863354B">
      <w:pPr>
        <w:pStyle w:val="234"/>
        <w:jc w:val="right"/>
        <w:rPr>
          <w:sz w:val="28"/>
          <w:szCs w:val="28"/>
        </w:rPr>
      </w:pPr>
      <w:r>
        <w:rPr>
          <w:sz w:val="28"/>
          <w:szCs w:val="28"/>
        </w:rPr>
        <w:t>Таблица 20.5</w:t>
      </w:r>
    </w:p>
    <w:p w14:paraId="6107E8BC">
      <w:pPr>
        <w:pStyle w:val="234"/>
        <w:jc w:val="both"/>
        <w:rPr>
          <w:sz w:val="28"/>
          <w:szCs w:val="28"/>
        </w:rPr>
      </w:pPr>
    </w:p>
    <w:p w14:paraId="3B73D235">
      <w:pPr>
        <w:pStyle w:val="234"/>
        <w:jc w:val="center"/>
        <w:rPr>
          <w:sz w:val="28"/>
          <w:szCs w:val="28"/>
        </w:rPr>
      </w:pPr>
      <w:r>
        <w:rPr>
          <w:sz w:val="28"/>
          <w:szCs w:val="28"/>
        </w:rPr>
        <w:t>Перечень элементов содержания, проверяемых на ЕГЭ</w:t>
      </w:r>
    </w:p>
    <w:p w14:paraId="55E4623E">
      <w:pPr>
        <w:pStyle w:val="234"/>
        <w:jc w:val="center"/>
        <w:rPr>
          <w:sz w:val="28"/>
          <w:szCs w:val="28"/>
        </w:rPr>
      </w:pPr>
      <w:r>
        <w:rPr>
          <w:sz w:val="28"/>
          <w:szCs w:val="28"/>
        </w:rPr>
        <w:t>по обществознанию</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075573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8902616">
            <w:pPr>
              <w:pStyle w:val="234"/>
              <w:jc w:val="center"/>
              <w:rPr>
                <w:sz w:val="24"/>
                <w:szCs w:val="24"/>
              </w:rPr>
            </w:pPr>
            <w:r>
              <w:rPr>
                <w:sz w:val="24"/>
                <w:szCs w:val="24"/>
              </w:rPr>
              <w:t>Код</w:t>
            </w:r>
          </w:p>
        </w:tc>
        <w:tc>
          <w:tcPr>
            <w:tcW w:w="7994" w:type="dxa"/>
          </w:tcPr>
          <w:p w14:paraId="5F8A9017">
            <w:pPr>
              <w:pStyle w:val="234"/>
              <w:jc w:val="center"/>
              <w:rPr>
                <w:sz w:val="24"/>
                <w:szCs w:val="24"/>
              </w:rPr>
            </w:pPr>
            <w:r>
              <w:rPr>
                <w:sz w:val="24"/>
                <w:szCs w:val="24"/>
              </w:rPr>
              <w:t>Проверяемый элемент содержания</w:t>
            </w:r>
          </w:p>
        </w:tc>
      </w:tr>
      <w:tr w14:paraId="7BD893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D5EB79">
            <w:pPr>
              <w:pStyle w:val="234"/>
              <w:jc w:val="center"/>
              <w:rPr>
                <w:sz w:val="24"/>
                <w:szCs w:val="24"/>
              </w:rPr>
            </w:pPr>
            <w:r>
              <w:rPr>
                <w:sz w:val="24"/>
                <w:szCs w:val="24"/>
              </w:rPr>
              <w:t>1</w:t>
            </w:r>
          </w:p>
        </w:tc>
        <w:tc>
          <w:tcPr>
            <w:tcW w:w="7994" w:type="dxa"/>
          </w:tcPr>
          <w:p w14:paraId="53BF7E68">
            <w:pPr>
              <w:pStyle w:val="234"/>
              <w:jc w:val="both"/>
              <w:rPr>
                <w:sz w:val="24"/>
                <w:szCs w:val="24"/>
              </w:rPr>
            </w:pPr>
            <w:r>
              <w:rPr>
                <w:sz w:val="24"/>
                <w:szCs w:val="24"/>
              </w:rPr>
              <w:t>Человек в обществе. Духовная культура/Введение в социальную психологию. Введение в социальную философию</w:t>
            </w:r>
          </w:p>
        </w:tc>
      </w:tr>
      <w:tr w14:paraId="33B829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9472FA1">
            <w:pPr>
              <w:pStyle w:val="234"/>
              <w:jc w:val="center"/>
              <w:rPr>
                <w:sz w:val="24"/>
                <w:szCs w:val="24"/>
              </w:rPr>
            </w:pPr>
            <w:r>
              <w:rPr>
                <w:sz w:val="24"/>
                <w:szCs w:val="24"/>
              </w:rPr>
              <w:t>1.1</w:t>
            </w:r>
          </w:p>
        </w:tc>
        <w:tc>
          <w:tcPr>
            <w:tcW w:w="7994" w:type="dxa"/>
          </w:tcPr>
          <w:p w14:paraId="64B82070">
            <w:pPr>
              <w:pStyle w:val="234"/>
              <w:jc w:val="both"/>
              <w:rPr>
                <w:sz w:val="24"/>
                <w:szCs w:val="24"/>
              </w:rPr>
            </w:pPr>
            <w:r>
              <w:rPr>
                <w:sz w:val="24"/>
                <w:szCs w:val="24"/>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Потребности и интересы</w:t>
            </w:r>
          </w:p>
        </w:tc>
      </w:tr>
      <w:tr w14:paraId="1CA0AC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0DBFEFD">
            <w:pPr>
              <w:pStyle w:val="234"/>
              <w:jc w:val="center"/>
              <w:rPr>
                <w:sz w:val="24"/>
                <w:szCs w:val="24"/>
              </w:rPr>
            </w:pPr>
            <w:r>
              <w:rPr>
                <w:sz w:val="24"/>
                <w:szCs w:val="24"/>
              </w:rPr>
              <w:t>1.2</w:t>
            </w:r>
          </w:p>
        </w:tc>
        <w:tc>
          <w:tcPr>
            <w:tcW w:w="7994" w:type="dxa"/>
          </w:tcPr>
          <w:p w14:paraId="5A601D85">
            <w:pPr>
              <w:pStyle w:val="234"/>
              <w:jc w:val="both"/>
              <w:rPr>
                <w:sz w:val="24"/>
                <w:szCs w:val="24"/>
              </w:rPr>
            </w:pPr>
            <w:r>
              <w:rPr>
                <w:sz w:val="24"/>
                <w:szCs w:val="24"/>
              </w:rPr>
              <w:t>Мировоззрение, его роль в жизнедеятельности человека. Общественное и индивидуальное сознание. Самосознание и социальное поведение</w:t>
            </w:r>
          </w:p>
        </w:tc>
      </w:tr>
      <w:tr w14:paraId="2A1E05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07368C">
            <w:pPr>
              <w:pStyle w:val="234"/>
              <w:jc w:val="center"/>
              <w:rPr>
                <w:sz w:val="24"/>
                <w:szCs w:val="24"/>
              </w:rPr>
            </w:pPr>
            <w:r>
              <w:rPr>
                <w:sz w:val="24"/>
                <w:szCs w:val="24"/>
              </w:rPr>
              <w:t>1.3</w:t>
            </w:r>
          </w:p>
        </w:tc>
        <w:tc>
          <w:tcPr>
            <w:tcW w:w="7994" w:type="dxa"/>
          </w:tcPr>
          <w:p w14:paraId="1E6FB5A1">
            <w:pPr>
              <w:pStyle w:val="234"/>
              <w:jc w:val="both"/>
              <w:rPr>
                <w:sz w:val="24"/>
                <w:szCs w:val="24"/>
              </w:rPr>
            </w:pPr>
            <w:r>
              <w:rPr>
                <w:sz w:val="24"/>
                <w:szCs w:val="24"/>
              </w:rPr>
              <w:t>Деятельность и ее структура. Мотивация деятельности. Многообразие видов деятельности. Свобода и необходимость в деятельности человека</w:t>
            </w:r>
          </w:p>
        </w:tc>
      </w:tr>
      <w:tr w14:paraId="26C46D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9FDBE75">
            <w:pPr>
              <w:pStyle w:val="234"/>
              <w:jc w:val="center"/>
              <w:rPr>
                <w:sz w:val="24"/>
                <w:szCs w:val="24"/>
              </w:rPr>
            </w:pPr>
            <w:r>
              <w:rPr>
                <w:sz w:val="24"/>
                <w:szCs w:val="24"/>
              </w:rPr>
              <w:t>1.4</w:t>
            </w:r>
          </w:p>
        </w:tc>
        <w:tc>
          <w:tcPr>
            <w:tcW w:w="7994" w:type="dxa"/>
          </w:tcPr>
          <w:p w14:paraId="7DC0DF42">
            <w:pPr>
              <w:pStyle w:val="234"/>
              <w:jc w:val="both"/>
              <w:rPr>
                <w:sz w:val="24"/>
                <w:szCs w:val="24"/>
              </w:rPr>
            </w:pPr>
            <w:r>
              <w:rPr>
                <w:sz w:val="24"/>
                <w:szCs w:val="24"/>
              </w:rPr>
              <w:t>Познавательная деятельность. Познание мира. Чувственное и рациональное познание. Мышление, его формы и методы. Знание как результат познавательной деятельности, его виды</w:t>
            </w:r>
          </w:p>
        </w:tc>
      </w:tr>
      <w:tr w14:paraId="615112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9989D7C">
            <w:pPr>
              <w:pStyle w:val="234"/>
              <w:jc w:val="center"/>
              <w:rPr>
                <w:sz w:val="24"/>
                <w:szCs w:val="24"/>
              </w:rPr>
            </w:pPr>
            <w:r>
              <w:rPr>
                <w:sz w:val="24"/>
                <w:szCs w:val="24"/>
              </w:rPr>
              <w:t>1.5</w:t>
            </w:r>
          </w:p>
        </w:tc>
        <w:tc>
          <w:tcPr>
            <w:tcW w:w="7994" w:type="dxa"/>
          </w:tcPr>
          <w:p w14:paraId="0F9C0177">
            <w:pPr>
              <w:pStyle w:val="234"/>
              <w:jc w:val="both"/>
              <w:rPr>
                <w:sz w:val="24"/>
                <w:szCs w:val="24"/>
              </w:rPr>
            </w:pPr>
            <w:r>
              <w:rPr>
                <w:sz w:val="24"/>
                <w:szCs w:val="24"/>
              </w:rPr>
              <w:t>Понятие истины, ее критерии. Абсолютная, относительная истина</w:t>
            </w:r>
          </w:p>
        </w:tc>
      </w:tr>
      <w:tr w14:paraId="4145C5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0F484F">
            <w:pPr>
              <w:pStyle w:val="234"/>
              <w:jc w:val="center"/>
              <w:rPr>
                <w:sz w:val="24"/>
                <w:szCs w:val="24"/>
              </w:rPr>
            </w:pPr>
            <w:r>
              <w:rPr>
                <w:sz w:val="24"/>
                <w:szCs w:val="24"/>
              </w:rPr>
              <w:t>1.6</w:t>
            </w:r>
          </w:p>
        </w:tc>
        <w:tc>
          <w:tcPr>
            <w:tcW w:w="7994" w:type="dxa"/>
          </w:tcPr>
          <w:p w14:paraId="5F33117C">
            <w:pPr>
              <w:pStyle w:val="234"/>
              <w:jc w:val="both"/>
              <w:rPr>
                <w:sz w:val="24"/>
                <w:szCs w:val="24"/>
              </w:rPr>
            </w:pPr>
            <w:r>
              <w:rPr>
                <w:sz w:val="24"/>
                <w:szCs w:val="24"/>
              </w:rPr>
              <w:t>Общество как система. Общественные отношения. Связи между подсистемами и элементами общества</w:t>
            </w:r>
          </w:p>
        </w:tc>
      </w:tr>
      <w:tr w14:paraId="32DC74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0A060FC">
            <w:pPr>
              <w:pStyle w:val="234"/>
              <w:jc w:val="center"/>
              <w:rPr>
                <w:sz w:val="24"/>
                <w:szCs w:val="24"/>
              </w:rPr>
            </w:pPr>
            <w:r>
              <w:rPr>
                <w:sz w:val="24"/>
                <w:szCs w:val="24"/>
              </w:rPr>
              <w:t>1.7</w:t>
            </w:r>
          </w:p>
        </w:tc>
        <w:tc>
          <w:tcPr>
            <w:tcW w:w="7994" w:type="dxa"/>
          </w:tcPr>
          <w:p w14:paraId="275848E6">
            <w:pPr>
              <w:pStyle w:val="234"/>
              <w:jc w:val="both"/>
              <w:rPr>
                <w:sz w:val="24"/>
                <w:szCs w:val="24"/>
              </w:rPr>
            </w:pPr>
            <w:r>
              <w:rPr>
                <w:sz w:val="24"/>
                <w:szCs w:val="24"/>
              </w:rPr>
              <w:t>Общественные потребности и социальные институты. Признаки и функции социальных институтов</w:t>
            </w:r>
          </w:p>
        </w:tc>
      </w:tr>
      <w:tr w14:paraId="64212D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0FB205">
            <w:pPr>
              <w:pStyle w:val="234"/>
              <w:jc w:val="center"/>
              <w:rPr>
                <w:sz w:val="24"/>
                <w:szCs w:val="24"/>
              </w:rPr>
            </w:pPr>
            <w:r>
              <w:rPr>
                <w:sz w:val="24"/>
                <w:szCs w:val="24"/>
              </w:rPr>
              <w:t>1.8</w:t>
            </w:r>
          </w:p>
        </w:tc>
        <w:tc>
          <w:tcPr>
            <w:tcW w:w="7994" w:type="dxa"/>
          </w:tcPr>
          <w:p w14:paraId="6CE209D7">
            <w:pPr>
              <w:pStyle w:val="234"/>
              <w:jc w:val="both"/>
              <w:rPr>
                <w:sz w:val="24"/>
                <w:szCs w:val="24"/>
              </w:rPr>
            </w:pPr>
            <w:r>
              <w:rPr>
                <w:sz w:val="24"/>
                <w:szCs w:val="24"/>
              </w:rPr>
              <w:t>Типы обществ. Постиндустриальное (информационное) общество и его особенности. Роль массовой коммуникации в современном обществе</w:t>
            </w:r>
          </w:p>
        </w:tc>
      </w:tr>
      <w:tr w14:paraId="42D62C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4E1FF11">
            <w:pPr>
              <w:pStyle w:val="234"/>
              <w:jc w:val="center"/>
              <w:rPr>
                <w:sz w:val="24"/>
                <w:szCs w:val="24"/>
              </w:rPr>
            </w:pPr>
            <w:r>
              <w:rPr>
                <w:sz w:val="24"/>
                <w:szCs w:val="24"/>
              </w:rPr>
              <w:t>1.9</w:t>
            </w:r>
          </w:p>
        </w:tc>
        <w:tc>
          <w:tcPr>
            <w:tcW w:w="7994" w:type="dxa"/>
          </w:tcPr>
          <w:p w14:paraId="1E9B53AD">
            <w:pPr>
              <w:pStyle w:val="234"/>
              <w:jc w:val="both"/>
              <w:rPr>
                <w:sz w:val="24"/>
                <w:szCs w:val="24"/>
              </w:rPr>
            </w:pPr>
            <w:r>
              <w:rPr>
                <w:sz w:val="24"/>
                <w:szCs w:val="24"/>
              </w:rPr>
              <w:t>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 Российское общество и человек перед лицом угроз и вызовов XXI в.</w:t>
            </w:r>
          </w:p>
        </w:tc>
      </w:tr>
      <w:tr w14:paraId="01140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D1BFDD6">
            <w:pPr>
              <w:pStyle w:val="234"/>
              <w:jc w:val="center"/>
              <w:rPr>
                <w:sz w:val="24"/>
                <w:szCs w:val="24"/>
              </w:rPr>
            </w:pPr>
            <w:r>
              <w:rPr>
                <w:sz w:val="24"/>
                <w:szCs w:val="24"/>
              </w:rPr>
              <w:t>1.10</w:t>
            </w:r>
          </w:p>
        </w:tc>
        <w:tc>
          <w:tcPr>
            <w:tcW w:w="7994" w:type="dxa"/>
          </w:tcPr>
          <w:p w14:paraId="2EAEC1DF">
            <w:pPr>
              <w:pStyle w:val="234"/>
              <w:jc w:val="both"/>
              <w:rPr>
                <w:sz w:val="24"/>
                <w:szCs w:val="24"/>
              </w:rPr>
            </w:pPr>
            <w:r>
              <w:rPr>
                <w:sz w:val="24"/>
                <w:szCs w:val="24"/>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tc>
      </w:tr>
      <w:tr w14:paraId="505A3C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6128F0">
            <w:pPr>
              <w:pStyle w:val="234"/>
              <w:jc w:val="center"/>
              <w:rPr>
                <w:sz w:val="24"/>
                <w:szCs w:val="24"/>
              </w:rPr>
            </w:pPr>
            <w:r>
              <w:rPr>
                <w:sz w:val="24"/>
                <w:szCs w:val="24"/>
              </w:rPr>
              <w:t>1.11</w:t>
            </w:r>
          </w:p>
        </w:tc>
        <w:tc>
          <w:tcPr>
            <w:tcW w:w="7994" w:type="dxa"/>
          </w:tcPr>
          <w:p w14:paraId="3AB68A30">
            <w:pPr>
              <w:pStyle w:val="234"/>
              <w:jc w:val="both"/>
              <w:rPr>
                <w:sz w:val="24"/>
                <w:szCs w:val="24"/>
              </w:rPr>
            </w:pPr>
            <w:r>
              <w:rPr>
                <w:sz w:val="24"/>
                <w:szCs w:val="24"/>
              </w:rPr>
              <w:t>Мораль как общечеловеческая ценность и социальный регулятор. Категории морали. Нравственность. Этика и этические нормы. Гражданственность. Патриотизм</w:t>
            </w:r>
          </w:p>
        </w:tc>
      </w:tr>
      <w:tr w14:paraId="0BB39E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9CF0767">
            <w:pPr>
              <w:pStyle w:val="234"/>
              <w:jc w:val="center"/>
              <w:rPr>
                <w:sz w:val="24"/>
                <w:szCs w:val="24"/>
              </w:rPr>
            </w:pPr>
            <w:r>
              <w:rPr>
                <w:sz w:val="24"/>
                <w:szCs w:val="24"/>
              </w:rPr>
              <w:t>1.12</w:t>
            </w:r>
          </w:p>
        </w:tc>
        <w:tc>
          <w:tcPr>
            <w:tcW w:w="7994" w:type="dxa"/>
          </w:tcPr>
          <w:p w14:paraId="0B0839F8">
            <w:pPr>
              <w:pStyle w:val="234"/>
              <w:jc w:val="both"/>
              <w:rPr>
                <w:sz w:val="24"/>
                <w:szCs w:val="24"/>
              </w:rPr>
            </w:pPr>
            <w:r>
              <w:rPr>
                <w:sz w:val="24"/>
                <w:szCs w:val="24"/>
              </w:rPr>
              <w:t>Наука.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tc>
      </w:tr>
      <w:tr w14:paraId="6D23D1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9B711DF">
            <w:pPr>
              <w:pStyle w:val="234"/>
              <w:jc w:val="center"/>
              <w:rPr>
                <w:sz w:val="24"/>
                <w:szCs w:val="24"/>
              </w:rPr>
            </w:pPr>
            <w:r>
              <w:rPr>
                <w:sz w:val="24"/>
                <w:szCs w:val="24"/>
              </w:rPr>
              <w:t>1.13</w:t>
            </w:r>
          </w:p>
        </w:tc>
        <w:tc>
          <w:tcPr>
            <w:tcW w:w="7994" w:type="dxa"/>
          </w:tcPr>
          <w:p w14:paraId="0FBF7574">
            <w:pPr>
              <w:pStyle w:val="234"/>
              <w:jc w:val="both"/>
              <w:rPr>
                <w:sz w:val="24"/>
                <w:szCs w:val="24"/>
              </w:rPr>
            </w:pPr>
            <w:r>
              <w:rPr>
                <w:sz w:val="24"/>
                <w:szCs w:val="24"/>
              </w:rPr>
              <w:t>Образование в современном обществе. Российская система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w:t>
            </w:r>
          </w:p>
        </w:tc>
      </w:tr>
      <w:tr w14:paraId="6562DC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0FA2FFC">
            <w:pPr>
              <w:pStyle w:val="234"/>
              <w:jc w:val="center"/>
              <w:rPr>
                <w:sz w:val="24"/>
                <w:szCs w:val="24"/>
              </w:rPr>
            </w:pPr>
            <w:r>
              <w:rPr>
                <w:sz w:val="24"/>
                <w:szCs w:val="24"/>
              </w:rPr>
              <w:t>1.14</w:t>
            </w:r>
          </w:p>
        </w:tc>
        <w:tc>
          <w:tcPr>
            <w:tcW w:w="7994" w:type="dxa"/>
          </w:tcPr>
          <w:p w14:paraId="6CF46395">
            <w:pPr>
              <w:pStyle w:val="234"/>
              <w:jc w:val="both"/>
              <w:rPr>
                <w:sz w:val="24"/>
                <w:szCs w:val="24"/>
              </w:rPr>
            </w:pPr>
            <w:r>
              <w:rPr>
                <w:sz w:val="24"/>
                <w:szCs w:val="24"/>
              </w:rPr>
              <w:t>Религия, ее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tc>
      </w:tr>
      <w:tr w14:paraId="58238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383D09">
            <w:pPr>
              <w:pStyle w:val="234"/>
              <w:jc w:val="center"/>
              <w:rPr>
                <w:sz w:val="24"/>
                <w:szCs w:val="24"/>
              </w:rPr>
            </w:pPr>
            <w:r>
              <w:rPr>
                <w:sz w:val="24"/>
                <w:szCs w:val="24"/>
              </w:rPr>
              <w:t>1.15</w:t>
            </w:r>
          </w:p>
        </w:tc>
        <w:tc>
          <w:tcPr>
            <w:tcW w:w="7994" w:type="dxa"/>
          </w:tcPr>
          <w:p w14:paraId="329FAA90">
            <w:pPr>
              <w:pStyle w:val="234"/>
              <w:jc w:val="both"/>
              <w:rPr>
                <w:sz w:val="24"/>
                <w:szCs w:val="24"/>
              </w:rPr>
            </w:pPr>
            <w:r>
              <w:rPr>
                <w:sz w:val="24"/>
                <w:szCs w:val="24"/>
              </w:rPr>
              <w:t>Искусство, его основные функции. Особенности искусства как формы духовной культуры. Достижения современного российского искусства</w:t>
            </w:r>
          </w:p>
        </w:tc>
      </w:tr>
      <w:tr w14:paraId="7573E7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75A9401">
            <w:pPr>
              <w:pStyle w:val="234"/>
              <w:jc w:val="center"/>
              <w:rPr>
                <w:sz w:val="24"/>
                <w:szCs w:val="24"/>
              </w:rPr>
            </w:pPr>
            <w:r>
              <w:rPr>
                <w:sz w:val="24"/>
                <w:szCs w:val="24"/>
              </w:rPr>
              <w:t>2</w:t>
            </w:r>
          </w:p>
        </w:tc>
        <w:tc>
          <w:tcPr>
            <w:tcW w:w="7994" w:type="dxa"/>
          </w:tcPr>
          <w:p w14:paraId="170126D2">
            <w:pPr>
              <w:pStyle w:val="234"/>
              <w:jc w:val="both"/>
              <w:rPr>
                <w:sz w:val="24"/>
                <w:szCs w:val="24"/>
              </w:rPr>
            </w:pPr>
            <w:r>
              <w:rPr>
                <w:sz w:val="24"/>
                <w:szCs w:val="24"/>
              </w:rPr>
              <w:t>Экономическая жизнь общества (Введение в экономику)</w:t>
            </w:r>
          </w:p>
        </w:tc>
      </w:tr>
      <w:tr w14:paraId="47061D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9F84461">
            <w:pPr>
              <w:pStyle w:val="234"/>
              <w:jc w:val="center"/>
              <w:rPr>
                <w:sz w:val="24"/>
                <w:szCs w:val="24"/>
              </w:rPr>
            </w:pPr>
            <w:r>
              <w:rPr>
                <w:sz w:val="24"/>
                <w:szCs w:val="24"/>
              </w:rPr>
              <w:t>2.1</w:t>
            </w:r>
          </w:p>
        </w:tc>
        <w:tc>
          <w:tcPr>
            <w:tcW w:w="7994" w:type="dxa"/>
          </w:tcPr>
          <w:p w14:paraId="56F216FE">
            <w:pPr>
              <w:pStyle w:val="234"/>
              <w:jc w:val="both"/>
              <w:rPr>
                <w:sz w:val="24"/>
                <w:szCs w:val="24"/>
              </w:rPr>
            </w:pPr>
            <w:r>
              <w:rPr>
                <w:sz w:val="24"/>
                <w:szCs w:val="24"/>
              </w:rPr>
              <w:t>Роль экономики в жизни общества. Микроэкономика, макроэкономика, мировая экономика. Предмет и методы экономической науки. Ограниченность ресурсов. Кривая производственных возможностей. Экономический выбор. Главные вопросы экономики</w:t>
            </w:r>
          </w:p>
        </w:tc>
      </w:tr>
      <w:tr w14:paraId="65637C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762EAB6">
            <w:pPr>
              <w:pStyle w:val="234"/>
              <w:jc w:val="center"/>
              <w:rPr>
                <w:sz w:val="24"/>
                <w:szCs w:val="24"/>
              </w:rPr>
            </w:pPr>
            <w:r>
              <w:rPr>
                <w:sz w:val="24"/>
                <w:szCs w:val="24"/>
              </w:rPr>
              <w:t>2.2</w:t>
            </w:r>
          </w:p>
        </w:tc>
        <w:tc>
          <w:tcPr>
            <w:tcW w:w="7994" w:type="dxa"/>
          </w:tcPr>
          <w:p w14:paraId="752120C4">
            <w:pPr>
              <w:pStyle w:val="234"/>
              <w:jc w:val="both"/>
              <w:rPr>
                <w:sz w:val="24"/>
                <w:szCs w:val="24"/>
              </w:rPr>
            </w:pPr>
            <w:r>
              <w:rPr>
                <w:sz w:val="24"/>
                <w:szCs w:val="24"/>
              </w:rPr>
              <w:t>Экономические институты и их роль в развитии общества. Собственность. Экономическое содержание собственности</w:t>
            </w:r>
          </w:p>
        </w:tc>
      </w:tr>
      <w:tr w14:paraId="373D79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0835D49">
            <w:pPr>
              <w:pStyle w:val="234"/>
              <w:jc w:val="center"/>
              <w:rPr>
                <w:sz w:val="24"/>
                <w:szCs w:val="24"/>
              </w:rPr>
            </w:pPr>
            <w:r>
              <w:rPr>
                <w:sz w:val="24"/>
                <w:szCs w:val="24"/>
              </w:rPr>
              <w:t>2.3</w:t>
            </w:r>
          </w:p>
        </w:tc>
        <w:tc>
          <w:tcPr>
            <w:tcW w:w="7994" w:type="dxa"/>
          </w:tcPr>
          <w:p w14:paraId="6665F5CA">
            <w:pPr>
              <w:pStyle w:val="234"/>
              <w:jc w:val="both"/>
              <w:rPr>
                <w:sz w:val="24"/>
                <w:szCs w:val="24"/>
              </w:rPr>
            </w:pPr>
            <w:r>
              <w:rPr>
                <w:sz w:val="24"/>
                <w:szCs w:val="24"/>
              </w:rPr>
              <w:t>Типы экономических систем</w:t>
            </w:r>
          </w:p>
        </w:tc>
      </w:tr>
      <w:tr w14:paraId="69EC94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866E4EC">
            <w:pPr>
              <w:pStyle w:val="234"/>
              <w:jc w:val="center"/>
              <w:rPr>
                <w:sz w:val="24"/>
                <w:szCs w:val="24"/>
              </w:rPr>
            </w:pPr>
            <w:r>
              <w:rPr>
                <w:sz w:val="24"/>
                <w:szCs w:val="24"/>
              </w:rPr>
              <w:t>2.4</w:t>
            </w:r>
          </w:p>
        </w:tc>
        <w:tc>
          <w:tcPr>
            <w:tcW w:w="7994" w:type="dxa"/>
          </w:tcPr>
          <w:p w14:paraId="67DCFD39">
            <w:pPr>
              <w:pStyle w:val="234"/>
              <w:jc w:val="both"/>
              <w:rPr>
                <w:sz w:val="24"/>
                <w:szCs w:val="24"/>
              </w:rPr>
            </w:pPr>
            <w:r>
              <w:rPr>
                <w:sz w:val="24"/>
                <w:szCs w:val="24"/>
              </w:rPr>
              <w:t>Экономическая деятельность и ее субъекты. Домашние хозяйства, предприятия, государство. Потребление, сбережения, инвестиции. Экономические отношения и экономические интересы. Рациональное поведение людей в экономике. Экономическая свобода и социальная ответственность субъектов экономики. Экономическая деятельность и проблемы устойчивого развития общества</w:t>
            </w:r>
          </w:p>
        </w:tc>
      </w:tr>
      <w:tr w14:paraId="262D46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9417EC9">
            <w:pPr>
              <w:pStyle w:val="234"/>
              <w:jc w:val="center"/>
              <w:rPr>
                <w:sz w:val="24"/>
                <w:szCs w:val="24"/>
              </w:rPr>
            </w:pPr>
            <w:r>
              <w:rPr>
                <w:sz w:val="24"/>
                <w:szCs w:val="24"/>
              </w:rPr>
              <w:t>2.5</w:t>
            </w:r>
          </w:p>
        </w:tc>
        <w:tc>
          <w:tcPr>
            <w:tcW w:w="7994" w:type="dxa"/>
          </w:tcPr>
          <w:p w14:paraId="3C454AE4">
            <w:pPr>
              <w:pStyle w:val="234"/>
              <w:jc w:val="both"/>
              <w:rPr>
                <w:sz w:val="24"/>
                <w:szCs w:val="24"/>
              </w:rPr>
            </w:pPr>
            <w:r>
              <w:rPr>
                <w:sz w:val="24"/>
                <w:szCs w:val="24"/>
              </w:rPr>
              <w:t>Институт рынка. Функционирование рынков. Рыночное ценообразование. Рыночный спрос, величина и факторы спроса. Рыночное предложение, величина и факторы предложения. Закон спроса. Закон предложения. Рыночное равновесие, равновесная цена. Эластичность спроса и эластичность предложения. Товары Гиффена и эффект Веблена. Рынки труда, капитала, земли, информации</w:t>
            </w:r>
          </w:p>
        </w:tc>
      </w:tr>
      <w:tr w14:paraId="62CFC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553039E">
            <w:pPr>
              <w:pStyle w:val="234"/>
              <w:jc w:val="center"/>
              <w:rPr>
                <w:sz w:val="24"/>
                <w:szCs w:val="24"/>
              </w:rPr>
            </w:pPr>
            <w:r>
              <w:rPr>
                <w:sz w:val="24"/>
                <w:szCs w:val="24"/>
              </w:rPr>
              <w:t>2.6</w:t>
            </w:r>
          </w:p>
        </w:tc>
        <w:tc>
          <w:tcPr>
            <w:tcW w:w="7994" w:type="dxa"/>
          </w:tcPr>
          <w:p w14:paraId="097B1DAF">
            <w:pPr>
              <w:pStyle w:val="234"/>
              <w:jc w:val="both"/>
              <w:rPr>
                <w:sz w:val="24"/>
                <w:szCs w:val="24"/>
              </w:rPr>
            </w:pPr>
            <w:r>
              <w:rPr>
                <w:sz w:val="24"/>
                <w:szCs w:val="24"/>
              </w:rPr>
              <w:t>Конкуренция как основа функционирования рынка. Типы рыночных структур. Совершенная и несовершенная конкуренция. Монополистическая конкуренция. Олигополия. Монополия, виды монополий. Монопсония. Государственная политика Российской Федерации по поддержке и защите конкуренции. Методы антимонопольного регулирования экономики</w:t>
            </w:r>
          </w:p>
        </w:tc>
      </w:tr>
      <w:tr w14:paraId="13B5B7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42C836">
            <w:pPr>
              <w:pStyle w:val="234"/>
              <w:jc w:val="center"/>
              <w:rPr>
                <w:sz w:val="24"/>
                <w:szCs w:val="24"/>
              </w:rPr>
            </w:pPr>
            <w:r>
              <w:rPr>
                <w:sz w:val="24"/>
                <w:szCs w:val="24"/>
              </w:rPr>
              <w:t>2.7</w:t>
            </w:r>
          </w:p>
        </w:tc>
        <w:tc>
          <w:tcPr>
            <w:tcW w:w="7994" w:type="dxa"/>
          </w:tcPr>
          <w:p w14:paraId="7A5AED72">
            <w:pPr>
              <w:pStyle w:val="234"/>
              <w:jc w:val="both"/>
              <w:rPr>
                <w:sz w:val="24"/>
                <w:szCs w:val="24"/>
              </w:rPr>
            </w:pPr>
            <w:r>
              <w:rPr>
                <w:sz w:val="24"/>
                <w:szCs w:val="24"/>
              </w:rPr>
              <w:t>Рынок труда. Заработная плата и стимулирование труда. Минимальная оплата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 Потребности современного рынка труда в Российской Федерации</w:t>
            </w:r>
          </w:p>
        </w:tc>
      </w:tr>
      <w:tr w14:paraId="09A6FE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D47C846">
            <w:pPr>
              <w:pStyle w:val="234"/>
              <w:jc w:val="center"/>
              <w:rPr>
                <w:sz w:val="24"/>
                <w:szCs w:val="24"/>
              </w:rPr>
            </w:pPr>
            <w:r>
              <w:rPr>
                <w:sz w:val="24"/>
                <w:szCs w:val="24"/>
              </w:rPr>
              <w:t>2.8</w:t>
            </w:r>
          </w:p>
        </w:tc>
        <w:tc>
          <w:tcPr>
            <w:tcW w:w="7994" w:type="dxa"/>
          </w:tcPr>
          <w:p w14:paraId="7E866DF4">
            <w:pPr>
              <w:pStyle w:val="234"/>
              <w:jc w:val="both"/>
              <w:rPr>
                <w:sz w:val="24"/>
                <w:szCs w:val="24"/>
              </w:rPr>
            </w:pPr>
            <w:r>
              <w:rPr>
                <w:sz w:val="24"/>
                <w:szCs w:val="24"/>
              </w:rPr>
              <w:t>Предприятие (фирма) в экономике. Цели предприятия. Экономические цели фирмы. Производство. Факторы производства и факторные доходы. Альтернативная стоимость, способы и источники финансирования предприятий. Показатели деятельности фирмы. Издержки, их виды (необратимые издержки, постоянные и переменные издержки, средние и предельные издержки). Амортизационные отчисления. Выручка, прибыль. Экономическая эффективность. Эффект масштаба производства. Влияние конкуренции на деятельность фирмы</w:t>
            </w:r>
          </w:p>
        </w:tc>
      </w:tr>
      <w:tr w14:paraId="6DF31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E3CCBE9">
            <w:pPr>
              <w:pStyle w:val="234"/>
              <w:jc w:val="center"/>
              <w:rPr>
                <w:sz w:val="24"/>
                <w:szCs w:val="24"/>
              </w:rPr>
            </w:pPr>
            <w:r>
              <w:rPr>
                <w:sz w:val="24"/>
                <w:szCs w:val="24"/>
              </w:rPr>
              <w:t>2.9</w:t>
            </w:r>
          </w:p>
        </w:tc>
        <w:tc>
          <w:tcPr>
            <w:tcW w:w="7994" w:type="dxa"/>
          </w:tcPr>
          <w:p w14:paraId="04B2CEEA">
            <w:pPr>
              <w:pStyle w:val="234"/>
              <w:jc w:val="both"/>
              <w:rPr>
                <w:sz w:val="24"/>
                <w:szCs w:val="24"/>
              </w:rPr>
            </w:pPr>
            <w:r>
              <w:rPr>
                <w:sz w:val="24"/>
                <w:szCs w:val="24"/>
              </w:rPr>
              <w:t>Институт предпринимательства и его роль в экономике. Виды и мотивы предпринимательской деятельности. Организационно-правовые формы предприятий. Малый бизнес. Этика предпринимательства. Поддержка малого и среднего предпринимательства в Российской Федерации</w:t>
            </w:r>
          </w:p>
        </w:tc>
      </w:tr>
      <w:tr w14:paraId="480ECF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597052B">
            <w:pPr>
              <w:pStyle w:val="234"/>
              <w:jc w:val="center"/>
              <w:rPr>
                <w:sz w:val="24"/>
                <w:szCs w:val="24"/>
              </w:rPr>
            </w:pPr>
            <w:r>
              <w:rPr>
                <w:sz w:val="24"/>
                <w:szCs w:val="24"/>
              </w:rPr>
              <w:t>2.10</w:t>
            </w:r>
          </w:p>
        </w:tc>
        <w:tc>
          <w:tcPr>
            <w:tcW w:w="7994" w:type="dxa"/>
          </w:tcPr>
          <w:p w14:paraId="61B0B865">
            <w:pPr>
              <w:pStyle w:val="234"/>
              <w:jc w:val="both"/>
              <w:rPr>
                <w:sz w:val="24"/>
                <w:szCs w:val="24"/>
              </w:rPr>
            </w:pPr>
            <w:r>
              <w:rPr>
                <w:sz w:val="24"/>
                <w:szCs w:val="24"/>
              </w:rPr>
              <w:t>Финансовый рынок, виды и функции. Фондовый рынок. Финансовые институты. Банки. Банковская система. Центральный банк Российской Федерации: задачи и функции. Денежно-кредитная (монетарная) политика Банка России. Денежные агрегаты. Денежная масса и денежная база. Денежный мультипликатор</w:t>
            </w:r>
          </w:p>
        </w:tc>
      </w:tr>
      <w:tr w14:paraId="08E10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FBB9CBD">
            <w:pPr>
              <w:pStyle w:val="234"/>
              <w:jc w:val="center"/>
              <w:rPr>
                <w:sz w:val="24"/>
                <w:szCs w:val="24"/>
              </w:rPr>
            </w:pPr>
            <w:r>
              <w:rPr>
                <w:sz w:val="24"/>
                <w:szCs w:val="24"/>
              </w:rPr>
              <w:t>2.11</w:t>
            </w:r>
          </w:p>
        </w:tc>
        <w:tc>
          <w:tcPr>
            <w:tcW w:w="7994" w:type="dxa"/>
          </w:tcPr>
          <w:p w14:paraId="2668C35D">
            <w:pPr>
              <w:pStyle w:val="234"/>
              <w:jc w:val="both"/>
              <w:rPr>
                <w:sz w:val="24"/>
                <w:szCs w:val="24"/>
              </w:rPr>
            </w:pPr>
            <w:r>
              <w:rPr>
                <w:sz w:val="24"/>
                <w:szCs w:val="24"/>
              </w:rPr>
              <w:t>Финансовые услуги. Вклады и кредиты. Цифровые финансовые услуги. Финансовые технологии и финансовая безопасность. Цифровые финансовые активы</w:t>
            </w:r>
          </w:p>
        </w:tc>
      </w:tr>
      <w:tr w14:paraId="18DFFF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AB2F277">
            <w:pPr>
              <w:pStyle w:val="234"/>
              <w:jc w:val="center"/>
              <w:rPr>
                <w:sz w:val="24"/>
                <w:szCs w:val="24"/>
              </w:rPr>
            </w:pPr>
            <w:r>
              <w:rPr>
                <w:sz w:val="24"/>
                <w:szCs w:val="24"/>
              </w:rPr>
              <w:t>2.12</w:t>
            </w:r>
          </w:p>
        </w:tc>
        <w:tc>
          <w:tcPr>
            <w:tcW w:w="7994" w:type="dxa"/>
          </w:tcPr>
          <w:p w14:paraId="0226F12D">
            <w:pPr>
              <w:pStyle w:val="234"/>
              <w:jc w:val="both"/>
              <w:rPr>
                <w:sz w:val="24"/>
                <w:szCs w:val="24"/>
              </w:rPr>
            </w:pPr>
            <w:r>
              <w:rPr>
                <w:sz w:val="24"/>
                <w:szCs w:val="24"/>
              </w:rPr>
              <w:t>Инфляция: причины, виды, социально-экономические последствия. Антиинфляционная политика в Российской Федерации</w:t>
            </w:r>
          </w:p>
        </w:tc>
      </w:tr>
      <w:tr w14:paraId="485D42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8C8FAF7">
            <w:pPr>
              <w:pStyle w:val="234"/>
              <w:jc w:val="center"/>
              <w:rPr>
                <w:sz w:val="24"/>
                <w:szCs w:val="24"/>
              </w:rPr>
            </w:pPr>
            <w:r>
              <w:rPr>
                <w:sz w:val="24"/>
                <w:szCs w:val="24"/>
              </w:rPr>
              <w:t>2.13</w:t>
            </w:r>
          </w:p>
        </w:tc>
        <w:tc>
          <w:tcPr>
            <w:tcW w:w="7994" w:type="dxa"/>
          </w:tcPr>
          <w:p w14:paraId="1FB5B861">
            <w:pPr>
              <w:pStyle w:val="234"/>
              <w:jc w:val="both"/>
              <w:rPr>
                <w:sz w:val="24"/>
                <w:szCs w:val="24"/>
              </w:rPr>
            </w:pPr>
            <w:r>
              <w:rPr>
                <w:sz w:val="24"/>
                <w:szCs w:val="24"/>
              </w:rPr>
              <w:t>Государство в экономике. Несовершенства рыночной организации хозяйства. Экономические функции государства. Общественные блага. Государственное регулирование рынков. Внешние эффекты. Информация как ресурс экономики. Асимметрия информации. Способы решения проблемы асимметрии информации. Цифровизация экономики в Российской Федерации</w:t>
            </w:r>
          </w:p>
        </w:tc>
      </w:tr>
      <w:tr w14:paraId="7D8B5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8EFE00">
            <w:pPr>
              <w:pStyle w:val="234"/>
              <w:jc w:val="center"/>
              <w:rPr>
                <w:sz w:val="24"/>
                <w:szCs w:val="24"/>
              </w:rPr>
            </w:pPr>
            <w:r>
              <w:rPr>
                <w:sz w:val="24"/>
                <w:szCs w:val="24"/>
              </w:rPr>
              <w:t>2.14</w:t>
            </w:r>
          </w:p>
        </w:tc>
        <w:tc>
          <w:tcPr>
            <w:tcW w:w="7994" w:type="dxa"/>
          </w:tcPr>
          <w:p w14:paraId="6F3A8DE3">
            <w:pPr>
              <w:pStyle w:val="234"/>
              <w:jc w:val="both"/>
              <w:rPr>
                <w:sz w:val="24"/>
                <w:szCs w:val="24"/>
              </w:rPr>
            </w:pPr>
            <w:r>
              <w:rPr>
                <w:sz w:val="24"/>
                <w:szCs w:val="24"/>
              </w:rPr>
              <w:t>Государственный бюджет. Дефицит и профицит государственного бюджета. Принцип сбалансированности государственного бюджета. Государственный долг</w:t>
            </w:r>
          </w:p>
        </w:tc>
      </w:tr>
      <w:tr w14:paraId="26720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0932D02">
            <w:pPr>
              <w:pStyle w:val="234"/>
              <w:jc w:val="center"/>
              <w:rPr>
                <w:sz w:val="24"/>
                <w:szCs w:val="24"/>
              </w:rPr>
            </w:pPr>
            <w:r>
              <w:rPr>
                <w:sz w:val="24"/>
                <w:szCs w:val="24"/>
              </w:rPr>
              <w:t>2.15</w:t>
            </w:r>
          </w:p>
        </w:tc>
        <w:tc>
          <w:tcPr>
            <w:tcW w:w="7994" w:type="dxa"/>
          </w:tcPr>
          <w:p w14:paraId="0AFC106C">
            <w:pPr>
              <w:pStyle w:val="234"/>
              <w:jc w:val="both"/>
              <w:rPr>
                <w:sz w:val="24"/>
                <w:szCs w:val="24"/>
              </w:rPr>
            </w:pPr>
            <w:r>
              <w:rPr>
                <w:sz w:val="24"/>
                <w:szCs w:val="24"/>
              </w:rPr>
              <w:t>Налоговая система Российской Федерации. Налоги. Виды налогов. Принципы налогообложения в Российской Федерации. Функции налогов. Система налогов и сборов в Российской Федерации. Налоговые льготы и вычеты. Налогообложение и субсидирование. Фискальная политика государства</w:t>
            </w:r>
          </w:p>
        </w:tc>
      </w:tr>
      <w:tr w14:paraId="118E97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027AB95">
            <w:pPr>
              <w:pStyle w:val="234"/>
              <w:jc w:val="center"/>
              <w:rPr>
                <w:sz w:val="24"/>
                <w:szCs w:val="24"/>
              </w:rPr>
            </w:pPr>
            <w:r>
              <w:rPr>
                <w:sz w:val="24"/>
                <w:szCs w:val="24"/>
              </w:rPr>
              <w:t>2.16</w:t>
            </w:r>
          </w:p>
        </w:tc>
        <w:tc>
          <w:tcPr>
            <w:tcW w:w="7994" w:type="dxa"/>
          </w:tcPr>
          <w:p w14:paraId="057682C7">
            <w:pPr>
              <w:pStyle w:val="234"/>
              <w:jc w:val="both"/>
              <w:rPr>
                <w:sz w:val="24"/>
                <w:szCs w:val="24"/>
              </w:rPr>
            </w:pPr>
            <w:r>
              <w:rPr>
                <w:sz w:val="24"/>
                <w:szCs w:val="24"/>
              </w:rPr>
              <w:t>Экономический рост и пути его достижения. Измерение экономического роста. Основные макроэкономические показатели: валовой национальный продукт (ВНП), валовой внутренний продукт (ВВП). Связь между показателями ВВП и ВНП. Реальный и номинальный валовой внутренний продукт. Макроэкономические показатели и качество жизни. Факторы долгосрочного экономического роста</w:t>
            </w:r>
          </w:p>
        </w:tc>
      </w:tr>
      <w:tr w14:paraId="65769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9C0F7FE">
            <w:pPr>
              <w:pStyle w:val="234"/>
              <w:jc w:val="center"/>
              <w:rPr>
                <w:sz w:val="24"/>
                <w:szCs w:val="24"/>
              </w:rPr>
            </w:pPr>
            <w:r>
              <w:rPr>
                <w:sz w:val="24"/>
                <w:szCs w:val="24"/>
              </w:rPr>
              <w:t>2.17</w:t>
            </w:r>
          </w:p>
        </w:tc>
        <w:tc>
          <w:tcPr>
            <w:tcW w:w="7994" w:type="dxa"/>
          </w:tcPr>
          <w:p w14:paraId="62C2F699">
            <w:pPr>
              <w:pStyle w:val="234"/>
              <w:jc w:val="both"/>
              <w:rPr>
                <w:sz w:val="24"/>
                <w:szCs w:val="24"/>
              </w:rPr>
            </w:pPr>
            <w:r>
              <w:rPr>
                <w:sz w:val="24"/>
                <w:szCs w:val="24"/>
              </w:rPr>
              <w:t>Понятие экономического цикла. Фазы экономического цикла. Причины экономических циклов</w:t>
            </w:r>
          </w:p>
        </w:tc>
      </w:tr>
      <w:tr w14:paraId="17EC9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17F0FAB">
            <w:pPr>
              <w:pStyle w:val="234"/>
              <w:jc w:val="center"/>
              <w:rPr>
                <w:sz w:val="24"/>
                <w:szCs w:val="24"/>
              </w:rPr>
            </w:pPr>
            <w:r>
              <w:rPr>
                <w:sz w:val="24"/>
                <w:szCs w:val="24"/>
              </w:rPr>
              <w:t>2.18</w:t>
            </w:r>
          </w:p>
        </w:tc>
        <w:tc>
          <w:tcPr>
            <w:tcW w:w="7994" w:type="dxa"/>
          </w:tcPr>
          <w:p w14:paraId="5A8274E5">
            <w:pPr>
              <w:pStyle w:val="234"/>
              <w:jc w:val="both"/>
              <w:rPr>
                <w:sz w:val="24"/>
                <w:szCs w:val="24"/>
              </w:rPr>
            </w:pPr>
            <w:r>
              <w:rPr>
                <w:sz w:val="24"/>
                <w:szCs w:val="24"/>
              </w:rPr>
              <w:t>Мировая экономика. Международное разделение труда. Внешняя торговля. Сравнительные преимущества в международной торговле. Экспорт и импорт товаров и услуг. Выгоды и убытки от участия в международной торговле. Государственное регулирование внешней торговли. Международные расчеты. Платежный баланс. Валютный рынок. Государственная политика импортозамещения в Российской Федерации</w:t>
            </w:r>
          </w:p>
        </w:tc>
      </w:tr>
      <w:tr w14:paraId="3D171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79ED3D9">
            <w:pPr>
              <w:pStyle w:val="234"/>
              <w:jc w:val="center"/>
              <w:rPr>
                <w:sz w:val="24"/>
                <w:szCs w:val="24"/>
              </w:rPr>
            </w:pPr>
            <w:r>
              <w:rPr>
                <w:sz w:val="24"/>
                <w:szCs w:val="24"/>
              </w:rPr>
              <w:t>3</w:t>
            </w:r>
          </w:p>
        </w:tc>
        <w:tc>
          <w:tcPr>
            <w:tcW w:w="7994" w:type="dxa"/>
          </w:tcPr>
          <w:p w14:paraId="25B76327">
            <w:pPr>
              <w:pStyle w:val="234"/>
              <w:jc w:val="both"/>
              <w:rPr>
                <w:sz w:val="24"/>
                <w:szCs w:val="24"/>
              </w:rPr>
            </w:pPr>
            <w:r>
              <w:rPr>
                <w:sz w:val="24"/>
                <w:szCs w:val="24"/>
              </w:rPr>
              <w:t>Социальная сфера (Введение в социологию)</w:t>
            </w:r>
          </w:p>
        </w:tc>
      </w:tr>
      <w:tr w14:paraId="75F20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CCF230E">
            <w:pPr>
              <w:pStyle w:val="234"/>
              <w:jc w:val="center"/>
              <w:rPr>
                <w:sz w:val="24"/>
                <w:szCs w:val="24"/>
              </w:rPr>
            </w:pPr>
            <w:r>
              <w:rPr>
                <w:sz w:val="24"/>
                <w:szCs w:val="24"/>
              </w:rPr>
              <w:t>3.1</w:t>
            </w:r>
          </w:p>
        </w:tc>
        <w:tc>
          <w:tcPr>
            <w:tcW w:w="7994" w:type="dxa"/>
          </w:tcPr>
          <w:p w14:paraId="5AF6E4CF">
            <w:pPr>
              <w:pStyle w:val="234"/>
              <w:jc w:val="both"/>
              <w:rPr>
                <w:sz w:val="24"/>
                <w:szCs w:val="24"/>
              </w:rPr>
            </w:pPr>
            <w:r>
              <w:rPr>
                <w:sz w:val="24"/>
                <w:szCs w:val="24"/>
              </w:rPr>
              <w:t>Социальные общности, группы, их типы. Социальная стратификация, ее критерии. Социальное неравенство. Социальная структура российского общества</w:t>
            </w:r>
          </w:p>
        </w:tc>
      </w:tr>
      <w:tr w14:paraId="4F0915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B6EE90">
            <w:pPr>
              <w:pStyle w:val="234"/>
              <w:jc w:val="center"/>
              <w:rPr>
                <w:sz w:val="24"/>
                <w:szCs w:val="24"/>
              </w:rPr>
            </w:pPr>
            <w:r>
              <w:rPr>
                <w:sz w:val="24"/>
                <w:szCs w:val="24"/>
              </w:rPr>
              <w:t>3.2</w:t>
            </w:r>
          </w:p>
        </w:tc>
        <w:tc>
          <w:tcPr>
            <w:tcW w:w="7994" w:type="dxa"/>
          </w:tcPr>
          <w:p w14:paraId="098B629F">
            <w:pPr>
              <w:pStyle w:val="234"/>
              <w:jc w:val="both"/>
              <w:rPr>
                <w:sz w:val="24"/>
                <w:szCs w:val="24"/>
              </w:rPr>
            </w:pPr>
            <w:r>
              <w:rPr>
                <w:sz w:val="24"/>
                <w:szCs w:val="24"/>
              </w:rPr>
              <w:t>Этнические общности. Этнокультурные ценности и традиции. Нация как этническая и гражданская общность. Этнические отношения. Этническое многообразие современного мира. Миграционные процессы в современном мире. Этносоциальные конфликты, способы их предотвращения и пути разрешения. Конституционные принципы (основы) национальной политики в Российской Федерации</w:t>
            </w:r>
          </w:p>
        </w:tc>
      </w:tr>
      <w:tr w14:paraId="07F66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A759CD3">
            <w:pPr>
              <w:pStyle w:val="234"/>
              <w:jc w:val="center"/>
              <w:rPr>
                <w:sz w:val="24"/>
                <w:szCs w:val="24"/>
              </w:rPr>
            </w:pPr>
            <w:r>
              <w:rPr>
                <w:sz w:val="24"/>
                <w:szCs w:val="24"/>
              </w:rPr>
              <w:t>3.3</w:t>
            </w:r>
          </w:p>
        </w:tc>
        <w:tc>
          <w:tcPr>
            <w:tcW w:w="7994" w:type="dxa"/>
          </w:tcPr>
          <w:p w14:paraId="546B86D5">
            <w:pPr>
              <w:pStyle w:val="234"/>
              <w:jc w:val="both"/>
              <w:rPr>
                <w:sz w:val="24"/>
                <w:szCs w:val="24"/>
              </w:rPr>
            </w:pPr>
            <w:r>
              <w:rPr>
                <w:sz w:val="24"/>
                <w:szCs w:val="24"/>
              </w:rPr>
              <w:t>Молодежь как социальная группа, ее социальные и социально--психологические характеристики. Молодежная субкультура. Проблемы молодежи в современной России</w:t>
            </w:r>
          </w:p>
        </w:tc>
      </w:tr>
      <w:tr w14:paraId="07C6D5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6834226">
            <w:pPr>
              <w:pStyle w:val="234"/>
              <w:jc w:val="center"/>
              <w:rPr>
                <w:sz w:val="24"/>
                <w:szCs w:val="24"/>
              </w:rPr>
            </w:pPr>
            <w:r>
              <w:rPr>
                <w:sz w:val="24"/>
                <w:szCs w:val="24"/>
              </w:rPr>
              <w:t>3.4</w:t>
            </w:r>
          </w:p>
        </w:tc>
        <w:tc>
          <w:tcPr>
            <w:tcW w:w="7994" w:type="dxa"/>
          </w:tcPr>
          <w:p w14:paraId="20822F3F">
            <w:pPr>
              <w:pStyle w:val="234"/>
              <w:jc w:val="both"/>
              <w:rPr>
                <w:sz w:val="24"/>
                <w:szCs w:val="24"/>
              </w:rPr>
            </w:pPr>
            <w:r>
              <w:rPr>
                <w:sz w:val="24"/>
                <w:szCs w:val="24"/>
              </w:rPr>
              <w:t>Положение индивида в обществе. Социальные статусы и роли. Социальная мобильность, ее формы и каналы в современном российском обществе</w:t>
            </w:r>
          </w:p>
        </w:tc>
      </w:tr>
      <w:tr w14:paraId="47B2D9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7F5FAB1">
            <w:pPr>
              <w:pStyle w:val="234"/>
              <w:jc w:val="center"/>
              <w:rPr>
                <w:sz w:val="24"/>
                <w:szCs w:val="24"/>
              </w:rPr>
            </w:pPr>
            <w:r>
              <w:rPr>
                <w:sz w:val="24"/>
                <w:szCs w:val="24"/>
              </w:rPr>
              <w:t>3.5</w:t>
            </w:r>
          </w:p>
        </w:tc>
        <w:tc>
          <w:tcPr>
            <w:tcW w:w="7994" w:type="dxa"/>
          </w:tcPr>
          <w:p w14:paraId="5D7AEB21">
            <w:pPr>
              <w:pStyle w:val="234"/>
              <w:jc w:val="both"/>
              <w:rPr>
                <w:sz w:val="24"/>
                <w:szCs w:val="24"/>
              </w:rPr>
            </w:pPr>
            <w:r>
              <w:rPr>
                <w:sz w:val="24"/>
                <w:szCs w:val="24"/>
              </w:rPr>
              <w:t>Семья и брак. Функции и типы семьи. Семья как важнейший социальный институт</w:t>
            </w:r>
          </w:p>
        </w:tc>
      </w:tr>
      <w:tr w14:paraId="2529D8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5358A73">
            <w:pPr>
              <w:pStyle w:val="234"/>
              <w:jc w:val="center"/>
              <w:rPr>
                <w:sz w:val="24"/>
                <w:szCs w:val="24"/>
              </w:rPr>
            </w:pPr>
            <w:r>
              <w:rPr>
                <w:sz w:val="24"/>
                <w:szCs w:val="24"/>
              </w:rPr>
              <w:t>3.6</w:t>
            </w:r>
          </w:p>
        </w:tc>
        <w:tc>
          <w:tcPr>
            <w:tcW w:w="7994" w:type="dxa"/>
          </w:tcPr>
          <w:p w14:paraId="52D96EC8">
            <w:pPr>
              <w:pStyle w:val="234"/>
              <w:jc w:val="both"/>
              <w:rPr>
                <w:sz w:val="24"/>
                <w:szCs w:val="24"/>
              </w:rPr>
            </w:pPr>
            <w:r>
              <w:rPr>
                <w:sz w:val="24"/>
                <w:szCs w:val="24"/>
              </w:rPr>
              <w:t>Социализация личности и ее этапы. Агенты (институты) социализации</w:t>
            </w:r>
          </w:p>
        </w:tc>
      </w:tr>
      <w:tr w14:paraId="4263E1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EC4071">
            <w:pPr>
              <w:pStyle w:val="234"/>
              <w:jc w:val="center"/>
              <w:rPr>
                <w:sz w:val="24"/>
                <w:szCs w:val="24"/>
              </w:rPr>
            </w:pPr>
            <w:r>
              <w:rPr>
                <w:sz w:val="24"/>
                <w:szCs w:val="24"/>
              </w:rPr>
              <w:t>3.7</w:t>
            </w:r>
          </w:p>
        </w:tc>
        <w:tc>
          <w:tcPr>
            <w:tcW w:w="7994" w:type="dxa"/>
          </w:tcPr>
          <w:p w14:paraId="7A78B158">
            <w:pPr>
              <w:pStyle w:val="234"/>
              <w:jc w:val="both"/>
              <w:rPr>
                <w:sz w:val="24"/>
                <w:szCs w:val="24"/>
              </w:rPr>
            </w:pPr>
            <w:r>
              <w:rPr>
                <w:sz w:val="24"/>
                <w:szCs w:val="24"/>
              </w:rPr>
              <w:t>Социальные нормы и отклоняющееся (девиантное) поведение. Формы социальных девиаций. Конформизм. Социальный контроль и самоконтроль</w:t>
            </w:r>
          </w:p>
        </w:tc>
      </w:tr>
      <w:tr w14:paraId="5393E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2DF2CC4">
            <w:pPr>
              <w:pStyle w:val="234"/>
              <w:jc w:val="center"/>
              <w:rPr>
                <w:sz w:val="24"/>
                <w:szCs w:val="24"/>
              </w:rPr>
            </w:pPr>
            <w:r>
              <w:rPr>
                <w:sz w:val="24"/>
                <w:szCs w:val="24"/>
              </w:rPr>
              <w:t>3.8</w:t>
            </w:r>
          </w:p>
        </w:tc>
        <w:tc>
          <w:tcPr>
            <w:tcW w:w="7994" w:type="dxa"/>
          </w:tcPr>
          <w:p w14:paraId="7FC62AEC">
            <w:pPr>
              <w:pStyle w:val="234"/>
              <w:jc w:val="both"/>
              <w:rPr>
                <w:sz w:val="24"/>
                <w:szCs w:val="24"/>
              </w:rPr>
            </w:pPr>
            <w:r>
              <w:rPr>
                <w:sz w:val="24"/>
                <w:szCs w:val="24"/>
              </w:rPr>
              <w:t>Социальный конфликт. Виды социальных конфликтов, их причины. Способы разрешения социальных конфликтов</w:t>
            </w:r>
          </w:p>
        </w:tc>
      </w:tr>
      <w:tr w14:paraId="6D70F9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A0885EF">
            <w:pPr>
              <w:pStyle w:val="234"/>
              <w:jc w:val="center"/>
              <w:rPr>
                <w:sz w:val="24"/>
                <w:szCs w:val="24"/>
              </w:rPr>
            </w:pPr>
            <w:r>
              <w:rPr>
                <w:sz w:val="24"/>
                <w:szCs w:val="24"/>
              </w:rPr>
              <w:t>3.9</w:t>
            </w:r>
          </w:p>
        </w:tc>
        <w:tc>
          <w:tcPr>
            <w:tcW w:w="7994" w:type="dxa"/>
          </w:tcPr>
          <w:p w14:paraId="459EA56E">
            <w:pPr>
              <w:pStyle w:val="234"/>
              <w:jc w:val="both"/>
              <w:rPr>
                <w:sz w:val="24"/>
                <w:szCs w:val="24"/>
              </w:rPr>
            </w:pPr>
            <w:r>
              <w:rPr>
                <w:sz w:val="24"/>
                <w:szCs w:val="24"/>
              </w:rPr>
              <w:t>Государственная поддержка социально незащищенных слоев общества в Российской Федерации. Государственная молодежная политика Российской Федерации. Меры социальной поддержки семьи в Российской Федерации. Помощь государства многодетным семьям</w:t>
            </w:r>
          </w:p>
        </w:tc>
      </w:tr>
      <w:tr w14:paraId="296E2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0029F2E">
            <w:pPr>
              <w:pStyle w:val="234"/>
              <w:jc w:val="center"/>
              <w:rPr>
                <w:sz w:val="24"/>
                <w:szCs w:val="24"/>
              </w:rPr>
            </w:pPr>
            <w:r>
              <w:rPr>
                <w:sz w:val="24"/>
                <w:szCs w:val="24"/>
              </w:rPr>
              <w:t>3.10</w:t>
            </w:r>
          </w:p>
        </w:tc>
        <w:tc>
          <w:tcPr>
            <w:tcW w:w="7994" w:type="dxa"/>
          </w:tcPr>
          <w:p w14:paraId="1D566EBF">
            <w:pPr>
              <w:pStyle w:val="234"/>
              <w:jc w:val="both"/>
              <w:rPr>
                <w:sz w:val="24"/>
                <w:szCs w:val="24"/>
              </w:rPr>
            </w:pPr>
            <w:r>
              <w:rPr>
                <w:sz w:val="24"/>
                <w:szCs w:val="24"/>
              </w:rPr>
              <w:t>Особенности профессиональной деятельности в сфере науки, образования, искусства. Особенности профессиональной деятельности в экономической и финансовых сферах. Особенности профессиональной деятельности социолога, социального психолога. Особенности профессиональной деятельности политолога. Юридическое образование, юристы как социально-профессиональная группа</w:t>
            </w:r>
          </w:p>
        </w:tc>
      </w:tr>
      <w:tr w14:paraId="7E9F28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707AEFE">
            <w:pPr>
              <w:pStyle w:val="234"/>
              <w:jc w:val="center"/>
              <w:rPr>
                <w:sz w:val="24"/>
                <w:szCs w:val="24"/>
              </w:rPr>
            </w:pPr>
            <w:r>
              <w:rPr>
                <w:sz w:val="24"/>
                <w:szCs w:val="24"/>
              </w:rPr>
              <w:t>4</w:t>
            </w:r>
          </w:p>
        </w:tc>
        <w:tc>
          <w:tcPr>
            <w:tcW w:w="7994" w:type="dxa"/>
          </w:tcPr>
          <w:p w14:paraId="73DCB4D6">
            <w:pPr>
              <w:pStyle w:val="234"/>
              <w:jc w:val="both"/>
              <w:rPr>
                <w:sz w:val="24"/>
                <w:szCs w:val="24"/>
              </w:rPr>
            </w:pPr>
            <w:r>
              <w:rPr>
                <w:sz w:val="24"/>
                <w:szCs w:val="24"/>
              </w:rPr>
              <w:t>Политическая сфера/Введение в политологию</w:t>
            </w:r>
          </w:p>
        </w:tc>
      </w:tr>
      <w:tr w14:paraId="56A22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C160B2B">
            <w:pPr>
              <w:pStyle w:val="234"/>
              <w:jc w:val="center"/>
              <w:rPr>
                <w:sz w:val="24"/>
                <w:szCs w:val="24"/>
              </w:rPr>
            </w:pPr>
            <w:r>
              <w:rPr>
                <w:sz w:val="24"/>
                <w:szCs w:val="24"/>
              </w:rPr>
              <w:t>4.1</w:t>
            </w:r>
          </w:p>
        </w:tc>
        <w:tc>
          <w:tcPr>
            <w:tcW w:w="7994" w:type="dxa"/>
          </w:tcPr>
          <w:p w14:paraId="0F8760A4">
            <w:pPr>
              <w:pStyle w:val="234"/>
              <w:jc w:val="both"/>
              <w:rPr>
                <w:sz w:val="24"/>
                <w:szCs w:val="24"/>
              </w:rPr>
            </w:pPr>
            <w:r>
              <w:rPr>
                <w:sz w:val="24"/>
                <w:szCs w:val="24"/>
              </w:rPr>
              <w:t>Политическая власть и субъекты политики в современном обществе. Структура, ресурсы и функции политической власти. Легитимность власти. Политические институты. Политическая деятельность</w:t>
            </w:r>
          </w:p>
        </w:tc>
      </w:tr>
      <w:tr w14:paraId="15A106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B43219">
            <w:pPr>
              <w:pStyle w:val="234"/>
              <w:jc w:val="center"/>
              <w:rPr>
                <w:sz w:val="24"/>
                <w:szCs w:val="24"/>
              </w:rPr>
            </w:pPr>
            <w:r>
              <w:rPr>
                <w:sz w:val="24"/>
                <w:szCs w:val="24"/>
              </w:rPr>
              <w:t>4.2</w:t>
            </w:r>
          </w:p>
        </w:tc>
        <w:tc>
          <w:tcPr>
            <w:tcW w:w="7994" w:type="dxa"/>
          </w:tcPr>
          <w:p w14:paraId="76E1F0F4">
            <w:pPr>
              <w:pStyle w:val="234"/>
              <w:jc w:val="both"/>
              <w:rPr>
                <w:sz w:val="24"/>
                <w:szCs w:val="24"/>
              </w:rPr>
            </w:pPr>
            <w:r>
              <w:rPr>
                <w:sz w:val="24"/>
                <w:szCs w:val="24"/>
              </w:rPr>
              <w:t>Политическая система общества, ее структура и функции. Политическая система Российской Федерации на современном этапе</w:t>
            </w:r>
          </w:p>
        </w:tc>
      </w:tr>
      <w:tr w14:paraId="39D254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58C8C9">
            <w:pPr>
              <w:pStyle w:val="234"/>
              <w:jc w:val="center"/>
              <w:rPr>
                <w:sz w:val="24"/>
                <w:szCs w:val="24"/>
              </w:rPr>
            </w:pPr>
            <w:r>
              <w:rPr>
                <w:sz w:val="24"/>
                <w:szCs w:val="24"/>
              </w:rPr>
              <w:t>4.3</w:t>
            </w:r>
          </w:p>
        </w:tc>
        <w:tc>
          <w:tcPr>
            <w:tcW w:w="7994" w:type="dxa"/>
          </w:tcPr>
          <w:p w14:paraId="1A9DAE91">
            <w:pPr>
              <w:pStyle w:val="234"/>
              <w:jc w:val="both"/>
              <w:rPr>
                <w:sz w:val="24"/>
                <w:szCs w:val="24"/>
              </w:rPr>
            </w:pPr>
            <w:r>
              <w:rPr>
                <w:sz w:val="24"/>
                <w:szCs w:val="24"/>
              </w:rPr>
              <w:t>Государство как основной институт политической системы. Государственный суверенитет. Функции государства</w:t>
            </w:r>
          </w:p>
        </w:tc>
      </w:tr>
      <w:tr w14:paraId="26575F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027135">
            <w:pPr>
              <w:pStyle w:val="234"/>
              <w:jc w:val="center"/>
              <w:rPr>
                <w:sz w:val="24"/>
                <w:szCs w:val="24"/>
              </w:rPr>
            </w:pPr>
            <w:r>
              <w:rPr>
                <w:sz w:val="24"/>
                <w:szCs w:val="24"/>
              </w:rPr>
              <w:t>4.4</w:t>
            </w:r>
          </w:p>
        </w:tc>
        <w:tc>
          <w:tcPr>
            <w:tcW w:w="7994" w:type="dxa"/>
          </w:tcPr>
          <w:p w14:paraId="5A3F3660">
            <w:pPr>
              <w:pStyle w:val="234"/>
              <w:jc w:val="both"/>
              <w:rPr>
                <w:sz w:val="24"/>
                <w:szCs w:val="24"/>
              </w:rPr>
            </w:pPr>
            <w:r>
              <w:rPr>
                <w:sz w:val="24"/>
                <w:szCs w:val="24"/>
              </w:rPr>
              <w:t>Понятие формы государства. Формы правления. Государственно-территориальное устройство. Политический режим. Типы политических режимов. Демократия, ее основные ценности и признаки. Гражданское общество</w:t>
            </w:r>
          </w:p>
        </w:tc>
      </w:tr>
      <w:tr w14:paraId="6DDAC7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60343C">
            <w:pPr>
              <w:pStyle w:val="234"/>
              <w:jc w:val="center"/>
              <w:rPr>
                <w:sz w:val="24"/>
                <w:szCs w:val="24"/>
              </w:rPr>
            </w:pPr>
            <w:r>
              <w:rPr>
                <w:sz w:val="24"/>
                <w:szCs w:val="24"/>
              </w:rPr>
              <w:t>4.5</w:t>
            </w:r>
          </w:p>
        </w:tc>
        <w:tc>
          <w:tcPr>
            <w:tcW w:w="7994" w:type="dxa"/>
          </w:tcPr>
          <w:p w14:paraId="5259A120">
            <w:pPr>
              <w:pStyle w:val="234"/>
              <w:jc w:val="both"/>
              <w:rPr>
                <w:sz w:val="24"/>
                <w:szCs w:val="24"/>
              </w:rPr>
            </w:pPr>
            <w:r>
              <w:rPr>
                <w:sz w:val="24"/>
                <w:szCs w:val="24"/>
              </w:rPr>
              <w:t>Федеративное устройство Российской Федерации</w:t>
            </w:r>
          </w:p>
        </w:tc>
      </w:tr>
      <w:tr w14:paraId="054E43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DDB9CE">
            <w:pPr>
              <w:pStyle w:val="234"/>
              <w:jc w:val="center"/>
              <w:rPr>
                <w:sz w:val="24"/>
                <w:szCs w:val="24"/>
              </w:rPr>
            </w:pPr>
            <w:r>
              <w:rPr>
                <w:sz w:val="24"/>
                <w:szCs w:val="24"/>
              </w:rPr>
              <w:t>4.6</w:t>
            </w:r>
          </w:p>
        </w:tc>
        <w:tc>
          <w:tcPr>
            <w:tcW w:w="7994" w:type="dxa"/>
          </w:tcPr>
          <w:p w14:paraId="054FC217">
            <w:pPr>
              <w:pStyle w:val="234"/>
              <w:jc w:val="both"/>
              <w:rPr>
                <w:sz w:val="24"/>
                <w:szCs w:val="24"/>
              </w:rPr>
            </w:pPr>
            <w:r>
              <w:rPr>
                <w:sz w:val="24"/>
                <w:szCs w:val="24"/>
              </w:rPr>
              <w:t>Субъекты государственной власти в Российской Федерации</w:t>
            </w:r>
          </w:p>
        </w:tc>
      </w:tr>
      <w:tr w14:paraId="73B5DB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03A9C6C">
            <w:pPr>
              <w:pStyle w:val="234"/>
              <w:jc w:val="center"/>
              <w:rPr>
                <w:sz w:val="24"/>
                <w:szCs w:val="24"/>
              </w:rPr>
            </w:pPr>
            <w:r>
              <w:rPr>
                <w:sz w:val="24"/>
                <w:szCs w:val="24"/>
              </w:rPr>
              <w:t>4.7</w:t>
            </w:r>
          </w:p>
        </w:tc>
        <w:tc>
          <w:tcPr>
            <w:tcW w:w="7994" w:type="dxa"/>
          </w:tcPr>
          <w:p w14:paraId="6DD70516">
            <w:pPr>
              <w:pStyle w:val="234"/>
              <w:jc w:val="both"/>
              <w:rPr>
                <w:sz w:val="24"/>
                <w:szCs w:val="24"/>
              </w:rPr>
            </w:pPr>
            <w:r>
              <w:rPr>
                <w:sz w:val="24"/>
                <w:szCs w:val="24"/>
              </w:rPr>
              <w:t>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tc>
      </w:tr>
      <w:tr w14:paraId="7B4236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6A4BF61">
            <w:pPr>
              <w:pStyle w:val="234"/>
              <w:jc w:val="center"/>
              <w:rPr>
                <w:sz w:val="24"/>
                <w:szCs w:val="24"/>
              </w:rPr>
            </w:pPr>
            <w:r>
              <w:rPr>
                <w:sz w:val="24"/>
                <w:szCs w:val="24"/>
              </w:rPr>
              <w:t>4.8</w:t>
            </w:r>
          </w:p>
        </w:tc>
        <w:tc>
          <w:tcPr>
            <w:tcW w:w="7994" w:type="dxa"/>
          </w:tcPr>
          <w:p w14:paraId="3009D8D6">
            <w:pPr>
              <w:pStyle w:val="234"/>
              <w:jc w:val="both"/>
              <w:rPr>
                <w:sz w:val="24"/>
                <w:szCs w:val="24"/>
              </w:rPr>
            </w:pPr>
            <w:r>
              <w:rPr>
                <w:sz w:val="24"/>
                <w:szCs w:val="24"/>
              </w:rPr>
              <w:t>Политическая культура общества и личности. Политическое поведение. Политическое участие. Причины абсентеизма. Политический процесс. Формы участия граждан в политике</w:t>
            </w:r>
          </w:p>
        </w:tc>
      </w:tr>
      <w:tr w14:paraId="4C489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E1CBF0">
            <w:pPr>
              <w:pStyle w:val="234"/>
              <w:jc w:val="center"/>
              <w:rPr>
                <w:sz w:val="24"/>
                <w:szCs w:val="24"/>
              </w:rPr>
            </w:pPr>
            <w:r>
              <w:rPr>
                <w:sz w:val="24"/>
                <w:szCs w:val="24"/>
              </w:rPr>
              <w:t>4.9</w:t>
            </w:r>
          </w:p>
        </w:tc>
        <w:tc>
          <w:tcPr>
            <w:tcW w:w="7994" w:type="dxa"/>
          </w:tcPr>
          <w:p w14:paraId="23CBAEE7">
            <w:pPr>
              <w:pStyle w:val="234"/>
              <w:jc w:val="both"/>
              <w:rPr>
                <w:sz w:val="24"/>
                <w:szCs w:val="24"/>
              </w:rPr>
            </w:pPr>
            <w:r>
              <w:rPr>
                <w:sz w:val="24"/>
                <w:szCs w:val="24"/>
              </w:rPr>
              <w:t>Политическая идеология, ее роль в обществе. Основные идейно-политические течения современности. Политические партии как субъекты политики, их функции, виды. Типы партийных систем</w:t>
            </w:r>
          </w:p>
        </w:tc>
      </w:tr>
      <w:tr w14:paraId="26E8DD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1AD415">
            <w:pPr>
              <w:pStyle w:val="234"/>
              <w:jc w:val="center"/>
              <w:rPr>
                <w:sz w:val="24"/>
                <w:szCs w:val="24"/>
              </w:rPr>
            </w:pPr>
            <w:r>
              <w:rPr>
                <w:sz w:val="24"/>
                <w:szCs w:val="24"/>
              </w:rPr>
              <w:t>4.10</w:t>
            </w:r>
          </w:p>
        </w:tc>
        <w:tc>
          <w:tcPr>
            <w:tcW w:w="7994" w:type="dxa"/>
          </w:tcPr>
          <w:p w14:paraId="0622D505">
            <w:pPr>
              <w:pStyle w:val="234"/>
              <w:jc w:val="both"/>
              <w:rPr>
                <w:sz w:val="24"/>
                <w:szCs w:val="24"/>
              </w:rPr>
            </w:pPr>
            <w:r>
              <w:rPr>
                <w:sz w:val="24"/>
                <w:szCs w:val="24"/>
              </w:rPr>
              <w:t>Избирательная система. Типы избирательных систем: мажоритарная, пропорциональная, смешанная. Избирательная система Российской Федерации</w:t>
            </w:r>
          </w:p>
        </w:tc>
      </w:tr>
      <w:tr w14:paraId="4A7BEA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B04ACD">
            <w:pPr>
              <w:pStyle w:val="234"/>
              <w:jc w:val="center"/>
              <w:rPr>
                <w:sz w:val="24"/>
                <w:szCs w:val="24"/>
              </w:rPr>
            </w:pPr>
            <w:r>
              <w:rPr>
                <w:sz w:val="24"/>
                <w:szCs w:val="24"/>
              </w:rPr>
              <w:t>4.11</w:t>
            </w:r>
          </w:p>
        </w:tc>
        <w:tc>
          <w:tcPr>
            <w:tcW w:w="7994" w:type="dxa"/>
          </w:tcPr>
          <w:p w14:paraId="09B52101">
            <w:pPr>
              <w:pStyle w:val="234"/>
              <w:jc w:val="both"/>
              <w:rPr>
                <w:sz w:val="24"/>
                <w:szCs w:val="24"/>
              </w:rPr>
            </w:pPr>
            <w:r>
              <w:rPr>
                <w:sz w:val="24"/>
                <w:szCs w:val="24"/>
              </w:rPr>
              <w:t>Политическая элита и политическое лидерство. Типология лидерства</w:t>
            </w:r>
          </w:p>
        </w:tc>
      </w:tr>
      <w:tr w14:paraId="43F2CF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F4ED55B">
            <w:pPr>
              <w:pStyle w:val="234"/>
              <w:jc w:val="center"/>
              <w:rPr>
                <w:sz w:val="24"/>
                <w:szCs w:val="24"/>
              </w:rPr>
            </w:pPr>
            <w:r>
              <w:rPr>
                <w:sz w:val="24"/>
                <w:szCs w:val="24"/>
              </w:rPr>
              <w:t>4.12</w:t>
            </w:r>
          </w:p>
        </w:tc>
        <w:tc>
          <w:tcPr>
            <w:tcW w:w="7994" w:type="dxa"/>
          </w:tcPr>
          <w:p w14:paraId="657D6222">
            <w:pPr>
              <w:pStyle w:val="234"/>
              <w:jc w:val="both"/>
              <w:rPr>
                <w:sz w:val="24"/>
                <w:szCs w:val="24"/>
              </w:rPr>
            </w:pPr>
            <w:r>
              <w:rPr>
                <w:sz w:val="24"/>
                <w:szCs w:val="24"/>
              </w:rPr>
              <w:t>Роль средств массовой информации в политической жизни общества. Сеть Интернет в современной политической коммуникации</w:t>
            </w:r>
          </w:p>
        </w:tc>
      </w:tr>
      <w:tr w14:paraId="359ED4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D57C5FB">
            <w:pPr>
              <w:pStyle w:val="234"/>
              <w:jc w:val="center"/>
              <w:rPr>
                <w:sz w:val="24"/>
                <w:szCs w:val="24"/>
              </w:rPr>
            </w:pPr>
            <w:r>
              <w:rPr>
                <w:sz w:val="24"/>
                <w:szCs w:val="24"/>
              </w:rPr>
              <w:t>5</w:t>
            </w:r>
          </w:p>
        </w:tc>
        <w:tc>
          <w:tcPr>
            <w:tcW w:w="7994" w:type="dxa"/>
          </w:tcPr>
          <w:p w14:paraId="796E1EEF">
            <w:pPr>
              <w:pStyle w:val="234"/>
              <w:jc w:val="both"/>
              <w:rPr>
                <w:sz w:val="24"/>
                <w:szCs w:val="24"/>
              </w:rPr>
            </w:pPr>
            <w:r>
              <w:rPr>
                <w:sz w:val="24"/>
                <w:szCs w:val="24"/>
              </w:rPr>
              <w:t>Правовое регулирование общественных отношений в Российской Федерации/Введение в правоведение</w:t>
            </w:r>
          </w:p>
        </w:tc>
      </w:tr>
      <w:tr w14:paraId="76697A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D5D97F8">
            <w:pPr>
              <w:pStyle w:val="234"/>
              <w:jc w:val="center"/>
              <w:rPr>
                <w:sz w:val="24"/>
                <w:szCs w:val="24"/>
              </w:rPr>
            </w:pPr>
            <w:r>
              <w:rPr>
                <w:sz w:val="24"/>
                <w:szCs w:val="24"/>
              </w:rPr>
              <w:t>5.1</w:t>
            </w:r>
          </w:p>
        </w:tc>
        <w:tc>
          <w:tcPr>
            <w:tcW w:w="7994" w:type="dxa"/>
          </w:tcPr>
          <w:p w14:paraId="3AD6A67D">
            <w:pPr>
              <w:pStyle w:val="234"/>
              <w:jc w:val="both"/>
              <w:rPr>
                <w:sz w:val="24"/>
                <w:szCs w:val="24"/>
              </w:rPr>
            </w:pPr>
            <w:r>
              <w:rPr>
                <w:sz w:val="24"/>
                <w:szCs w:val="24"/>
              </w:rPr>
              <w:t>Право как социальный институт. Понятие, признаки и функции права. Роль права в жизни общества. Понятие, структура и виды правовых норм</w:t>
            </w:r>
          </w:p>
        </w:tc>
      </w:tr>
      <w:tr w14:paraId="51C66A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E8F38E5">
            <w:pPr>
              <w:pStyle w:val="234"/>
              <w:jc w:val="center"/>
              <w:rPr>
                <w:sz w:val="24"/>
                <w:szCs w:val="24"/>
              </w:rPr>
            </w:pPr>
            <w:r>
              <w:rPr>
                <w:sz w:val="24"/>
                <w:szCs w:val="24"/>
              </w:rPr>
              <w:t>5.2</w:t>
            </w:r>
          </w:p>
        </w:tc>
        <w:tc>
          <w:tcPr>
            <w:tcW w:w="7994" w:type="dxa"/>
          </w:tcPr>
          <w:p w14:paraId="7AE02CE2">
            <w:pPr>
              <w:pStyle w:val="234"/>
              <w:jc w:val="both"/>
              <w:rPr>
                <w:sz w:val="24"/>
                <w:szCs w:val="24"/>
              </w:rPr>
            </w:pPr>
            <w:r>
              <w:rPr>
                <w:sz w:val="24"/>
                <w:szCs w:val="24"/>
              </w:rPr>
              <w:t>Источники права: нормативный правовой акт, нормативный договор, правовой обычай, судебный прецедент. Нормативные правовые акты, их виды. Законы и законодательный процесс в Российской Федерации</w:t>
            </w:r>
          </w:p>
        </w:tc>
      </w:tr>
      <w:tr w14:paraId="4F4612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43BF21B">
            <w:pPr>
              <w:pStyle w:val="234"/>
              <w:jc w:val="center"/>
              <w:rPr>
                <w:sz w:val="24"/>
                <w:szCs w:val="24"/>
              </w:rPr>
            </w:pPr>
            <w:r>
              <w:rPr>
                <w:sz w:val="24"/>
                <w:szCs w:val="24"/>
              </w:rPr>
              <w:t>5.3</w:t>
            </w:r>
          </w:p>
        </w:tc>
        <w:tc>
          <w:tcPr>
            <w:tcW w:w="7994" w:type="dxa"/>
          </w:tcPr>
          <w:p w14:paraId="670C09DE">
            <w:pPr>
              <w:pStyle w:val="234"/>
              <w:jc w:val="both"/>
              <w:rPr>
                <w:sz w:val="24"/>
                <w:szCs w:val="24"/>
              </w:rPr>
            </w:pPr>
            <w:r>
              <w:rPr>
                <w:sz w:val="24"/>
                <w:szCs w:val="24"/>
              </w:rPr>
              <w:t>Система права. Отрасли права. Частное и публичное, материальное и процессуальное право, национальное и международное право. Система российского права</w:t>
            </w:r>
          </w:p>
        </w:tc>
      </w:tr>
      <w:tr w14:paraId="321966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260FEFE">
            <w:pPr>
              <w:pStyle w:val="234"/>
              <w:jc w:val="center"/>
              <w:rPr>
                <w:sz w:val="24"/>
                <w:szCs w:val="24"/>
              </w:rPr>
            </w:pPr>
            <w:r>
              <w:rPr>
                <w:sz w:val="24"/>
                <w:szCs w:val="24"/>
              </w:rPr>
              <w:t>5.4</w:t>
            </w:r>
          </w:p>
        </w:tc>
        <w:tc>
          <w:tcPr>
            <w:tcW w:w="7994" w:type="dxa"/>
          </w:tcPr>
          <w:p w14:paraId="0B701E52">
            <w:pPr>
              <w:pStyle w:val="234"/>
              <w:jc w:val="both"/>
              <w:rPr>
                <w:sz w:val="24"/>
                <w:szCs w:val="24"/>
              </w:rPr>
            </w:pPr>
            <w:r>
              <w:rPr>
                <w:sz w:val="24"/>
                <w:szCs w:val="24"/>
              </w:rPr>
              <w:t>Понятие и признаки правоотношений. Субъекты правоотношений, их виды</w:t>
            </w:r>
          </w:p>
        </w:tc>
      </w:tr>
      <w:tr w14:paraId="59CF00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774165E">
            <w:pPr>
              <w:pStyle w:val="234"/>
              <w:jc w:val="center"/>
              <w:rPr>
                <w:sz w:val="24"/>
                <w:szCs w:val="24"/>
              </w:rPr>
            </w:pPr>
            <w:r>
              <w:rPr>
                <w:sz w:val="24"/>
                <w:szCs w:val="24"/>
              </w:rPr>
              <w:t>5.5</w:t>
            </w:r>
          </w:p>
        </w:tc>
        <w:tc>
          <w:tcPr>
            <w:tcW w:w="7994" w:type="dxa"/>
          </w:tcPr>
          <w:p w14:paraId="4B253E0E">
            <w:pPr>
              <w:pStyle w:val="234"/>
              <w:jc w:val="both"/>
              <w:rPr>
                <w:sz w:val="24"/>
                <w:szCs w:val="24"/>
              </w:rPr>
            </w:pPr>
            <w:r>
              <w:rPr>
                <w:sz w:val="24"/>
                <w:szCs w:val="24"/>
              </w:rPr>
              <w:t>Правомерное поведение и правонарушение. Виды правонарушений, состав правонарушения. Понятие и виды юридической ответственности</w:t>
            </w:r>
          </w:p>
        </w:tc>
      </w:tr>
      <w:tr w14:paraId="0DE029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B88EC65">
            <w:pPr>
              <w:pStyle w:val="234"/>
              <w:jc w:val="center"/>
              <w:rPr>
                <w:sz w:val="24"/>
                <w:szCs w:val="24"/>
              </w:rPr>
            </w:pPr>
            <w:r>
              <w:rPr>
                <w:sz w:val="24"/>
                <w:szCs w:val="24"/>
              </w:rPr>
              <w:t>5.6</w:t>
            </w:r>
          </w:p>
        </w:tc>
        <w:tc>
          <w:tcPr>
            <w:tcW w:w="7994" w:type="dxa"/>
          </w:tcPr>
          <w:p w14:paraId="63AFB4A7">
            <w:pPr>
              <w:pStyle w:val="234"/>
              <w:jc w:val="both"/>
              <w:rPr>
                <w:sz w:val="24"/>
                <w:szCs w:val="24"/>
              </w:rPr>
            </w:pPr>
            <w:r>
              <w:rPr>
                <w:sz w:val="24"/>
                <w:szCs w:val="24"/>
              </w:rPr>
              <w:fldChar w:fldCharType="begin"/>
            </w:r>
            <w:r>
              <w:rPr>
                <w:sz w:val="24"/>
                <w:szCs w:val="24"/>
              </w:rPr>
              <w:instrText xml:space="preserve"> HYPERLINK "https://login.consultant.ru/link/?req=doc&amp;base=LAW&amp;n=2875" \o ""Конституция Российской Федерации" (принята всенародным голосованием 12.12.1993 с изменениями, одобренными в ходе общероссийского голосования 01.07.2020)
{КонсультантПлюс}" \h </w:instrText>
            </w:r>
            <w:r>
              <w:rPr>
                <w:sz w:val="24"/>
                <w:szCs w:val="24"/>
              </w:rPr>
              <w:fldChar w:fldCharType="separate"/>
            </w:r>
            <w:r>
              <w:rPr>
                <w:color w:val="0000FF"/>
                <w:sz w:val="24"/>
                <w:szCs w:val="24"/>
              </w:rPr>
              <w:t>Конституция</w:t>
            </w:r>
            <w:r>
              <w:rPr>
                <w:color w:val="0000FF"/>
                <w:sz w:val="24"/>
                <w:szCs w:val="24"/>
              </w:rPr>
              <w:fldChar w:fldCharType="end"/>
            </w:r>
            <w:r>
              <w:rPr>
                <w:sz w:val="24"/>
                <w:szCs w:val="24"/>
              </w:rPr>
              <w:t xml:space="preserve"> Российской Федерации. Основы конституционного строя Российской Федерации. Гражданство Российской Федерации: понятие, принципы, основания приобретения</w:t>
            </w:r>
          </w:p>
        </w:tc>
      </w:tr>
      <w:tr w14:paraId="3E7E3E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3D13AC">
            <w:pPr>
              <w:pStyle w:val="234"/>
              <w:jc w:val="center"/>
              <w:rPr>
                <w:sz w:val="24"/>
                <w:szCs w:val="24"/>
              </w:rPr>
            </w:pPr>
            <w:r>
              <w:rPr>
                <w:sz w:val="24"/>
                <w:szCs w:val="24"/>
              </w:rPr>
              <w:t>5.7</w:t>
            </w:r>
          </w:p>
        </w:tc>
        <w:tc>
          <w:tcPr>
            <w:tcW w:w="7994" w:type="dxa"/>
          </w:tcPr>
          <w:p w14:paraId="2419574E">
            <w:pPr>
              <w:pStyle w:val="234"/>
              <w:jc w:val="both"/>
              <w:rPr>
                <w:sz w:val="24"/>
                <w:szCs w:val="24"/>
              </w:rPr>
            </w:pPr>
            <w:r>
              <w:rPr>
                <w:sz w:val="24"/>
                <w:szCs w:val="24"/>
              </w:rPr>
              <w:t>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Воинская обязанность и альтернативная гражданская служба</w:t>
            </w:r>
          </w:p>
        </w:tc>
      </w:tr>
      <w:tr w14:paraId="679F55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C894AEA">
            <w:pPr>
              <w:pStyle w:val="234"/>
              <w:jc w:val="center"/>
              <w:rPr>
                <w:sz w:val="24"/>
                <w:szCs w:val="24"/>
              </w:rPr>
            </w:pPr>
            <w:r>
              <w:rPr>
                <w:sz w:val="24"/>
                <w:szCs w:val="24"/>
              </w:rPr>
              <w:t>5.8</w:t>
            </w:r>
          </w:p>
        </w:tc>
        <w:tc>
          <w:tcPr>
            <w:tcW w:w="7994" w:type="dxa"/>
          </w:tcPr>
          <w:p w14:paraId="397FDE67">
            <w:pPr>
              <w:pStyle w:val="234"/>
              <w:jc w:val="both"/>
              <w:rPr>
                <w:sz w:val="24"/>
                <w:szCs w:val="24"/>
              </w:rPr>
            </w:pPr>
            <w:r>
              <w:rPr>
                <w:sz w:val="24"/>
                <w:szCs w:val="24"/>
              </w:rPr>
              <w:t>Гражданское право. Гражданско-правовые отношения: понятия и виды. Субъекты гражданского права. Физические и юридические лица. Организационно-правовые формы юридических лиц. Правоспособность и дееспособность. Дееспособность несовершеннолетних. Защита гражданских прав. Гражданско-правовая ответственность</w:t>
            </w:r>
          </w:p>
        </w:tc>
      </w:tr>
      <w:tr w14:paraId="26B661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79362F6">
            <w:pPr>
              <w:pStyle w:val="234"/>
              <w:jc w:val="center"/>
              <w:rPr>
                <w:sz w:val="24"/>
                <w:szCs w:val="24"/>
              </w:rPr>
            </w:pPr>
            <w:r>
              <w:rPr>
                <w:sz w:val="24"/>
                <w:szCs w:val="24"/>
              </w:rPr>
              <w:t>5.9</w:t>
            </w:r>
          </w:p>
        </w:tc>
        <w:tc>
          <w:tcPr>
            <w:tcW w:w="7994" w:type="dxa"/>
          </w:tcPr>
          <w:p w14:paraId="6B3F06A9">
            <w:pPr>
              <w:pStyle w:val="234"/>
              <w:jc w:val="both"/>
              <w:rPr>
                <w:sz w:val="24"/>
                <w:szCs w:val="24"/>
              </w:rPr>
            </w:pPr>
            <w:r>
              <w:rPr>
                <w:sz w:val="24"/>
                <w:szCs w:val="24"/>
              </w:rPr>
              <w:t>Семейное право. Семья и брак как социально-правовые институты. Порядок и условия заключения и расторжения брака. Правовое регулирование отношений супругов. Права и обязанности членов семьи (супругов, родителей и детей)</w:t>
            </w:r>
          </w:p>
        </w:tc>
      </w:tr>
      <w:tr w14:paraId="4B3D7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76420D8">
            <w:pPr>
              <w:pStyle w:val="234"/>
              <w:jc w:val="center"/>
              <w:rPr>
                <w:sz w:val="24"/>
                <w:szCs w:val="24"/>
              </w:rPr>
            </w:pPr>
            <w:r>
              <w:rPr>
                <w:sz w:val="24"/>
                <w:szCs w:val="24"/>
              </w:rPr>
              <w:t>5.10</w:t>
            </w:r>
          </w:p>
        </w:tc>
        <w:tc>
          <w:tcPr>
            <w:tcW w:w="7994" w:type="dxa"/>
          </w:tcPr>
          <w:p w14:paraId="0001E6D2">
            <w:pPr>
              <w:pStyle w:val="234"/>
              <w:jc w:val="both"/>
              <w:rPr>
                <w:sz w:val="24"/>
                <w:szCs w:val="24"/>
              </w:rPr>
            </w:pPr>
            <w:r>
              <w:rPr>
                <w:sz w:val="24"/>
                <w:szCs w:val="24"/>
              </w:rPr>
              <w:t>Трудовое право. Трудовые правоотношения. Порядок приема на работу. Трудовой договор. Заключение и прекращение трудового договора. Права и обязанности работников и работодателей. Дисциплинарная ответственность. Защита трудовых прав работников. Особенности правового регулирования труда несовершеннолетних в Российской Федерации</w:t>
            </w:r>
          </w:p>
        </w:tc>
      </w:tr>
      <w:tr w14:paraId="4A51A0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77" w:type="dxa"/>
          </w:tcPr>
          <w:p w14:paraId="16A4398F">
            <w:pPr>
              <w:pStyle w:val="234"/>
              <w:jc w:val="center"/>
              <w:rPr>
                <w:sz w:val="24"/>
                <w:szCs w:val="24"/>
              </w:rPr>
            </w:pPr>
            <w:r>
              <w:rPr>
                <w:sz w:val="24"/>
                <w:szCs w:val="24"/>
              </w:rPr>
              <w:t>5.11</w:t>
            </w:r>
          </w:p>
        </w:tc>
        <w:tc>
          <w:tcPr>
            <w:tcW w:w="7994" w:type="dxa"/>
          </w:tcPr>
          <w:p w14:paraId="482854AB">
            <w:pPr>
              <w:pStyle w:val="234"/>
              <w:jc w:val="both"/>
              <w:rPr>
                <w:sz w:val="24"/>
                <w:szCs w:val="24"/>
              </w:rPr>
            </w:pPr>
            <w:r>
              <w:rPr>
                <w:sz w:val="24"/>
                <w:szCs w:val="24"/>
              </w:rPr>
              <w:t>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w:t>
            </w:r>
          </w:p>
        </w:tc>
      </w:tr>
      <w:tr w14:paraId="291742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2B6AE2C">
            <w:pPr>
              <w:pStyle w:val="234"/>
              <w:jc w:val="center"/>
              <w:rPr>
                <w:sz w:val="24"/>
                <w:szCs w:val="24"/>
              </w:rPr>
            </w:pPr>
            <w:r>
              <w:rPr>
                <w:sz w:val="24"/>
                <w:szCs w:val="24"/>
              </w:rPr>
              <w:t>5.12</w:t>
            </w:r>
          </w:p>
        </w:tc>
        <w:tc>
          <w:tcPr>
            <w:tcW w:w="7994" w:type="dxa"/>
          </w:tcPr>
          <w:p w14:paraId="360C17F7">
            <w:pPr>
              <w:pStyle w:val="234"/>
              <w:jc w:val="both"/>
              <w:rPr>
                <w:sz w:val="24"/>
                <w:szCs w:val="24"/>
              </w:rPr>
            </w:pPr>
            <w:r>
              <w:rPr>
                <w:sz w:val="24"/>
                <w:szCs w:val="24"/>
              </w:rPr>
              <w:t>Образовательное право в российской правовой системе. Образовательные правоотношения. Права и обязанности участников образовательного процесса</w:t>
            </w:r>
          </w:p>
        </w:tc>
      </w:tr>
      <w:tr w14:paraId="6A678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E8C4765">
            <w:pPr>
              <w:pStyle w:val="234"/>
              <w:jc w:val="center"/>
              <w:rPr>
                <w:sz w:val="24"/>
                <w:szCs w:val="24"/>
              </w:rPr>
            </w:pPr>
            <w:r>
              <w:rPr>
                <w:sz w:val="24"/>
                <w:szCs w:val="24"/>
              </w:rPr>
              <w:t>5.13</w:t>
            </w:r>
          </w:p>
        </w:tc>
        <w:tc>
          <w:tcPr>
            <w:tcW w:w="7994" w:type="dxa"/>
          </w:tcPr>
          <w:p w14:paraId="744F4986">
            <w:pPr>
              <w:pStyle w:val="234"/>
              <w:jc w:val="both"/>
              <w:rPr>
                <w:sz w:val="24"/>
                <w:szCs w:val="24"/>
              </w:rPr>
            </w:pPr>
            <w:r>
              <w:rPr>
                <w:sz w:val="24"/>
                <w:szCs w:val="24"/>
              </w:rPr>
              <w:t>Административное право и его субъекты. Административное правонарушение и административная ответственность, виды наказаний в административном праве</w:t>
            </w:r>
          </w:p>
        </w:tc>
      </w:tr>
      <w:tr w14:paraId="6F8C40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EE4417">
            <w:pPr>
              <w:pStyle w:val="234"/>
              <w:jc w:val="center"/>
              <w:rPr>
                <w:sz w:val="24"/>
                <w:szCs w:val="24"/>
              </w:rPr>
            </w:pPr>
            <w:r>
              <w:rPr>
                <w:sz w:val="24"/>
                <w:szCs w:val="24"/>
              </w:rPr>
              <w:t>5.14</w:t>
            </w:r>
          </w:p>
        </w:tc>
        <w:tc>
          <w:tcPr>
            <w:tcW w:w="7994" w:type="dxa"/>
          </w:tcPr>
          <w:p w14:paraId="670345AA">
            <w:pPr>
              <w:pStyle w:val="234"/>
              <w:jc w:val="both"/>
              <w:rPr>
                <w:sz w:val="24"/>
                <w:szCs w:val="24"/>
              </w:rPr>
            </w:pPr>
            <w:r>
              <w:rPr>
                <w:sz w:val="24"/>
                <w:szCs w:val="24"/>
              </w:rPr>
              <w:t>Экологическое законодательство. Экологические правонарушения. Способы защиты права на благоприятную окружающую среду</w:t>
            </w:r>
          </w:p>
        </w:tc>
      </w:tr>
      <w:tr w14:paraId="3D258A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3CAB19E">
            <w:pPr>
              <w:pStyle w:val="234"/>
              <w:jc w:val="center"/>
              <w:rPr>
                <w:sz w:val="24"/>
                <w:szCs w:val="24"/>
              </w:rPr>
            </w:pPr>
            <w:r>
              <w:rPr>
                <w:sz w:val="24"/>
                <w:szCs w:val="24"/>
              </w:rPr>
              <w:t>5.15</w:t>
            </w:r>
          </w:p>
        </w:tc>
        <w:tc>
          <w:tcPr>
            <w:tcW w:w="7994" w:type="dxa"/>
          </w:tcPr>
          <w:p w14:paraId="4143707D">
            <w:pPr>
              <w:pStyle w:val="234"/>
              <w:jc w:val="both"/>
              <w:rPr>
                <w:sz w:val="24"/>
                <w:szCs w:val="24"/>
              </w:rPr>
            </w:pPr>
            <w:r>
              <w:rPr>
                <w:sz w:val="24"/>
                <w:szCs w:val="24"/>
              </w:rPr>
              <w:t>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w:t>
            </w:r>
          </w:p>
        </w:tc>
      </w:tr>
      <w:tr w14:paraId="75ADDD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252A38D">
            <w:pPr>
              <w:pStyle w:val="234"/>
              <w:jc w:val="center"/>
              <w:rPr>
                <w:sz w:val="24"/>
                <w:szCs w:val="24"/>
              </w:rPr>
            </w:pPr>
            <w:r>
              <w:rPr>
                <w:sz w:val="24"/>
                <w:szCs w:val="24"/>
              </w:rPr>
              <w:t>5.16</w:t>
            </w:r>
          </w:p>
        </w:tc>
        <w:tc>
          <w:tcPr>
            <w:tcW w:w="7994" w:type="dxa"/>
          </w:tcPr>
          <w:p w14:paraId="018E9834">
            <w:pPr>
              <w:pStyle w:val="234"/>
              <w:jc w:val="both"/>
              <w:rPr>
                <w:sz w:val="24"/>
                <w:szCs w:val="24"/>
              </w:rPr>
            </w:pPr>
            <w:r>
              <w:rPr>
                <w:sz w:val="24"/>
                <w:szCs w:val="24"/>
              </w:rPr>
              <w:t>Гражданское процессуальное право. Принципы гражданского судопроизводства. Участники гражданского процесса. Стадии гражданского процесса</w:t>
            </w:r>
          </w:p>
        </w:tc>
      </w:tr>
      <w:tr w14:paraId="670A97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B0D63D9">
            <w:pPr>
              <w:pStyle w:val="234"/>
              <w:jc w:val="center"/>
              <w:rPr>
                <w:sz w:val="24"/>
                <w:szCs w:val="24"/>
              </w:rPr>
            </w:pPr>
            <w:r>
              <w:rPr>
                <w:sz w:val="24"/>
                <w:szCs w:val="24"/>
              </w:rPr>
              <w:t>5.17</w:t>
            </w:r>
          </w:p>
        </w:tc>
        <w:tc>
          <w:tcPr>
            <w:tcW w:w="7994" w:type="dxa"/>
          </w:tcPr>
          <w:p w14:paraId="5EA1AFCE">
            <w:pPr>
              <w:pStyle w:val="234"/>
              <w:jc w:val="both"/>
              <w:rPr>
                <w:sz w:val="24"/>
                <w:szCs w:val="24"/>
              </w:rPr>
            </w:pPr>
            <w:r>
              <w:rPr>
                <w:sz w:val="24"/>
                <w:szCs w:val="24"/>
              </w:rPr>
              <w:t>Административный процесс. Судебное производство по делам об административных правонарушениях</w:t>
            </w:r>
          </w:p>
        </w:tc>
      </w:tr>
      <w:tr w14:paraId="19C56B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C61036">
            <w:pPr>
              <w:pStyle w:val="234"/>
              <w:jc w:val="center"/>
              <w:rPr>
                <w:sz w:val="24"/>
                <w:szCs w:val="24"/>
              </w:rPr>
            </w:pPr>
            <w:r>
              <w:rPr>
                <w:sz w:val="24"/>
                <w:szCs w:val="24"/>
              </w:rPr>
              <w:t>5.18</w:t>
            </w:r>
          </w:p>
        </w:tc>
        <w:tc>
          <w:tcPr>
            <w:tcW w:w="7994" w:type="dxa"/>
          </w:tcPr>
          <w:p w14:paraId="145E6DDE">
            <w:pPr>
              <w:pStyle w:val="234"/>
              <w:jc w:val="both"/>
              <w:rPr>
                <w:sz w:val="24"/>
                <w:szCs w:val="24"/>
              </w:rPr>
            </w:pPr>
            <w:r>
              <w:rPr>
                <w:sz w:val="24"/>
                <w:szCs w:val="24"/>
              </w:rPr>
              <w:t>Уголовное процессуальное право. Принципы уголовного судопроизводства. Участники уголовного процесса. Стадии уголовного процесса. Меры процессуального принуждения</w:t>
            </w:r>
          </w:p>
        </w:tc>
      </w:tr>
      <w:tr w14:paraId="18703B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B2A69C6">
            <w:pPr>
              <w:pStyle w:val="234"/>
              <w:jc w:val="center"/>
              <w:rPr>
                <w:sz w:val="24"/>
                <w:szCs w:val="24"/>
              </w:rPr>
            </w:pPr>
            <w:r>
              <w:rPr>
                <w:sz w:val="24"/>
                <w:szCs w:val="24"/>
              </w:rPr>
              <w:t>5.19</w:t>
            </w:r>
          </w:p>
        </w:tc>
        <w:tc>
          <w:tcPr>
            <w:tcW w:w="7994" w:type="dxa"/>
          </w:tcPr>
          <w:p w14:paraId="1B9BEA6B">
            <w:pPr>
              <w:pStyle w:val="234"/>
              <w:jc w:val="both"/>
              <w:rPr>
                <w:sz w:val="24"/>
                <w:szCs w:val="24"/>
              </w:rPr>
            </w:pPr>
            <w:r>
              <w:rPr>
                <w:sz w:val="24"/>
                <w:szCs w:val="24"/>
              </w:rPr>
              <w:t>Конституционное судопроизводство. Арбитражное судопроизводство</w:t>
            </w:r>
          </w:p>
        </w:tc>
      </w:tr>
      <w:tr w14:paraId="1C00B8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4817113">
            <w:pPr>
              <w:pStyle w:val="234"/>
              <w:jc w:val="center"/>
              <w:rPr>
                <w:sz w:val="24"/>
                <w:szCs w:val="24"/>
              </w:rPr>
            </w:pPr>
            <w:r>
              <w:rPr>
                <w:sz w:val="24"/>
                <w:szCs w:val="24"/>
              </w:rPr>
              <w:t>5.20</w:t>
            </w:r>
          </w:p>
        </w:tc>
        <w:tc>
          <w:tcPr>
            <w:tcW w:w="7994" w:type="dxa"/>
          </w:tcPr>
          <w:p w14:paraId="511E5FA3">
            <w:pPr>
              <w:pStyle w:val="234"/>
              <w:jc w:val="both"/>
              <w:rPr>
                <w:sz w:val="24"/>
                <w:szCs w:val="24"/>
              </w:rPr>
            </w:pPr>
            <w:r>
              <w:rPr>
                <w:sz w:val="24"/>
                <w:szCs w:val="24"/>
              </w:rPr>
              <w:t>Правоохранительные органы Российской Федерации</w:t>
            </w:r>
          </w:p>
        </w:tc>
      </w:tr>
    </w:tbl>
    <w:p w14:paraId="13EA5D45">
      <w:pPr>
        <w:spacing w:after="0" w:line="360" w:lineRule="auto"/>
        <w:ind w:firstLine="709"/>
        <w:contextualSpacing/>
        <w:jc w:val="both"/>
        <w:rPr>
          <w:rFonts w:ascii="Times New Roman" w:hAnsi="Times New Roman"/>
          <w:sz w:val="28"/>
          <w:szCs w:val="28"/>
        </w:rPr>
      </w:pPr>
    </w:p>
    <w:p w14:paraId="7A51F8CA">
      <w:pPr>
        <w:spacing w:after="0" w:line="360" w:lineRule="auto"/>
        <w:ind w:firstLine="709"/>
        <w:contextualSpacing/>
        <w:jc w:val="both"/>
        <w:rPr>
          <w:rFonts w:ascii="Times New Roman" w:hAnsi="Times New Roman"/>
          <w:sz w:val="28"/>
          <w:szCs w:val="28"/>
        </w:rPr>
      </w:pPr>
    </w:p>
    <w:p w14:paraId="1099C704">
      <w:pPr>
        <w:pStyle w:val="531"/>
        <w:spacing w:line="360" w:lineRule="auto"/>
        <w:ind w:firstLine="709"/>
        <w:jc w:val="both"/>
        <w:outlineLvl w:val="2"/>
        <w:rPr>
          <w:rStyle w:val="205"/>
          <w:b w:val="0"/>
          <w:bCs w:val="0"/>
        </w:rPr>
      </w:pPr>
      <w:r>
        <w:rPr>
          <w:rFonts w:ascii="Times New Roman" w:hAnsi="Times New Roman" w:cs="Times New Roman"/>
          <w:b w:val="0"/>
          <w:sz w:val="28"/>
          <w:szCs w:val="28"/>
        </w:rPr>
        <w:t xml:space="preserve">125. </w:t>
      </w:r>
      <w:r>
        <w:rPr>
          <w:rStyle w:val="205"/>
          <w:b w:val="0"/>
          <w:bCs w:val="0"/>
        </w:rPr>
        <w:t>Федеральная рабочая программа по учебному предмету «География» (базовый уровень).</w:t>
      </w:r>
    </w:p>
    <w:p w14:paraId="567382F9">
      <w:pPr>
        <w:pStyle w:val="532"/>
        <w:spacing w:beforeAutospacing="0" w:afterAutospacing="0" w:line="360" w:lineRule="auto"/>
        <w:ind w:firstLine="709"/>
        <w:jc w:val="both"/>
        <w:rPr>
          <w:sz w:val="28"/>
          <w:szCs w:val="28"/>
        </w:rPr>
      </w:pPr>
      <w:r>
        <w:rPr>
          <w:sz w:val="28"/>
          <w:szCs w:val="28"/>
        </w:rPr>
        <w:t xml:space="preserve">125.1. Федеральная рабочая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 </w:t>
      </w:r>
    </w:p>
    <w:p w14:paraId="0DBD07D3">
      <w:pPr>
        <w:pStyle w:val="532"/>
        <w:spacing w:beforeAutospacing="0" w:afterAutospacing="0" w:line="360" w:lineRule="auto"/>
        <w:ind w:firstLine="709"/>
        <w:jc w:val="both"/>
        <w:rPr>
          <w:sz w:val="28"/>
          <w:szCs w:val="28"/>
        </w:rPr>
      </w:pPr>
      <w:r>
        <w:rPr>
          <w:bCs/>
          <w:sz w:val="28"/>
          <w:szCs w:val="28"/>
        </w:rPr>
        <w:t>125.2. Пояснительная записка.</w:t>
      </w:r>
      <w:r>
        <w:rPr>
          <w:sz w:val="28"/>
          <w:szCs w:val="28"/>
        </w:rPr>
        <w:t xml:space="preserve"> </w:t>
      </w:r>
    </w:p>
    <w:p w14:paraId="6F853CFC">
      <w:pPr>
        <w:pStyle w:val="532"/>
        <w:spacing w:beforeAutospacing="0" w:afterAutospacing="0" w:line="360" w:lineRule="auto"/>
        <w:ind w:firstLine="709"/>
        <w:jc w:val="both"/>
        <w:rPr>
          <w:sz w:val="28"/>
          <w:szCs w:val="28"/>
        </w:rPr>
      </w:pPr>
      <w:r>
        <w:rPr>
          <w:sz w:val="28"/>
          <w:szCs w:val="28"/>
        </w:rPr>
        <w:t xml:space="preserve">125.2.1. Программа по географии составлена на основе требований </w:t>
      </w:r>
      <w:r>
        <w:rPr>
          <w:sz w:val="28"/>
          <w:szCs w:val="28"/>
        </w:rPr>
        <w:br w:type="textWrapping"/>
      </w:r>
      <w:r>
        <w:rPr>
          <w:sz w:val="28"/>
          <w:szCs w:val="28"/>
        </w:rPr>
        <w:t xml:space="preserve">к результатам освоения ООП СОО, представленных во </w:t>
      </w:r>
      <w:r>
        <w:rPr>
          <w:rFonts w:eastAsia="Calibri"/>
          <w:sz w:val="28"/>
          <w:szCs w:val="28"/>
        </w:rPr>
        <w:t>ФГОС СОО</w:t>
      </w:r>
      <w:r>
        <w:rPr>
          <w:sz w:val="28"/>
          <w:szCs w:val="28"/>
        </w:rPr>
        <w:t xml:space="preserve">, а также </w:t>
      </w:r>
      <w:r>
        <w:rPr>
          <w:sz w:val="28"/>
          <w:szCs w:val="28"/>
        </w:rPr>
        <w:br w:type="textWrapping"/>
      </w:r>
      <w:r>
        <w:rPr>
          <w:sz w:val="28"/>
          <w:szCs w:val="28"/>
        </w:rPr>
        <w:t xml:space="preserve">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w:t>
      </w:r>
      <w:r>
        <w:rPr>
          <w:sz w:val="28"/>
          <w:szCs w:val="28"/>
        </w:rPr>
        <w:br w:type="textWrapping"/>
      </w:r>
      <w:r>
        <w:rPr>
          <w:sz w:val="28"/>
          <w:szCs w:val="28"/>
        </w:rPr>
        <w:t xml:space="preserve">при реализации образовательной программы среднего общего образования. </w:t>
      </w:r>
    </w:p>
    <w:p w14:paraId="22A45187">
      <w:pPr>
        <w:pStyle w:val="532"/>
        <w:spacing w:beforeAutospacing="0" w:afterAutospacing="0" w:line="360" w:lineRule="auto"/>
        <w:ind w:firstLine="709"/>
        <w:jc w:val="both"/>
        <w:rPr>
          <w:sz w:val="28"/>
          <w:szCs w:val="28"/>
        </w:rPr>
      </w:pPr>
      <w:r>
        <w:rPr>
          <w:sz w:val="28"/>
          <w:szCs w:val="28"/>
        </w:rPr>
        <w:t xml:space="preserve">125.2.2. Программа по географии отражает основные требования </w:t>
      </w:r>
      <w:r>
        <w:rPr>
          <w:rFonts w:eastAsia="Calibri"/>
          <w:sz w:val="28"/>
          <w:szCs w:val="28"/>
        </w:rPr>
        <w:t>ФГОС СОО</w:t>
      </w:r>
      <w:r>
        <w:rPr>
          <w:sz w:val="28"/>
          <w:szCs w:val="28"/>
        </w:rPr>
        <w:t xml:space="preserve"> к личностным, метапредметным и предметным результатам освоения образовательных программ. </w:t>
      </w:r>
    </w:p>
    <w:p w14:paraId="3C10B2D6">
      <w:pPr>
        <w:pStyle w:val="532"/>
        <w:spacing w:beforeAutospacing="0" w:afterAutospacing="0" w:line="360" w:lineRule="auto"/>
        <w:ind w:firstLine="709"/>
        <w:jc w:val="both"/>
        <w:rPr>
          <w:sz w:val="28"/>
          <w:szCs w:val="28"/>
        </w:rPr>
      </w:pPr>
      <w:r>
        <w:rPr>
          <w:sz w:val="28"/>
          <w:szCs w:val="28"/>
        </w:rPr>
        <w:t xml:space="preserve">125.2.3. Программа по географии дает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дает распределение учебных часов по тематическим разделам курса </w:t>
      </w:r>
      <w:r>
        <w:rPr>
          <w:sz w:val="28"/>
          <w:szCs w:val="28"/>
        </w:rPr>
        <w:br w:type="textWrapping"/>
      </w:r>
      <w:r>
        <w:rPr>
          <w:sz w:val="28"/>
          <w:szCs w:val="28"/>
        </w:rPr>
        <w:t xml:space="preserve">и последовательность их изучения с учетом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среднего общего образования, требований к результатам обучения географии, а также основных видов деятельности обучающихся. </w:t>
      </w:r>
    </w:p>
    <w:p w14:paraId="0FC2B27D">
      <w:pPr>
        <w:pStyle w:val="532"/>
        <w:spacing w:beforeAutospacing="0" w:afterAutospacing="0" w:line="360" w:lineRule="auto"/>
        <w:ind w:firstLine="709"/>
        <w:jc w:val="both"/>
        <w:rPr>
          <w:sz w:val="28"/>
          <w:szCs w:val="28"/>
        </w:rPr>
      </w:pPr>
      <w:r>
        <w:rPr>
          <w:sz w:val="28"/>
          <w:szCs w:val="28"/>
        </w:rPr>
        <w:t xml:space="preserve">При сохранении нацеленности программы по географии на формирование базовых теоретических знаний особое внимание уделено формированию умений: анализа, синтеза, обобщения, интерпретации географической информации, использованию геоинформационных систем и глобальных информационных сетей, навыков самостоятельной познавательной деятельности с использованием различных источников. Программа по географии дает возможность дальнейшего формирования у обучающихся функциональной грамотности – способности использовать получаемые знания для решения жизненных проблем в различных сферах человеческой деятельности, общения и социальных отношений. </w:t>
      </w:r>
    </w:p>
    <w:p w14:paraId="6F9B13A0">
      <w:pPr>
        <w:pStyle w:val="532"/>
        <w:spacing w:beforeAutospacing="0" w:afterAutospacing="0" w:line="360" w:lineRule="auto"/>
        <w:ind w:firstLine="709"/>
        <w:jc w:val="both"/>
        <w:rPr>
          <w:sz w:val="28"/>
          <w:szCs w:val="28"/>
        </w:rPr>
      </w:pPr>
      <w:r>
        <w:rPr>
          <w:sz w:val="28"/>
          <w:szCs w:val="28"/>
        </w:rPr>
        <w:t xml:space="preserve">125.2.4. География является одним из учебных предметов, способных успешно выполнить задачу интеграции содержания образования в области естественных и общественных наук. </w:t>
      </w:r>
    </w:p>
    <w:p w14:paraId="332D019E">
      <w:pPr>
        <w:pStyle w:val="532"/>
        <w:spacing w:beforeAutospacing="0" w:afterAutospacing="0" w:line="360" w:lineRule="auto"/>
        <w:ind w:firstLine="709"/>
        <w:jc w:val="both"/>
        <w:rPr>
          <w:sz w:val="28"/>
          <w:szCs w:val="28"/>
        </w:rPr>
      </w:pPr>
      <w:r>
        <w:rPr>
          <w:sz w:val="28"/>
          <w:szCs w:val="28"/>
        </w:rPr>
        <w:t xml:space="preserve">125.2.5. В основу содержания географии положено изучение единого </w:t>
      </w:r>
      <w:r>
        <w:rPr>
          <w:sz w:val="28"/>
          <w:szCs w:val="28"/>
        </w:rPr>
        <w:br w:type="textWrapping"/>
      </w:r>
      <w:r>
        <w:rPr>
          <w:sz w:val="28"/>
          <w:szCs w:val="28"/>
        </w:rPr>
        <w:t xml:space="preserve">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интегративность, междисциплинарность, практикоориентированность, экологизация и гуманизация географии, что позволило более четко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социально-экономических, геоэкологических событий и процессов. </w:t>
      </w:r>
    </w:p>
    <w:p w14:paraId="79E67717">
      <w:pPr>
        <w:pStyle w:val="532"/>
        <w:spacing w:beforeAutospacing="0" w:afterAutospacing="0" w:line="360" w:lineRule="auto"/>
        <w:ind w:firstLine="709"/>
        <w:jc w:val="both"/>
        <w:rPr>
          <w:sz w:val="28"/>
          <w:szCs w:val="28"/>
        </w:rPr>
      </w:pPr>
      <w:r>
        <w:rPr>
          <w:sz w:val="28"/>
          <w:szCs w:val="28"/>
        </w:rPr>
        <w:t xml:space="preserve">125.2.6. Изучение географии направлено на достижение следующих целей: </w:t>
      </w:r>
    </w:p>
    <w:p w14:paraId="560CE913">
      <w:pPr>
        <w:pStyle w:val="532"/>
        <w:spacing w:beforeAutospacing="0" w:afterAutospacing="0" w:line="360" w:lineRule="auto"/>
        <w:ind w:firstLine="709"/>
        <w:jc w:val="both"/>
        <w:rPr>
          <w:sz w:val="28"/>
          <w:szCs w:val="28"/>
        </w:rPr>
      </w:pPr>
      <w:r>
        <w:rPr>
          <w:sz w:val="28"/>
          <w:szCs w:val="28"/>
        </w:rPr>
        <w:t xml:space="preserve">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с ролью России как составной части мирового сообщества; </w:t>
      </w:r>
    </w:p>
    <w:p w14:paraId="433BD0C1">
      <w:pPr>
        <w:pStyle w:val="532"/>
        <w:widowControl w:val="0"/>
        <w:spacing w:beforeAutospacing="0" w:afterAutospacing="0" w:line="360" w:lineRule="auto"/>
        <w:ind w:firstLine="709"/>
        <w:jc w:val="both"/>
        <w:rPr>
          <w:sz w:val="28"/>
          <w:szCs w:val="28"/>
        </w:rPr>
      </w:pPr>
      <w:r>
        <w:rPr>
          <w:sz w:val="28"/>
          <w:szCs w:val="28"/>
        </w:rPr>
        <w:t xml:space="preserve">воспитание экологической культуры на основе приобретения знаний </w:t>
      </w:r>
      <w:r>
        <w:rPr>
          <w:sz w:val="28"/>
          <w:szCs w:val="28"/>
        </w:rPr>
        <w:br w:type="textWrapping"/>
      </w:r>
      <w:r>
        <w:rPr>
          <w:sz w:val="28"/>
          <w:szCs w:val="28"/>
        </w:rPr>
        <w:t xml:space="preserve">о взаимосвязи природы, населения и хозяйства на глобальном, региональном </w:t>
      </w:r>
      <w:r>
        <w:rPr>
          <w:sz w:val="28"/>
          <w:szCs w:val="28"/>
        </w:rPr>
        <w:br w:type="textWrapping"/>
      </w:r>
      <w:r>
        <w:rPr>
          <w:sz w:val="28"/>
          <w:szCs w:val="28"/>
        </w:rPr>
        <w:t xml:space="preserve">и локальном уровнях и формирование ценностного отношения к проблемам взаимодействия человека и общества; </w:t>
      </w:r>
    </w:p>
    <w:p w14:paraId="4CC2DAD0">
      <w:pPr>
        <w:pStyle w:val="532"/>
        <w:widowControl w:val="0"/>
        <w:spacing w:beforeAutospacing="0" w:afterAutospacing="0" w:line="360" w:lineRule="auto"/>
        <w:ind w:firstLine="709"/>
        <w:jc w:val="both"/>
        <w:rPr>
          <w:sz w:val="28"/>
          <w:szCs w:val="28"/>
        </w:rPr>
      </w:pPr>
      <w:r>
        <w:rPr>
          <w:sz w:val="28"/>
          <w:szCs w:val="28"/>
        </w:rPr>
        <w:t xml:space="preserve">формирование системы географических знаний как компонента научной картины мира, завершение формирования основ географической культуры; </w:t>
      </w:r>
    </w:p>
    <w:p w14:paraId="04F40CC3">
      <w:pPr>
        <w:pStyle w:val="532"/>
        <w:widowControl w:val="0"/>
        <w:spacing w:beforeAutospacing="0" w:afterAutospacing="0" w:line="360" w:lineRule="auto"/>
        <w:ind w:firstLine="709"/>
        <w:jc w:val="both"/>
        <w:rPr>
          <w:sz w:val="28"/>
          <w:szCs w:val="28"/>
        </w:rPr>
      </w:pPr>
      <w:r>
        <w:rPr>
          <w:sz w:val="28"/>
          <w:szCs w:val="28"/>
        </w:rPr>
        <w:t xml:space="preserve">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 </w:t>
      </w:r>
    </w:p>
    <w:p w14:paraId="3A8EE892">
      <w:pPr>
        <w:pStyle w:val="532"/>
        <w:widowControl w:val="0"/>
        <w:spacing w:beforeAutospacing="0" w:afterAutospacing="0" w:line="360" w:lineRule="auto"/>
        <w:ind w:firstLine="709"/>
        <w:jc w:val="both"/>
        <w:rPr>
          <w:sz w:val="28"/>
          <w:szCs w:val="28"/>
        </w:rPr>
      </w:pPr>
      <w:r>
        <w:rPr>
          <w:sz w:val="28"/>
          <w:szCs w:val="28"/>
        </w:rPr>
        <w:t xml:space="preserve">приобретение опыта разнообразной деятельности, направленной </w:t>
      </w:r>
      <w:r>
        <w:rPr>
          <w:sz w:val="28"/>
          <w:szCs w:val="28"/>
        </w:rPr>
        <w:br w:type="textWrapping"/>
      </w:r>
      <w:r>
        <w:rPr>
          <w:sz w:val="28"/>
          <w:szCs w:val="28"/>
        </w:rPr>
        <w:t xml:space="preserve">на достижение целей устойчивого развития. </w:t>
      </w:r>
    </w:p>
    <w:p w14:paraId="61CD9ECA">
      <w:pPr>
        <w:pStyle w:val="532"/>
        <w:spacing w:beforeAutospacing="0" w:afterAutospacing="0" w:line="360" w:lineRule="auto"/>
        <w:ind w:firstLine="709"/>
        <w:jc w:val="both"/>
        <w:rPr>
          <w:sz w:val="28"/>
          <w:szCs w:val="28"/>
        </w:rPr>
      </w:pPr>
      <w:r>
        <w:rPr>
          <w:sz w:val="28"/>
          <w:szCs w:val="28"/>
        </w:rPr>
        <w:t xml:space="preserve">125.2.7. В программе по географии на уровне среднего общего образования соблюдается преемственность с программой по географии на уровне основного общего образования, в том числе в формировании основных видов учебной деятельности обучающихся. </w:t>
      </w:r>
    </w:p>
    <w:p w14:paraId="177A69A8">
      <w:pPr>
        <w:pStyle w:val="532"/>
        <w:spacing w:beforeAutospacing="0" w:afterAutospacing="0" w:line="360" w:lineRule="auto"/>
        <w:ind w:firstLine="709"/>
        <w:jc w:val="both"/>
        <w:rPr>
          <w:sz w:val="28"/>
          <w:szCs w:val="28"/>
        </w:rPr>
      </w:pPr>
      <w:r>
        <w:rPr>
          <w:sz w:val="28"/>
          <w:szCs w:val="28"/>
        </w:rPr>
        <w:t xml:space="preserve">125.2.8. Общее число часов, рекомендованных для изучения географии, – 68 часов: по одному часу в неделю в 10 и 11 классах. </w:t>
      </w:r>
    </w:p>
    <w:p w14:paraId="06B40E69">
      <w:pPr>
        <w:pStyle w:val="532"/>
        <w:spacing w:beforeAutospacing="0" w:afterAutospacing="0" w:line="360" w:lineRule="auto"/>
        <w:ind w:firstLine="709"/>
        <w:jc w:val="both"/>
        <w:rPr>
          <w:sz w:val="28"/>
          <w:szCs w:val="28"/>
        </w:rPr>
      </w:pPr>
      <w:r>
        <w:rPr>
          <w:bCs/>
          <w:sz w:val="28"/>
          <w:szCs w:val="28"/>
        </w:rPr>
        <w:t>125.3. Содержание обучения географии в 10 классе.</w:t>
      </w:r>
      <w:r>
        <w:rPr>
          <w:sz w:val="28"/>
          <w:szCs w:val="28"/>
        </w:rPr>
        <w:t xml:space="preserve"> </w:t>
      </w:r>
    </w:p>
    <w:p w14:paraId="04AD8362">
      <w:pPr>
        <w:pStyle w:val="532"/>
        <w:spacing w:beforeAutospacing="0" w:afterAutospacing="0" w:line="360" w:lineRule="auto"/>
        <w:ind w:firstLine="709"/>
        <w:jc w:val="both"/>
        <w:rPr>
          <w:sz w:val="28"/>
          <w:szCs w:val="28"/>
        </w:rPr>
      </w:pPr>
      <w:r>
        <w:rPr>
          <w:sz w:val="28"/>
          <w:szCs w:val="28"/>
        </w:rPr>
        <w:t xml:space="preserve">125.3.1. География как наука. </w:t>
      </w:r>
    </w:p>
    <w:p w14:paraId="54D70057">
      <w:pPr>
        <w:pStyle w:val="532"/>
        <w:spacing w:beforeAutospacing="0" w:afterAutospacing="0" w:line="360" w:lineRule="auto"/>
        <w:ind w:firstLine="709"/>
        <w:jc w:val="both"/>
        <w:rPr>
          <w:sz w:val="28"/>
          <w:szCs w:val="28"/>
        </w:rPr>
      </w:pPr>
      <w:r>
        <w:rPr>
          <w:sz w:val="28"/>
          <w:szCs w:val="28"/>
        </w:rPr>
        <w:t xml:space="preserve">125.3.1.1. Традиционные и новые 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государственные информационные системы. Географические прогнозы как результат географических исследований. </w:t>
      </w:r>
    </w:p>
    <w:p w14:paraId="1D6B1F4F">
      <w:pPr>
        <w:pStyle w:val="532"/>
        <w:spacing w:beforeAutospacing="0" w:afterAutospacing="0" w:line="360" w:lineRule="auto"/>
        <w:ind w:firstLine="709"/>
        <w:jc w:val="both"/>
        <w:rPr>
          <w:sz w:val="28"/>
          <w:szCs w:val="28"/>
        </w:rPr>
      </w:pPr>
      <w:r>
        <w:rPr>
          <w:sz w:val="28"/>
          <w:szCs w:val="28"/>
        </w:rPr>
        <w:t xml:space="preserve">125.3.1.2. Географическая культура. Элементы географической культуры: географическая картина мира, географическое мышление, язык географии. Их значимость для представителей разных профессий. </w:t>
      </w:r>
    </w:p>
    <w:p w14:paraId="5AAC65A0">
      <w:pPr>
        <w:pStyle w:val="532"/>
        <w:spacing w:beforeAutospacing="0" w:afterAutospacing="0" w:line="360" w:lineRule="auto"/>
        <w:ind w:firstLine="709"/>
        <w:jc w:val="both"/>
        <w:rPr>
          <w:sz w:val="28"/>
          <w:szCs w:val="28"/>
        </w:rPr>
      </w:pPr>
      <w:r>
        <w:rPr>
          <w:sz w:val="28"/>
          <w:szCs w:val="28"/>
        </w:rPr>
        <w:t xml:space="preserve">125.3.2. Природопользование и геоэкология. </w:t>
      </w:r>
    </w:p>
    <w:p w14:paraId="1E1D85B7">
      <w:pPr>
        <w:pStyle w:val="532"/>
        <w:spacing w:beforeAutospacing="0" w:afterAutospacing="0" w:line="360" w:lineRule="auto"/>
        <w:ind w:firstLine="709"/>
        <w:jc w:val="both"/>
        <w:rPr>
          <w:sz w:val="28"/>
          <w:szCs w:val="28"/>
        </w:rPr>
      </w:pPr>
      <w:r>
        <w:rPr>
          <w:sz w:val="28"/>
          <w:szCs w:val="28"/>
        </w:rPr>
        <w:t xml:space="preserve">125.3.2.1. Географическая среда. Географическая среда как геосистема; факторы, ее формирующие и изменяющие. Адаптация человека к различным природным условиям территорий, ее изменение во времени. Географическая </w:t>
      </w:r>
      <w:r>
        <w:rPr>
          <w:sz w:val="28"/>
          <w:szCs w:val="28"/>
        </w:rPr>
        <w:br w:type="textWrapping"/>
      </w:r>
      <w:r>
        <w:rPr>
          <w:sz w:val="28"/>
          <w:szCs w:val="28"/>
        </w:rPr>
        <w:t xml:space="preserve">и окружающая среда. </w:t>
      </w:r>
    </w:p>
    <w:p w14:paraId="7A467C9D">
      <w:pPr>
        <w:pStyle w:val="532"/>
        <w:spacing w:beforeAutospacing="0" w:afterAutospacing="0" w:line="360" w:lineRule="auto"/>
        <w:ind w:firstLine="709"/>
        <w:jc w:val="both"/>
        <w:rPr>
          <w:sz w:val="28"/>
          <w:szCs w:val="28"/>
        </w:rPr>
      </w:pPr>
      <w:r>
        <w:rPr>
          <w:sz w:val="28"/>
          <w:szCs w:val="28"/>
        </w:rPr>
        <w:t xml:space="preserve">125.3.2.2. Естественный и антропогенный ландшафты. Проблема сохранения ландшафтного и культурного разнообразия на Земле. </w:t>
      </w:r>
    </w:p>
    <w:p w14:paraId="7561410D">
      <w:pPr>
        <w:pStyle w:val="532"/>
        <w:spacing w:beforeAutospacing="0" w:afterAutospacing="0" w:line="360" w:lineRule="auto"/>
        <w:ind w:firstLine="709"/>
        <w:jc w:val="both"/>
        <w:rPr>
          <w:sz w:val="28"/>
          <w:szCs w:val="28"/>
        </w:rPr>
      </w:pPr>
      <w:r>
        <w:rPr>
          <w:sz w:val="28"/>
          <w:szCs w:val="28"/>
        </w:rPr>
        <w:t xml:space="preserve">Практическая работа «Классификация ландшафтов с использованием источников географической информации». </w:t>
      </w:r>
    </w:p>
    <w:p w14:paraId="297D9352">
      <w:pPr>
        <w:pStyle w:val="532"/>
        <w:spacing w:beforeAutospacing="0" w:afterAutospacing="0" w:line="360" w:lineRule="auto"/>
        <w:ind w:firstLine="709"/>
        <w:jc w:val="both"/>
        <w:rPr>
          <w:sz w:val="28"/>
          <w:szCs w:val="28"/>
        </w:rPr>
      </w:pPr>
      <w:r>
        <w:rPr>
          <w:sz w:val="28"/>
          <w:szCs w:val="28"/>
        </w:rPr>
        <w:t xml:space="preserve">125.3.2.3. 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Объекты Всемирного природного и культурного наследия. </w:t>
      </w:r>
    </w:p>
    <w:p w14:paraId="4C3E01BF">
      <w:pPr>
        <w:pStyle w:val="532"/>
        <w:spacing w:beforeAutospacing="0" w:afterAutospacing="0" w:line="360" w:lineRule="auto"/>
        <w:ind w:firstLine="709"/>
        <w:jc w:val="both"/>
        <w:rPr>
          <w:sz w:val="28"/>
          <w:szCs w:val="28"/>
        </w:rPr>
      </w:pPr>
      <w:r>
        <w:rPr>
          <w:sz w:val="28"/>
          <w:szCs w:val="28"/>
        </w:rPr>
        <w:t xml:space="preserve">Практическая работа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 </w:t>
      </w:r>
    </w:p>
    <w:p w14:paraId="2AA3F1A6">
      <w:pPr>
        <w:pStyle w:val="532"/>
        <w:spacing w:beforeAutospacing="0" w:afterAutospacing="0" w:line="360" w:lineRule="auto"/>
        <w:ind w:firstLine="709"/>
        <w:jc w:val="both"/>
        <w:rPr>
          <w:sz w:val="28"/>
          <w:szCs w:val="28"/>
        </w:rPr>
      </w:pPr>
      <w:r>
        <w:rPr>
          <w:sz w:val="28"/>
          <w:szCs w:val="28"/>
        </w:rPr>
        <w:t xml:space="preserve">125.3.2.4. Природные ресурсы и их виды. Особенности размещения природных ресурсов мира. Природно-ресурсный капитал регионов, крупных стран, в том числе и России. Ресурсообеспеченность.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 </w:t>
      </w:r>
    </w:p>
    <w:p w14:paraId="4AB8D449">
      <w:pPr>
        <w:pStyle w:val="532"/>
        <w:spacing w:beforeAutospacing="0" w:afterAutospacing="0" w:line="360" w:lineRule="auto"/>
        <w:ind w:firstLine="709"/>
        <w:jc w:val="both"/>
        <w:rPr>
          <w:sz w:val="28"/>
          <w:szCs w:val="28"/>
        </w:rPr>
      </w:pPr>
      <w:r>
        <w:rPr>
          <w:sz w:val="28"/>
          <w:szCs w:val="28"/>
        </w:rPr>
        <w:t xml:space="preserve">Практические работы: «Оценка природно-ресурсного капитала одной из стран мира (по выбору) по источникам географической информации», «Определение обеспеченности стран отдельными видами природных ресурсов». </w:t>
      </w:r>
    </w:p>
    <w:p w14:paraId="060D0015">
      <w:pPr>
        <w:pStyle w:val="532"/>
        <w:spacing w:beforeAutospacing="0" w:afterAutospacing="0" w:line="360" w:lineRule="auto"/>
        <w:ind w:firstLine="709"/>
        <w:jc w:val="both"/>
        <w:rPr>
          <w:sz w:val="28"/>
          <w:szCs w:val="28"/>
        </w:rPr>
      </w:pPr>
      <w:r>
        <w:rPr>
          <w:sz w:val="28"/>
          <w:szCs w:val="28"/>
        </w:rPr>
        <w:t xml:space="preserve">125.3.3. Современная политическая карта мира. </w:t>
      </w:r>
    </w:p>
    <w:p w14:paraId="059140F2">
      <w:pPr>
        <w:pStyle w:val="532"/>
        <w:spacing w:beforeAutospacing="0" w:afterAutospacing="0" w:line="360" w:lineRule="auto"/>
        <w:ind w:firstLine="709"/>
        <w:jc w:val="both"/>
        <w:rPr>
          <w:sz w:val="28"/>
          <w:szCs w:val="28"/>
        </w:rPr>
      </w:pPr>
      <w:r>
        <w:rPr>
          <w:sz w:val="28"/>
          <w:szCs w:val="28"/>
        </w:rPr>
        <w:t xml:space="preserve">125.3.3.1. Теоретические основы геополитики как науки. Политическая география и геополитика. Политическая карта мира и изменения, происходящие на ней. Новая многополярная модель политического мироустройства, очаги современных геополитических конфликтов. Политико-географическое положение России и ее специфика как евразийского и приарктического государства. </w:t>
      </w:r>
    </w:p>
    <w:p w14:paraId="3DF9FECA">
      <w:pPr>
        <w:pStyle w:val="532"/>
        <w:spacing w:beforeAutospacing="0" w:afterAutospacing="0" w:line="360" w:lineRule="auto"/>
        <w:ind w:firstLine="709"/>
        <w:jc w:val="both"/>
        <w:rPr>
          <w:sz w:val="28"/>
          <w:szCs w:val="28"/>
        </w:rPr>
      </w:pPr>
      <w:r>
        <w:rPr>
          <w:sz w:val="28"/>
          <w:szCs w:val="28"/>
        </w:rPr>
        <w:t xml:space="preserve">125.3.3.2. Классификации и типология стран мира. Основные типы стран: критерии их выделения. Формы правления государств мира, унитарное и федеративное государственное устройство. </w:t>
      </w:r>
    </w:p>
    <w:p w14:paraId="7BDC20CB">
      <w:pPr>
        <w:pStyle w:val="532"/>
        <w:spacing w:beforeAutospacing="0" w:afterAutospacing="0" w:line="360" w:lineRule="auto"/>
        <w:ind w:firstLine="709"/>
        <w:jc w:val="both"/>
        <w:rPr>
          <w:sz w:val="28"/>
          <w:szCs w:val="28"/>
        </w:rPr>
      </w:pPr>
      <w:r>
        <w:rPr>
          <w:sz w:val="28"/>
          <w:szCs w:val="28"/>
        </w:rPr>
        <w:t xml:space="preserve">125.3.4. Население мира. </w:t>
      </w:r>
    </w:p>
    <w:p w14:paraId="72879ADD">
      <w:pPr>
        <w:pStyle w:val="532"/>
        <w:spacing w:beforeAutospacing="0" w:afterAutospacing="0" w:line="360" w:lineRule="auto"/>
        <w:ind w:firstLine="709"/>
        <w:jc w:val="both"/>
        <w:rPr>
          <w:sz w:val="28"/>
          <w:szCs w:val="28"/>
        </w:rPr>
      </w:pPr>
      <w:r>
        <w:rPr>
          <w:sz w:val="28"/>
          <w:szCs w:val="28"/>
        </w:rPr>
        <w:t xml:space="preserve">125.3.4.1. Численность и воспроизводство населения. Численность населения мира и динамика ее изменения. Теория демографического перехода.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ее направления в странах различных типов воспроизводства населения. </w:t>
      </w:r>
    </w:p>
    <w:p w14:paraId="478B912E">
      <w:pPr>
        <w:pStyle w:val="532"/>
        <w:spacing w:beforeAutospacing="0" w:afterAutospacing="0" w:line="360" w:lineRule="auto"/>
        <w:ind w:firstLine="709"/>
        <w:jc w:val="both"/>
        <w:rPr>
          <w:sz w:val="28"/>
          <w:szCs w:val="28"/>
        </w:rPr>
      </w:pPr>
      <w:r>
        <w:rPr>
          <w:sz w:val="28"/>
          <w:szCs w:val="28"/>
        </w:rPr>
        <w:t xml:space="preserve">Практические работы: «Определение и сравнение темпов роста населения крупнейших по численности населения стран и регионов мира» (форма фиксации результатов анализа по выбору обучающихся), «Объяснение особенностей демографической политики в странах с различным типом воспроизводства населения». </w:t>
      </w:r>
    </w:p>
    <w:p w14:paraId="0E6F54F7">
      <w:pPr>
        <w:pStyle w:val="532"/>
        <w:spacing w:beforeAutospacing="0" w:afterAutospacing="0" w:line="360" w:lineRule="auto"/>
        <w:ind w:firstLine="709"/>
        <w:jc w:val="both"/>
        <w:rPr>
          <w:sz w:val="28"/>
          <w:szCs w:val="28"/>
        </w:rPr>
      </w:pPr>
      <w:r>
        <w:rPr>
          <w:sz w:val="28"/>
          <w:szCs w:val="28"/>
        </w:rPr>
        <w:t xml:space="preserve">125.3.4.2. Состав и структура населения. 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их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14:paraId="64A1DFC9">
      <w:pPr>
        <w:pStyle w:val="532"/>
        <w:spacing w:beforeAutospacing="0" w:afterAutospacing="0" w:line="360" w:lineRule="auto"/>
        <w:ind w:firstLine="709"/>
        <w:jc w:val="both"/>
        <w:rPr>
          <w:sz w:val="28"/>
          <w:szCs w:val="28"/>
        </w:rPr>
      </w:pPr>
      <w:r>
        <w:rPr>
          <w:sz w:val="28"/>
          <w:szCs w:val="28"/>
        </w:rPr>
        <w:t xml:space="preserve">Практические работы: «Сравнение половой и возрастной структуры населения в странах различных типов воспроизводства населения на основе анализа половозрастных пирамид», «Прогнозирование изменений возрастной структуры населения отдельных стран на основе анализа различных источников географической информации». </w:t>
      </w:r>
    </w:p>
    <w:p w14:paraId="1B7C7F2C">
      <w:pPr>
        <w:pStyle w:val="532"/>
        <w:spacing w:beforeAutospacing="0" w:afterAutospacing="0" w:line="360" w:lineRule="auto"/>
        <w:ind w:firstLine="709"/>
        <w:jc w:val="both"/>
        <w:rPr>
          <w:sz w:val="28"/>
          <w:szCs w:val="28"/>
        </w:rPr>
      </w:pPr>
      <w:r>
        <w:rPr>
          <w:sz w:val="28"/>
          <w:szCs w:val="28"/>
        </w:rPr>
        <w:t xml:space="preserve">125.3.4.3. Размещение населения.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ее особенности в странах различных социально-экономических типов. Городские агломерации и мегалополисы мира. </w:t>
      </w:r>
    </w:p>
    <w:p w14:paraId="15139D69">
      <w:pPr>
        <w:pStyle w:val="532"/>
        <w:spacing w:beforeAutospacing="0" w:afterAutospacing="0" w:line="360" w:lineRule="auto"/>
        <w:ind w:firstLine="709"/>
        <w:jc w:val="both"/>
        <w:rPr>
          <w:sz w:val="28"/>
          <w:szCs w:val="28"/>
        </w:rPr>
      </w:pPr>
      <w:r>
        <w:rPr>
          <w:sz w:val="28"/>
          <w:szCs w:val="28"/>
        </w:rPr>
        <w:t xml:space="preserve">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 </w:t>
      </w:r>
    </w:p>
    <w:p w14:paraId="3262A640">
      <w:pPr>
        <w:pStyle w:val="532"/>
        <w:spacing w:beforeAutospacing="0" w:afterAutospacing="0" w:line="360" w:lineRule="auto"/>
        <w:ind w:firstLine="709"/>
        <w:jc w:val="both"/>
        <w:rPr>
          <w:sz w:val="28"/>
          <w:szCs w:val="28"/>
        </w:rPr>
      </w:pPr>
      <w:r>
        <w:rPr>
          <w:sz w:val="28"/>
          <w:szCs w:val="28"/>
        </w:rPr>
        <w:t xml:space="preserve">125.3.4.4. Качество жизни населения. Качество жизни населения </w:t>
      </w:r>
      <w:r>
        <w:rPr>
          <w:sz w:val="28"/>
          <w:szCs w:val="28"/>
        </w:rPr>
        <w:br w:type="textWrapping"/>
      </w:r>
      <w:r>
        <w:rPr>
          <w:sz w:val="28"/>
          <w:szCs w:val="28"/>
        </w:rPr>
        <w:t xml:space="preserve">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 </w:t>
      </w:r>
    </w:p>
    <w:p w14:paraId="6C0BDB8B">
      <w:pPr>
        <w:pStyle w:val="532"/>
        <w:spacing w:beforeAutospacing="0" w:afterAutospacing="0" w:line="360" w:lineRule="auto"/>
        <w:ind w:firstLine="709"/>
        <w:jc w:val="both"/>
        <w:rPr>
          <w:sz w:val="28"/>
          <w:szCs w:val="28"/>
        </w:rPr>
      </w:pPr>
      <w:r>
        <w:rPr>
          <w:sz w:val="28"/>
          <w:szCs w:val="28"/>
        </w:rPr>
        <w:t xml:space="preserve">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 </w:t>
      </w:r>
    </w:p>
    <w:p w14:paraId="4C184977">
      <w:pPr>
        <w:pStyle w:val="532"/>
        <w:spacing w:beforeAutospacing="0" w:afterAutospacing="0" w:line="360" w:lineRule="auto"/>
        <w:ind w:firstLine="709"/>
        <w:jc w:val="both"/>
        <w:rPr>
          <w:sz w:val="28"/>
          <w:szCs w:val="28"/>
        </w:rPr>
      </w:pPr>
      <w:r>
        <w:rPr>
          <w:sz w:val="28"/>
          <w:szCs w:val="28"/>
        </w:rPr>
        <w:t xml:space="preserve">125.3.5. Мировое хозяйство. </w:t>
      </w:r>
    </w:p>
    <w:p w14:paraId="54C4ED51">
      <w:pPr>
        <w:pStyle w:val="532"/>
        <w:spacing w:beforeAutospacing="0" w:afterAutospacing="0" w:line="360" w:lineRule="auto"/>
        <w:ind w:firstLine="709"/>
        <w:jc w:val="both"/>
        <w:rPr>
          <w:sz w:val="28"/>
          <w:szCs w:val="28"/>
        </w:rPr>
      </w:pPr>
      <w:r>
        <w:rPr>
          <w:sz w:val="28"/>
          <w:szCs w:val="28"/>
        </w:rPr>
        <w:t xml:space="preserve">125.3.5.1. Состав и структура мирового хозяйства. Международное географическое разделение труда. Мировое хозяйство: определение и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ее формировании. Аграрные, индустриальные и постиндустриальные страны. Роль и место России в международном географическом разделении труда. </w:t>
      </w:r>
    </w:p>
    <w:p w14:paraId="62F65302">
      <w:pPr>
        <w:pStyle w:val="532"/>
        <w:spacing w:beforeAutospacing="0" w:afterAutospacing="0" w:line="360" w:lineRule="auto"/>
        <w:ind w:firstLine="709"/>
        <w:jc w:val="both"/>
        <w:rPr>
          <w:sz w:val="28"/>
          <w:szCs w:val="28"/>
        </w:rPr>
      </w:pPr>
      <w:r>
        <w:rPr>
          <w:sz w:val="28"/>
          <w:szCs w:val="28"/>
        </w:rPr>
        <w:t xml:space="preserve">Практическая работа «Сравнение структуры экономики аграрных, индустриальных и постиндустриальных стран». </w:t>
      </w:r>
    </w:p>
    <w:p w14:paraId="2F3C216C">
      <w:pPr>
        <w:pStyle w:val="532"/>
        <w:spacing w:beforeAutospacing="0" w:afterAutospacing="0" w:line="360" w:lineRule="auto"/>
        <w:ind w:firstLine="709"/>
        <w:jc w:val="both"/>
        <w:rPr>
          <w:sz w:val="28"/>
          <w:szCs w:val="28"/>
        </w:rPr>
      </w:pPr>
      <w:r>
        <w:rPr>
          <w:sz w:val="28"/>
          <w:szCs w:val="28"/>
        </w:rPr>
        <w:t xml:space="preserve">125.3.5.2. Международная экономическая интеграция. Крупнейшие международные отраслевые и региональные интеграционные группировки. Глобализация мировой экономики и ее влияние на хозяйство стран разных социально-экономических типов. Транснациональные корпорации (ТНК) и их роль в мировой экономике. </w:t>
      </w:r>
    </w:p>
    <w:p w14:paraId="336AC349">
      <w:pPr>
        <w:pStyle w:val="532"/>
        <w:spacing w:beforeAutospacing="0" w:afterAutospacing="0" w:line="360" w:lineRule="auto"/>
        <w:ind w:firstLine="709"/>
        <w:jc w:val="both"/>
        <w:rPr>
          <w:sz w:val="28"/>
          <w:szCs w:val="28"/>
        </w:rPr>
      </w:pPr>
      <w:r>
        <w:rPr>
          <w:sz w:val="28"/>
          <w:szCs w:val="28"/>
        </w:rPr>
        <w:t xml:space="preserve">125.3.5.3. География главных отраслей мирового хозяйства. </w:t>
      </w:r>
    </w:p>
    <w:p w14:paraId="65623839">
      <w:pPr>
        <w:pStyle w:val="532"/>
        <w:spacing w:beforeAutospacing="0" w:afterAutospacing="0" w:line="360" w:lineRule="auto"/>
        <w:ind w:firstLine="709"/>
        <w:jc w:val="both"/>
        <w:rPr>
          <w:sz w:val="28"/>
          <w:szCs w:val="28"/>
        </w:rPr>
      </w:pPr>
      <w:r>
        <w:rPr>
          <w:sz w:val="28"/>
          <w:szCs w:val="28"/>
        </w:rPr>
        <w:t xml:space="preserve">Промышленность мира.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14:paraId="2147A28F">
      <w:pPr>
        <w:pStyle w:val="532"/>
        <w:spacing w:beforeAutospacing="0" w:afterAutospacing="0" w:line="360" w:lineRule="auto"/>
        <w:ind w:firstLine="709"/>
        <w:jc w:val="both"/>
        <w:rPr>
          <w:sz w:val="28"/>
          <w:szCs w:val="28"/>
        </w:rPr>
      </w:pPr>
      <w:r>
        <w:rPr>
          <w:sz w:val="28"/>
          <w:szCs w:val="28"/>
        </w:rPr>
        <w:t xml:space="preserve">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экспортеры и импортеры нефти, природного газа и угля. Организация стран-экспортеров нефти. Современные тенденции развития отрасли, изменяющие ее географию, «сланцевая революция», «водородная» энергетика, «зеленая энергетика». Мировая электроэнергетика. Структура мирового производства электроэнергии и ее географические особенности. Быстрый рост производства электроэнергии, в том числе с использованием возобновляемых источников энергии.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возобновляемые источники энергии. Роль России </w:t>
      </w:r>
      <w:r>
        <w:rPr>
          <w:sz w:val="28"/>
          <w:szCs w:val="28"/>
        </w:rPr>
        <w:br w:type="textWrapping"/>
      </w:r>
      <w:r>
        <w:rPr>
          <w:sz w:val="28"/>
          <w:szCs w:val="28"/>
        </w:rPr>
        <w:t xml:space="preserve">как крупнейшего поставщика топливно-энергетических и сырьевых ресурсов </w:t>
      </w:r>
      <w:r>
        <w:rPr>
          <w:sz w:val="28"/>
          <w:szCs w:val="28"/>
        </w:rPr>
        <w:br w:type="textWrapping"/>
      </w:r>
      <w:r>
        <w:rPr>
          <w:sz w:val="28"/>
          <w:szCs w:val="28"/>
        </w:rPr>
        <w:t xml:space="preserve">в мировой экономике. </w:t>
      </w:r>
    </w:p>
    <w:p w14:paraId="0A9FBD33">
      <w:pPr>
        <w:pStyle w:val="532"/>
        <w:spacing w:beforeAutospacing="0" w:afterAutospacing="0" w:line="360" w:lineRule="auto"/>
        <w:ind w:firstLine="709"/>
        <w:jc w:val="both"/>
        <w:rPr>
          <w:sz w:val="28"/>
          <w:szCs w:val="28"/>
        </w:rPr>
      </w:pPr>
      <w:r>
        <w:rPr>
          <w:sz w:val="28"/>
          <w:szCs w:val="28"/>
        </w:rPr>
        <w:t xml:space="preserve">Металлургия мира. Географические особенности сырьевой базы черной </w:t>
      </w:r>
      <w:r>
        <w:rPr>
          <w:sz w:val="28"/>
          <w:szCs w:val="28"/>
        </w:rPr>
        <w:br w:type="textWrapping"/>
      </w:r>
      <w:r>
        <w:rPr>
          <w:sz w:val="28"/>
          <w:szCs w:val="28"/>
        </w:rPr>
        <w:t xml:space="preserve">и цветной металлургии. Ведущие страны-производители и экспортеры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черных и цветных металлов. </w:t>
      </w:r>
    </w:p>
    <w:p w14:paraId="6E95269E">
      <w:pPr>
        <w:pStyle w:val="532"/>
        <w:spacing w:beforeAutospacing="0" w:afterAutospacing="0" w:line="360" w:lineRule="auto"/>
        <w:ind w:firstLine="709"/>
        <w:jc w:val="both"/>
        <w:rPr>
          <w:sz w:val="28"/>
          <w:szCs w:val="28"/>
        </w:rPr>
      </w:pPr>
      <w:r>
        <w:rPr>
          <w:sz w:val="28"/>
          <w:szCs w:val="28"/>
        </w:rPr>
        <w:t xml:space="preserve">Машиностроительный комплекс мира. Ведущие страны-производители </w:t>
      </w:r>
      <w:r>
        <w:rPr>
          <w:sz w:val="28"/>
          <w:szCs w:val="28"/>
        </w:rPr>
        <w:br w:type="textWrapping"/>
      </w:r>
      <w:r>
        <w:rPr>
          <w:sz w:val="28"/>
          <w:szCs w:val="28"/>
        </w:rPr>
        <w:t xml:space="preserve">и экспортеры продукции автомобилестроения, авиастроения и микроэлектроники. </w:t>
      </w:r>
    </w:p>
    <w:p w14:paraId="5C64EBF5">
      <w:pPr>
        <w:pStyle w:val="532"/>
        <w:spacing w:beforeAutospacing="0" w:afterAutospacing="0" w:line="360" w:lineRule="auto"/>
        <w:ind w:firstLine="709"/>
        <w:jc w:val="both"/>
        <w:rPr>
          <w:sz w:val="28"/>
          <w:szCs w:val="28"/>
        </w:rPr>
      </w:pPr>
      <w:r>
        <w:rPr>
          <w:sz w:val="28"/>
          <w:szCs w:val="28"/>
        </w:rPr>
        <w:t xml:space="preserve">Химическая промышленность и лесопромышленный комплекс мира. Ведущие страны-производители и экспортеры минеральных удобрений и продукции химии органического синтеза. Ведущие страны-производители древесины и продукции целлюлозно-бумажной промышленности. Влияние химической и лесной промышленности на окружающую среду. </w:t>
      </w:r>
    </w:p>
    <w:p w14:paraId="42080933">
      <w:pPr>
        <w:pStyle w:val="532"/>
        <w:spacing w:beforeAutospacing="0" w:afterAutospacing="0" w:line="360" w:lineRule="auto"/>
        <w:ind w:firstLine="709"/>
        <w:jc w:val="both"/>
        <w:rPr>
          <w:sz w:val="28"/>
          <w:szCs w:val="28"/>
        </w:rPr>
      </w:pPr>
      <w:r>
        <w:rPr>
          <w:sz w:val="28"/>
          <w:szCs w:val="28"/>
        </w:rPr>
        <w:t xml:space="preserve">Практическая работа. «Представление в виде диаграмм данных о динамике изменения объемов и структуры производства электроэнергии в мире». </w:t>
      </w:r>
    </w:p>
    <w:p w14:paraId="15F90B23">
      <w:pPr>
        <w:pStyle w:val="532"/>
        <w:spacing w:beforeAutospacing="0" w:afterAutospacing="0" w:line="360" w:lineRule="auto"/>
        <w:ind w:firstLine="709"/>
        <w:jc w:val="both"/>
        <w:rPr>
          <w:sz w:val="28"/>
          <w:szCs w:val="28"/>
        </w:rPr>
      </w:pPr>
      <w:r>
        <w:rPr>
          <w:sz w:val="28"/>
          <w:szCs w:val="28"/>
        </w:rPr>
        <w:t xml:space="preserve">125.3.5.4. Сельское хозяйство мира. Географические различия </w:t>
      </w:r>
      <w:r>
        <w:rPr>
          <w:sz w:val="28"/>
          <w:szCs w:val="28"/>
        </w:rPr>
        <w:br w:type="textWrapping"/>
      </w:r>
      <w:r>
        <w:rPr>
          <w:sz w:val="28"/>
          <w:szCs w:val="28"/>
        </w:rPr>
        <w:t xml:space="preserve">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экспортеры и импортеры. Роль России как одного из главных экспортеров зерновых культур. </w:t>
      </w:r>
    </w:p>
    <w:p w14:paraId="6551EC2B">
      <w:pPr>
        <w:pStyle w:val="532"/>
        <w:spacing w:beforeAutospacing="0" w:afterAutospacing="0" w:line="360" w:lineRule="auto"/>
        <w:ind w:firstLine="709"/>
        <w:jc w:val="both"/>
        <w:rPr>
          <w:sz w:val="28"/>
          <w:szCs w:val="28"/>
        </w:rPr>
      </w:pPr>
      <w:r>
        <w:rPr>
          <w:sz w:val="28"/>
          <w:szCs w:val="28"/>
        </w:rPr>
        <w:t xml:space="preserve">Животноводство. Ведущие экспортеры и импортеры продукции животноводства. Рыболовство и аквакультура: географические особенности. </w:t>
      </w:r>
    </w:p>
    <w:p w14:paraId="7209019F">
      <w:pPr>
        <w:pStyle w:val="532"/>
        <w:spacing w:beforeAutospacing="0" w:afterAutospacing="0" w:line="360" w:lineRule="auto"/>
        <w:ind w:firstLine="709"/>
        <w:jc w:val="both"/>
        <w:rPr>
          <w:sz w:val="28"/>
          <w:szCs w:val="28"/>
        </w:rPr>
      </w:pPr>
      <w:r>
        <w:rPr>
          <w:sz w:val="28"/>
          <w:szCs w:val="28"/>
        </w:rPr>
        <w:t xml:space="preserve">Влияние сельского хозяйства и отдельных его отраслей на окружающую среду. </w:t>
      </w:r>
    </w:p>
    <w:p w14:paraId="257D1055">
      <w:pPr>
        <w:pStyle w:val="532"/>
        <w:spacing w:beforeAutospacing="0" w:afterAutospacing="0" w:line="360" w:lineRule="auto"/>
        <w:ind w:firstLine="709"/>
        <w:jc w:val="both"/>
        <w:rPr>
          <w:sz w:val="28"/>
          <w:szCs w:val="28"/>
        </w:rPr>
      </w:pPr>
      <w:r>
        <w:rPr>
          <w:sz w:val="28"/>
          <w:szCs w:val="28"/>
        </w:rPr>
        <w:t xml:space="preserve">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экспортеры и импортеры продовольствия». </w:t>
      </w:r>
    </w:p>
    <w:p w14:paraId="5E4B8C28">
      <w:pPr>
        <w:pStyle w:val="532"/>
        <w:spacing w:beforeAutospacing="0" w:afterAutospacing="0" w:line="360" w:lineRule="auto"/>
        <w:ind w:firstLine="709"/>
        <w:jc w:val="both"/>
        <w:rPr>
          <w:sz w:val="28"/>
          <w:szCs w:val="28"/>
        </w:rPr>
      </w:pPr>
      <w:r>
        <w:rPr>
          <w:sz w:val="28"/>
          <w:szCs w:val="28"/>
        </w:rPr>
        <w:t xml:space="preserve">125.3.5.5. Сфера нематериального производства. Мировой транспорт. Роль разных видов транспорта в современном мире. Основные международные магистрали и транспортные узлы. Мировая система научно-исследовательских и опытно-конструкторских работ. Международные экономические отношения: основные формы и факторы, влияющие на их развитие. География международных финансовых центров. Мировая торговля и туризм. </w:t>
      </w:r>
    </w:p>
    <w:p w14:paraId="4BFB99B8">
      <w:pPr>
        <w:pStyle w:val="532"/>
        <w:spacing w:beforeAutospacing="0" w:afterAutospacing="0" w:line="360" w:lineRule="auto"/>
        <w:ind w:firstLine="709"/>
        <w:jc w:val="both"/>
        <w:rPr>
          <w:sz w:val="28"/>
          <w:szCs w:val="28"/>
        </w:rPr>
      </w:pPr>
      <w:r>
        <w:rPr>
          <w:bCs/>
          <w:sz w:val="28"/>
          <w:szCs w:val="28"/>
        </w:rPr>
        <w:t>125.4. Содержание обучения географии в 11 классе.</w:t>
      </w:r>
      <w:r>
        <w:rPr>
          <w:sz w:val="28"/>
          <w:szCs w:val="28"/>
        </w:rPr>
        <w:t xml:space="preserve"> </w:t>
      </w:r>
    </w:p>
    <w:p w14:paraId="0C6B54E0">
      <w:pPr>
        <w:pStyle w:val="532"/>
        <w:spacing w:beforeAutospacing="0" w:afterAutospacing="0" w:line="360" w:lineRule="auto"/>
        <w:ind w:firstLine="709"/>
        <w:jc w:val="both"/>
        <w:rPr>
          <w:sz w:val="28"/>
          <w:szCs w:val="28"/>
        </w:rPr>
      </w:pPr>
      <w:r>
        <w:rPr>
          <w:sz w:val="28"/>
          <w:szCs w:val="28"/>
        </w:rPr>
        <w:t xml:space="preserve">125.4.1. Регионы и страны мира. </w:t>
      </w:r>
    </w:p>
    <w:p w14:paraId="22DB27F3">
      <w:pPr>
        <w:pStyle w:val="532"/>
        <w:widowControl w:val="0"/>
        <w:spacing w:beforeAutospacing="0" w:afterAutospacing="0" w:line="360" w:lineRule="auto"/>
        <w:ind w:firstLine="709"/>
        <w:jc w:val="both"/>
        <w:rPr>
          <w:sz w:val="28"/>
          <w:szCs w:val="28"/>
        </w:rPr>
      </w:pPr>
      <w:r>
        <w:rPr>
          <w:sz w:val="28"/>
          <w:szCs w:val="28"/>
        </w:rPr>
        <w:t xml:space="preserve">125.4.1.1. Регионы мира. Зарубежная Европа. </w:t>
      </w:r>
    </w:p>
    <w:p w14:paraId="7E203C06">
      <w:pPr>
        <w:pStyle w:val="532"/>
        <w:widowControl w:val="0"/>
        <w:spacing w:beforeAutospacing="0" w:afterAutospacing="0" w:line="360" w:lineRule="auto"/>
        <w:ind w:firstLine="709"/>
        <w:jc w:val="both"/>
        <w:rPr>
          <w:sz w:val="28"/>
          <w:szCs w:val="28"/>
        </w:rPr>
      </w:pPr>
      <w:r>
        <w:rPr>
          <w:sz w:val="28"/>
          <w:szCs w:val="28"/>
        </w:rPr>
        <w:t xml:space="preserve">Многообразие подходов к выделению регионов мира. Регионы мира: Зарубежная Европа, Зарубежная Азия, Северная Америка, Латинская Америка, Африка, Австралия и Океания. </w:t>
      </w:r>
    </w:p>
    <w:p w14:paraId="0D1B99B3">
      <w:pPr>
        <w:pStyle w:val="532"/>
        <w:widowControl w:val="0"/>
        <w:spacing w:beforeAutospacing="0" w:afterAutospacing="0" w:line="360" w:lineRule="auto"/>
        <w:ind w:firstLine="709"/>
        <w:jc w:val="both"/>
        <w:rPr>
          <w:sz w:val="28"/>
          <w:szCs w:val="28"/>
        </w:rPr>
      </w:pPr>
      <w:r>
        <w:rPr>
          <w:sz w:val="28"/>
          <w:szCs w:val="28"/>
        </w:rPr>
        <w:t xml:space="preserve">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 </w:t>
      </w:r>
    </w:p>
    <w:p w14:paraId="22CA3323">
      <w:pPr>
        <w:pStyle w:val="532"/>
        <w:widowControl w:val="0"/>
        <w:spacing w:beforeAutospacing="0" w:afterAutospacing="0" w:line="360" w:lineRule="auto"/>
        <w:ind w:firstLine="709"/>
        <w:jc w:val="both"/>
        <w:rPr>
          <w:sz w:val="28"/>
          <w:szCs w:val="28"/>
        </w:rPr>
      </w:pPr>
      <w:r>
        <w:rPr>
          <w:sz w:val="28"/>
          <w:szCs w:val="28"/>
        </w:rPr>
        <w:t xml:space="preserve">Практическая работа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 </w:t>
      </w:r>
    </w:p>
    <w:p w14:paraId="379D3391">
      <w:pPr>
        <w:pStyle w:val="532"/>
        <w:spacing w:beforeAutospacing="0" w:afterAutospacing="0" w:line="360" w:lineRule="auto"/>
        <w:ind w:firstLine="709"/>
        <w:jc w:val="both"/>
        <w:rPr>
          <w:sz w:val="28"/>
          <w:szCs w:val="28"/>
        </w:rPr>
      </w:pPr>
      <w:r>
        <w:rPr>
          <w:sz w:val="28"/>
          <w:szCs w:val="28"/>
        </w:rPr>
        <w:t>125.4.1.2. Зарубежная Азия: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Китая, Индии, Ирана, Японии). Современные экономические отношения России со странами Зарубежной Азии (Китай, Индия, Турция, страны Центральной Азии).</w:t>
      </w:r>
    </w:p>
    <w:p w14:paraId="1AC91B6F">
      <w:pPr>
        <w:pStyle w:val="532"/>
        <w:spacing w:beforeAutospacing="0" w:afterAutospacing="0" w:line="360" w:lineRule="auto"/>
        <w:ind w:firstLine="709"/>
        <w:jc w:val="both"/>
        <w:rPr>
          <w:sz w:val="28"/>
          <w:szCs w:val="28"/>
        </w:rPr>
      </w:pPr>
      <w:r>
        <w:rPr>
          <w:sz w:val="28"/>
          <w:szCs w:val="28"/>
        </w:rPr>
        <w:t xml:space="preserve">Практическая работа «Сравнение международной промышленной </w:t>
      </w:r>
      <w:r>
        <w:rPr>
          <w:sz w:val="28"/>
          <w:szCs w:val="28"/>
        </w:rPr>
        <w:br w:type="textWrapping"/>
      </w:r>
      <w:r>
        <w:rPr>
          <w:sz w:val="28"/>
          <w:szCs w:val="28"/>
        </w:rPr>
        <w:t xml:space="preserve">и сельскохозяйственной специализации Китая и Индии на основании анализа данных об экспорте основных видов продукции». </w:t>
      </w:r>
    </w:p>
    <w:p w14:paraId="431EBBBF">
      <w:pPr>
        <w:pStyle w:val="532"/>
        <w:spacing w:beforeAutospacing="0" w:afterAutospacing="0" w:line="360" w:lineRule="auto"/>
        <w:ind w:firstLine="709"/>
        <w:jc w:val="both"/>
        <w:rPr>
          <w:sz w:val="28"/>
          <w:szCs w:val="28"/>
        </w:rPr>
      </w:pPr>
      <w:r>
        <w:rPr>
          <w:sz w:val="28"/>
          <w:szCs w:val="28"/>
        </w:rPr>
        <w:t xml:space="preserve">125.4.1.3. Америка: состав (субрегионы: Северная Америка,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14:paraId="487566F8">
      <w:pPr>
        <w:pStyle w:val="532"/>
        <w:spacing w:beforeAutospacing="0" w:afterAutospacing="0" w:line="360" w:lineRule="auto"/>
        <w:ind w:firstLine="709"/>
        <w:jc w:val="both"/>
        <w:rPr>
          <w:sz w:val="28"/>
          <w:szCs w:val="28"/>
        </w:rPr>
      </w:pPr>
      <w:r>
        <w:rPr>
          <w:sz w:val="28"/>
          <w:szCs w:val="28"/>
        </w:rPr>
        <w:t xml:space="preserve">Практическая работа «Объяснение особенностей территориальной структуры хозяйства Канады и Бразилии на основе анализа географических карт». </w:t>
      </w:r>
    </w:p>
    <w:p w14:paraId="713D3505">
      <w:pPr>
        <w:pStyle w:val="532"/>
        <w:spacing w:beforeAutospacing="0" w:afterAutospacing="0" w:line="360" w:lineRule="auto"/>
        <w:ind w:firstLine="709"/>
        <w:jc w:val="both"/>
        <w:rPr>
          <w:sz w:val="28"/>
          <w:szCs w:val="28"/>
        </w:rPr>
      </w:pPr>
      <w:r>
        <w:rPr>
          <w:sz w:val="28"/>
          <w:szCs w:val="28"/>
        </w:rPr>
        <w:t xml:space="preserve">125.4.1.4. Африка: 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Последствия колониализма в экономике Африки.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(на примере ЮАР, Египта, Алжира, Нигерии). </w:t>
      </w:r>
    </w:p>
    <w:p w14:paraId="0CDBE766">
      <w:pPr>
        <w:pStyle w:val="532"/>
        <w:spacing w:beforeAutospacing="0" w:afterAutospacing="0" w:line="360" w:lineRule="auto"/>
        <w:ind w:firstLine="709"/>
        <w:jc w:val="both"/>
        <w:rPr>
          <w:sz w:val="28"/>
          <w:szCs w:val="28"/>
        </w:rPr>
      </w:pPr>
      <w:r>
        <w:rPr>
          <w:sz w:val="28"/>
          <w:szCs w:val="28"/>
        </w:rPr>
        <w:t xml:space="preserve">Практическая работа «Сравнение на основе анализа статистических данных роли сельского хозяйства в экономике Алжира и Эфиопии». </w:t>
      </w:r>
    </w:p>
    <w:p w14:paraId="72F73893">
      <w:pPr>
        <w:pStyle w:val="532"/>
        <w:spacing w:beforeAutospacing="0" w:afterAutospacing="0" w:line="360" w:lineRule="auto"/>
        <w:ind w:firstLine="709"/>
        <w:jc w:val="both"/>
        <w:rPr>
          <w:sz w:val="28"/>
          <w:szCs w:val="28"/>
        </w:rPr>
      </w:pPr>
      <w:r>
        <w:rPr>
          <w:sz w:val="28"/>
          <w:szCs w:val="28"/>
        </w:rPr>
        <w:t xml:space="preserve">125.4.1.5. Австралия и Океания. 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w:t>
      </w:r>
      <w:r>
        <w:rPr>
          <w:sz w:val="28"/>
          <w:szCs w:val="28"/>
        </w:rPr>
        <w:br w:type="textWrapping"/>
      </w:r>
      <w:r>
        <w:rPr>
          <w:sz w:val="28"/>
          <w:szCs w:val="28"/>
        </w:rPr>
        <w:t xml:space="preserve">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14:paraId="09A86260">
      <w:pPr>
        <w:pStyle w:val="532"/>
        <w:spacing w:beforeAutospacing="0" w:afterAutospacing="0" w:line="360" w:lineRule="auto"/>
        <w:ind w:firstLine="709"/>
        <w:jc w:val="both"/>
        <w:rPr>
          <w:sz w:val="28"/>
          <w:szCs w:val="28"/>
        </w:rPr>
      </w:pPr>
      <w:r>
        <w:rPr>
          <w:sz w:val="28"/>
          <w:szCs w:val="28"/>
        </w:rPr>
        <w:t xml:space="preserve">125.4.2. Россия на геополитической, геоэкономической и геодемографической карте мира. Роль и место России в мировой политике, экономике, человеческом потенциале. Особенности интеграции России в мировое сообщество. Географические аспекты решения внешнеэкономических и внешнеполитических задач развития России. </w:t>
      </w:r>
    </w:p>
    <w:p w14:paraId="4EA4CF8C">
      <w:pPr>
        <w:pStyle w:val="532"/>
        <w:spacing w:beforeAutospacing="0" w:afterAutospacing="0" w:line="360" w:lineRule="auto"/>
        <w:ind w:firstLine="709"/>
        <w:jc w:val="both"/>
        <w:rPr>
          <w:sz w:val="28"/>
          <w:szCs w:val="28"/>
        </w:rPr>
      </w:pPr>
      <w:r>
        <w:rPr>
          <w:sz w:val="28"/>
          <w:szCs w:val="28"/>
        </w:rPr>
        <w:t xml:space="preserve">Практическая работа «Изменение направления международных экономических связей России в новых геоэкономических и геополитических условиях». </w:t>
      </w:r>
    </w:p>
    <w:p w14:paraId="7092CD3E">
      <w:pPr>
        <w:pStyle w:val="532"/>
        <w:spacing w:beforeAutospacing="0" w:afterAutospacing="0" w:line="360" w:lineRule="auto"/>
        <w:ind w:firstLine="709"/>
        <w:jc w:val="both"/>
        <w:rPr>
          <w:sz w:val="28"/>
          <w:szCs w:val="28"/>
        </w:rPr>
      </w:pPr>
      <w:r>
        <w:rPr>
          <w:sz w:val="28"/>
          <w:szCs w:val="28"/>
        </w:rPr>
        <w:t xml:space="preserve">125.4.3. Глобальные проблемы человечества. </w:t>
      </w:r>
    </w:p>
    <w:p w14:paraId="3734B1FC">
      <w:pPr>
        <w:pStyle w:val="532"/>
        <w:spacing w:beforeAutospacing="0" w:afterAutospacing="0" w:line="360" w:lineRule="auto"/>
        <w:ind w:firstLine="709"/>
        <w:jc w:val="both"/>
        <w:rPr>
          <w:sz w:val="28"/>
          <w:szCs w:val="28"/>
        </w:rPr>
      </w:pPr>
      <w:r>
        <w:rPr>
          <w:sz w:val="28"/>
          <w:szCs w:val="28"/>
        </w:rPr>
        <w:t xml:space="preserve">Группы глобальных проблем: геополитические, экологические, демографические. </w:t>
      </w:r>
    </w:p>
    <w:p w14:paraId="04E380E9">
      <w:pPr>
        <w:pStyle w:val="532"/>
        <w:spacing w:beforeAutospacing="0" w:afterAutospacing="0" w:line="360" w:lineRule="auto"/>
        <w:ind w:firstLine="709"/>
        <w:jc w:val="both"/>
        <w:rPr>
          <w:sz w:val="28"/>
          <w:szCs w:val="28"/>
        </w:rPr>
      </w:pPr>
      <w:r>
        <w:rPr>
          <w:sz w:val="28"/>
          <w:szCs w:val="28"/>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причины ее возникновения. </w:t>
      </w:r>
    </w:p>
    <w:p w14:paraId="48F38C82">
      <w:pPr>
        <w:pStyle w:val="532"/>
        <w:widowControl w:val="0"/>
        <w:spacing w:beforeAutospacing="0" w:afterAutospacing="0" w:line="360" w:lineRule="auto"/>
        <w:ind w:firstLine="709"/>
        <w:jc w:val="both"/>
        <w:rPr>
          <w:sz w:val="28"/>
          <w:szCs w:val="28"/>
        </w:rPr>
      </w:pPr>
      <w:r>
        <w:rPr>
          <w:sz w:val="28"/>
          <w:szCs w:val="28"/>
        </w:rPr>
        <w:t xml:space="preserve">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 </w:t>
      </w:r>
    </w:p>
    <w:p w14:paraId="68650EC7">
      <w:pPr>
        <w:pStyle w:val="532"/>
        <w:widowControl w:val="0"/>
        <w:spacing w:beforeAutospacing="0" w:afterAutospacing="0" w:line="360" w:lineRule="auto"/>
        <w:ind w:firstLine="709"/>
        <w:jc w:val="both"/>
        <w:rPr>
          <w:sz w:val="28"/>
          <w:szCs w:val="28"/>
        </w:rPr>
      </w:pPr>
      <w:r>
        <w:rPr>
          <w:sz w:val="28"/>
          <w:szCs w:val="28"/>
        </w:rPr>
        <w:t xml:space="preserve">Глобальные проблемы народонаселения: демографическая, продовольственная, роста городов, здоровья и долголетия человека. </w:t>
      </w:r>
    </w:p>
    <w:p w14:paraId="120CBD33">
      <w:pPr>
        <w:pStyle w:val="532"/>
        <w:widowControl w:val="0"/>
        <w:spacing w:beforeAutospacing="0" w:afterAutospacing="0" w:line="360" w:lineRule="auto"/>
        <w:ind w:firstLine="709"/>
        <w:jc w:val="both"/>
        <w:rPr>
          <w:sz w:val="28"/>
          <w:szCs w:val="28"/>
        </w:rPr>
      </w:pPr>
      <w:r>
        <w:rPr>
          <w:sz w:val="28"/>
          <w:szCs w:val="28"/>
        </w:rPr>
        <w:t xml:space="preserve">Взаимосвязь глобальных геополитических, экологических проблем и проблем народонаселения. </w:t>
      </w:r>
    </w:p>
    <w:p w14:paraId="74C5FBDB">
      <w:pPr>
        <w:pStyle w:val="532"/>
        <w:widowControl w:val="0"/>
        <w:spacing w:beforeAutospacing="0" w:afterAutospacing="0" w:line="360" w:lineRule="auto"/>
        <w:ind w:firstLine="709"/>
        <w:jc w:val="both"/>
        <w:rPr>
          <w:sz w:val="28"/>
          <w:szCs w:val="28"/>
        </w:rPr>
      </w:pPr>
      <w:r>
        <w:rPr>
          <w:sz w:val="28"/>
          <w:szCs w:val="28"/>
        </w:rPr>
        <w:t xml:space="preserve">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 </w:t>
      </w:r>
    </w:p>
    <w:p w14:paraId="75745916">
      <w:pPr>
        <w:pStyle w:val="532"/>
        <w:widowControl w:val="0"/>
        <w:spacing w:beforeAutospacing="0" w:afterAutospacing="0" w:line="360" w:lineRule="auto"/>
        <w:ind w:firstLine="709"/>
        <w:jc w:val="both"/>
        <w:rPr>
          <w:sz w:val="28"/>
          <w:szCs w:val="28"/>
        </w:rPr>
      </w:pPr>
      <w:r>
        <w:rPr>
          <w:sz w:val="28"/>
          <w:szCs w:val="28"/>
        </w:rPr>
        <w:t xml:space="preserve">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сведений об участии России в их решении». </w:t>
      </w:r>
    </w:p>
    <w:p w14:paraId="435B0C7D">
      <w:pPr>
        <w:pStyle w:val="532"/>
        <w:spacing w:beforeAutospacing="0" w:afterAutospacing="0" w:line="360" w:lineRule="auto"/>
        <w:ind w:firstLine="709"/>
        <w:jc w:val="both"/>
        <w:rPr>
          <w:sz w:val="28"/>
          <w:szCs w:val="28"/>
        </w:rPr>
      </w:pPr>
      <w:r>
        <w:rPr>
          <w:bCs/>
          <w:sz w:val="28"/>
          <w:szCs w:val="28"/>
        </w:rPr>
        <w:t>125.5. Планируемые результаты освоения географии.</w:t>
      </w:r>
      <w:r>
        <w:rPr>
          <w:sz w:val="28"/>
          <w:szCs w:val="28"/>
        </w:rPr>
        <w:t xml:space="preserve"> </w:t>
      </w:r>
    </w:p>
    <w:p w14:paraId="5AE05F18">
      <w:pPr>
        <w:pStyle w:val="532"/>
        <w:spacing w:beforeAutospacing="0" w:afterAutospacing="0" w:line="360" w:lineRule="auto"/>
        <w:ind w:firstLine="709"/>
        <w:jc w:val="both"/>
        <w:rPr>
          <w:sz w:val="28"/>
          <w:szCs w:val="28"/>
        </w:rPr>
      </w:pPr>
      <w:r>
        <w:rPr>
          <w:sz w:val="28"/>
          <w:szCs w:val="28"/>
        </w:rPr>
        <w:t xml:space="preserve">125.5.1. Личностные результаты освоения географии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 </w:t>
      </w:r>
    </w:p>
    <w:p w14:paraId="31B2C139">
      <w:pPr>
        <w:pStyle w:val="532"/>
        <w:spacing w:beforeAutospacing="0" w:afterAutospacing="0" w:line="360" w:lineRule="auto"/>
        <w:ind w:firstLine="709"/>
        <w:jc w:val="both"/>
        <w:rPr>
          <w:sz w:val="28"/>
          <w:szCs w:val="28"/>
        </w:rPr>
      </w:pPr>
      <w:r>
        <w:rPr>
          <w:sz w:val="28"/>
          <w:szCs w:val="28"/>
        </w:rPr>
        <w:t xml:space="preserve">1) гражданского воспитания: </w:t>
      </w:r>
    </w:p>
    <w:p w14:paraId="0D0A9197">
      <w:pPr>
        <w:pStyle w:val="532"/>
        <w:spacing w:beforeAutospacing="0" w:afterAutospacing="0" w:line="360" w:lineRule="auto"/>
        <w:ind w:firstLine="709"/>
        <w:jc w:val="both"/>
        <w:rPr>
          <w:sz w:val="28"/>
          <w:szCs w:val="28"/>
        </w:rPr>
      </w:pPr>
      <w:r>
        <w:rPr>
          <w:sz w:val="28"/>
          <w:szCs w:val="28"/>
        </w:rPr>
        <w:t xml:space="preserve">сформированность гражданской позиции обучающегося как активного </w:t>
      </w:r>
      <w:r>
        <w:rPr>
          <w:sz w:val="28"/>
          <w:szCs w:val="28"/>
        </w:rPr>
        <w:br w:type="textWrapping"/>
      </w:r>
      <w:r>
        <w:rPr>
          <w:sz w:val="28"/>
          <w:szCs w:val="28"/>
        </w:rPr>
        <w:t xml:space="preserve">и ответственного члена российского общества; </w:t>
      </w:r>
    </w:p>
    <w:p w14:paraId="406A99DF">
      <w:pPr>
        <w:pStyle w:val="532"/>
        <w:spacing w:beforeAutospacing="0" w:afterAutospacing="0" w:line="360" w:lineRule="auto"/>
        <w:ind w:firstLine="709"/>
        <w:jc w:val="both"/>
        <w:rPr>
          <w:sz w:val="28"/>
          <w:szCs w:val="28"/>
        </w:rPr>
      </w:pPr>
      <w:r>
        <w:rPr>
          <w:sz w:val="28"/>
          <w:szCs w:val="28"/>
        </w:rPr>
        <w:t xml:space="preserve">осознание своих конституционных прав и обязанностей, уважение закона и правопорядка; </w:t>
      </w:r>
    </w:p>
    <w:p w14:paraId="06DB6B5A">
      <w:pPr>
        <w:pStyle w:val="532"/>
        <w:spacing w:beforeAutospacing="0" w:afterAutospacing="0" w:line="360" w:lineRule="auto"/>
        <w:ind w:firstLine="709"/>
        <w:jc w:val="both"/>
        <w:rPr>
          <w:sz w:val="28"/>
          <w:szCs w:val="28"/>
        </w:rPr>
      </w:pPr>
      <w:r>
        <w:rPr>
          <w:sz w:val="28"/>
          <w:szCs w:val="28"/>
        </w:rPr>
        <w:t xml:space="preserve">принятие традиционных национальных, общечеловеческих гуманистических и демократических ценностей; </w:t>
      </w:r>
    </w:p>
    <w:p w14:paraId="3D615E39">
      <w:pPr>
        <w:pStyle w:val="532"/>
        <w:spacing w:beforeAutospacing="0" w:afterAutospacing="0" w:line="360" w:lineRule="auto"/>
        <w:ind w:firstLine="709"/>
        <w:jc w:val="both"/>
        <w:rPr>
          <w:sz w:val="28"/>
          <w:szCs w:val="28"/>
        </w:rPr>
      </w:pPr>
      <w:r>
        <w:rPr>
          <w:sz w:val="28"/>
          <w:szCs w:val="28"/>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w:t>
      </w:r>
    </w:p>
    <w:p w14:paraId="0D463F35">
      <w:pPr>
        <w:pStyle w:val="532"/>
        <w:spacing w:beforeAutospacing="0" w:afterAutospacing="0" w:line="360" w:lineRule="auto"/>
        <w:ind w:firstLine="709"/>
        <w:jc w:val="both"/>
        <w:rPr>
          <w:sz w:val="28"/>
          <w:szCs w:val="28"/>
        </w:rPr>
      </w:pPr>
      <w:r>
        <w:rPr>
          <w:sz w:val="28"/>
          <w:szCs w:val="28"/>
        </w:rPr>
        <w:t xml:space="preserve">готовность вести совместную деятельность в интересах гражданского общества, участвовать в самоуправлении в образовательной организации; </w:t>
      </w:r>
    </w:p>
    <w:p w14:paraId="703174F4">
      <w:pPr>
        <w:pStyle w:val="532"/>
        <w:spacing w:beforeAutospacing="0" w:afterAutospacing="0" w:line="360" w:lineRule="auto"/>
        <w:ind w:firstLine="709"/>
        <w:jc w:val="both"/>
        <w:rPr>
          <w:sz w:val="28"/>
          <w:szCs w:val="28"/>
        </w:rPr>
      </w:pPr>
      <w:r>
        <w:rPr>
          <w:sz w:val="28"/>
          <w:szCs w:val="28"/>
        </w:rPr>
        <w:t xml:space="preserve">умение взаимодействовать с социальными институтами в соответствии </w:t>
      </w:r>
      <w:r>
        <w:rPr>
          <w:sz w:val="28"/>
          <w:szCs w:val="28"/>
        </w:rPr>
        <w:br w:type="textWrapping"/>
      </w:r>
      <w:r>
        <w:rPr>
          <w:sz w:val="28"/>
          <w:szCs w:val="28"/>
        </w:rPr>
        <w:t xml:space="preserve">с их функциями и назначением; </w:t>
      </w:r>
    </w:p>
    <w:p w14:paraId="38BF3B70">
      <w:pPr>
        <w:pStyle w:val="532"/>
        <w:spacing w:beforeAutospacing="0" w:afterAutospacing="0" w:line="360" w:lineRule="auto"/>
        <w:ind w:firstLine="709"/>
        <w:jc w:val="both"/>
        <w:rPr>
          <w:sz w:val="28"/>
          <w:szCs w:val="28"/>
        </w:rPr>
      </w:pPr>
      <w:r>
        <w:rPr>
          <w:sz w:val="28"/>
          <w:szCs w:val="28"/>
        </w:rPr>
        <w:t xml:space="preserve">готовность к гуманитарной и волонтерской деятельности; </w:t>
      </w:r>
    </w:p>
    <w:p w14:paraId="0B7C0A22">
      <w:pPr>
        <w:pStyle w:val="532"/>
        <w:spacing w:beforeAutospacing="0" w:afterAutospacing="0" w:line="360" w:lineRule="auto"/>
        <w:ind w:firstLine="709"/>
        <w:jc w:val="both"/>
        <w:rPr>
          <w:sz w:val="28"/>
          <w:szCs w:val="28"/>
        </w:rPr>
      </w:pPr>
      <w:r>
        <w:rPr>
          <w:sz w:val="28"/>
          <w:szCs w:val="28"/>
        </w:rPr>
        <w:t xml:space="preserve">2) патриотического воспитания: </w:t>
      </w:r>
    </w:p>
    <w:p w14:paraId="5734B6AE">
      <w:pPr>
        <w:pStyle w:val="532"/>
        <w:spacing w:beforeAutospacing="0" w:afterAutospacing="0" w:line="360" w:lineRule="auto"/>
        <w:ind w:firstLine="709"/>
        <w:jc w:val="both"/>
        <w:rPr>
          <w:sz w:val="28"/>
          <w:szCs w:val="28"/>
        </w:rPr>
      </w:pPr>
      <w:r>
        <w:rPr>
          <w:sz w:val="28"/>
          <w:szCs w:val="28"/>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14:paraId="6945AAEB">
      <w:pPr>
        <w:pStyle w:val="532"/>
        <w:spacing w:beforeAutospacing="0" w:afterAutospacing="0" w:line="360" w:lineRule="auto"/>
        <w:ind w:firstLine="709"/>
        <w:jc w:val="both"/>
        <w:rPr>
          <w:sz w:val="28"/>
          <w:szCs w:val="28"/>
        </w:rPr>
      </w:pPr>
      <w:r>
        <w:rPr>
          <w:sz w:val="28"/>
          <w:szCs w:val="28"/>
        </w:rPr>
        <w:t xml:space="preserve">ценностное отношение к государственным символам, историческому </w:t>
      </w:r>
      <w:r>
        <w:rPr>
          <w:sz w:val="28"/>
          <w:szCs w:val="28"/>
        </w:rPr>
        <w:br w:type="textWrapping"/>
      </w:r>
      <w:r>
        <w:rPr>
          <w:sz w:val="28"/>
          <w:szCs w:val="28"/>
        </w:rPr>
        <w:t xml:space="preserve">и природному наследию, памятникам, традициям народов России, достижениям России в науке, искусстве, спорте, технологиях, труде; </w:t>
      </w:r>
    </w:p>
    <w:p w14:paraId="6848E297">
      <w:pPr>
        <w:pStyle w:val="532"/>
        <w:spacing w:beforeAutospacing="0" w:afterAutospacing="0" w:line="360" w:lineRule="auto"/>
        <w:ind w:firstLine="709"/>
        <w:jc w:val="both"/>
        <w:rPr>
          <w:sz w:val="28"/>
          <w:szCs w:val="28"/>
        </w:rPr>
      </w:pPr>
      <w:r>
        <w:rPr>
          <w:sz w:val="28"/>
          <w:szCs w:val="28"/>
        </w:rPr>
        <w:t xml:space="preserve">идейная убежденность, готовность к служению и защите Отечества, ответственность за его судьбу; </w:t>
      </w:r>
    </w:p>
    <w:p w14:paraId="4AB7DA75">
      <w:pPr>
        <w:pStyle w:val="532"/>
        <w:spacing w:beforeAutospacing="0" w:afterAutospacing="0" w:line="360" w:lineRule="auto"/>
        <w:ind w:firstLine="709"/>
        <w:jc w:val="both"/>
        <w:rPr>
          <w:sz w:val="28"/>
          <w:szCs w:val="28"/>
        </w:rPr>
      </w:pPr>
      <w:r>
        <w:rPr>
          <w:sz w:val="28"/>
          <w:szCs w:val="28"/>
        </w:rPr>
        <w:t xml:space="preserve">3) духовно-нравственного воспитания: </w:t>
      </w:r>
    </w:p>
    <w:p w14:paraId="20716B58">
      <w:pPr>
        <w:pStyle w:val="532"/>
        <w:spacing w:beforeAutospacing="0" w:afterAutospacing="0" w:line="360" w:lineRule="auto"/>
        <w:ind w:firstLine="709"/>
        <w:jc w:val="both"/>
        <w:rPr>
          <w:sz w:val="28"/>
          <w:szCs w:val="28"/>
        </w:rPr>
      </w:pPr>
      <w:r>
        <w:rPr>
          <w:sz w:val="28"/>
          <w:szCs w:val="28"/>
        </w:rPr>
        <w:t xml:space="preserve">осознание духовных ценностей российского народа; </w:t>
      </w:r>
    </w:p>
    <w:p w14:paraId="14625D30">
      <w:pPr>
        <w:pStyle w:val="532"/>
        <w:spacing w:beforeAutospacing="0" w:afterAutospacing="0" w:line="360" w:lineRule="auto"/>
        <w:ind w:firstLine="709"/>
        <w:jc w:val="both"/>
        <w:rPr>
          <w:sz w:val="28"/>
          <w:szCs w:val="28"/>
        </w:rPr>
      </w:pPr>
      <w:r>
        <w:rPr>
          <w:sz w:val="28"/>
          <w:szCs w:val="28"/>
        </w:rPr>
        <w:t xml:space="preserve">сформированность нравственного сознания, этического поведения; </w:t>
      </w:r>
    </w:p>
    <w:p w14:paraId="4CAAC963">
      <w:pPr>
        <w:pStyle w:val="532"/>
        <w:spacing w:beforeAutospacing="0" w:afterAutospacing="0" w:line="360" w:lineRule="auto"/>
        <w:ind w:firstLine="709"/>
        <w:jc w:val="both"/>
        <w:rPr>
          <w:sz w:val="28"/>
          <w:szCs w:val="28"/>
        </w:rPr>
      </w:pPr>
      <w:r>
        <w:rPr>
          <w:sz w:val="28"/>
          <w:szCs w:val="28"/>
        </w:rPr>
        <w:t xml:space="preserve">способность оценивать ситуацию и принимать осознанные решения, ориентируясь на морально-нравственные нормы и ценности; </w:t>
      </w:r>
    </w:p>
    <w:p w14:paraId="09C18A01">
      <w:pPr>
        <w:pStyle w:val="532"/>
        <w:spacing w:beforeAutospacing="0" w:afterAutospacing="0" w:line="360" w:lineRule="auto"/>
        <w:ind w:firstLine="709"/>
        <w:jc w:val="both"/>
        <w:rPr>
          <w:sz w:val="28"/>
          <w:szCs w:val="28"/>
        </w:rPr>
      </w:pPr>
      <w:r>
        <w:rPr>
          <w:sz w:val="28"/>
          <w:szCs w:val="28"/>
        </w:rPr>
        <w:t xml:space="preserve">осознание личного вклада в построение устойчивого будущего на основе формирования элементов географической и экологической культуры; </w:t>
      </w:r>
    </w:p>
    <w:p w14:paraId="643A64C8">
      <w:pPr>
        <w:pStyle w:val="532"/>
        <w:widowControl w:val="0"/>
        <w:spacing w:beforeAutospacing="0" w:afterAutospacing="0" w:line="360" w:lineRule="auto"/>
        <w:ind w:firstLine="709"/>
        <w:jc w:val="both"/>
        <w:rPr>
          <w:sz w:val="28"/>
          <w:szCs w:val="28"/>
        </w:rPr>
      </w:pPr>
      <w:r>
        <w:rPr>
          <w:sz w:val="28"/>
          <w:szCs w:val="28"/>
        </w:rPr>
        <w:t xml:space="preserve">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w:t>
      </w:r>
    </w:p>
    <w:p w14:paraId="744DD14B">
      <w:pPr>
        <w:pStyle w:val="532"/>
        <w:widowControl w:val="0"/>
        <w:spacing w:beforeAutospacing="0" w:afterAutospacing="0" w:line="360" w:lineRule="auto"/>
        <w:ind w:firstLine="709"/>
        <w:jc w:val="both"/>
        <w:rPr>
          <w:sz w:val="28"/>
          <w:szCs w:val="28"/>
        </w:rPr>
      </w:pPr>
      <w:r>
        <w:rPr>
          <w:sz w:val="28"/>
          <w:szCs w:val="28"/>
        </w:rPr>
        <w:t xml:space="preserve">4) эстетического воспитания: </w:t>
      </w:r>
    </w:p>
    <w:p w14:paraId="7A966D5C">
      <w:pPr>
        <w:pStyle w:val="532"/>
        <w:widowControl w:val="0"/>
        <w:spacing w:beforeAutospacing="0" w:afterAutospacing="0" w:line="360" w:lineRule="auto"/>
        <w:ind w:firstLine="709"/>
        <w:jc w:val="both"/>
        <w:rPr>
          <w:sz w:val="28"/>
          <w:szCs w:val="28"/>
        </w:rPr>
      </w:pPr>
      <w:r>
        <w:rPr>
          <w:sz w:val="28"/>
          <w:szCs w:val="28"/>
        </w:rPr>
        <w:t xml:space="preserve">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 </w:t>
      </w:r>
    </w:p>
    <w:p w14:paraId="43668B9B">
      <w:pPr>
        <w:pStyle w:val="532"/>
        <w:widowControl w:val="0"/>
        <w:spacing w:beforeAutospacing="0" w:afterAutospacing="0" w:line="360" w:lineRule="auto"/>
        <w:ind w:firstLine="709"/>
        <w:jc w:val="both"/>
        <w:rPr>
          <w:sz w:val="28"/>
          <w:szCs w:val="28"/>
        </w:rPr>
      </w:pPr>
      <w:r>
        <w:rPr>
          <w:sz w:val="28"/>
          <w:szCs w:val="28"/>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14:paraId="57A665D2">
      <w:pPr>
        <w:pStyle w:val="532"/>
        <w:widowControl w:val="0"/>
        <w:spacing w:beforeAutospacing="0" w:afterAutospacing="0" w:line="360" w:lineRule="auto"/>
        <w:ind w:firstLine="709"/>
        <w:jc w:val="both"/>
        <w:rPr>
          <w:sz w:val="28"/>
          <w:szCs w:val="28"/>
        </w:rPr>
      </w:pPr>
      <w:r>
        <w:rPr>
          <w:sz w:val="28"/>
          <w:szCs w:val="28"/>
        </w:rPr>
        <w:t xml:space="preserve">убежденность в значимости для личности и общества отечественного </w:t>
      </w:r>
      <w:r>
        <w:rPr>
          <w:sz w:val="28"/>
          <w:szCs w:val="28"/>
        </w:rPr>
        <w:br w:type="textWrapping"/>
      </w:r>
      <w:r>
        <w:rPr>
          <w:sz w:val="28"/>
          <w:szCs w:val="28"/>
        </w:rPr>
        <w:t xml:space="preserve">и мирового искусства, этнических культурных традиций и народного творчества; </w:t>
      </w:r>
    </w:p>
    <w:p w14:paraId="0807AE3B">
      <w:pPr>
        <w:pStyle w:val="532"/>
        <w:widowControl w:val="0"/>
        <w:spacing w:beforeAutospacing="0" w:afterAutospacing="0" w:line="360" w:lineRule="auto"/>
        <w:ind w:firstLine="709"/>
        <w:jc w:val="both"/>
        <w:rPr>
          <w:sz w:val="28"/>
          <w:szCs w:val="28"/>
        </w:rPr>
      </w:pPr>
      <w:r>
        <w:rPr>
          <w:sz w:val="28"/>
          <w:szCs w:val="28"/>
        </w:rPr>
        <w:t xml:space="preserve">готовность к самовыражению в разных видах искусства, стремление проявлять качества творческой личности; </w:t>
      </w:r>
    </w:p>
    <w:p w14:paraId="3F4A3E1D">
      <w:pPr>
        <w:pStyle w:val="532"/>
        <w:widowControl w:val="0"/>
        <w:spacing w:beforeAutospacing="0" w:afterAutospacing="0" w:line="360" w:lineRule="auto"/>
        <w:ind w:firstLine="709"/>
        <w:jc w:val="both"/>
        <w:rPr>
          <w:sz w:val="28"/>
          <w:szCs w:val="28"/>
        </w:rPr>
      </w:pPr>
      <w:r>
        <w:rPr>
          <w:sz w:val="28"/>
          <w:szCs w:val="28"/>
        </w:rPr>
        <w:t xml:space="preserve">5) ценности научного познания: </w:t>
      </w:r>
    </w:p>
    <w:p w14:paraId="249678A0">
      <w:pPr>
        <w:pStyle w:val="532"/>
        <w:widowControl w:val="0"/>
        <w:spacing w:beforeAutospacing="0" w:afterAutospacing="0" w:line="360" w:lineRule="auto"/>
        <w:ind w:firstLine="709"/>
        <w:jc w:val="both"/>
        <w:rPr>
          <w:sz w:val="28"/>
          <w:szCs w:val="28"/>
        </w:rPr>
      </w:pPr>
      <w:r>
        <w:rPr>
          <w:sz w:val="28"/>
          <w:szCs w:val="28"/>
        </w:rPr>
        <w:t xml:space="preserve">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 </w:t>
      </w:r>
    </w:p>
    <w:p w14:paraId="746B0FDE">
      <w:pPr>
        <w:pStyle w:val="532"/>
        <w:widowControl w:val="0"/>
        <w:spacing w:beforeAutospacing="0" w:afterAutospacing="0" w:line="360" w:lineRule="auto"/>
        <w:ind w:firstLine="709"/>
        <w:jc w:val="both"/>
        <w:rPr>
          <w:sz w:val="28"/>
          <w:szCs w:val="28"/>
        </w:rPr>
      </w:pPr>
      <w:r>
        <w:rPr>
          <w:sz w:val="28"/>
          <w:szCs w:val="28"/>
        </w:rPr>
        <w:t xml:space="preserve">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 </w:t>
      </w:r>
    </w:p>
    <w:p w14:paraId="3D6E9700">
      <w:pPr>
        <w:pStyle w:val="532"/>
        <w:widowControl w:val="0"/>
        <w:spacing w:beforeAutospacing="0" w:afterAutospacing="0" w:line="360" w:lineRule="auto"/>
        <w:ind w:firstLine="709"/>
        <w:jc w:val="both"/>
        <w:rPr>
          <w:sz w:val="28"/>
          <w:szCs w:val="28"/>
        </w:rPr>
      </w:pPr>
      <w:r>
        <w:rPr>
          <w:sz w:val="28"/>
          <w:szCs w:val="28"/>
        </w:rPr>
        <w:t xml:space="preserve">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 </w:t>
      </w:r>
    </w:p>
    <w:p w14:paraId="538CBC3F">
      <w:pPr>
        <w:pStyle w:val="532"/>
        <w:widowControl w:val="0"/>
        <w:spacing w:beforeAutospacing="0" w:afterAutospacing="0" w:line="360" w:lineRule="auto"/>
        <w:ind w:firstLine="709"/>
        <w:jc w:val="both"/>
        <w:rPr>
          <w:sz w:val="28"/>
          <w:szCs w:val="28"/>
        </w:rPr>
      </w:pPr>
      <w:r>
        <w:rPr>
          <w:sz w:val="28"/>
          <w:szCs w:val="28"/>
        </w:rPr>
        <w:t xml:space="preserve">6) физического воспитания, формирования культуры здоровья </w:t>
      </w:r>
      <w:r>
        <w:rPr>
          <w:sz w:val="28"/>
          <w:szCs w:val="28"/>
        </w:rPr>
        <w:br w:type="textWrapping"/>
      </w:r>
      <w:r>
        <w:rPr>
          <w:sz w:val="28"/>
          <w:szCs w:val="28"/>
        </w:rPr>
        <w:t xml:space="preserve">и эмоционального благополучия: </w:t>
      </w:r>
    </w:p>
    <w:p w14:paraId="27B62404">
      <w:pPr>
        <w:pStyle w:val="532"/>
        <w:widowControl w:val="0"/>
        <w:spacing w:beforeAutospacing="0" w:afterAutospacing="0" w:line="360" w:lineRule="auto"/>
        <w:ind w:firstLine="709"/>
        <w:jc w:val="both"/>
        <w:rPr>
          <w:sz w:val="28"/>
          <w:szCs w:val="28"/>
        </w:rPr>
      </w:pPr>
      <w:r>
        <w:rPr>
          <w:sz w:val="28"/>
          <w:szCs w:val="28"/>
        </w:rPr>
        <w:t xml:space="preserve">сформированность здорового и безопасного образа жизни, в том числе безопасного поведения в природной среде, ответственного отношения к своему здоровью; </w:t>
      </w:r>
    </w:p>
    <w:p w14:paraId="5CB68A9E">
      <w:pPr>
        <w:pStyle w:val="532"/>
        <w:widowControl w:val="0"/>
        <w:spacing w:beforeAutospacing="0" w:afterAutospacing="0" w:line="360" w:lineRule="auto"/>
        <w:ind w:firstLine="709"/>
        <w:jc w:val="both"/>
        <w:rPr>
          <w:sz w:val="28"/>
          <w:szCs w:val="28"/>
        </w:rPr>
      </w:pPr>
      <w:r>
        <w:rPr>
          <w:sz w:val="28"/>
          <w:szCs w:val="28"/>
        </w:rPr>
        <w:t xml:space="preserve">потребность в физическом совершенствовании, занятиях спортивно-оздоровительной деятельностью; </w:t>
      </w:r>
    </w:p>
    <w:p w14:paraId="779F3415">
      <w:pPr>
        <w:pStyle w:val="532"/>
        <w:widowControl w:val="0"/>
        <w:spacing w:beforeAutospacing="0" w:afterAutospacing="0" w:line="360" w:lineRule="auto"/>
        <w:ind w:firstLine="709"/>
        <w:jc w:val="both"/>
        <w:rPr>
          <w:sz w:val="28"/>
          <w:szCs w:val="28"/>
        </w:rPr>
      </w:pPr>
      <w:r>
        <w:rPr>
          <w:sz w:val="28"/>
          <w:szCs w:val="28"/>
        </w:rPr>
        <w:t xml:space="preserve">активное неприятие вредных привычек и иных форм причинения вреда физическому и психическому здоровью; </w:t>
      </w:r>
    </w:p>
    <w:p w14:paraId="5C232D7E">
      <w:pPr>
        <w:pStyle w:val="532"/>
        <w:widowControl w:val="0"/>
        <w:spacing w:beforeAutospacing="0" w:afterAutospacing="0" w:line="360" w:lineRule="auto"/>
        <w:ind w:firstLine="709"/>
        <w:jc w:val="both"/>
        <w:rPr>
          <w:sz w:val="28"/>
          <w:szCs w:val="28"/>
        </w:rPr>
      </w:pPr>
      <w:r>
        <w:rPr>
          <w:sz w:val="28"/>
          <w:szCs w:val="28"/>
        </w:rPr>
        <w:t xml:space="preserve">7) трудового воспитания: </w:t>
      </w:r>
    </w:p>
    <w:p w14:paraId="2233FA01">
      <w:pPr>
        <w:pStyle w:val="532"/>
        <w:widowControl w:val="0"/>
        <w:spacing w:beforeAutospacing="0" w:afterAutospacing="0" w:line="360" w:lineRule="auto"/>
        <w:ind w:firstLine="709"/>
        <w:jc w:val="both"/>
        <w:rPr>
          <w:sz w:val="28"/>
          <w:szCs w:val="28"/>
        </w:rPr>
      </w:pPr>
      <w:r>
        <w:rPr>
          <w:sz w:val="28"/>
          <w:szCs w:val="28"/>
        </w:rPr>
        <w:t xml:space="preserve">готовность к труду, осознание ценности мастерства, трудолюбие; </w:t>
      </w:r>
    </w:p>
    <w:p w14:paraId="6BB337C3">
      <w:pPr>
        <w:pStyle w:val="532"/>
        <w:widowControl w:val="0"/>
        <w:spacing w:beforeAutospacing="0" w:afterAutospacing="0" w:line="360" w:lineRule="auto"/>
        <w:ind w:firstLine="709"/>
        <w:jc w:val="both"/>
        <w:rPr>
          <w:sz w:val="28"/>
          <w:szCs w:val="28"/>
        </w:rPr>
      </w:pPr>
      <w:r>
        <w:rPr>
          <w:sz w:val="28"/>
          <w:szCs w:val="28"/>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029228D7">
      <w:pPr>
        <w:pStyle w:val="532"/>
        <w:spacing w:beforeAutospacing="0" w:afterAutospacing="0" w:line="360" w:lineRule="auto"/>
        <w:ind w:firstLine="709"/>
        <w:jc w:val="both"/>
        <w:rPr>
          <w:sz w:val="28"/>
          <w:szCs w:val="28"/>
        </w:rPr>
      </w:pPr>
      <w:r>
        <w:rPr>
          <w:sz w:val="28"/>
          <w:szCs w:val="28"/>
        </w:rPr>
        <w:t xml:space="preserve">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 </w:t>
      </w:r>
    </w:p>
    <w:p w14:paraId="534637B6">
      <w:pPr>
        <w:pStyle w:val="532"/>
        <w:spacing w:beforeAutospacing="0" w:afterAutospacing="0" w:line="360" w:lineRule="auto"/>
        <w:ind w:firstLine="709"/>
        <w:jc w:val="both"/>
        <w:rPr>
          <w:sz w:val="28"/>
          <w:szCs w:val="28"/>
        </w:rPr>
      </w:pPr>
      <w:r>
        <w:rPr>
          <w:sz w:val="28"/>
          <w:szCs w:val="28"/>
        </w:rPr>
        <w:t xml:space="preserve">готовность и способность к образованию и самообразованию на протяжении всей жизни; </w:t>
      </w:r>
    </w:p>
    <w:p w14:paraId="0588DCFC">
      <w:pPr>
        <w:pStyle w:val="532"/>
        <w:spacing w:beforeAutospacing="0" w:afterAutospacing="0" w:line="360" w:lineRule="auto"/>
        <w:ind w:firstLine="709"/>
        <w:jc w:val="both"/>
        <w:rPr>
          <w:sz w:val="28"/>
          <w:szCs w:val="28"/>
        </w:rPr>
      </w:pPr>
      <w:r>
        <w:rPr>
          <w:sz w:val="28"/>
          <w:szCs w:val="28"/>
        </w:rPr>
        <w:t xml:space="preserve">8) экологического воспитания: </w:t>
      </w:r>
    </w:p>
    <w:p w14:paraId="31AC031D">
      <w:pPr>
        <w:pStyle w:val="532"/>
        <w:spacing w:beforeAutospacing="0" w:afterAutospacing="0" w:line="360" w:lineRule="auto"/>
        <w:ind w:firstLine="709"/>
        <w:jc w:val="both"/>
        <w:rPr>
          <w:sz w:val="28"/>
          <w:szCs w:val="28"/>
        </w:rPr>
      </w:pPr>
      <w:r>
        <w:rPr>
          <w:sz w:val="28"/>
          <w:szCs w:val="28"/>
        </w:rPr>
        <w:t xml:space="preserve">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 </w:t>
      </w:r>
    </w:p>
    <w:p w14:paraId="3EDBC433">
      <w:pPr>
        <w:pStyle w:val="532"/>
        <w:spacing w:beforeAutospacing="0" w:afterAutospacing="0" w:line="360" w:lineRule="auto"/>
        <w:ind w:firstLine="709"/>
        <w:jc w:val="both"/>
        <w:rPr>
          <w:sz w:val="28"/>
          <w:szCs w:val="28"/>
        </w:rPr>
      </w:pPr>
      <w:r>
        <w:rPr>
          <w:sz w:val="28"/>
          <w:szCs w:val="28"/>
        </w:rPr>
        <w:t xml:space="preserve">планирование и осуществление действий в окружающей среде на основе знания целей устойчивого развития человечества; </w:t>
      </w:r>
    </w:p>
    <w:p w14:paraId="655EAE2E">
      <w:pPr>
        <w:pStyle w:val="532"/>
        <w:spacing w:beforeAutospacing="0" w:afterAutospacing="0" w:line="360" w:lineRule="auto"/>
        <w:ind w:firstLine="709"/>
        <w:jc w:val="both"/>
        <w:rPr>
          <w:sz w:val="28"/>
          <w:szCs w:val="28"/>
        </w:rPr>
      </w:pPr>
      <w:r>
        <w:rPr>
          <w:sz w:val="28"/>
          <w:szCs w:val="28"/>
        </w:rPr>
        <w:t xml:space="preserve">активное неприятие действий, приносящих вред окружающей среде; </w:t>
      </w:r>
    </w:p>
    <w:p w14:paraId="54CD247D">
      <w:pPr>
        <w:pStyle w:val="532"/>
        <w:spacing w:beforeAutospacing="0" w:afterAutospacing="0" w:line="360" w:lineRule="auto"/>
        <w:ind w:firstLine="709"/>
        <w:jc w:val="both"/>
        <w:rPr>
          <w:sz w:val="28"/>
          <w:szCs w:val="28"/>
        </w:rPr>
      </w:pPr>
      <w:r>
        <w:rPr>
          <w:sz w:val="28"/>
          <w:szCs w:val="28"/>
        </w:rPr>
        <w:t xml:space="preserve">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 </w:t>
      </w:r>
    </w:p>
    <w:p w14:paraId="0CDA167E">
      <w:pPr>
        <w:pStyle w:val="532"/>
        <w:spacing w:beforeAutospacing="0" w:afterAutospacing="0" w:line="360" w:lineRule="auto"/>
        <w:ind w:firstLine="709"/>
        <w:jc w:val="both"/>
        <w:rPr>
          <w:sz w:val="28"/>
          <w:szCs w:val="28"/>
        </w:rPr>
      </w:pPr>
      <w:r>
        <w:rPr>
          <w:sz w:val="28"/>
          <w:szCs w:val="28"/>
        </w:rPr>
        <w:t xml:space="preserve">расширение опыта деятельности экологической направленности. </w:t>
      </w:r>
    </w:p>
    <w:p w14:paraId="543FE566">
      <w:pPr>
        <w:pStyle w:val="532"/>
        <w:spacing w:beforeAutospacing="0" w:afterAutospacing="0" w:line="360" w:lineRule="auto"/>
        <w:ind w:firstLine="709"/>
        <w:jc w:val="both"/>
        <w:rPr>
          <w:sz w:val="28"/>
          <w:szCs w:val="28"/>
        </w:rPr>
      </w:pPr>
      <w:r>
        <w:rPr>
          <w:sz w:val="28"/>
          <w:szCs w:val="28"/>
        </w:rPr>
        <w:t xml:space="preserve">125.5.2. В результате изучения географии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w:t>
      </w:r>
    </w:p>
    <w:p w14:paraId="23CF97F5">
      <w:pPr>
        <w:pStyle w:val="532"/>
        <w:spacing w:beforeAutospacing="0" w:afterAutospacing="0" w:line="360" w:lineRule="auto"/>
        <w:ind w:firstLine="709"/>
        <w:jc w:val="both"/>
        <w:rPr>
          <w:sz w:val="28"/>
          <w:szCs w:val="28"/>
        </w:rPr>
      </w:pPr>
      <w:r>
        <w:rPr>
          <w:sz w:val="28"/>
          <w:szCs w:val="28"/>
        </w:rPr>
        <w:t xml:space="preserve">125.5.2.1. У обучающегося будут сформированы следующие базовые логические действия как часть познавательных универсальных учебных действий: </w:t>
      </w:r>
    </w:p>
    <w:p w14:paraId="734A5A54">
      <w:pPr>
        <w:pStyle w:val="532"/>
        <w:widowControl w:val="0"/>
        <w:spacing w:beforeAutospacing="0" w:afterAutospacing="0" w:line="360" w:lineRule="auto"/>
        <w:ind w:firstLine="709"/>
        <w:jc w:val="both"/>
        <w:rPr>
          <w:sz w:val="28"/>
          <w:szCs w:val="28"/>
        </w:rPr>
      </w:pPr>
      <w:r>
        <w:rPr>
          <w:sz w:val="28"/>
          <w:szCs w:val="28"/>
        </w:rPr>
        <w:t xml:space="preserve">самостоятельно формулировать и актуализировать проблемы, которые могут быть решены с использованием географических знаний, рассматривать </w:t>
      </w:r>
      <w:r>
        <w:rPr>
          <w:sz w:val="28"/>
          <w:szCs w:val="28"/>
        </w:rPr>
        <w:br w:type="textWrapping"/>
      </w:r>
      <w:r>
        <w:rPr>
          <w:sz w:val="28"/>
          <w:szCs w:val="28"/>
        </w:rPr>
        <w:t xml:space="preserve">их всесторонне; </w:t>
      </w:r>
    </w:p>
    <w:p w14:paraId="182F1B90">
      <w:pPr>
        <w:pStyle w:val="532"/>
        <w:widowControl w:val="0"/>
        <w:spacing w:beforeAutospacing="0" w:afterAutospacing="0" w:line="360" w:lineRule="auto"/>
        <w:ind w:firstLine="709"/>
        <w:jc w:val="both"/>
        <w:rPr>
          <w:sz w:val="28"/>
          <w:szCs w:val="28"/>
        </w:rPr>
      </w:pPr>
      <w:r>
        <w:rPr>
          <w:sz w:val="28"/>
          <w:szCs w:val="28"/>
        </w:rPr>
        <w:t xml:space="preserve">устанавливать существенный признак или основания для сравнения, классификации географических объектов, процессов и явлений и обобщения; </w:t>
      </w:r>
    </w:p>
    <w:p w14:paraId="12982CDE">
      <w:pPr>
        <w:pStyle w:val="532"/>
        <w:widowControl w:val="0"/>
        <w:spacing w:beforeAutospacing="0" w:afterAutospacing="0" w:line="360" w:lineRule="auto"/>
        <w:ind w:firstLine="709"/>
        <w:jc w:val="both"/>
        <w:rPr>
          <w:sz w:val="28"/>
          <w:szCs w:val="28"/>
        </w:rPr>
      </w:pPr>
      <w:r>
        <w:rPr>
          <w:sz w:val="28"/>
          <w:szCs w:val="28"/>
        </w:rPr>
        <w:t xml:space="preserve">определять цели деятельности, задавать параметры и критерии их достижения; </w:t>
      </w:r>
    </w:p>
    <w:p w14:paraId="6BC3EF12">
      <w:pPr>
        <w:pStyle w:val="532"/>
        <w:widowControl w:val="0"/>
        <w:spacing w:beforeAutospacing="0" w:afterAutospacing="0" w:line="360" w:lineRule="auto"/>
        <w:ind w:firstLine="709"/>
        <w:jc w:val="both"/>
        <w:rPr>
          <w:sz w:val="28"/>
          <w:szCs w:val="28"/>
        </w:rPr>
      </w:pPr>
      <w:r>
        <w:rPr>
          <w:sz w:val="28"/>
          <w:szCs w:val="28"/>
        </w:rPr>
        <w:t xml:space="preserve">разрабатывать план решения географической задачи с учетом анализа имеющихся материальных и нематериальных ресурсов; </w:t>
      </w:r>
    </w:p>
    <w:p w14:paraId="0C9C3FBB">
      <w:pPr>
        <w:pStyle w:val="532"/>
        <w:widowControl w:val="0"/>
        <w:spacing w:beforeAutospacing="0" w:afterAutospacing="0" w:line="360" w:lineRule="auto"/>
        <w:ind w:firstLine="709"/>
        <w:jc w:val="both"/>
        <w:rPr>
          <w:sz w:val="28"/>
          <w:szCs w:val="28"/>
        </w:rPr>
      </w:pPr>
      <w:r>
        <w:rPr>
          <w:sz w:val="28"/>
          <w:szCs w:val="28"/>
        </w:rPr>
        <w:t xml:space="preserve">выявлять закономерности и противоречия в рассматриваемых явлениях </w:t>
      </w:r>
      <w:r>
        <w:rPr>
          <w:sz w:val="28"/>
          <w:szCs w:val="28"/>
        </w:rPr>
        <w:br w:type="textWrapping"/>
      </w:r>
      <w:r>
        <w:rPr>
          <w:sz w:val="28"/>
          <w:szCs w:val="28"/>
        </w:rPr>
        <w:t xml:space="preserve">с учетом предложенной географической задачи; </w:t>
      </w:r>
    </w:p>
    <w:p w14:paraId="56B04A0E">
      <w:pPr>
        <w:pStyle w:val="532"/>
        <w:widowControl w:val="0"/>
        <w:spacing w:beforeAutospacing="0" w:afterAutospacing="0" w:line="360" w:lineRule="auto"/>
        <w:ind w:firstLine="709"/>
        <w:jc w:val="both"/>
        <w:rPr>
          <w:sz w:val="28"/>
          <w:szCs w:val="28"/>
        </w:rPr>
      </w:pPr>
      <w:r>
        <w:rPr>
          <w:sz w:val="28"/>
          <w:szCs w:val="28"/>
        </w:rPr>
        <w:t xml:space="preserve">вносить коррективы в деятельность, оценивать соответствие результатов целям; </w:t>
      </w:r>
    </w:p>
    <w:p w14:paraId="5AF222C7">
      <w:pPr>
        <w:pStyle w:val="532"/>
        <w:widowControl w:val="0"/>
        <w:spacing w:beforeAutospacing="0" w:afterAutospacing="0" w:line="360" w:lineRule="auto"/>
        <w:ind w:firstLine="709"/>
        <w:jc w:val="both"/>
        <w:rPr>
          <w:sz w:val="28"/>
          <w:szCs w:val="28"/>
        </w:rPr>
      </w:pPr>
      <w:r>
        <w:rPr>
          <w:sz w:val="28"/>
          <w:szCs w:val="28"/>
        </w:rPr>
        <w:t xml:space="preserve">координировать и выполнять работу при решении географических задач в условиях реального, виртуального и комбинированного взаимодействия; </w:t>
      </w:r>
    </w:p>
    <w:p w14:paraId="44D92B43">
      <w:pPr>
        <w:pStyle w:val="532"/>
        <w:widowControl w:val="0"/>
        <w:spacing w:beforeAutospacing="0" w:afterAutospacing="0" w:line="360" w:lineRule="auto"/>
        <w:ind w:firstLine="709"/>
        <w:jc w:val="both"/>
        <w:rPr>
          <w:sz w:val="28"/>
          <w:szCs w:val="28"/>
        </w:rPr>
      </w:pPr>
      <w:r>
        <w:rPr>
          <w:sz w:val="28"/>
          <w:szCs w:val="28"/>
        </w:rPr>
        <w:t xml:space="preserve">креативно мыслить при поиске путей решения жизненных проблем, имеющих географические аспекты. </w:t>
      </w:r>
    </w:p>
    <w:p w14:paraId="5A0FD930">
      <w:pPr>
        <w:pStyle w:val="532"/>
        <w:spacing w:beforeAutospacing="0" w:afterAutospacing="0" w:line="360" w:lineRule="auto"/>
        <w:ind w:firstLine="709"/>
        <w:jc w:val="both"/>
        <w:rPr>
          <w:sz w:val="28"/>
          <w:szCs w:val="28"/>
        </w:rPr>
      </w:pPr>
      <w:r>
        <w:rPr>
          <w:sz w:val="28"/>
          <w:szCs w:val="28"/>
        </w:rPr>
        <w:t xml:space="preserve">125.5.2.2. У обучающегося будут сформированы следующие базовые исследовательские действия как часть познавательных универсальных учебных действий: </w:t>
      </w:r>
    </w:p>
    <w:p w14:paraId="613918BE">
      <w:pPr>
        <w:pStyle w:val="532"/>
        <w:spacing w:beforeAutospacing="0" w:afterAutospacing="0" w:line="360" w:lineRule="auto"/>
        <w:ind w:firstLine="709"/>
        <w:jc w:val="both"/>
        <w:rPr>
          <w:sz w:val="28"/>
          <w:szCs w:val="28"/>
        </w:rPr>
      </w:pPr>
      <w:r>
        <w:rPr>
          <w:sz w:val="28"/>
          <w:szCs w:val="28"/>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w:t>
      </w:r>
      <w:r>
        <w:rPr>
          <w:sz w:val="28"/>
          <w:szCs w:val="28"/>
        </w:rPr>
        <w:br w:type="textWrapping"/>
      </w:r>
      <w:r>
        <w:rPr>
          <w:sz w:val="28"/>
          <w:szCs w:val="28"/>
        </w:rPr>
        <w:t xml:space="preserve">и геоэкологических объектов, процессов и явлений; </w:t>
      </w:r>
    </w:p>
    <w:p w14:paraId="712D3347">
      <w:pPr>
        <w:pStyle w:val="532"/>
        <w:spacing w:beforeAutospacing="0" w:afterAutospacing="0" w:line="360" w:lineRule="auto"/>
        <w:ind w:firstLine="709"/>
        <w:jc w:val="both"/>
        <w:rPr>
          <w:sz w:val="28"/>
          <w:szCs w:val="28"/>
        </w:rPr>
      </w:pPr>
      <w:r>
        <w:rPr>
          <w:sz w:val="28"/>
          <w:szCs w:val="28"/>
        </w:rPr>
        <w:t xml:space="preserve">осуществлять различные виды деятельности по получению нового географического знания, его интерпретации, преобразованию и применению </w:t>
      </w:r>
      <w:r>
        <w:rPr>
          <w:sz w:val="28"/>
          <w:szCs w:val="28"/>
        </w:rPr>
        <w:br w:type="textWrapping"/>
      </w:r>
      <w:r>
        <w:rPr>
          <w:sz w:val="28"/>
          <w:szCs w:val="28"/>
        </w:rPr>
        <w:t xml:space="preserve">в различных учебных ситуациях, в том числе при создании учебных и социальных проектов; </w:t>
      </w:r>
    </w:p>
    <w:p w14:paraId="7032FF29">
      <w:pPr>
        <w:pStyle w:val="532"/>
        <w:spacing w:beforeAutospacing="0" w:afterAutospacing="0" w:line="360" w:lineRule="auto"/>
        <w:ind w:firstLine="709"/>
        <w:jc w:val="both"/>
        <w:rPr>
          <w:sz w:val="28"/>
          <w:szCs w:val="28"/>
        </w:rPr>
      </w:pPr>
      <w:r>
        <w:rPr>
          <w:sz w:val="28"/>
          <w:szCs w:val="28"/>
        </w:rPr>
        <w:t xml:space="preserve">владеть научной терминологией, ключевыми понятиями и методами; </w:t>
      </w:r>
    </w:p>
    <w:p w14:paraId="16929F54">
      <w:pPr>
        <w:pStyle w:val="532"/>
        <w:spacing w:beforeAutospacing="0" w:afterAutospacing="0" w:line="360" w:lineRule="auto"/>
        <w:ind w:firstLine="709"/>
        <w:jc w:val="both"/>
        <w:rPr>
          <w:sz w:val="28"/>
          <w:szCs w:val="28"/>
        </w:rPr>
      </w:pPr>
      <w:r>
        <w:rPr>
          <w:sz w:val="28"/>
          <w:szCs w:val="28"/>
        </w:rPr>
        <w:t xml:space="preserve">формулировать собственные задачи в образовательной деятельности </w:t>
      </w:r>
      <w:r>
        <w:rPr>
          <w:sz w:val="28"/>
          <w:szCs w:val="28"/>
        </w:rPr>
        <w:br w:type="textWrapping"/>
      </w:r>
      <w:r>
        <w:rPr>
          <w:sz w:val="28"/>
          <w:szCs w:val="28"/>
        </w:rPr>
        <w:t xml:space="preserve">и жизненных ситуациях; </w:t>
      </w:r>
    </w:p>
    <w:p w14:paraId="4A76248B">
      <w:pPr>
        <w:pStyle w:val="532"/>
        <w:spacing w:beforeAutospacing="0" w:afterAutospacing="0" w:line="360" w:lineRule="auto"/>
        <w:ind w:firstLine="709"/>
        <w:jc w:val="both"/>
        <w:rPr>
          <w:sz w:val="28"/>
          <w:szCs w:val="28"/>
        </w:rPr>
      </w:pPr>
      <w:r>
        <w:rPr>
          <w:sz w:val="28"/>
          <w:szCs w:val="28"/>
        </w:rPr>
        <w:t xml:space="preserve">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 </w:t>
      </w:r>
    </w:p>
    <w:p w14:paraId="0BD35E20">
      <w:pPr>
        <w:pStyle w:val="532"/>
        <w:spacing w:beforeAutospacing="0" w:afterAutospacing="0" w:line="360" w:lineRule="auto"/>
        <w:ind w:firstLine="709"/>
        <w:jc w:val="both"/>
        <w:rPr>
          <w:sz w:val="28"/>
          <w:szCs w:val="28"/>
        </w:rPr>
      </w:pPr>
      <w:r>
        <w:rPr>
          <w:sz w:val="28"/>
          <w:szCs w:val="28"/>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3DB0533A">
      <w:pPr>
        <w:pStyle w:val="532"/>
        <w:spacing w:beforeAutospacing="0" w:afterAutospacing="0" w:line="360" w:lineRule="auto"/>
        <w:ind w:firstLine="709"/>
        <w:jc w:val="both"/>
        <w:rPr>
          <w:sz w:val="28"/>
          <w:szCs w:val="28"/>
        </w:rPr>
      </w:pPr>
      <w:r>
        <w:rPr>
          <w:sz w:val="28"/>
          <w:szCs w:val="28"/>
        </w:rPr>
        <w:t xml:space="preserve">давать оценку новым ситуациям, оценивать приобретенный опыт; </w:t>
      </w:r>
    </w:p>
    <w:p w14:paraId="0C24D9CA">
      <w:pPr>
        <w:pStyle w:val="532"/>
        <w:spacing w:beforeAutospacing="0" w:afterAutospacing="0" w:line="360" w:lineRule="auto"/>
        <w:ind w:firstLine="709"/>
        <w:jc w:val="both"/>
        <w:rPr>
          <w:sz w:val="28"/>
          <w:szCs w:val="28"/>
        </w:rPr>
      </w:pPr>
      <w:r>
        <w:rPr>
          <w:sz w:val="28"/>
          <w:szCs w:val="28"/>
        </w:rPr>
        <w:t xml:space="preserve">уметь переносить знания в познавательную и практическую области жизнедеятельности; </w:t>
      </w:r>
    </w:p>
    <w:p w14:paraId="53DC67C2">
      <w:pPr>
        <w:pStyle w:val="532"/>
        <w:spacing w:beforeAutospacing="0" w:afterAutospacing="0" w:line="360" w:lineRule="auto"/>
        <w:ind w:firstLine="709"/>
        <w:jc w:val="both"/>
        <w:rPr>
          <w:sz w:val="28"/>
          <w:szCs w:val="28"/>
        </w:rPr>
      </w:pPr>
      <w:r>
        <w:rPr>
          <w:sz w:val="28"/>
          <w:szCs w:val="28"/>
        </w:rPr>
        <w:t xml:space="preserve">уметь интегрировать знания из разных предметных областей; </w:t>
      </w:r>
    </w:p>
    <w:p w14:paraId="226F9540">
      <w:pPr>
        <w:pStyle w:val="532"/>
        <w:spacing w:beforeAutospacing="0" w:afterAutospacing="0" w:line="360" w:lineRule="auto"/>
        <w:ind w:firstLine="709"/>
        <w:jc w:val="both"/>
        <w:rPr>
          <w:sz w:val="28"/>
          <w:szCs w:val="28"/>
        </w:rPr>
      </w:pPr>
      <w:r>
        <w:rPr>
          <w:sz w:val="28"/>
          <w:szCs w:val="28"/>
        </w:rPr>
        <w:t xml:space="preserve">выдвигать новые идеи, предлагать оригинальные подходы и решения, ставить проблемы и задачи, допускающие альтернативные решения. </w:t>
      </w:r>
    </w:p>
    <w:p w14:paraId="75FA8928">
      <w:pPr>
        <w:pStyle w:val="532"/>
        <w:spacing w:beforeAutospacing="0" w:afterAutospacing="0" w:line="360" w:lineRule="auto"/>
        <w:ind w:firstLine="709"/>
        <w:jc w:val="both"/>
        <w:rPr>
          <w:sz w:val="28"/>
          <w:szCs w:val="28"/>
        </w:rPr>
      </w:pPr>
      <w:r>
        <w:rPr>
          <w:sz w:val="28"/>
          <w:szCs w:val="28"/>
        </w:rPr>
        <w:t xml:space="preserve">125.5.2.3. У обучающегося будут сформированы умения работать </w:t>
      </w:r>
      <w:r>
        <w:rPr>
          <w:sz w:val="28"/>
          <w:szCs w:val="28"/>
        </w:rPr>
        <w:br w:type="textWrapping"/>
      </w:r>
      <w:r>
        <w:rPr>
          <w:sz w:val="28"/>
          <w:szCs w:val="28"/>
        </w:rPr>
        <w:t xml:space="preserve">с информацией как часть познавательных универсальных учебных действий: </w:t>
      </w:r>
    </w:p>
    <w:p w14:paraId="2E9CCB24">
      <w:pPr>
        <w:pStyle w:val="532"/>
        <w:spacing w:beforeAutospacing="0" w:afterAutospacing="0" w:line="360" w:lineRule="auto"/>
        <w:ind w:firstLine="709"/>
        <w:jc w:val="both"/>
        <w:rPr>
          <w:sz w:val="28"/>
          <w:szCs w:val="28"/>
        </w:rPr>
      </w:pPr>
      <w:r>
        <w:rPr>
          <w:sz w:val="28"/>
          <w:szCs w:val="28"/>
        </w:rPr>
        <w:t xml:space="preserve">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 </w:t>
      </w:r>
    </w:p>
    <w:p w14:paraId="7C21B02D">
      <w:pPr>
        <w:pStyle w:val="532"/>
        <w:spacing w:beforeAutospacing="0" w:afterAutospacing="0" w:line="360" w:lineRule="auto"/>
        <w:ind w:firstLine="709"/>
        <w:jc w:val="both"/>
        <w:rPr>
          <w:sz w:val="28"/>
          <w:szCs w:val="28"/>
        </w:rPr>
      </w:pPr>
      <w:r>
        <w:rPr>
          <w:sz w:val="28"/>
          <w:szCs w:val="28"/>
        </w:rPr>
        <w:t xml:space="preserve">выбирать оптимальную форму представления и визуализации информации с учетом ее назначения (тексты, картосхемы, диаграммы и другие); </w:t>
      </w:r>
    </w:p>
    <w:p w14:paraId="392C40CD">
      <w:pPr>
        <w:pStyle w:val="532"/>
        <w:spacing w:beforeAutospacing="0" w:afterAutospacing="0" w:line="360" w:lineRule="auto"/>
        <w:ind w:firstLine="709"/>
        <w:jc w:val="both"/>
        <w:rPr>
          <w:sz w:val="28"/>
          <w:szCs w:val="28"/>
        </w:rPr>
      </w:pPr>
      <w:r>
        <w:rPr>
          <w:sz w:val="28"/>
          <w:szCs w:val="28"/>
        </w:rPr>
        <w:t xml:space="preserve">оценивать достоверность информации; </w:t>
      </w:r>
    </w:p>
    <w:p w14:paraId="63E8C3E4">
      <w:pPr>
        <w:pStyle w:val="532"/>
        <w:spacing w:beforeAutospacing="0" w:afterAutospacing="0" w:line="360" w:lineRule="auto"/>
        <w:ind w:firstLine="709"/>
        <w:jc w:val="both"/>
        <w:rPr>
          <w:sz w:val="28"/>
          <w:szCs w:val="28"/>
        </w:rPr>
      </w:pPr>
      <w:r>
        <w:rPr>
          <w:sz w:val="28"/>
          <w:szCs w:val="28"/>
        </w:rPr>
        <w:t xml:space="preserve">использовать средства информационных и коммуникационных технологий, в том числе государственную информационную систему,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 </w:t>
      </w:r>
    </w:p>
    <w:p w14:paraId="7380A677">
      <w:pPr>
        <w:pStyle w:val="532"/>
        <w:spacing w:beforeAutospacing="0" w:afterAutospacing="0" w:line="360" w:lineRule="auto"/>
        <w:ind w:firstLine="709"/>
        <w:jc w:val="both"/>
        <w:rPr>
          <w:sz w:val="28"/>
          <w:szCs w:val="28"/>
        </w:rPr>
      </w:pPr>
      <w:r>
        <w:rPr>
          <w:sz w:val="28"/>
          <w:szCs w:val="28"/>
        </w:rPr>
        <w:t xml:space="preserve">владеть навыками распознавания и защиты информации, информационной безопасности личности. </w:t>
      </w:r>
    </w:p>
    <w:p w14:paraId="0C500955">
      <w:pPr>
        <w:pStyle w:val="532"/>
        <w:spacing w:beforeAutospacing="0" w:afterAutospacing="0" w:line="360" w:lineRule="auto"/>
        <w:ind w:firstLine="709"/>
        <w:jc w:val="both"/>
        <w:rPr>
          <w:sz w:val="28"/>
          <w:szCs w:val="28"/>
        </w:rPr>
      </w:pPr>
      <w:r>
        <w:rPr>
          <w:sz w:val="28"/>
          <w:szCs w:val="28"/>
        </w:rPr>
        <w:t xml:space="preserve">125.5.2.4. У обучающегося будут сформированы умения общения как часть коммуникативных универсальных учебных действий: </w:t>
      </w:r>
    </w:p>
    <w:p w14:paraId="458C87A9">
      <w:pPr>
        <w:pStyle w:val="532"/>
        <w:spacing w:beforeAutospacing="0" w:afterAutospacing="0" w:line="360" w:lineRule="auto"/>
        <w:ind w:firstLine="709"/>
        <w:jc w:val="both"/>
        <w:rPr>
          <w:sz w:val="28"/>
          <w:szCs w:val="28"/>
        </w:rPr>
      </w:pPr>
      <w:r>
        <w:rPr>
          <w:sz w:val="28"/>
          <w:szCs w:val="28"/>
        </w:rPr>
        <w:t xml:space="preserve">владеть различными способами общения и взаимодействия; </w:t>
      </w:r>
    </w:p>
    <w:p w14:paraId="12E2723F">
      <w:pPr>
        <w:pStyle w:val="532"/>
        <w:spacing w:beforeAutospacing="0" w:afterAutospacing="0" w:line="360" w:lineRule="auto"/>
        <w:ind w:firstLine="709"/>
        <w:jc w:val="both"/>
        <w:rPr>
          <w:sz w:val="28"/>
          <w:szCs w:val="28"/>
        </w:rPr>
      </w:pPr>
      <w:r>
        <w:rPr>
          <w:sz w:val="28"/>
          <w:szCs w:val="28"/>
        </w:rPr>
        <w:t xml:space="preserve">аргументированно вести диалог, уметь смягчать конфликтные ситуации; </w:t>
      </w:r>
    </w:p>
    <w:p w14:paraId="11F08A69">
      <w:pPr>
        <w:pStyle w:val="532"/>
        <w:spacing w:beforeAutospacing="0" w:afterAutospacing="0" w:line="360" w:lineRule="auto"/>
        <w:ind w:firstLine="709"/>
        <w:jc w:val="both"/>
        <w:rPr>
          <w:sz w:val="28"/>
          <w:szCs w:val="28"/>
        </w:rPr>
      </w:pPr>
      <w:r>
        <w:rPr>
          <w:sz w:val="28"/>
          <w:szCs w:val="28"/>
        </w:rPr>
        <w:t xml:space="preserve">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 </w:t>
      </w:r>
    </w:p>
    <w:p w14:paraId="27E3215C">
      <w:pPr>
        <w:pStyle w:val="532"/>
        <w:spacing w:beforeAutospacing="0" w:afterAutospacing="0" w:line="360" w:lineRule="auto"/>
        <w:ind w:firstLine="709"/>
        <w:jc w:val="both"/>
        <w:rPr>
          <w:sz w:val="28"/>
          <w:szCs w:val="28"/>
        </w:rPr>
      </w:pPr>
      <w:r>
        <w:rPr>
          <w:sz w:val="28"/>
          <w:szCs w:val="28"/>
        </w:rPr>
        <w:t xml:space="preserve">развернуто и логично излагать свою точку зрения по географическим аспектам различных вопросов с использованием языковых средств. </w:t>
      </w:r>
    </w:p>
    <w:p w14:paraId="13BCE255">
      <w:pPr>
        <w:pStyle w:val="532"/>
        <w:spacing w:beforeAutospacing="0" w:afterAutospacing="0" w:line="360" w:lineRule="auto"/>
        <w:ind w:firstLine="709"/>
        <w:jc w:val="both"/>
        <w:rPr>
          <w:sz w:val="28"/>
          <w:szCs w:val="28"/>
        </w:rPr>
      </w:pPr>
      <w:r>
        <w:rPr>
          <w:sz w:val="28"/>
          <w:szCs w:val="28"/>
        </w:rPr>
        <w:t xml:space="preserve">125.5.2.5. У обучающегося будут сформированы умения совместной деятельности как часть коммуникативных универсальных учебных действий: </w:t>
      </w:r>
    </w:p>
    <w:p w14:paraId="64BA76A8">
      <w:pPr>
        <w:pStyle w:val="532"/>
        <w:spacing w:beforeAutospacing="0" w:afterAutospacing="0" w:line="360" w:lineRule="auto"/>
        <w:ind w:firstLine="709"/>
        <w:jc w:val="both"/>
        <w:rPr>
          <w:sz w:val="28"/>
          <w:szCs w:val="28"/>
        </w:rPr>
      </w:pPr>
      <w:r>
        <w:rPr>
          <w:sz w:val="28"/>
          <w:szCs w:val="28"/>
        </w:rPr>
        <w:t xml:space="preserve">использовать преимущества командной и индивидуальной работы; </w:t>
      </w:r>
    </w:p>
    <w:p w14:paraId="66D702CD">
      <w:pPr>
        <w:pStyle w:val="532"/>
        <w:spacing w:beforeAutospacing="0" w:afterAutospacing="0" w:line="360" w:lineRule="auto"/>
        <w:ind w:firstLine="709"/>
        <w:jc w:val="both"/>
        <w:rPr>
          <w:sz w:val="28"/>
          <w:szCs w:val="28"/>
        </w:rPr>
      </w:pPr>
      <w:r>
        <w:rPr>
          <w:sz w:val="28"/>
          <w:szCs w:val="28"/>
        </w:rPr>
        <w:t xml:space="preserve">выбирать тематику и методы совместных действий с учетом общих интересов и возможностей каждого члена коллектива; </w:t>
      </w:r>
    </w:p>
    <w:p w14:paraId="1CE09FC5">
      <w:pPr>
        <w:pStyle w:val="532"/>
        <w:spacing w:beforeAutospacing="0" w:afterAutospacing="0" w:line="360" w:lineRule="auto"/>
        <w:ind w:firstLine="709"/>
        <w:jc w:val="both"/>
        <w:rPr>
          <w:sz w:val="28"/>
          <w:szCs w:val="28"/>
        </w:rPr>
      </w:pPr>
      <w:r>
        <w:rPr>
          <w:sz w:val="28"/>
          <w:szCs w:val="28"/>
        </w:rPr>
        <w:t xml:space="preserve">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w:t>
      </w:r>
    </w:p>
    <w:p w14:paraId="5846AB10">
      <w:pPr>
        <w:pStyle w:val="532"/>
        <w:spacing w:beforeAutospacing="0" w:afterAutospacing="0" w:line="360" w:lineRule="auto"/>
        <w:ind w:firstLine="709"/>
        <w:jc w:val="both"/>
        <w:rPr>
          <w:sz w:val="28"/>
          <w:szCs w:val="28"/>
        </w:rPr>
      </w:pPr>
      <w:r>
        <w:rPr>
          <w:sz w:val="28"/>
          <w:szCs w:val="28"/>
        </w:rPr>
        <w:t xml:space="preserve">оценивать качество своего вклада и каждого участника команды в общий результат по разработанным критериям; </w:t>
      </w:r>
    </w:p>
    <w:p w14:paraId="7DDB6D24">
      <w:pPr>
        <w:pStyle w:val="532"/>
        <w:spacing w:beforeAutospacing="0" w:afterAutospacing="0" w:line="360" w:lineRule="auto"/>
        <w:ind w:firstLine="709"/>
        <w:jc w:val="both"/>
        <w:rPr>
          <w:sz w:val="28"/>
          <w:szCs w:val="28"/>
        </w:rPr>
      </w:pPr>
      <w:r>
        <w:rPr>
          <w:sz w:val="28"/>
          <w:szCs w:val="28"/>
        </w:rPr>
        <w:t xml:space="preserve">предлагать новые проекты, оценивать идеи с позиции новизны, оригинальности, практической значимости. </w:t>
      </w:r>
    </w:p>
    <w:p w14:paraId="0AEA788C">
      <w:pPr>
        <w:pStyle w:val="532"/>
        <w:spacing w:beforeAutospacing="0" w:afterAutospacing="0" w:line="360" w:lineRule="auto"/>
        <w:ind w:firstLine="709"/>
        <w:jc w:val="both"/>
        <w:rPr>
          <w:sz w:val="28"/>
          <w:szCs w:val="28"/>
        </w:rPr>
      </w:pPr>
      <w:r>
        <w:rPr>
          <w:sz w:val="28"/>
          <w:szCs w:val="28"/>
        </w:rPr>
        <w:t xml:space="preserve">125.5.2.6. У обучающегося будут сформированы умения самоорганизации как части регулятивных универсальных учебных действий: </w:t>
      </w:r>
    </w:p>
    <w:p w14:paraId="3B8E5B23">
      <w:pPr>
        <w:pStyle w:val="532"/>
        <w:spacing w:beforeAutospacing="0" w:afterAutospacing="0" w:line="360" w:lineRule="auto"/>
        <w:ind w:firstLine="709"/>
        <w:jc w:val="both"/>
        <w:rPr>
          <w:sz w:val="28"/>
          <w:szCs w:val="28"/>
        </w:rPr>
      </w:pPr>
      <w:r>
        <w:rPr>
          <w:sz w:val="28"/>
          <w:szCs w:val="28"/>
        </w:rPr>
        <w:t xml:space="preserve">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w:t>
      </w:r>
    </w:p>
    <w:p w14:paraId="2020C14B">
      <w:pPr>
        <w:pStyle w:val="532"/>
        <w:spacing w:beforeAutospacing="0" w:afterAutospacing="0" w:line="360" w:lineRule="auto"/>
        <w:ind w:firstLine="709"/>
        <w:jc w:val="both"/>
        <w:rPr>
          <w:sz w:val="28"/>
          <w:szCs w:val="28"/>
        </w:rPr>
      </w:pPr>
      <w:r>
        <w:rPr>
          <w:sz w:val="28"/>
          <w:szCs w:val="28"/>
        </w:rPr>
        <w:t xml:space="preserve">самостоятельно составлять план решения проблемы с учетом имеющихся ресурсов, собственных возможностей и предпочтений; </w:t>
      </w:r>
    </w:p>
    <w:p w14:paraId="792C656B">
      <w:pPr>
        <w:pStyle w:val="532"/>
        <w:spacing w:beforeAutospacing="0" w:afterAutospacing="0" w:line="360" w:lineRule="auto"/>
        <w:ind w:firstLine="709"/>
        <w:jc w:val="both"/>
        <w:rPr>
          <w:sz w:val="28"/>
          <w:szCs w:val="28"/>
        </w:rPr>
      </w:pPr>
      <w:r>
        <w:rPr>
          <w:sz w:val="28"/>
          <w:szCs w:val="28"/>
        </w:rPr>
        <w:t xml:space="preserve">давать оценку новым ситуациям; </w:t>
      </w:r>
    </w:p>
    <w:p w14:paraId="13107E6C">
      <w:pPr>
        <w:pStyle w:val="532"/>
        <w:spacing w:beforeAutospacing="0" w:afterAutospacing="0" w:line="360" w:lineRule="auto"/>
        <w:ind w:firstLine="709"/>
        <w:jc w:val="both"/>
        <w:rPr>
          <w:sz w:val="28"/>
          <w:szCs w:val="28"/>
        </w:rPr>
      </w:pPr>
      <w:r>
        <w:rPr>
          <w:sz w:val="28"/>
          <w:szCs w:val="28"/>
        </w:rPr>
        <w:t xml:space="preserve">расширять рамки учебного предмета на основе личных предпочтений; </w:t>
      </w:r>
    </w:p>
    <w:p w14:paraId="67D824D0">
      <w:pPr>
        <w:pStyle w:val="532"/>
        <w:spacing w:beforeAutospacing="0" w:afterAutospacing="0" w:line="360" w:lineRule="auto"/>
        <w:ind w:firstLine="709"/>
        <w:jc w:val="both"/>
        <w:rPr>
          <w:sz w:val="28"/>
          <w:szCs w:val="28"/>
        </w:rPr>
      </w:pPr>
      <w:r>
        <w:rPr>
          <w:sz w:val="28"/>
          <w:szCs w:val="28"/>
        </w:rPr>
        <w:t xml:space="preserve">делать осознанный выбор, аргументировать его, брать ответственность </w:t>
      </w:r>
      <w:r>
        <w:rPr>
          <w:sz w:val="28"/>
          <w:szCs w:val="28"/>
        </w:rPr>
        <w:br w:type="textWrapping"/>
      </w:r>
      <w:r>
        <w:rPr>
          <w:sz w:val="28"/>
          <w:szCs w:val="28"/>
        </w:rPr>
        <w:t xml:space="preserve">за решение; </w:t>
      </w:r>
    </w:p>
    <w:p w14:paraId="7A2FB381">
      <w:pPr>
        <w:pStyle w:val="532"/>
        <w:spacing w:beforeAutospacing="0" w:afterAutospacing="0" w:line="360" w:lineRule="auto"/>
        <w:ind w:firstLine="709"/>
        <w:jc w:val="both"/>
        <w:rPr>
          <w:sz w:val="28"/>
          <w:szCs w:val="28"/>
        </w:rPr>
      </w:pPr>
      <w:r>
        <w:rPr>
          <w:sz w:val="28"/>
          <w:szCs w:val="28"/>
        </w:rPr>
        <w:t xml:space="preserve">оценивать приобретенный опыт; </w:t>
      </w:r>
    </w:p>
    <w:p w14:paraId="1717A3D4">
      <w:pPr>
        <w:pStyle w:val="532"/>
        <w:spacing w:beforeAutospacing="0" w:afterAutospacing="0" w:line="360" w:lineRule="auto"/>
        <w:ind w:firstLine="709"/>
        <w:jc w:val="both"/>
        <w:rPr>
          <w:sz w:val="28"/>
          <w:szCs w:val="28"/>
        </w:rPr>
      </w:pPr>
      <w:r>
        <w:rPr>
          <w:sz w:val="28"/>
          <w:szCs w:val="28"/>
        </w:rPr>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14:paraId="5B2F381A">
      <w:pPr>
        <w:pStyle w:val="532"/>
        <w:widowControl w:val="0"/>
        <w:spacing w:beforeAutospacing="0" w:afterAutospacing="0" w:line="360" w:lineRule="auto"/>
        <w:ind w:firstLine="709"/>
        <w:jc w:val="both"/>
        <w:rPr>
          <w:sz w:val="28"/>
          <w:szCs w:val="28"/>
        </w:rPr>
      </w:pPr>
      <w:r>
        <w:rPr>
          <w:sz w:val="28"/>
          <w:szCs w:val="28"/>
        </w:rPr>
        <w:t xml:space="preserve">125.5.2.7. У обучающегося будут сформированы умения самоконтроля </w:t>
      </w:r>
      <w:r>
        <w:rPr>
          <w:sz w:val="28"/>
          <w:szCs w:val="28"/>
        </w:rPr>
        <w:br w:type="textWrapping"/>
      </w:r>
      <w:r>
        <w:rPr>
          <w:sz w:val="28"/>
          <w:szCs w:val="28"/>
        </w:rPr>
        <w:t xml:space="preserve">как части регулятивных универсальных учебных действий: </w:t>
      </w:r>
    </w:p>
    <w:p w14:paraId="674EB4E8">
      <w:pPr>
        <w:pStyle w:val="532"/>
        <w:widowControl w:val="0"/>
        <w:spacing w:beforeAutospacing="0" w:afterAutospacing="0" w:line="360" w:lineRule="auto"/>
        <w:ind w:firstLine="709"/>
        <w:jc w:val="both"/>
        <w:rPr>
          <w:sz w:val="28"/>
          <w:szCs w:val="28"/>
        </w:rPr>
      </w:pPr>
      <w:r>
        <w:rPr>
          <w:sz w:val="28"/>
          <w:szCs w:val="28"/>
        </w:rPr>
        <w:t xml:space="preserve">давать оценку новым ситуациям, оценивать соответствие результатов целям; </w:t>
      </w:r>
    </w:p>
    <w:p w14:paraId="11AAAD79">
      <w:pPr>
        <w:pStyle w:val="532"/>
        <w:widowControl w:val="0"/>
        <w:spacing w:beforeAutospacing="0" w:afterAutospacing="0" w:line="360" w:lineRule="auto"/>
        <w:ind w:firstLine="709"/>
        <w:jc w:val="both"/>
        <w:rPr>
          <w:sz w:val="28"/>
          <w:szCs w:val="28"/>
        </w:rPr>
      </w:pPr>
      <w:r>
        <w:rPr>
          <w:sz w:val="28"/>
          <w:szCs w:val="28"/>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67CA6950">
      <w:pPr>
        <w:pStyle w:val="532"/>
        <w:widowControl w:val="0"/>
        <w:spacing w:beforeAutospacing="0" w:afterAutospacing="0" w:line="360" w:lineRule="auto"/>
        <w:ind w:firstLine="709"/>
        <w:jc w:val="both"/>
        <w:rPr>
          <w:sz w:val="28"/>
          <w:szCs w:val="28"/>
        </w:rPr>
      </w:pPr>
      <w:r>
        <w:rPr>
          <w:sz w:val="28"/>
          <w:szCs w:val="28"/>
        </w:rPr>
        <w:t xml:space="preserve">оценивать риски и своевременно принимать решения по их снижению; </w:t>
      </w:r>
    </w:p>
    <w:p w14:paraId="73477673">
      <w:pPr>
        <w:pStyle w:val="532"/>
        <w:widowControl w:val="0"/>
        <w:spacing w:beforeAutospacing="0" w:afterAutospacing="0" w:line="360" w:lineRule="auto"/>
        <w:ind w:firstLine="709"/>
        <w:jc w:val="both"/>
        <w:rPr>
          <w:sz w:val="28"/>
          <w:szCs w:val="28"/>
        </w:rPr>
      </w:pPr>
      <w:r>
        <w:rPr>
          <w:sz w:val="28"/>
          <w:szCs w:val="28"/>
        </w:rPr>
        <w:t xml:space="preserve">использовать приемы рефлексии для оценки ситуации, выбора верного решения; </w:t>
      </w:r>
    </w:p>
    <w:p w14:paraId="0489048C">
      <w:pPr>
        <w:pStyle w:val="532"/>
        <w:spacing w:beforeAutospacing="0" w:afterAutospacing="0" w:line="360" w:lineRule="auto"/>
        <w:ind w:firstLine="709"/>
        <w:jc w:val="both"/>
        <w:rPr>
          <w:sz w:val="28"/>
          <w:szCs w:val="28"/>
        </w:rPr>
      </w:pPr>
      <w:r>
        <w:rPr>
          <w:sz w:val="28"/>
          <w:szCs w:val="28"/>
        </w:rPr>
        <w:t xml:space="preserve">принимать мотивы и аргументы других </w:t>
      </w:r>
      <w:r>
        <w:rPr>
          <w:sz w:val="28"/>
          <w:szCs w:val="28"/>
          <w:lang w:eastAsia="zh-CN"/>
        </w:rPr>
        <w:t>людей</w:t>
      </w:r>
      <w:r>
        <w:rPr>
          <w:sz w:val="28"/>
          <w:szCs w:val="28"/>
        </w:rPr>
        <w:t xml:space="preserve"> при анализе результатов деятельности; </w:t>
      </w:r>
    </w:p>
    <w:p w14:paraId="297FECF1">
      <w:pPr>
        <w:pStyle w:val="532"/>
        <w:spacing w:beforeAutospacing="0" w:afterAutospacing="0" w:line="360" w:lineRule="auto"/>
        <w:ind w:firstLine="709"/>
        <w:jc w:val="both"/>
        <w:rPr>
          <w:sz w:val="28"/>
          <w:szCs w:val="28"/>
        </w:rPr>
      </w:pPr>
      <w:r>
        <w:rPr>
          <w:sz w:val="28"/>
          <w:szCs w:val="28"/>
        </w:rPr>
        <w:t xml:space="preserve">125.5.2.8. У обучающегося будет развиваться эмоциональный интеллект, предполагающий сформированность: </w:t>
      </w:r>
    </w:p>
    <w:p w14:paraId="7C8F3B41">
      <w:pPr>
        <w:pStyle w:val="532"/>
        <w:spacing w:beforeAutospacing="0" w:afterAutospacing="0" w:line="360" w:lineRule="auto"/>
        <w:ind w:firstLine="709"/>
        <w:jc w:val="both"/>
        <w:rPr>
          <w:sz w:val="28"/>
          <w:szCs w:val="28"/>
        </w:rPr>
      </w:pPr>
      <w:r>
        <w:rPr>
          <w:sz w:val="28"/>
          <w:szCs w:val="28"/>
        </w:rPr>
        <w:t xml:space="preserve">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w:t>
      </w:r>
    </w:p>
    <w:p w14:paraId="7F1B3837">
      <w:pPr>
        <w:pStyle w:val="532"/>
        <w:spacing w:beforeAutospacing="0" w:afterAutospacing="0" w:line="360" w:lineRule="auto"/>
        <w:ind w:firstLine="709"/>
        <w:jc w:val="both"/>
        <w:rPr>
          <w:sz w:val="28"/>
          <w:szCs w:val="28"/>
        </w:rPr>
      </w:pPr>
      <w:r>
        <w:rPr>
          <w:sz w:val="28"/>
          <w:szCs w:val="28"/>
        </w:rPr>
        <w:t xml:space="preserve">принимать ответственность за свое поведение, способность адаптироваться к эмоциональным изменениям и проявлять гибкость, быть открытым новому; </w:t>
      </w:r>
    </w:p>
    <w:p w14:paraId="3A5DBD3B">
      <w:pPr>
        <w:pStyle w:val="532"/>
        <w:spacing w:beforeAutospacing="0" w:afterAutospacing="0" w:line="360" w:lineRule="auto"/>
        <w:ind w:firstLine="709"/>
        <w:jc w:val="both"/>
        <w:rPr>
          <w:sz w:val="28"/>
          <w:szCs w:val="28"/>
        </w:rPr>
      </w:pPr>
      <w:r>
        <w:rPr>
          <w:sz w:val="28"/>
          <w:szCs w:val="28"/>
        </w:rPr>
        <w:t xml:space="preserve">внутренней мотивации, включающей стремление к достижению цели </w:t>
      </w:r>
      <w:r>
        <w:rPr>
          <w:sz w:val="28"/>
          <w:szCs w:val="28"/>
        </w:rPr>
        <w:br w:type="textWrapping"/>
      </w:r>
      <w:r>
        <w:rPr>
          <w:sz w:val="28"/>
          <w:szCs w:val="28"/>
        </w:rPr>
        <w:t xml:space="preserve">и успеху, оптимизм, инициативность, умение действовать, исходя из своих возможностей; </w:t>
      </w:r>
    </w:p>
    <w:p w14:paraId="5CA1E47A">
      <w:pPr>
        <w:pStyle w:val="532"/>
        <w:spacing w:beforeAutospacing="0" w:afterAutospacing="0" w:line="360" w:lineRule="auto"/>
        <w:ind w:firstLine="709"/>
        <w:jc w:val="both"/>
        <w:rPr>
          <w:sz w:val="28"/>
          <w:szCs w:val="28"/>
        </w:rPr>
      </w:pPr>
      <w:r>
        <w:rPr>
          <w:sz w:val="28"/>
          <w:szCs w:val="28"/>
        </w:rPr>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14:paraId="725EDD63">
      <w:pPr>
        <w:pStyle w:val="532"/>
        <w:spacing w:beforeAutospacing="0" w:afterAutospacing="0" w:line="360" w:lineRule="auto"/>
        <w:ind w:firstLine="709"/>
        <w:jc w:val="both"/>
        <w:rPr>
          <w:sz w:val="28"/>
          <w:szCs w:val="28"/>
        </w:rPr>
      </w:pPr>
      <w:r>
        <w:rPr>
          <w:sz w:val="28"/>
          <w:szCs w:val="28"/>
        </w:rPr>
        <w:t xml:space="preserve">социальных навыков, включающих способность выстраивать отношения с другими людьми, заботиться, проявлять интерес и разрешать конфликты. </w:t>
      </w:r>
    </w:p>
    <w:p w14:paraId="7461CB2D">
      <w:pPr>
        <w:pStyle w:val="532"/>
        <w:spacing w:beforeAutospacing="0" w:afterAutospacing="0" w:line="360" w:lineRule="auto"/>
        <w:ind w:firstLine="709"/>
        <w:jc w:val="both"/>
        <w:rPr>
          <w:sz w:val="28"/>
          <w:szCs w:val="28"/>
        </w:rPr>
      </w:pPr>
      <w:r>
        <w:rPr>
          <w:sz w:val="28"/>
          <w:szCs w:val="28"/>
        </w:rPr>
        <w:t xml:space="preserve">125.5.2.9. У обучающегося будут сформированы следующие умения принятия себя и других </w:t>
      </w:r>
      <w:r>
        <w:rPr>
          <w:sz w:val="28"/>
          <w:szCs w:val="28"/>
          <w:lang w:eastAsia="zh-CN"/>
        </w:rPr>
        <w:t>людей</w:t>
      </w:r>
      <w:r>
        <w:rPr>
          <w:sz w:val="28"/>
          <w:szCs w:val="28"/>
        </w:rPr>
        <w:t xml:space="preserve"> как части регулятивных универсальных учебных действий: </w:t>
      </w:r>
    </w:p>
    <w:p w14:paraId="21F2FA7F">
      <w:pPr>
        <w:pStyle w:val="532"/>
        <w:spacing w:beforeAutospacing="0" w:afterAutospacing="0" w:line="360" w:lineRule="auto"/>
        <w:ind w:firstLine="709"/>
        <w:jc w:val="both"/>
        <w:rPr>
          <w:sz w:val="28"/>
          <w:szCs w:val="28"/>
        </w:rPr>
      </w:pPr>
      <w:r>
        <w:rPr>
          <w:sz w:val="28"/>
          <w:szCs w:val="28"/>
        </w:rPr>
        <w:t xml:space="preserve">принимать себя, понимая свои недостатки и свое поведение; </w:t>
      </w:r>
    </w:p>
    <w:p w14:paraId="52704AE2">
      <w:pPr>
        <w:pStyle w:val="532"/>
        <w:spacing w:beforeAutospacing="0" w:afterAutospacing="0" w:line="360" w:lineRule="auto"/>
        <w:ind w:firstLine="709"/>
        <w:jc w:val="both"/>
        <w:rPr>
          <w:sz w:val="28"/>
          <w:szCs w:val="28"/>
        </w:rPr>
      </w:pPr>
      <w:r>
        <w:rPr>
          <w:sz w:val="28"/>
          <w:szCs w:val="28"/>
        </w:rPr>
        <w:t xml:space="preserve">принимать мотивы и аргументы других </w:t>
      </w:r>
      <w:r>
        <w:rPr>
          <w:sz w:val="28"/>
          <w:szCs w:val="28"/>
          <w:lang w:eastAsia="zh-CN"/>
        </w:rPr>
        <w:t>людей</w:t>
      </w:r>
      <w:r>
        <w:rPr>
          <w:sz w:val="28"/>
          <w:szCs w:val="28"/>
        </w:rPr>
        <w:t xml:space="preserve"> при анализе результатов деятельности; </w:t>
      </w:r>
    </w:p>
    <w:p w14:paraId="44CAD89E">
      <w:pPr>
        <w:pStyle w:val="532"/>
        <w:spacing w:beforeAutospacing="0" w:afterAutospacing="0" w:line="360" w:lineRule="auto"/>
        <w:ind w:firstLine="709"/>
        <w:jc w:val="both"/>
        <w:rPr>
          <w:sz w:val="28"/>
          <w:szCs w:val="28"/>
        </w:rPr>
      </w:pPr>
      <w:r>
        <w:rPr>
          <w:sz w:val="28"/>
          <w:szCs w:val="28"/>
        </w:rPr>
        <w:t xml:space="preserve">признавать свое право и право других </w:t>
      </w:r>
      <w:r>
        <w:rPr>
          <w:sz w:val="28"/>
          <w:szCs w:val="28"/>
          <w:lang w:eastAsia="zh-CN"/>
        </w:rPr>
        <w:t>людей</w:t>
      </w:r>
      <w:r>
        <w:rPr>
          <w:sz w:val="28"/>
          <w:szCs w:val="28"/>
        </w:rPr>
        <w:t xml:space="preserve"> на ошибки; </w:t>
      </w:r>
    </w:p>
    <w:p w14:paraId="477B5059">
      <w:pPr>
        <w:pStyle w:val="532"/>
        <w:spacing w:beforeAutospacing="0" w:afterAutospacing="0" w:line="360" w:lineRule="auto"/>
        <w:ind w:firstLine="709"/>
        <w:jc w:val="both"/>
        <w:rPr>
          <w:sz w:val="28"/>
          <w:szCs w:val="28"/>
        </w:rPr>
      </w:pPr>
      <w:r>
        <w:rPr>
          <w:sz w:val="28"/>
          <w:szCs w:val="28"/>
        </w:rPr>
        <w:t xml:space="preserve">развивать способность понимать мир с позиции другого человека. </w:t>
      </w:r>
    </w:p>
    <w:p w14:paraId="0B03BE34">
      <w:pPr>
        <w:pStyle w:val="532"/>
        <w:spacing w:beforeAutospacing="0" w:afterAutospacing="0" w:line="360" w:lineRule="auto"/>
        <w:ind w:firstLine="709"/>
        <w:jc w:val="both"/>
        <w:rPr>
          <w:sz w:val="28"/>
          <w:szCs w:val="28"/>
        </w:rPr>
      </w:pPr>
      <w:r>
        <w:rPr>
          <w:sz w:val="28"/>
          <w:szCs w:val="28"/>
        </w:rPr>
        <w:t xml:space="preserve">125.5.3. Предметные результаты освоения программы по географии </w:t>
      </w:r>
      <w:r>
        <w:rPr>
          <w:sz w:val="28"/>
          <w:szCs w:val="28"/>
        </w:rPr>
        <w:br w:type="textWrapping"/>
      </w:r>
      <w:r>
        <w:rPr>
          <w:sz w:val="28"/>
          <w:szCs w:val="28"/>
        </w:rPr>
        <w:t xml:space="preserve">на базовом уровне к концу 10 класса должны отражать: </w:t>
      </w:r>
    </w:p>
    <w:p w14:paraId="0AAD258C">
      <w:pPr>
        <w:pStyle w:val="532"/>
        <w:spacing w:beforeAutospacing="0" w:afterAutospacing="0" w:line="360" w:lineRule="auto"/>
        <w:ind w:firstLine="709"/>
        <w:jc w:val="both"/>
        <w:rPr>
          <w:sz w:val="28"/>
          <w:szCs w:val="28"/>
        </w:rPr>
      </w:pPr>
      <w:r>
        <w:rPr>
          <w:sz w:val="28"/>
          <w:szCs w:val="28"/>
        </w:rPr>
        <w:t xml:space="preserve">1) понимание роли и места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w:t>
      </w:r>
    </w:p>
    <w:p w14:paraId="720B9078">
      <w:pPr>
        <w:pStyle w:val="532"/>
        <w:spacing w:beforeAutospacing="0" w:afterAutospacing="0" w:line="360" w:lineRule="auto"/>
        <w:ind w:firstLine="709"/>
        <w:jc w:val="both"/>
        <w:rPr>
          <w:sz w:val="28"/>
          <w:szCs w:val="28"/>
        </w:rPr>
      </w:pPr>
      <w:r>
        <w:rPr>
          <w:sz w:val="28"/>
          <w:szCs w:val="28"/>
        </w:rPr>
        <w:t xml:space="preserve">2) освоение и применение знаний о размещении основных географических объектов и территориальной организации природы и общества: </w:t>
      </w:r>
    </w:p>
    <w:p w14:paraId="6B0D1FE5">
      <w:pPr>
        <w:pStyle w:val="532"/>
        <w:spacing w:beforeAutospacing="0" w:afterAutospacing="0" w:line="360" w:lineRule="auto"/>
        <w:ind w:firstLine="709"/>
        <w:jc w:val="both"/>
        <w:rPr>
          <w:sz w:val="28"/>
          <w:szCs w:val="28"/>
        </w:rPr>
      </w:pPr>
      <w:r>
        <w:rPr>
          <w:sz w:val="28"/>
          <w:szCs w:val="28"/>
        </w:rPr>
        <w:t xml:space="preserve">выбирать и использовать источники географической информации </w:t>
      </w:r>
      <w:r>
        <w:rPr>
          <w:sz w:val="28"/>
          <w:szCs w:val="28"/>
        </w:rPr>
        <w:br w:type="textWrapping"/>
      </w:r>
      <w:r>
        <w:rPr>
          <w:sz w:val="28"/>
          <w:szCs w:val="28"/>
        </w:rPr>
        <w:t xml:space="preserve">для определения положения и взаиморасположения объектов в пространстве; </w:t>
      </w:r>
    </w:p>
    <w:p w14:paraId="483CD865">
      <w:pPr>
        <w:pStyle w:val="532"/>
        <w:spacing w:beforeAutospacing="0" w:afterAutospacing="0" w:line="360" w:lineRule="auto"/>
        <w:ind w:firstLine="709"/>
        <w:jc w:val="both"/>
        <w:rPr>
          <w:sz w:val="28"/>
          <w:szCs w:val="28"/>
        </w:rPr>
      </w:pPr>
      <w:r>
        <w:rPr>
          <w:sz w:val="28"/>
          <w:szCs w:val="28"/>
        </w:rPr>
        <w:t xml:space="preserve">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 </w:t>
      </w:r>
    </w:p>
    <w:p w14:paraId="18C525ED">
      <w:pPr>
        <w:pStyle w:val="532"/>
        <w:spacing w:beforeAutospacing="0" w:afterAutospacing="0" w:line="360" w:lineRule="auto"/>
        <w:ind w:firstLine="709"/>
        <w:jc w:val="both"/>
        <w:rPr>
          <w:sz w:val="28"/>
          <w:szCs w:val="28"/>
        </w:rPr>
      </w:pPr>
      <w:r>
        <w:rPr>
          <w:sz w:val="28"/>
          <w:szCs w:val="28"/>
        </w:rPr>
        <w:t xml:space="preserve">приводить примеры наиболее крупных стран по численности населения </w:t>
      </w:r>
      <w:r>
        <w:rPr>
          <w:sz w:val="28"/>
          <w:szCs w:val="28"/>
        </w:rPr>
        <w:br w:type="textWrapping"/>
      </w:r>
      <w:r>
        <w:rPr>
          <w:sz w:val="28"/>
          <w:szCs w:val="28"/>
        </w:rPr>
        <w:t xml:space="preserve">и площади территории, стран, имеющих различное географическое положение, стран с различными формами правления и государственного устройства, стран – лидеров по производству основных видов промышленной и сельскохозяйственной продукции, основных международных магистралей и транспортных узлов, стран – лидеров по запасам минеральных, лесных, земельных, водных ресурсов; </w:t>
      </w:r>
    </w:p>
    <w:p w14:paraId="33BBCC06">
      <w:pPr>
        <w:pStyle w:val="532"/>
        <w:spacing w:beforeAutospacing="0" w:afterAutospacing="0" w:line="360" w:lineRule="auto"/>
        <w:ind w:firstLine="709"/>
        <w:jc w:val="both"/>
        <w:rPr>
          <w:sz w:val="28"/>
          <w:szCs w:val="28"/>
        </w:rPr>
      </w:pPr>
      <w:r>
        <w:rPr>
          <w:sz w:val="28"/>
          <w:szCs w:val="28"/>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w:t>
      </w:r>
    </w:p>
    <w:p w14:paraId="786FB8CC">
      <w:pPr>
        <w:pStyle w:val="532"/>
        <w:spacing w:beforeAutospacing="0" w:afterAutospacing="0" w:line="360" w:lineRule="auto"/>
        <w:ind w:firstLine="709"/>
        <w:jc w:val="both"/>
        <w:rPr>
          <w:sz w:val="28"/>
          <w:szCs w:val="28"/>
        </w:rPr>
      </w:pPr>
      <w:r>
        <w:rPr>
          <w:sz w:val="28"/>
          <w:szCs w:val="28"/>
        </w:rPr>
        <w:t xml:space="preserve">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 </w:t>
      </w:r>
    </w:p>
    <w:p w14:paraId="593B3077">
      <w:pPr>
        <w:pStyle w:val="532"/>
        <w:spacing w:beforeAutospacing="0" w:afterAutospacing="0" w:line="360" w:lineRule="auto"/>
        <w:ind w:firstLine="709"/>
        <w:jc w:val="both"/>
        <w:rPr>
          <w:sz w:val="28"/>
          <w:szCs w:val="28"/>
        </w:rPr>
      </w:pPr>
      <w:r>
        <w:rPr>
          <w:sz w:val="28"/>
          <w:szCs w:val="28"/>
        </w:rPr>
        <w:t xml:space="preserve">использовать знания об основных географических закономерностях </w:t>
      </w:r>
      <w:r>
        <w:rPr>
          <w:sz w:val="28"/>
          <w:szCs w:val="28"/>
        </w:rPr>
        <w:br w:type="textWrapping"/>
      </w:r>
      <w:r>
        <w:rPr>
          <w:sz w:val="28"/>
          <w:szCs w:val="28"/>
        </w:rPr>
        <w:t xml:space="preserve">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(объемы валового внутреннего продукта (ВВП), промышленного, сельскохозяйственного производства и другие)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 </w:t>
      </w:r>
    </w:p>
    <w:p w14:paraId="5823D41F">
      <w:pPr>
        <w:pStyle w:val="532"/>
        <w:spacing w:beforeAutospacing="0" w:afterAutospacing="0" w:line="360" w:lineRule="auto"/>
        <w:ind w:firstLine="709"/>
        <w:jc w:val="both"/>
        <w:rPr>
          <w:sz w:val="28"/>
          <w:szCs w:val="28"/>
        </w:rPr>
      </w:pPr>
      <w:r>
        <w:rPr>
          <w:sz w:val="28"/>
          <w:szCs w:val="28"/>
        </w:rPr>
        <w:t xml:space="preserve">устанавливать взаимосвязи между социально-экономическими </w:t>
      </w:r>
      <w:r>
        <w:rPr>
          <w:sz w:val="28"/>
          <w:szCs w:val="28"/>
        </w:rPr>
        <w:br w:type="textWrapping"/>
      </w:r>
      <w:r>
        <w:rPr>
          <w:sz w:val="28"/>
          <w:szCs w:val="28"/>
        </w:rPr>
        <w:t xml:space="preserve">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14:paraId="10FE9F4F">
      <w:pPr>
        <w:pStyle w:val="532"/>
        <w:spacing w:beforeAutospacing="0" w:afterAutospacing="0" w:line="360" w:lineRule="auto"/>
        <w:ind w:firstLine="709"/>
        <w:jc w:val="both"/>
        <w:rPr>
          <w:sz w:val="28"/>
          <w:szCs w:val="28"/>
        </w:rPr>
      </w:pPr>
      <w:r>
        <w:rPr>
          <w:sz w:val="28"/>
          <w:szCs w:val="28"/>
        </w:rPr>
        <w:t xml:space="preserve">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 </w:t>
      </w:r>
    </w:p>
    <w:p w14:paraId="0C020803">
      <w:pPr>
        <w:pStyle w:val="532"/>
        <w:spacing w:beforeAutospacing="0" w:afterAutospacing="0" w:line="360" w:lineRule="auto"/>
        <w:ind w:firstLine="709"/>
        <w:jc w:val="both"/>
        <w:rPr>
          <w:sz w:val="28"/>
          <w:szCs w:val="28"/>
        </w:rPr>
      </w:pPr>
      <w:r>
        <w:rPr>
          <w:sz w:val="28"/>
          <w:szCs w:val="28"/>
        </w:rPr>
        <w:t xml:space="preserve">формулировать и (или) обосновывать выводы на основе использования географических знаний; </w:t>
      </w:r>
    </w:p>
    <w:p w14:paraId="79D2168C">
      <w:pPr>
        <w:pStyle w:val="532"/>
        <w:spacing w:beforeAutospacing="0" w:afterAutospacing="0" w:line="360" w:lineRule="auto"/>
        <w:ind w:firstLine="709"/>
        <w:jc w:val="both"/>
        <w:rPr>
          <w:sz w:val="28"/>
          <w:szCs w:val="28"/>
        </w:rPr>
      </w:pPr>
      <w:r>
        <w:rPr>
          <w:sz w:val="28"/>
          <w:szCs w:val="28"/>
        </w:rPr>
        <w:t xml:space="preserve">4) 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«зеленая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 </w:t>
      </w:r>
    </w:p>
    <w:p w14:paraId="5FECA4D6">
      <w:pPr>
        <w:pStyle w:val="532"/>
        <w:spacing w:beforeAutospacing="0" w:afterAutospacing="0" w:line="360" w:lineRule="auto"/>
        <w:ind w:firstLine="709"/>
        <w:jc w:val="both"/>
        <w:rPr>
          <w:sz w:val="28"/>
          <w:szCs w:val="28"/>
        </w:rPr>
      </w:pPr>
      <w:r>
        <w:rPr>
          <w:sz w:val="28"/>
          <w:szCs w:val="28"/>
        </w:rPr>
        <w:t xml:space="preserve">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(исследования); </w:t>
      </w:r>
    </w:p>
    <w:p w14:paraId="35E54660">
      <w:pPr>
        <w:pStyle w:val="532"/>
        <w:spacing w:beforeAutospacing="0" w:afterAutospacing="0" w:line="360" w:lineRule="auto"/>
        <w:ind w:firstLine="709"/>
        <w:jc w:val="both"/>
        <w:rPr>
          <w:sz w:val="28"/>
          <w:szCs w:val="28"/>
        </w:rPr>
      </w:pPr>
      <w:r>
        <w:rPr>
          <w:sz w:val="28"/>
          <w:szCs w:val="28"/>
        </w:rPr>
        <w:t xml:space="preserve">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w:t>
      </w:r>
    </w:p>
    <w:p w14:paraId="70438D63">
      <w:pPr>
        <w:pStyle w:val="532"/>
        <w:spacing w:beforeAutospacing="0" w:afterAutospacing="0" w:line="360" w:lineRule="auto"/>
        <w:ind w:firstLine="709"/>
        <w:jc w:val="both"/>
        <w:rPr>
          <w:sz w:val="28"/>
          <w:szCs w:val="28"/>
        </w:rPr>
      </w:pPr>
      <w:r>
        <w:rPr>
          <w:sz w:val="28"/>
          <w:szCs w:val="28"/>
        </w:rPr>
        <w:t xml:space="preserve">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соответствующие решаемым задачам; </w:t>
      </w:r>
    </w:p>
    <w:p w14:paraId="1F719477">
      <w:pPr>
        <w:pStyle w:val="532"/>
        <w:widowControl w:val="0"/>
        <w:spacing w:beforeAutospacing="0" w:afterAutospacing="0" w:line="360" w:lineRule="auto"/>
        <w:ind w:firstLine="709"/>
        <w:jc w:val="both"/>
        <w:rPr>
          <w:sz w:val="28"/>
          <w:szCs w:val="28"/>
        </w:rPr>
      </w:pPr>
      <w:r>
        <w:rPr>
          <w:sz w:val="28"/>
          <w:szCs w:val="28"/>
        </w:rPr>
        <w:t xml:space="preserve">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w:t>
      </w:r>
    </w:p>
    <w:p w14:paraId="70252E6A">
      <w:pPr>
        <w:pStyle w:val="532"/>
        <w:widowControl w:val="0"/>
        <w:spacing w:beforeAutospacing="0" w:afterAutospacing="0" w:line="360" w:lineRule="auto"/>
        <w:ind w:firstLine="709"/>
        <w:jc w:val="both"/>
        <w:rPr>
          <w:sz w:val="28"/>
          <w:szCs w:val="28"/>
        </w:rPr>
      </w:pPr>
      <w:r>
        <w:rPr>
          <w:sz w:val="28"/>
          <w:szCs w:val="28"/>
        </w:rPr>
        <w:t xml:space="preserve">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 </w:t>
      </w:r>
    </w:p>
    <w:p w14:paraId="6DC6C87B">
      <w:pPr>
        <w:pStyle w:val="532"/>
        <w:widowControl w:val="0"/>
        <w:spacing w:beforeAutospacing="0" w:afterAutospacing="0" w:line="360" w:lineRule="auto"/>
        <w:ind w:firstLine="709"/>
        <w:jc w:val="both"/>
        <w:rPr>
          <w:sz w:val="28"/>
          <w:szCs w:val="28"/>
        </w:rPr>
      </w:pPr>
      <w:r>
        <w:rPr>
          <w:sz w:val="28"/>
          <w:szCs w:val="28"/>
        </w:rPr>
        <w:t xml:space="preserve">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 </w:t>
      </w:r>
    </w:p>
    <w:p w14:paraId="7AA4F670">
      <w:pPr>
        <w:pStyle w:val="532"/>
        <w:widowControl w:val="0"/>
        <w:spacing w:beforeAutospacing="0" w:afterAutospacing="0" w:line="360" w:lineRule="auto"/>
        <w:ind w:firstLine="709"/>
        <w:jc w:val="both"/>
        <w:rPr>
          <w:sz w:val="28"/>
          <w:szCs w:val="28"/>
        </w:rPr>
      </w:pPr>
      <w:r>
        <w:rPr>
          <w:sz w:val="28"/>
          <w:szCs w:val="28"/>
        </w:rPr>
        <w:t xml:space="preserve">определять и находить в комплексе источников недостоверную </w:t>
      </w:r>
      <w:r>
        <w:rPr>
          <w:sz w:val="28"/>
          <w:szCs w:val="28"/>
        </w:rPr>
        <w:br w:type="textWrapping"/>
      </w:r>
      <w:r>
        <w:rPr>
          <w:sz w:val="28"/>
          <w:szCs w:val="28"/>
        </w:rPr>
        <w:t xml:space="preserve">и противоречивую географическую информацию для решения учебных </w:t>
      </w:r>
      <w:r>
        <w:rPr>
          <w:sz w:val="28"/>
          <w:szCs w:val="28"/>
        </w:rPr>
        <w:br w:type="textWrapping"/>
      </w:r>
      <w:r>
        <w:rPr>
          <w:sz w:val="28"/>
          <w:szCs w:val="28"/>
        </w:rPr>
        <w:t xml:space="preserve">и (или) практико-ориентированных задач; </w:t>
      </w:r>
    </w:p>
    <w:p w14:paraId="4129F5EB">
      <w:pPr>
        <w:pStyle w:val="532"/>
        <w:widowControl w:val="0"/>
        <w:spacing w:beforeAutospacing="0" w:afterAutospacing="0" w:line="360" w:lineRule="auto"/>
        <w:ind w:firstLine="709"/>
        <w:jc w:val="both"/>
        <w:rPr>
          <w:sz w:val="28"/>
          <w:szCs w:val="28"/>
        </w:rPr>
      </w:pPr>
      <w:r>
        <w:rPr>
          <w:sz w:val="28"/>
          <w:szCs w:val="28"/>
        </w:rPr>
        <w:t xml:space="preserve">самостоятельно находить, отбирать и применять различные методы познания для решения практико-ориентированных задач; </w:t>
      </w:r>
    </w:p>
    <w:p w14:paraId="4D704452">
      <w:pPr>
        <w:pStyle w:val="532"/>
        <w:spacing w:beforeAutospacing="0" w:afterAutospacing="0" w:line="360" w:lineRule="auto"/>
        <w:ind w:firstLine="709"/>
        <w:jc w:val="both"/>
        <w:rPr>
          <w:sz w:val="28"/>
          <w:szCs w:val="28"/>
        </w:rPr>
      </w:pPr>
      <w:r>
        <w:rPr>
          <w:sz w:val="28"/>
          <w:szCs w:val="28"/>
        </w:rPr>
        <w:t xml:space="preserve">7) владение умениями географического анализа и интерпретации информации из различных источников: </w:t>
      </w:r>
    </w:p>
    <w:p w14:paraId="5F25BE92">
      <w:pPr>
        <w:pStyle w:val="532"/>
        <w:spacing w:beforeAutospacing="0" w:afterAutospacing="0" w:line="360" w:lineRule="auto"/>
        <w:ind w:firstLine="709"/>
        <w:jc w:val="both"/>
        <w:rPr>
          <w:sz w:val="28"/>
          <w:szCs w:val="28"/>
        </w:rPr>
      </w:pPr>
      <w:r>
        <w:rPr>
          <w:sz w:val="28"/>
          <w:szCs w:val="28"/>
        </w:rPr>
        <w:t xml:space="preserve">находить, отбирать, систематизировать информацию, необходимую </w:t>
      </w:r>
      <w:r>
        <w:rPr>
          <w:sz w:val="28"/>
          <w:szCs w:val="28"/>
        </w:rPr>
        <w:br w:type="textWrapping"/>
      </w:r>
      <w:r>
        <w:rPr>
          <w:sz w:val="28"/>
          <w:szCs w:val="28"/>
        </w:rPr>
        <w:t xml:space="preserve">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w:t>
      </w:r>
    </w:p>
    <w:p w14:paraId="1AE5A94F">
      <w:pPr>
        <w:pStyle w:val="532"/>
        <w:spacing w:beforeAutospacing="0" w:afterAutospacing="0" w:line="360" w:lineRule="auto"/>
        <w:ind w:firstLine="709"/>
        <w:jc w:val="both"/>
        <w:rPr>
          <w:sz w:val="28"/>
          <w:szCs w:val="28"/>
        </w:rPr>
      </w:pPr>
      <w:r>
        <w:rPr>
          <w:sz w:val="28"/>
          <w:szCs w:val="28"/>
        </w:rPr>
        <w:t xml:space="preserve">представлять в различных формах (графики, таблицы, схемы, диаграммы, карты и другие)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 </w:t>
      </w:r>
    </w:p>
    <w:p w14:paraId="3EBDEAF9">
      <w:pPr>
        <w:pStyle w:val="532"/>
        <w:spacing w:beforeAutospacing="0" w:afterAutospacing="0" w:line="360" w:lineRule="auto"/>
        <w:ind w:firstLine="709"/>
        <w:jc w:val="both"/>
        <w:rPr>
          <w:sz w:val="28"/>
          <w:szCs w:val="28"/>
        </w:rPr>
      </w:pPr>
      <w:r>
        <w:rPr>
          <w:sz w:val="28"/>
          <w:szCs w:val="28"/>
        </w:rPr>
        <w:t xml:space="preserve">формулировать выводы и заключения на основе анализа и интерпретации информации из различных источников; </w:t>
      </w:r>
    </w:p>
    <w:p w14:paraId="1CE3A602">
      <w:pPr>
        <w:pStyle w:val="532"/>
        <w:spacing w:beforeAutospacing="0" w:afterAutospacing="0" w:line="360" w:lineRule="auto"/>
        <w:ind w:firstLine="709"/>
        <w:jc w:val="both"/>
        <w:rPr>
          <w:sz w:val="28"/>
          <w:szCs w:val="28"/>
        </w:rPr>
      </w:pPr>
      <w:r>
        <w:rPr>
          <w:sz w:val="28"/>
          <w:szCs w:val="28"/>
        </w:rPr>
        <w:t xml:space="preserve">критически оценивать и интерпретировать информацию, получаемую </w:t>
      </w:r>
      <w:r>
        <w:rPr>
          <w:sz w:val="28"/>
          <w:szCs w:val="28"/>
        </w:rPr>
        <w:br w:type="textWrapping"/>
      </w:r>
      <w:r>
        <w:rPr>
          <w:sz w:val="28"/>
          <w:szCs w:val="28"/>
        </w:rPr>
        <w:t xml:space="preserve">из различных источников; </w:t>
      </w:r>
    </w:p>
    <w:p w14:paraId="39A247D8">
      <w:pPr>
        <w:pStyle w:val="532"/>
        <w:spacing w:beforeAutospacing="0" w:afterAutospacing="0" w:line="360" w:lineRule="auto"/>
        <w:ind w:firstLine="709"/>
        <w:jc w:val="both"/>
        <w:rPr>
          <w:sz w:val="28"/>
          <w:szCs w:val="28"/>
        </w:rPr>
      </w:pPr>
      <w:r>
        <w:rPr>
          <w:sz w:val="28"/>
          <w:szCs w:val="28"/>
        </w:rPr>
        <w:t xml:space="preserve">использовать различные источники географической информации для решения учебных и (или) практико-ориентированных задач; </w:t>
      </w:r>
    </w:p>
    <w:p w14:paraId="500EB3E7">
      <w:pPr>
        <w:pStyle w:val="532"/>
        <w:widowControl w:val="0"/>
        <w:spacing w:beforeAutospacing="0" w:afterAutospacing="0" w:line="360" w:lineRule="auto"/>
        <w:ind w:firstLine="709"/>
        <w:jc w:val="both"/>
        <w:rPr>
          <w:sz w:val="28"/>
          <w:szCs w:val="28"/>
        </w:rPr>
      </w:pPr>
      <w:r>
        <w:rPr>
          <w:sz w:val="28"/>
          <w:szCs w:val="28"/>
        </w:rPr>
        <w:t xml:space="preserve">8) сформированность умений применять географические знания </w:t>
      </w:r>
      <w:r>
        <w:rPr>
          <w:sz w:val="28"/>
          <w:szCs w:val="28"/>
        </w:rPr>
        <w:br w:type="textWrapping"/>
      </w:r>
      <w:r>
        <w:rPr>
          <w:sz w:val="28"/>
          <w:szCs w:val="28"/>
        </w:rPr>
        <w:t xml:space="preserve">для объяснения изученных социально-экономических и геоэкологических процессов и явлений, в том числе: </w:t>
      </w:r>
    </w:p>
    <w:p w14:paraId="0E090AD8">
      <w:pPr>
        <w:pStyle w:val="532"/>
        <w:widowControl w:val="0"/>
        <w:spacing w:beforeAutospacing="0" w:afterAutospacing="0" w:line="360" w:lineRule="auto"/>
        <w:ind w:firstLine="709"/>
        <w:jc w:val="both"/>
        <w:rPr>
          <w:sz w:val="28"/>
          <w:szCs w:val="28"/>
        </w:rPr>
      </w:pPr>
      <w:r>
        <w:rPr>
          <w:sz w:val="28"/>
          <w:szCs w:val="28"/>
        </w:rPr>
        <w:t xml:space="preserve">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 </w:t>
      </w:r>
    </w:p>
    <w:p w14:paraId="64D0BBD1">
      <w:pPr>
        <w:pStyle w:val="532"/>
        <w:widowControl w:val="0"/>
        <w:spacing w:beforeAutospacing="0" w:afterAutospacing="0" w:line="360" w:lineRule="auto"/>
        <w:ind w:firstLine="709"/>
        <w:jc w:val="both"/>
        <w:rPr>
          <w:sz w:val="28"/>
          <w:szCs w:val="28"/>
        </w:rPr>
      </w:pPr>
      <w:r>
        <w:rPr>
          <w:sz w:val="28"/>
          <w:szCs w:val="28"/>
        </w:rPr>
        <w:t xml:space="preserve">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 </w:t>
      </w:r>
    </w:p>
    <w:p w14:paraId="1C391357">
      <w:pPr>
        <w:pStyle w:val="532"/>
        <w:widowControl w:val="0"/>
        <w:spacing w:beforeAutospacing="0" w:afterAutospacing="0" w:line="360" w:lineRule="auto"/>
        <w:ind w:firstLine="709"/>
        <w:jc w:val="both"/>
        <w:rPr>
          <w:sz w:val="28"/>
          <w:szCs w:val="28"/>
        </w:rPr>
      </w:pPr>
      <w:r>
        <w:rPr>
          <w:sz w:val="28"/>
          <w:szCs w:val="28"/>
        </w:rPr>
        <w:t xml:space="preserve">9) сформированность умений применять географические знания для оценки разнообразных явлений и процессов: </w:t>
      </w:r>
    </w:p>
    <w:p w14:paraId="392B11C5">
      <w:pPr>
        <w:pStyle w:val="532"/>
        <w:spacing w:beforeAutospacing="0" w:afterAutospacing="0" w:line="360" w:lineRule="auto"/>
        <w:ind w:firstLine="709"/>
        <w:jc w:val="both"/>
        <w:rPr>
          <w:sz w:val="28"/>
          <w:szCs w:val="28"/>
        </w:rPr>
      </w:pPr>
      <w:r>
        <w:rPr>
          <w:sz w:val="28"/>
          <w:szCs w:val="28"/>
        </w:rPr>
        <w:t xml:space="preserve">оценивать географические факторы, определяющие сущность и динамику важнейших социально-экономических и геоэкологических процессов; </w:t>
      </w:r>
    </w:p>
    <w:p w14:paraId="303FCD2F">
      <w:pPr>
        <w:pStyle w:val="532"/>
        <w:spacing w:beforeAutospacing="0" w:afterAutospacing="0" w:line="360" w:lineRule="auto"/>
        <w:ind w:firstLine="709"/>
        <w:jc w:val="both"/>
        <w:rPr>
          <w:sz w:val="28"/>
          <w:szCs w:val="28"/>
        </w:rPr>
      </w:pPr>
      <w:r>
        <w:rPr>
          <w:sz w:val="28"/>
          <w:szCs w:val="28"/>
        </w:rPr>
        <w:t xml:space="preserve">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 </w:t>
      </w:r>
    </w:p>
    <w:p w14:paraId="590E576C">
      <w:pPr>
        <w:pStyle w:val="532"/>
        <w:spacing w:beforeAutospacing="0" w:afterAutospacing="0" w:line="360" w:lineRule="auto"/>
        <w:ind w:firstLine="709"/>
        <w:jc w:val="both"/>
        <w:rPr>
          <w:sz w:val="28"/>
          <w:szCs w:val="28"/>
        </w:rPr>
      </w:pPr>
      <w:r>
        <w:rPr>
          <w:sz w:val="28"/>
          <w:szCs w:val="28"/>
        </w:rPr>
        <w:t xml:space="preserve">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объемах выбросов парниковых газов в разных регионах мира, изменения геосистем в результате природных и антропогенных воздействий) на примере регионов и стран мира, на планетарном уровне. </w:t>
      </w:r>
    </w:p>
    <w:p w14:paraId="561DED35">
      <w:pPr>
        <w:pStyle w:val="532"/>
        <w:spacing w:beforeAutospacing="0" w:afterAutospacing="0" w:line="360" w:lineRule="auto"/>
        <w:ind w:firstLine="709"/>
        <w:jc w:val="both"/>
        <w:rPr>
          <w:sz w:val="28"/>
          <w:szCs w:val="28"/>
        </w:rPr>
      </w:pPr>
      <w:r>
        <w:rPr>
          <w:sz w:val="28"/>
          <w:szCs w:val="28"/>
        </w:rPr>
        <w:t xml:space="preserve">125.5.4. Предметные результаты освоения программы по географии </w:t>
      </w:r>
      <w:r>
        <w:rPr>
          <w:sz w:val="28"/>
          <w:szCs w:val="28"/>
        </w:rPr>
        <w:br w:type="textWrapping"/>
      </w:r>
      <w:r>
        <w:rPr>
          <w:sz w:val="28"/>
          <w:szCs w:val="28"/>
        </w:rPr>
        <w:t xml:space="preserve">на базовом уровне к концу 11 класса должны отражать: </w:t>
      </w:r>
    </w:p>
    <w:p w14:paraId="7D89B59C">
      <w:pPr>
        <w:pStyle w:val="532"/>
        <w:spacing w:beforeAutospacing="0" w:afterAutospacing="0" w:line="360" w:lineRule="auto"/>
        <w:ind w:firstLine="709"/>
        <w:jc w:val="both"/>
        <w:rPr>
          <w:sz w:val="28"/>
          <w:szCs w:val="28"/>
        </w:rPr>
      </w:pPr>
      <w:r>
        <w:rPr>
          <w:sz w:val="28"/>
          <w:szCs w:val="28"/>
        </w:rPr>
        <w:t xml:space="preserve">1) понимание роли и места современной географической науки в системе научных дисциплин, ее участии в решении важнейших проблем человечества: определение роли географических наук в достижении целей устойчивого развития; </w:t>
      </w:r>
    </w:p>
    <w:p w14:paraId="01123886">
      <w:pPr>
        <w:pStyle w:val="532"/>
        <w:spacing w:beforeAutospacing="0" w:afterAutospacing="0" w:line="360" w:lineRule="auto"/>
        <w:ind w:firstLine="709"/>
        <w:jc w:val="both"/>
        <w:rPr>
          <w:sz w:val="28"/>
          <w:szCs w:val="28"/>
        </w:rPr>
      </w:pPr>
      <w:r>
        <w:rPr>
          <w:sz w:val="28"/>
          <w:szCs w:val="28"/>
        </w:rPr>
        <w:t xml:space="preserve">2) освоение и применение знаний о размещении основных географических объектов и территориальной организации природы и общества: </w:t>
      </w:r>
    </w:p>
    <w:p w14:paraId="66326A57">
      <w:pPr>
        <w:pStyle w:val="532"/>
        <w:spacing w:beforeAutospacing="0" w:afterAutospacing="0" w:line="360" w:lineRule="auto"/>
        <w:ind w:firstLine="709"/>
        <w:jc w:val="both"/>
        <w:rPr>
          <w:sz w:val="28"/>
          <w:szCs w:val="28"/>
        </w:rPr>
      </w:pPr>
      <w:r>
        <w:rPr>
          <w:sz w:val="28"/>
          <w:szCs w:val="28"/>
        </w:rPr>
        <w:t xml:space="preserve">выбирать и использовать источники географической информации </w:t>
      </w:r>
      <w:r>
        <w:rPr>
          <w:sz w:val="28"/>
          <w:szCs w:val="28"/>
        </w:rPr>
        <w:br w:type="textWrapping"/>
      </w:r>
      <w:r>
        <w:rPr>
          <w:sz w:val="28"/>
          <w:szCs w:val="28"/>
        </w:rPr>
        <w:t xml:space="preserve">для определения положения и взаиморасположения регионов и стран </w:t>
      </w:r>
      <w:r>
        <w:rPr>
          <w:sz w:val="28"/>
          <w:szCs w:val="28"/>
        </w:rPr>
        <w:br w:type="textWrapping"/>
      </w:r>
      <w:r>
        <w:rPr>
          <w:sz w:val="28"/>
          <w:szCs w:val="28"/>
        </w:rPr>
        <w:t xml:space="preserve">в пространстве; </w:t>
      </w:r>
    </w:p>
    <w:p w14:paraId="35E2BC4D">
      <w:pPr>
        <w:pStyle w:val="532"/>
        <w:spacing w:beforeAutospacing="0" w:afterAutospacing="0" w:line="360" w:lineRule="auto"/>
        <w:ind w:firstLine="709"/>
        <w:jc w:val="both"/>
        <w:rPr>
          <w:sz w:val="28"/>
          <w:szCs w:val="28"/>
        </w:rPr>
      </w:pPr>
      <w:r>
        <w:rPr>
          <w:sz w:val="28"/>
          <w:szCs w:val="28"/>
        </w:rPr>
        <w:t xml:space="preserve">описывать положение и взаиморасположение регионов и стран </w:t>
      </w:r>
      <w:r>
        <w:rPr>
          <w:sz w:val="28"/>
          <w:szCs w:val="28"/>
        </w:rPr>
        <w:br w:type="textWrapping"/>
      </w:r>
      <w:r>
        <w:rPr>
          <w:sz w:val="28"/>
          <w:szCs w:val="28"/>
        </w:rPr>
        <w:t xml:space="preserve">в пространстве, особенности природно-ресурсного капитала, населения и хозяйства регионов и изученных стран; </w:t>
      </w:r>
    </w:p>
    <w:p w14:paraId="10AF7AEC">
      <w:pPr>
        <w:pStyle w:val="532"/>
        <w:spacing w:beforeAutospacing="0" w:afterAutospacing="0" w:line="360" w:lineRule="auto"/>
        <w:ind w:firstLine="709"/>
        <w:jc w:val="both"/>
        <w:rPr>
          <w:sz w:val="28"/>
          <w:szCs w:val="28"/>
        </w:rPr>
      </w:pPr>
      <w:r>
        <w:rPr>
          <w:sz w:val="28"/>
          <w:szCs w:val="28"/>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w:t>
      </w:r>
    </w:p>
    <w:p w14:paraId="5D89F2B1">
      <w:pPr>
        <w:pStyle w:val="532"/>
        <w:spacing w:beforeAutospacing="0" w:afterAutospacing="0" w:line="360" w:lineRule="auto"/>
        <w:ind w:firstLine="709"/>
        <w:jc w:val="both"/>
        <w:rPr>
          <w:sz w:val="28"/>
          <w:szCs w:val="28"/>
        </w:rPr>
      </w:pPr>
      <w:r>
        <w:rPr>
          <w:sz w:val="28"/>
          <w:szCs w:val="28"/>
        </w:rPr>
        <w:t xml:space="preserve">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 </w:t>
      </w:r>
    </w:p>
    <w:p w14:paraId="670FE21D">
      <w:pPr>
        <w:pStyle w:val="532"/>
        <w:spacing w:beforeAutospacing="0" w:afterAutospacing="0" w:line="360" w:lineRule="auto"/>
        <w:ind w:firstLine="709"/>
        <w:jc w:val="both"/>
        <w:rPr>
          <w:sz w:val="28"/>
          <w:szCs w:val="28"/>
        </w:rPr>
      </w:pPr>
      <w:r>
        <w:rPr>
          <w:sz w:val="28"/>
          <w:szCs w:val="28"/>
        </w:rPr>
        <w:t xml:space="preserve">использовать знания об основных географических закономерностях </w:t>
      </w:r>
      <w:r>
        <w:rPr>
          <w:sz w:val="28"/>
          <w:szCs w:val="28"/>
        </w:rPr>
        <w:br w:type="textWrapping"/>
      </w:r>
      <w:r>
        <w:rPr>
          <w:sz w:val="28"/>
          <w:szCs w:val="28"/>
        </w:rPr>
        <w:t xml:space="preserve">для определения географических факторов международной хозяйственной 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международном геграфическом разделении труда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
    <w:p w14:paraId="0E95CD71">
      <w:pPr>
        <w:pStyle w:val="532"/>
        <w:spacing w:beforeAutospacing="0" w:afterAutospacing="0" w:line="360" w:lineRule="auto"/>
        <w:ind w:firstLine="709"/>
        <w:jc w:val="both"/>
        <w:rPr>
          <w:sz w:val="28"/>
          <w:szCs w:val="28"/>
        </w:rPr>
      </w:pPr>
      <w:r>
        <w:rPr>
          <w:sz w:val="28"/>
          <w:szCs w:val="28"/>
        </w:rPr>
        <w:t xml:space="preserve">устанавливать взаимосвязи между социально-экономическими </w:t>
      </w:r>
      <w:r>
        <w:rPr>
          <w:sz w:val="28"/>
          <w:szCs w:val="28"/>
        </w:rPr>
        <w:br w:type="textWrapping"/>
      </w:r>
      <w:r>
        <w:rPr>
          <w:sz w:val="28"/>
          <w:szCs w:val="28"/>
        </w:rPr>
        <w:t xml:space="preserve">и геоэкологическими процессами и явлениями в изученных странах; природными условиями и размещением населения, природными условиями и природно-ресурсным капиталом и отраслевой структурой хозяйства изученных стран; </w:t>
      </w:r>
    </w:p>
    <w:p w14:paraId="12472AE3">
      <w:pPr>
        <w:pStyle w:val="532"/>
        <w:spacing w:beforeAutospacing="0" w:afterAutospacing="0" w:line="360" w:lineRule="auto"/>
        <w:ind w:firstLine="709"/>
        <w:jc w:val="both"/>
        <w:rPr>
          <w:sz w:val="28"/>
          <w:szCs w:val="28"/>
        </w:rPr>
      </w:pPr>
      <w:r>
        <w:rPr>
          <w:sz w:val="28"/>
          <w:szCs w:val="28"/>
        </w:rPr>
        <w:t xml:space="preserve">прогнозировать изменения возрастной структуры населения отдельных стран Зарубежной Европы с использованием источников географической информации; </w:t>
      </w:r>
    </w:p>
    <w:p w14:paraId="7F34D5FE">
      <w:pPr>
        <w:pStyle w:val="532"/>
        <w:spacing w:beforeAutospacing="0" w:afterAutospacing="0" w:line="360" w:lineRule="auto"/>
        <w:ind w:firstLine="709"/>
        <w:jc w:val="both"/>
        <w:rPr>
          <w:sz w:val="28"/>
          <w:szCs w:val="28"/>
        </w:rPr>
      </w:pPr>
      <w:r>
        <w:rPr>
          <w:sz w:val="28"/>
          <w:szCs w:val="28"/>
        </w:rPr>
        <w:t xml:space="preserve">формулировать и (или) обосновывать выводы на основе использования географических знаний; </w:t>
      </w:r>
    </w:p>
    <w:p w14:paraId="2EFD1688">
      <w:pPr>
        <w:pStyle w:val="532"/>
        <w:spacing w:beforeAutospacing="0" w:afterAutospacing="0" w:line="360" w:lineRule="auto"/>
        <w:ind w:firstLine="709"/>
        <w:jc w:val="both"/>
        <w:rPr>
          <w:sz w:val="28"/>
          <w:szCs w:val="28"/>
        </w:rPr>
      </w:pPr>
      <w:r>
        <w:rPr>
          <w:sz w:val="28"/>
          <w:szCs w:val="28"/>
        </w:rPr>
        <w:t xml:space="preserve">4) 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w:t>
      </w:r>
      <w:r>
        <w:rPr>
          <w:sz w:val="28"/>
          <w:szCs w:val="28"/>
        </w:rPr>
        <w:br w:type="textWrapping"/>
      </w:r>
      <w:r>
        <w:rPr>
          <w:sz w:val="28"/>
          <w:szCs w:val="28"/>
        </w:rPr>
        <w:t xml:space="preserve">и территориальная структура мирового хозяйства, транснациональные корпорации, «сланцевая революция», водородная энергетика, «зеленая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 </w:t>
      </w:r>
    </w:p>
    <w:p w14:paraId="1E79FC2C">
      <w:pPr>
        <w:pStyle w:val="532"/>
        <w:spacing w:beforeAutospacing="0" w:afterAutospacing="0" w:line="360" w:lineRule="auto"/>
        <w:ind w:firstLine="709"/>
        <w:jc w:val="both"/>
        <w:rPr>
          <w:sz w:val="28"/>
          <w:szCs w:val="28"/>
        </w:rPr>
      </w:pPr>
      <w:r>
        <w:rPr>
          <w:sz w:val="28"/>
          <w:szCs w:val="28"/>
        </w:rPr>
        <w:t xml:space="preserve">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 (исследования); выбирать форму фиксации результатов наблюдения (исследования); формулировать обобщения и выводы по результатам наблюдения (исследования); </w:t>
      </w:r>
    </w:p>
    <w:p w14:paraId="7617064F">
      <w:pPr>
        <w:pStyle w:val="532"/>
        <w:spacing w:beforeAutospacing="0" w:afterAutospacing="0" w:line="360" w:lineRule="auto"/>
        <w:ind w:firstLine="709"/>
        <w:jc w:val="both"/>
        <w:rPr>
          <w:sz w:val="28"/>
          <w:szCs w:val="28"/>
        </w:rPr>
      </w:pPr>
      <w:r>
        <w:rPr>
          <w:sz w:val="28"/>
          <w:szCs w:val="28"/>
        </w:rPr>
        <w:t xml:space="preserve">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w:t>
      </w:r>
    </w:p>
    <w:p w14:paraId="244D982B">
      <w:pPr>
        <w:pStyle w:val="532"/>
        <w:spacing w:beforeAutospacing="0" w:afterAutospacing="0" w:line="360" w:lineRule="auto"/>
        <w:ind w:firstLine="709"/>
        <w:jc w:val="both"/>
        <w:rPr>
          <w:sz w:val="28"/>
          <w:szCs w:val="28"/>
        </w:rPr>
      </w:pPr>
      <w:r>
        <w:rPr>
          <w:sz w:val="28"/>
          <w:szCs w:val="28"/>
        </w:rPr>
        <w:t xml:space="preserve">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соответствующие решаемым задачам; </w:t>
      </w:r>
    </w:p>
    <w:p w14:paraId="17C84FDE">
      <w:pPr>
        <w:pStyle w:val="532"/>
        <w:spacing w:beforeAutospacing="0" w:afterAutospacing="0" w:line="360" w:lineRule="auto"/>
        <w:ind w:firstLine="709"/>
        <w:jc w:val="both"/>
        <w:rPr>
          <w:sz w:val="28"/>
          <w:szCs w:val="28"/>
        </w:rPr>
      </w:pPr>
      <w:r>
        <w:rPr>
          <w:sz w:val="28"/>
          <w:szCs w:val="28"/>
        </w:rPr>
        <w:t xml:space="preserve">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 </w:t>
      </w:r>
    </w:p>
    <w:p w14:paraId="142AADB9">
      <w:pPr>
        <w:pStyle w:val="532"/>
        <w:spacing w:beforeAutospacing="0" w:afterAutospacing="0" w:line="360" w:lineRule="auto"/>
        <w:ind w:firstLine="709"/>
        <w:jc w:val="both"/>
        <w:rPr>
          <w:sz w:val="28"/>
          <w:szCs w:val="28"/>
        </w:rPr>
      </w:pPr>
      <w:r>
        <w:rPr>
          <w:sz w:val="28"/>
          <w:szCs w:val="28"/>
        </w:rPr>
        <w:t xml:space="preserve">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 </w:t>
      </w:r>
    </w:p>
    <w:p w14:paraId="47F1AF0D">
      <w:pPr>
        <w:pStyle w:val="532"/>
        <w:spacing w:beforeAutospacing="0" w:afterAutospacing="0" w:line="360" w:lineRule="auto"/>
        <w:ind w:firstLine="709"/>
        <w:jc w:val="both"/>
        <w:rPr>
          <w:sz w:val="28"/>
          <w:szCs w:val="28"/>
        </w:rPr>
      </w:pPr>
      <w:r>
        <w:rPr>
          <w:sz w:val="28"/>
          <w:szCs w:val="28"/>
        </w:rPr>
        <w:t xml:space="preserve">определять и находить в комплексе источников недостоверную </w:t>
      </w:r>
      <w:r>
        <w:rPr>
          <w:sz w:val="28"/>
          <w:szCs w:val="28"/>
        </w:rPr>
        <w:br w:type="textWrapping"/>
      </w:r>
      <w:r>
        <w:rPr>
          <w:sz w:val="28"/>
          <w:szCs w:val="28"/>
        </w:rPr>
        <w:t xml:space="preserve">и противоречивую географическую информацию о регионах мира и странах </w:t>
      </w:r>
      <w:r>
        <w:rPr>
          <w:sz w:val="28"/>
          <w:szCs w:val="28"/>
        </w:rPr>
        <w:br w:type="textWrapping"/>
      </w:r>
      <w:r>
        <w:rPr>
          <w:sz w:val="28"/>
          <w:szCs w:val="28"/>
        </w:rPr>
        <w:t xml:space="preserve">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 </w:t>
      </w:r>
    </w:p>
    <w:p w14:paraId="112080A6">
      <w:pPr>
        <w:pStyle w:val="532"/>
        <w:spacing w:beforeAutospacing="0" w:afterAutospacing="0" w:line="360" w:lineRule="auto"/>
        <w:ind w:firstLine="709"/>
        <w:jc w:val="both"/>
        <w:rPr>
          <w:sz w:val="28"/>
          <w:szCs w:val="28"/>
        </w:rPr>
      </w:pPr>
      <w:r>
        <w:rPr>
          <w:sz w:val="28"/>
          <w:szCs w:val="28"/>
        </w:rPr>
        <w:t xml:space="preserve">7) владение умениями географического анализа и интерпретации информации из различных источников: </w:t>
      </w:r>
    </w:p>
    <w:p w14:paraId="0D647FE2">
      <w:pPr>
        <w:pStyle w:val="532"/>
        <w:spacing w:beforeAutospacing="0" w:afterAutospacing="0" w:line="360" w:lineRule="auto"/>
        <w:ind w:firstLine="709"/>
        <w:jc w:val="both"/>
        <w:rPr>
          <w:sz w:val="28"/>
          <w:szCs w:val="28"/>
        </w:rPr>
      </w:pPr>
      <w:r>
        <w:rPr>
          <w:sz w:val="28"/>
          <w:szCs w:val="28"/>
        </w:rPr>
        <w:t xml:space="preserve">находить, отбирать, систематизировать информацию, необходимую </w:t>
      </w:r>
      <w:r>
        <w:rPr>
          <w:sz w:val="28"/>
          <w:szCs w:val="28"/>
        </w:rPr>
        <w:br w:type="textWrapping"/>
      </w:r>
      <w:r>
        <w:rPr>
          <w:sz w:val="28"/>
          <w:szCs w:val="28"/>
        </w:rPr>
        <w:t xml:space="preserve">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регионов мира и стран (в том числе в России); </w:t>
      </w:r>
    </w:p>
    <w:p w14:paraId="24BA26F0">
      <w:pPr>
        <w:pStyle w:val="532"/>
        <w:spacing w:beforeAutospacing="0" w:afterAutospacing="0" w:line="360" w:lineRule="auto"/>
        <w:ind w:firstLine="709"/>
        <w:jc w:val="both"/>
        <w:rPr>
          <w:sz w:val="28"/>
          <w:szCs w:val="28"/>
        </w:rPr>
      </w:pPr>
      <w:r>
        <w:rPr>
          <w:sz w:val="28"/>
          <w:szCs w:val="28"/>
        </w:rPr>
        <w:t xml:space="preserve">представлять в различных формах (графики, таблицы, схемы, диаграммы, карты и другие)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 </w:t>
      </w:r>
    </w:p>
    <w:p w14:paraId="778FD929">
      <w:pPr>
        <w:pStyle w:val="532"/>
        <w:spacing w:beforeAutospacing="0" w:afterAutospacing="0" w:line="360" w:lineRule="auto"/>
        <w:ind w:firstLine="709"/>
        <w:jc w:val="both"/>
        <w:rPr>
          <w:sz w:val="28"/>
          <w:szCs w:val="28"/>
        </w:rPr>
      </w:pPr>
      <w:r>
        <w:rPr>
          <w:sz w:val="28"/>
          <w:szCs w:val="28"/>
        </w:rPr>
        <w:t xml:space="preserve">формулировать выводы и заключения на основе анализа и интерпретации информации из различных источников; </w:t>
      </w:r>
    </w:p>
    <w:p w14:paraId="284BB7F4">
      <w:pPr>
        <w:pStyle w:val="532"/>
        <w:spacing w:beforeAutospacing="0" w:afterAutospacing="0" w:line="360" w:lineRule="auto"/>
        <w:ind w:firstLine="709"/>
        <w:jc w:val="both"/>
        <w:rPr>
          <w:sz w:val="28"/>
          <w:szCs w:val="28"/>
        </w:rPr>
      </w:pPr>
      <w:r>
        <w:rPr>
          <w:sz w:val="28"/>
          <w:szCs w:val="28"/>
        </w:rPr>
        <w:t xml:space="preserve">критически оценивать и интерпретировать информацию, получаемую </w:t>
      </w:r>
      <w:r>
        <w:rPr>
          <w:sz w:val="28"/>
          <w:szCs w:val="28"/>
        </w:rPr>
        <w:br w:type="textWrapping"/>
      </w:r>
      <w:r>
        <w:rPr>
          <w:sz w:val="28"/>
          <w:szCs w:val="28"/>
        </w:rPr>
        <w:t xml:space="preserve">из различных источников; </w:t>
      </w:r>
    </w:p>
    <w:p w14:paraId="6F7A1A61">
      <w:pPr>
        <w:pStyle w:val="532"/>
        <w:spacing w:beforeAutospacing="0" w:afterAutospacing="0" w:line="360" w:lineRule="auto"/>
        <w:ind w:firstLine="709"/>
        <w:jc w:val="both"/>
        <w:rPr>
          <w:sz w:val="28"/>
          <w:szCs w:val="28"/>
        </w:rPr>
      </w:pPr>
      <w:r>
        <w:rPr>
          <w:sz w:val="28"/>
          <w:szCs w:val="28"/>
        </w:rPr>
        <w:t xml:space="preserve">использовать различные источники географической информации для решения учебных и (или) практико-ориентированных задач; </w:t>
      </w:r>
    </w:p>
    <w:p w14:paraId="61729AB9">
      <w:pPr>
        <w:pStyle w:val="532"/>
        <w:spacing w:beforeAutospacing="0" w:afterAutospacing="0" w:line="360" w:lineRule="auto"/>
        <w:ind w:firstLine="709"/>
        <w:jc w:val="both"/>
        <w:rPr>
          <w:sz w:val="28"/>
          <w:szCs w:val="28"/>
        </w:rPr>
      </w:pPr>
      <w:r>
        <w:rPr>
          <w:sz w:val="28"/>
          <w:szCs w:val="28"/>
        </w:rPr>
        <w:t xml:space="preserve">8) сформированность умений применять географические знания </w:t>
      </w:r>
      <w:r>
        <w:rPr>
          <w:sz w:val="28"/>
          <w:szCs w:val="28"/>
        </w:rPr>
        <w:br w:type="textWrapping"/>
      </w:r>
      <w:r>
        <w:rPr>
          <w:sz w:val="28"/>
          <w:szCs w:val="28"/>
        </w:rPr>
        <w:t>для объяснения изученных социально-экономических и геоэкологических явлений и процессов в странах мира:</w:t>
      </w:r>
    </w:p>
    <w:p w14:paraId="0387D3C3">
      <w:pPr>
        <w:pStyle w:val="532"/>
        <w:spacing w:beforeAutospacing="0" w:afterAutospacing="0" w:line="360" w:lineRule="auto"/>
        <w:ind w:firstLine="709"/>
        <w:jc w:val="both"/>
        <w:rPr>
          <w:sz w:val="28"/>
          <w:szCs w:val="28"/>
        </w:rPr>
      </w:pPr>
      <w:r>
        <w:rPr>
          <w:sz w:val="28"/>
          <w:szCs w:val="28"/>
        </w:rPr>
        <w:t xml:space="preserve">объяснять географические особенности стран с разным уровнем социально-экономического развития, в том числе объяснять различие </w:t>
      </w:r>
      <w:r>
        <w:rPr>
          <w:sz w:val="28"/>
          <w:szCs w:val="28"/>
        </w:rPr>
        <w:br w:type="textWrapping"/>
      </w:r>
      <w:r>
        <w:rPr>
          <w:sz w:val="28"/>
          <w:szCs w:val="28"/>
        </w:rPr>
        <w:t xml:space="preserve">в составе, структуре и размещении населения, в уровне и качестве жизни населения; </w:t>
      </w:r>
    </w:p>
    <w:p w14:paraId="20FA675D">
      <w:pPr>
        <w:pStyle w:val="532"/>
        <w:spacing w:beforeAutospacing="0" w:afterAutospacing="0" w:line="360" w:lineRule="auto"/>
        <w:ind w:firstLine="709"/>
        <w:jc w:val="both"/>
        <w:rPr>
          <w:sz w:val="28"/>
          <w:szCs w:val="28"/>
        </w:rPr>
      </w:pPr>
      <w:r>
        <w:rPr>
          <w:sz w:val="28"/>
          <w:szCs w:val="28"/>
        </w:rPr>
        <w:t xml:space="preserve">объяснять влияние природно-ресурсного капитала на формирование отраслевой структуры хозяйства отдельных стран; особенности отраслевой </w:t>
      </w:r>
      <w:r>
        <w:rPr>
          <w:sz w:val="28"/>
          <w:szCs w:val="28"/>
        </w:rPr>
        <w:br w:type="textWrapping"/>
      </w:r>
      <w:r>
        <w:rPr>
          <w:sz w:val="28"/>
          <w:szCs w:val="28"/>
        </w:rPr>
        <w:t xml:space="preserve">и территориальной структуры хозяйства изученных стран, особенности международной специализации стран и роль географических факторов </w:t>
      </w:r>
      <w:r>
        <w:rPr>
          <w:sz w:val="28"/>
          <w:szCs w:val="28"/>
        </w:rPr>
        <w:br w:type="textWrapping"/>
      </w:r>
      <w:r>
        <w:rPr>
          <w:sz w:val="28"/>
          <w:szCs w:val="28"/>
        </w:rPr>
        <w:t xml:space="preserve">в ее формировании; особенности проявления глобальных проблем человечества в различных странах с использованием источников географической информации; </w:t>
      </w:r>
    </w:p>
    <w:p w14:paraId="4751E8B1">
      <w:pPr>
        <w:pStyle w:val="532"/>
        <w:spacing w:beforeAutospacing="0" w:afterAutospacing="0" w:line="360" w:lineRule="auto"/>
        <w:ind w:firstLine="709"/>
        <w:jc w:val="both"/>
        <w:rPr>
          <w:sz w:val="28"/>
          <w:szCs w:val="28"/>
        </w:rPr>
      </w:pPr>
      <w:r>
        <w:rPr>
          <w:sz w:val="28"/>
          <w:szCs w:val="28"/>
        </w:rPr>
        <w:t xml:space="preserve">9) 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w:t>
      </w:r>
      <w:r>
        <w:rPr>
          <w:sz w:val="28"/>
          <w:szCs w:val="28"/>
        </w:rPr>
        <w:br w:type="textWrapping"/>
      </w:r>
      <w:r>
        <w:rPr>
          <w:sz w:val="28"/>
          <w:szCs w:val="28"/>
        </w:rPr>
        <w:t xml:space="preserve">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 </w:t>
      </w:r>
    </w:p>
    <w:p w14:paraId="389F843E">
      <w:pPr>
        <w:pStyle w:val="532"/>
        <w:spacing w:beforeAutospacing="0" w:afterAutospacing="0" w:line="360" w:lineRule="auto"/>
        <w:ind w:firstLine="709"/>
        <w:jc w:val="both"/>
        <w:rPr>
          <w:sz w:val="28"/>
          <w:szCs w:val="28"/>
        </w:rPr>
      </w:pPr>
      <w:r>
        <w:rPr>
          <w:sz w:val="28"/>
          <w:szCs w:val="28"/>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умение приводить примеры взаимосвязи глобальных проблем; возможных путей решения глобальных проблем.</w:t>
      </w:r>
    </w:p>
    <w:p w14:paraId="48D2B4F7">
      <w:pPr>
        <w:pStyle w:val="234"/>
        <w:spacing w:before="200"/>
        <w:ind w:firstLine="540"/>
        <w:jc w:val="both"/>
        <w:rPr>
          <w:sz w:val="28"/>
          <w:szCs w:val="28"/>
        </w:rPr>
      </w:pPr>
      <w:r>
        <w:rPr>
          <w:sz w:val="28"/>
          <w:szCs w:val="28"/>
        </w:rPr>
        <w:t>125.6. Поурочное планирование</w:t>
      </w:r>
    </w:p>
    <w:p w14:paraId="06008581">
      <w:pPr>
        <w:pStyle w:val="234"/>
        <w:jc w:val="both"/>
        <w:rPr>
          <w:sz w:val="28"/>
          <w:szCs w:val="28"/>
        </w:rPr>
      </w:pPr>
    </w:p>
    <w:p w14:paraId="7E5B36E1">
      <w:pPr>
        <w:pStyle w:val="234"/>
        <w:jc w:val="right"/>
        <w:rPr>
          <w:sz w:val="28"/>
          <w:szCs w:val="28"/>
        </w:rPr>
      </w:pPr>
      <w:r>
        <w:rPr>
          <w:sz w:val="28"/>
          <w:szCs w:val="28"/>
        </w:rPr>
        <w:t>Таблица 21</w:t>
      </w:r>
    </w:p>
    <w:p w14:paraId="4ECB6F99">
      <w:pPr>
        <w:pStyle w:val="234"/>
        <w:jc w:val="both"/>
        <w:rPr>
          <w:sz w:val="28"/>
          <w:szCs w:val="28"/>
        </w:rPr>
      </w:pPr>
    </w:p>
    <w:p w14:paraId="39F5D260">
      <w:pPr>
        <w:pStyle w:val="234"/>
        <w:jc w:val="both"/>
        <w:rPr>
          <w:sz w:val="28"/>
          <w:szCs w:val="28"/>
        </w:rPr>
      </w:pPr>
      <w:r>
        <w:rPr>
          <w:sz w:val="28"/>
          <w:szCs w:val="28"/>
        </w:rPr>
        <w:t>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91"/>
        <w:gridCol w:w="6405"/>
        <w:gridCol w:w="1473"/>
      </w:tblGrid>
      <w:tr w14:paraId="14EEC6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2B71EA74">
            <w:pPr>
              <w:pStyle w:val="234"/>
              <w:jc w:val="center"/>
              <w:rPr>
                <w:sz w:val="24"/>
                <w:szCs w:val="24"/>
              </w:rPr>
            </w:pPr>
            <w:r>
              <w:rPr>
                <w:sz w:val="24"/>
                <w:szCs w:val="24"/>
              </w:rPr>
              <w:t>N урока</w:t>
            </w:r>
          </w:p>
        </w:tc>
        <w:tc>
          <w:tcPr>
            <w:tcW w:w="6405" w:type="dxa"/>
          </w:tcPr>
          <w:p w14:paraId="23F3EFA0">
            <w:pPr>
              <w:pStyle w:val="234"/>
              <w:jc w:val="center"/>
              <w:rPr>
                <w:sz w:val="24"/>
                <w:szCs w:val="24"/>
              </w:rPr>
            </w:pPr>
            <w:r>
              <w:rPr>
                <w:sz w:val="24"/>
                <w:szCs w:val="24"/>
              </w:rPr>
              <w:t>Тема урока</w:t>
            </w:r>
          </w:p>
        </w:tc>
        <w:tc>
          <w:tcPr>
            <w:tcW w:w="1473" w:type="dxa"/>
          </w:tcPr>
          <w:p w14:paraId="49CE9D4A">
            <w:pPr>
              <w:pStyle w:val="234"/>
              <w:jc w:val="center"/>
              <w:rPr>
                <w:sz w:val="24"/>
                <w:szCs w:val="24"/>
              </w:rPr>
            </w:pPr>
            <w:r>
              <w:rPr>
                <w:sz w:val="24"/>
                <w:szCs w:val="24"/>
              </w:rPr>
              <w:t>Количество часов на практические работы</w:t>
            </w:r>
          </w:p>
        </w:tc>
      </w:tr>
      <w:tr w14:paraId="5011B7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CAC91F2">
            <w:pPr>
              <w:pStyle w:val="234"/>
              <w:rPr>
                <w:sz w:val="24"/>
                <w:szCs w:val="24"/>
              </w:rPr>
            </w:pPr>
            <w:r>
              <w:rPr>
                <w:sz w:val="24"/>
                <w:szCs w:val="24"/>
              </w:rPr>
              <w:t>Урок 1</w:t>
            </w:r>
          </w:p>
        </w:tc>
        <w:tc>
          <w:tcPr>
            <w:tcW w:w="6405" w:type="dxa"/>
          </w:tcPr>
          <w:p w14:paraId="591CFBE5">
            <w:pPr>
              <w:pStyle w:val="234"/>
              <w:jc w:val="both"/>
              <w:rPr>
                <w:sz w:val="24"/>
                <w:szCs w:val="24"/>
              </w:rPr>
            </w:pPr>
            <w:r>
              <w:rPr>
                <w:sz w:val="24"/>
                <w:szCs w:val="24"/>
              </w:rPr>
              <w:t>Традиционные и новые методы исследований в географии. Источники географической информации</w:t>
            </w:r>
          </w:p>
        </w:tc>
        <w:tc>
          <w:tcPr>
            <w:tcW w:w="1473" w:type="dxa"/>
          </w:tcPr>
          <w:p w14:paraId="09DCD760">
            <w:pPr>
              <w:pStyle w:val="234"/>
              <w:rPr>
                <w:sz w:val="24"/>
                <w:szCs w:val="24"/>
              </w:rPr>
            </w:pPr>
          </w:p>
        </w:tc>
      </w:tr>
      <w:tr w14:paraId="14C472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C8C8C7A">
            <w:pPr>
              <w:pStyle w:val="234"/>
              <w:rPr>
                <w:sz w:val="24"/>
                <w:szCs w:val="24"/>
              </w:rPr>
            </w:pPr>
            <w:r>
              <w:rPr>
                <w:sz w:val="24"/>
                <w:szCs w:val="24"/>
              </w:rPr>
              <w:t>Урок 2</w:t>
            </w:r>
          </w:p>
        </w:tc>
        <w:tc>
          <w:tcPr>
            <w:tcW w:w="6405" w:type="dxa"/>
          </w:tcPr>
          <w:p w14:paraId="55633852">
            <w:pPr>
              <w:pStyle w:val="234"/>
              <w:jc w:val="both"/>
              <w:rPr>
                <w:sz w:val="24"/>
                <w:szCs w:val="24"/>
              </w:rPr>
            </w:pPr>
            <w:r>
              <w:rPr>
                <w:sz w:val="24"/>
                <w:szCs w:val="24"/>
              </w:rPr>
              <w:t>Элементы географической культуры. Их значимость для представителей разных профессий</w:t>
            </w:r>
          </w:p>
        </w:tc>
        <w:tc>
          <w:tcPr>
            <w:tcW w:w="1473" w:type="dxa"/>
          </w:tcPr>
          <w:p w14:paraId="70C2C5C9">
            <w:pPr>
              <w:pStyle w:val="234"/>
              <w:rPr>
                <w:sz w:val="24"/>
                <w:szCs w:val="24"/>
              </w:rPr>
            </w:pPr>
          </w:p>
        </w:tc>
      </w:tr>
      <w:tr w14:paraId="21DC81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58C9C951">
            <w:pPr>
              <w:pStyle w:val="234"/>
              <w:rPr>
                <w:sz w:val="24"/>
                <w:szCs w:val="24"/>
              </w:rPr>
            </w:pPr>
            <w:r>
              <w:rPr>
                <w:sz w:val="24"/>
                <w:szCs w:val="24"/>
              </w:rPr>
              <w:t>Урок 3</w:t>
            </w:r>
          </w:p>
        </w:tc>
        <w:tc>
          <w:tcPr>
            <w:tcW w:w="6405" w:type="dxa"/>
          </w:tcPr>
          <w:p w14:paraId="2C019A45">
            <w:pPr>
              <w:pStyle w:val="234"/>
              <w:jc w:val="both"/>
              <w:rPr>
                <w:sz w:val="24"/>
                <w:szCs w:val="24"/>
              </w:rPr>
            </w:pPr>
            <w:r>
              <w:rPr>
                <w:sz w:val="24"/>
                <w:szCs w:val="24"/>
              </w:rPr>
              <w:t>Географическая среда как геосистема. Географическая и окружающая среда</w:t>
            </w:r>
          </w:p>
        </w:tc>
        <w:tc>
          <w:tcPr>
            <w:tcW w:w="1473" w:type="dxa"/>
          </w:tcPr>
          <w:p w14:paraId="53A81FE7">
            <w:pPr>
              <w:pStyle w:val="234"/>
              <w:rPr>
                <w:sz w:val="24"/>
                <w:szCs w:val="24"/>
              </w:rPr>
            </w:pPr>
          </w:p>
        </w:tc>
      </w:tr>
      <w:tr w14:paraId="07D5EE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4881729F">
            <w:pPr>
              <w:pStyle w:val="234"/>
              <w:rPr>
                <w:sz w:val="24"/>
                <w:szCs w:val="24"/>
              </w:rPr>
            </w:pPr>
            <w:r>
              <w:rPr>
                <w:sz w:val="24"/>
                <w:szCs w:val="24"/>
              </w:rPr>
              <w:t>Урок 4</w:t>
            </w:r>
          </w:p>
        </w:tc>
        <w:tc>
          <w:tcPr>
            <w:tcW w:w="6405" w:type="dxa"/>
          </w:tcPr>
          <w:p w14:paraId="38C32DEA">
            <w:pPr>
              <w:pStyle w:val="234"/>
              <w:jc w:val="both"/>
              <w:rPr>
                <w:sz w:val="24"/>
                <w:szCs w:val="24"/>
              </w:rPr>
            </w:pPr>
            <w:r>
              <w:rPr>
                <w:sz w:val="24"/>
                <w:szCs w:val="24"/>
              </w:rPr>
              <w:t>Естественный и антропогенный ландшафты. Практическая работа "Классификация ландшафтов с использованием источников географической информации"</w:t>
            </w:r>
          </w:p>
        </w:tc>
        <w:tc>
          <w:tcPr>
            <w:tcW w:w="1473" w:type="dxa"/>
            <w:vAlign w:val="center"/>
          </w:tcPr>
          <w:p w14:paraId="6A904D97">
            <w:pPr>
              <w:pStyle w:val="234"/>
              <w:jc w:val="center"/>
              <w:rPr>
                <w:sz w:val="24"/>
                <w:szCs w:val="24"/>
              </w:rPr>
            </w:pPr>
            <w:r>
              <w:rPr>
                <w:sz w:val="24"/>
                <w:szCs w:val="24"/>
              </w:rPr>
              <w:t>0,5</w:t>
            </w:r>
          </w:p>
        </w:tc>
      </w:tr>
      <w:tr w14:paraId="5F4AFD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EB98D63">
            <w:pPr>
              <w:pStyle w:val="234"/>
              <w:rPr>
                <w:sz w:val="24"/>
                <w:szCs w:val="24"/>
              </w:rPr>
            </w:pPr>
            <w:r>
              <w:rPr>
                <w:sz w:val="24"/>
                <w:szCs w:val="24"/>
              </w:rPr>
              <w:t>Урок 5</w:t>
            </w:r>
          </w:p>
        </w:tc>
        <w:tc>
          <w:tcPr>
            <w:tcW w:w="6405" w:type="dxa"/>
          </w:tcPr>
          <w:p w14:paraId="491E47A8">
            <w:pPr>
              <w:pStyle w:val="234"/>
              <w:jc w:val="both"/>
              <w:rPr>
                <w:sz w:val="24"/>
                <w:szCs w:val="24"/>
              </w:rPr>
            </w:pPr>
            <w:r>
              <w:rPr>
                <w:sz w:val="24"/>
                <w:szCs w:val="24"/>
              </w:rPr>
              <w:t>Проблемы взаимодействия человека и природы. Опасные природные явления, климатические изменения, их последствия</w:t>
            </w:r>
          </w:p>
        </w:tc>
        <w:tc>
          <w:tcPr>
            <w:tcW w:w="1473" w:type="dxa"/>
          </w:tcPr>
          <w:p w14:paraId="4456874C">
            <w:pPr>
              <w:pStyle w:val="234"/>
              <w:rPr>
                <w:sz w:val="24"/>
                <w:szCs w:val="24"/>
              </w:rPr>
            </w:pPr>
          </w:p>
        </w:tc>
      </w:tr>
      <w:tr w14:paraId="0E7AC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2B3A7442">
            <w:pPr>
              <w:pStyle w:val="234"/>
              <w:rPr>
                <w:sz w:val="24"/>
                <w:szCs w:val="24"/>
              </w:rPr>
            </w:pPr>
            <w:r>
              <w:rPr>
                <w:sz w:val="24"/>
                <w:szCs w:val="24"/>
              </w:rPr>
              <w:t>Урок 6</w:t>
            </w:r>
          </w:p>
        </w:tc>
        <w:tc>
          <w:tcPr>
            <w:tcW w:w="6405" w:type="dxa"/>
          </w:tcPr>
          <w:p w14:paraId="31893881">
            <w:pPr>
              <w:pStyle w:val="234"/>
              <w:jc w:val="both"/>
              <w:rPr>
                <w:sz w:val="24"/>
                <w:szCs w:val="24"/>
              </w:rPr>
            </w:pPr>
            <w:r>
              <w:rPr>
                <w:sz w:val="24"/>
                <w:szCs w:val="24"/>
              </w:rPr>
              <w:t>Стратегия устойчивого развития. ООПТ. Объекты Всемирного природного и культурного наследия. Практическая работа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tc>
        <w:tc>
          <w:tcPr>
            <w:tcW w:w="1473" w:type="dxa"/>
            <w:vAlign w:val="center"/>
          </w:tcPr>
          <w:p w14:paraId="46CCACBF">
            <w:pPr>
              <w:pStyle w:val="234"/>
              <w:jc w:val="center"/>
              <w:rPr>
                <w:sz w:val="24"/>
                <w:szCs w:val="24"/>
              </w:rPr>
            </w:pPr>
            <w:r>
              <w:rPr>
                <w:sz w:val="24"/>
                <w:szCs w:val="24"/>
              </w:rPr>
              <w:t>0,5</w:t>
            </w:r>
          </w:p>
        </w:tc>
      </w:tr>
      <w:tr w14:paraId="16D969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47065C8E">
            <w:pPr>
              <w:pStyle w:val="234"/>
              <w:rPr>
                <w:sz w:val="24"/>
                <w:szCs w:val="24"/>
              </w:rPr>
            </w:pPr>
            <w:r>
              <w:rPr>
                <w:sz w:val="24"/>
                <w:szCs w:val="24"/>
              </w:rPr>
              <w:t>Урок 7</w:t>
            </w:r>
          </w:p>
        </w:tc>
        <w:tc>
          <w:tcPr>
            <w:tcW w:w="6405" w:type="dxa"/>
          </w:tcPr>
          <w:p w14:paraId="03AC91C9">
            <w:pPr>
              <w:pStyle w:val="234"/>
              <w:jc w:val="both"/>
              <w:rPr>
                <w:sz w:val="24"/>
                <w:szCs w:val="24"/>
              </w:rPr>
            </w:pPr>
            <w:r>
              <w:rPr>
                <w:sz w:val="24"/>
                <w:szCs w:val="24"/>
              </w:rPr>
              <w:t>Природные ресурсы и их виды. Природно-ресурсный капитал регионов, крупных стран, в том числе России. Ресурсообеспеченность. Практическая работа "Оценка природно-ресурсного капитала одной из стран (по выбору) по источникам географической информации"</w:t>
            </w:r>
          </w:p>
        </w:tc>
        <w:tc>
          <w:tcPr>
            <w:tcW w:w="1473" w:type="dxa"/>
            <w:vAlign w:val="center"/>
          </w:tcPr>
          <w:p w14:paraId="62DE7C2D">
            <w:pPr>
              <w:pStyle w:val="234"/>
              <w:jc w:val="center"/>
              <w:rPr>
                <w:sz w:val="24"/>
                <w:szCs w:val="24"/>
              </w:rPr>
            </w:pPr>
            <w:r>
              <w:rPr>
                <w:sz w:val="24"/>
                <w:szCs w:val="24"/>
              </w:rPr>
              <w:t>0,5</w:t>
            </w:r>
          </w:p>
        </w:tc>
      </w:tr>
      <w:tr w14:paraId="281C18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183EDD75">
            <w:pPr>
              <w:pStyle w:val="234"/>
              <w:rPr>
                <w:sz w:val="24"/>
                <w:szCs w:val="24"/>
              </w:rPr>
            </w:pPr>
            <w:r>
              <w:rPr>
                <w:sz w:val="24"/>
                <w:szCs w:val="24"/>
              </w:rPr>
              <w:t>Урок 8</w:t>
            </w:r>
          </w:p>
        </w:tc>
        <w:tc>
          <w:tcPr>
            <w:tcW w:w="6405" w:type="dxa"/>
          </w:tcPr>
          <w:p w14:paraId="1D99DCFA">
            <w:pPr>
              <w:pStyle w:val="234"/>
              <w:jc w:val="both"/>
              <w:rPr>
                <w:sz w:val="24"/>
                <w:szCs w:val="24"/>
              </w:rPr>
            </w:pPr>
            <w:r>
              <w:rPr>
                <w:sz w:val="24"/>
                <w:szCs w:val="24"/>
              </w:rPr>
              <w:t>Агроклиматические ресурсы. Рекреационные ресурсы. Практическая работа "Определение ресурсообеспеченности стран отдельными видами природных ресурсов"</w:t>
            </w:r>
          </w:p>
        </w:tc>
        <w:tc>
          <w:tcPr>
            <w:tcW w:w="1473" w:type="dxa"/>
            <w:vAlign w:val="center"/>
          </w:tcPr>
          <w:p w14:paraId="3E9030B2">
            <w:pPr>
              <w:pStyle w:val="234"/>
              <w:jc w:val="center"/>
              <w:rPr>
                <w:sz w:val="24"/>
                <w:szCs w:val="24"/>
              </w:rPr>
            </w:pPr>
            <w:r>
              <w:rPr>
                <w:sz w:val="24"/>
                <w:szCs w:val="24"/>
              </w:rPr>
              <w:t>0,5</w:t>
            </w:r>
          </w:p>
        </w:tc>
      </w:tr>
      <w:tr w14:paraId="296D25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730C7566">
            <w:pPr>
              <w:pStyle w:val="234"/>
              <w:rPr>
                <w:sz w:val="24"/>
                <w:szCs w:val="24"/>
              </w:rPr>
            </w:pPr>
            <w:r>
              <w:rPr>
                <w:sz w:val="24"/>
                <w:szCs w:val="24"/>
              </w:rPr>
              <w:t>Урок 9</w:t>
            </w:r>
          </w:p>
        </w:tc>
        <w:tc>
          <w:tcPr>
            <w:tcW w:w="6405" w:type="dxa"/>
          </w:tcPr>
          <w:p w14:paraId="7223AE26">
            <w:pPr>
              <w:pStyle w:val="234"/>
              <w:jc w:val="both"/>
              <w:rPr>
                <w:sz w:val="24"/>
                <w:szCs w:val="24"/>
              </w:rPr>
            </w:pPr>
            <w:r>
              <w:rPr>
                <w:sz w:val="24"/>
                <w:szCs w:val="24"/>
              </w:rPr>
              <w:t>Обобщение знаний по разделам "География как наука. Природопользование и геоэкология"</w:t>
            </w:r>
          </w:p>
        </w:tc>
        <w:tc>
          <w:tcPr>
            <w:tcW w:w="1473" w:type="dxa"/>
          </w:tcPr>
          <w:p w14:paraId="30DA2D01">
            <w:pPr>
              <w:pStyle w:val="234"/>
              <w:rPr>
                <w:sz w:val="24"/>
                <w:szCs w:val="24"/>
              </w:rPr>
            </w:pPr>
          </w:p>
        </w:tc>
      </w:tr>
      <w:tr w14:paraId="4D0BC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5BE9E433">
            <w:pPr>
              <w:pStyle w:val="234"/>
              <w:rPr>
                <w:sz w:val="24"/>
                <w:szCs w:val="24"/>
              </w:rPr>
            </w:pPr>
            <w:r>
              <w:rPr>
                <w:sz w:val="24"/>
                <w:szCs w:val="24"/>
              </w:rPr>
              <w:t>Урок 10</w:t>
            </w:r>
          </w:p>
        </w:tc>
        <w:tc>
          <w:tcPr>
            <w:tcW w:w="6405" w:type="dxa"/>
          </w:tcPr>
          <w:p w14:paraId="7D75269E">
            <w:pPr>
              <w:pStyle w:val="234"/>
              <w:jc w:val="both"/>
              <w:rPr>
                <w:sz w:val="24"/>
                <w:szCs w:val="24"/>
              </w:rPr>
            </w:pPr>
            <w:r>
              <w:rPr>
                <w:sz w:val="24"/>
                <w:szCs w:val="24"/>
              </w:rPr>
              <w:t>Теоретические основы геополитики как науки. 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Политико-географическое положение (ПГП). Специфика России как евразийского и приарктического государства</w:t>
            </w:r>
          </w:p>
        </w:tc>
        <w:tc>
          <w:tcPr>
            <w:tcW w:w="1473" w:type="dxa"/>
          </w:tcPr>
          <w:p w14:paraId="34805ED2">
            <w:pPr>
              <w:pStyle w:val="234"/>
              <w:rPr>
                <w:sz w:val="24"/>
                <w:szCs w:val="24"/>
              </w:rPr>
            </w:pPr>
          </w:p>
        </w:tc>
      </w:tr>
      <w:tr w14:paraId="5F1814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59DDAE6F">
            <w:pPr>
              <w:pStyle w:val="234"/>
              <w:rPr>
                <w:sz w:val="24"/>
                <w:szCs w:val="24"/>
              </w:rPr>
            </w:pPr>
            <w:r>
              <w:rPr>
                <w:sz w:val="24"/>
                <w:szCs w:val="24"/>
              </w:rPr>
              <w:t>Урок 11</w:t>
            </w:r>
          </w:p>
        </w:tc>
        <w:tc>
          <w:tcPr>
            <w:tcW w:w="6405" w:type="dxa"/>
          </w:tcPr>
          <w:p w14:paraId="185F4272">
            <w:pPr>
              <w:pStyle w:val="234"/>
              <w:jc w:val="both"/>
              <w:rPr>
                <w:sz w:val="24"/>
                <w:szCs w:val="24"/>
              </w:rPr>
            </w:pPr>
            <w:r>
              <w:rPr>
                <w:sz w:val="24"/>
                <w:szCs w:val="24"/>
              </w:rPr>
              <w:t>Основные типы стран: критерии их выделения</w:t>
            </w:r>
          </w:p>
        </w:tc>
        <w:tc>
          <w:tcPr>
            <w:tcW w:w="1473" w:type="dxa"/>
          </w:tcPr>
          <w:p w14:paraId="11745B10">
            <w:pPr>
              <w:pStyle w:val="234"/>
              <w:rPr>
                <w:sz w:val="24"/>
                <w:szCs w:val="24"/>
              </w:rPr>
            </w:pPr>
          </w:p>
        </w:tc>
      </w:tr>
      <w:tr w14:paraId="2D5CE7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5119E25A">
            <w:pPr>
              <w:pStyle w:val="234"/>
              <w:rPr>
                <w:sz w:val="24"/>
                <w:szCs w:val="24"/>
              </w:rPr>
            </w:pPr>
            <w:r>
              <w:rPr>
                <w:sz w:val="24"/>
                <w:szCs w:val="24"/>
              </w:rPr>
              <w:t>Урок 12</w:t>
            </w:r>
          </w:p>
        </w:tc>
        <w:tc>
          <w:tcPr>
            <w:tcW w:w="6405" w:type="dxa"/>
          </w:tcPr>
          <w:p w14:paraId="7ECDC951">
            <w:pPr>
              <w:pStyle w:val="234"/>
              <w:jc w:val="both"/>
              <w:rPr>
                <w:sz w:val="24"/>
                <w:szCs w:val="24"/>
              </w:rPr>
            </w:pPr>
            <w:r>
              <w:rPr>
                <w:sz w:val="24"/>
                <w:szCs w:val="24"/>
              </w:rPr>
              <w:t>Формы правления государств мира, унитарное и федеративное устройство.</w:t>
            </w:r>
          </w:p>
        </w:tc>
        <w:tc>
          <w:tcPr>
            <w:tcW w:w="1473" w:type="dxa"/>
          </w:tcPr>
          <w:p w14:paraId="5C01A098">
            <w:pPr>
              <w:pStyle w:val="234"/>
              <w:rPr>
                <w:sz w:val="24"/>
                <w:szCs w:val="24"/>
              </w:rPr>
            </w:pPr>
          </w:p>
        </w:tc>
      </w:tr>
      <w:tr w14:paraId="50894E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6C5AAA5">
            <w:pPr>
              <w:pStyle w:val="234"/>
              <w:rPr>
                <w:sz w:val="24"/>
                <w:szCs w:val="24"/>
              </w:rPr>
            </w:pPr>
            <w:r>
              <w:rPr>
                <w:sz w:val="24"/>
                <w:szCs w:val="24"/>
              </w:rPr>
              <w:t>Урок 13</w:t>
            </w:r>
          </w:p>
        </w:tc>
        <w:tc>
          <w:tcPr>
            <w:tcW w:w="6405" w:type="dxa"/>
          </w:tcPr>
          <w:p w14:paraId="17556595">
            <w:pPr>
              <w:pStyle w:val="234"/>
              <w:jc w:val="both"/>
              <w:rPr>
                <w:sz w:val="24"/>
                <w:szCs w:val="24"/>
              </w:rPr>
            </w:pPr>
            <w:r>
              <w:rPr>
                <w:sz w:val="24"/>
                <w:szCs w:val="24"/>
              </w:rPr>
              <w:t>Численность населения мира. Теория демографического перехода. Воспроизводство населения, его типы. Практическая работа "Определение и сравнение темпов роста населения крупных по численности населения стран, регионов мира"</w:t>
            </w:r>
          </w:p>
        </w:tc>
        <w:tc>
          <w:tcPr>
            <w:tcW w:w="1473" w:type="dxa"/>
            <w:vAlign w:val="center"/>
          </w:tcPr>
          <w:p w14:paraId="19245FF1">
            <w:pPr>
              <w:pStyle w:val="234"/>
              <w:jc w:val="center"/>
              <w:rPr>
                <w:sz w:val="24"/>
                <w:szCs w:val="24"/>
              </w:rPr>
            </w:pPr>
            <w:r>
              <w:rPr>
                <w:sz w:val="24"/>
                <w:szCs w:val="24"/>
              </w:rPr>
              <w:t>0,5</w:t>
            </w:r>
          </w:p>
        </w:tc>
      </w:tr>
      <w:tr w14:paraId="5962D3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55451595">
            <w:pPr>
              <w:pStyle w:val="234"/>
              <w:rPr>
                <w:sz w:val="24"/>
                <w:szCs w:val="24"/>
              </w:rPr>
            </w:pPr>
            <w:r>
              <w:rPr>
                <w:sz w:val="24"/>
                <w:szCs w:val="24"/>
              </w:rPr>
              <w:t>Урок 14</w:t>
            </w:r>
          </w:p>
        </w:tc>
        <w:tc>
          <w:tcPr>
            <w:tcW w:w="6405" w:type="dxa"/>
          </w:tcPr>
          <w:p w14:paraId="5CFC613F">
            <w:pPr>
              <w:pStyle w:val="234"/>
              <w:jc w:val="both"/>
              <w:rPr>
                <w:sz w:val="24"/>
                <w:szCs w:val="24"/>
              </w:rPr>
            </w:pPr>
            <w:r>
              <w:rPr>
                <w:sz w:val="24"/>
                <w:szCs w:val="24"/>
              </w:rPr>
              <w:t>Демографическая политика и ее направления. Теория демографического перехода. Практическая работа "Объяснение особенности демографической политики в странах с различным типом воспроизводства населения"</w:t>
            </w:r>
          </w:p>
        </w:tc>
        <w:tc>
          <w:tcPr>
            <w:tcW w:w="1473" w:type="dxa"/>
            <w:vAlign w:val="center"/>
          </w:tcPr>
          <w:p w14:paraId="2A5034B6">
            <w:pPr>
              <w:pStyle w:val="234"/>
              <w:jc w:val="center"/>
              <w:rPr>
                <w:sz w:val="24"/>
                <w:szCs w:val="24"/>
              </w:rPr>
            </w:pPr>
            <w:r>
              <w:rPr>
                <w:sz w:val="24"/>
                <w:szCs w:val="24"/>
              </w:rPr>
              <w:t>0,5</w:t>
            </w:r>
          </w:p>
        </w:tc>
      </w:tr>
      <w:tr w14:paraId="0FA136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3D6E3EAF">
            <w:pPr>
              <w:pStyle w:val="234"/>
              <w:rPr>
                <w:sz w:val="24"/>
                <w:szCs w:val="24"/>
              </w:rPr>
            </w:pPr>
            <w:r>
              <w:rPr>
                <w:sz w:val="24"/>
                <w:szCs w:val="24"/>
              </w:rPr>
              <w:t>Урок 15</w:t>
            </w:r>
          </w:p>
        </w:tc>
        <w:tc>
          <w:tcPr>
            <w:tcW w:w="6405" w:type="dxa"/>
          </w:tcPr>
          <w:p w14:paraId="1451FEAB">
            <w:pPr>
              <w:pStyle w:val="234"/>
              <w:jc w:val="both"/>
              <w:rPr>
                <w:sz w:val="24"/>
                <w:szCs w:val="24"/>
              </w:rPr>
            </w:pPr>
            <w:r>
              <w:rPr>
                <w:sz w:val="24"/>
                <w:szCs w:val="24"/>
              </w:rPr>
              <w:t>Возрастной и половой состав населения мира. Практическая работа "Сравнение половой и возрастной структуры в странах различных типов воспроизводства населения на основе анализа половозрастных пирамид"</w:t>
            </w:r>
          </w:p>
        </w:tc>
        <w:tc>
          <w:tcPr>
            <w:tcW w:w="1473" w:type="dxa"/>
            <w:vAlign w:val="center"/>
          </w:tcPr>
          <w:p w14:paraId="7EBEB8E7">
            <w:pPr>
              <w:pStyle w:val="234"/>
              <w:jc w:val="center"/>
              <w:rPr>
                <w:sz w:val="24"/>
                <w:szCs w:val="24"/>
              </w:rPr>
            </w:pPr>
            <w:r>
              <w:rPr>
                <w:sz w:val="24"/>
                <w:szCs w:val="24"/>
              </w:rPr>
              <w:t>0,5</w:t>
            </w:r>
          </w:p>
        </w:tc>
      </w:tr>
      <w:tr w14:paraId="686A8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6888F8B6">
            <w:pPr>
              <w:pStyle w:val="234"/>
              <w:rPr>
                <w:sz w:val="24"/>
                <w:szCs w:val="24"/>
              </w:rPr>
            </w:pPr>
            <w:r>
              <w:rPr>
                <w:sz w:val="24"/>
                <w:szCs w:val="24"/>
              </w:rPr>
              <w:t>Урок 16</w:t>
            </w:r>
          </w:p>
        </w:tc>
        <w:tc>
          <w:tcPr>
            <w:tcW w:w="6405" w:type="dxa"/>
          </w:tcPr>
          <w:p w14:paraId="370DFAF5">
            <w:pPr>
              <w:pStyle w:val="234"/>
              <w:jc w:val="both"/>
              <w:rPr>
                <w:sz w:val="24"/>
                <w:szCs w:val="24"/>
              </w:rPr>
            </w:pPr>
            <w:r>
              <w:rPr>
                <w:sz w:val="24"/>
                <w:szCs w:val="24"/>
              </w:rPr>
              <w:t>Структура занятости населения. Этнический и религиозный состав населения. Религии. География культуры в системе географических наук. Практическая работа "Прогнозирование изменений возрастной структуры отдельных стран на основе анализа различных источников географической информации"</w:t>
            </w:r>
          </w:p>
        </w:tc>
        <w:tc>
          <w:tcPr>
            <w:tcW w:w="1473" w:type="dxa"/>
            <w:vAlign w:val="center"/>
          </w:tcPr>
          <w:p w14:paraId="0723BE56">
            <w:pPr>
              <w:pStyle w:val="234"/>
              <w:jc w:val="center"/>
              <w:rPr>
                <w:sz w:val="24"/>
                <w:szCs w:val="24"/>
              </w:rPr>
            </w:pPr>
            <w:r>
              <w:rPr>
                <w:sz w:val="24"/>
                <w:szCs w:val="24"/>
              </w:rPr>
              <w:t>0,5</w:t>
            </w:r>
          </w:p>
        </w:tc>
      </w:tr>
      <w:tr w14:paraId="57D565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1CBAF6B">
            <w:pPr>
              <w:pStyle w:val="234"/>
              <w:rPr>
                <w:sz w:val="24"/>
                <w:szCs w:val="24"/>
              </w:rPr>
            </w:pPr>
            <w:r>
              <w:rPr>
                <w:sz w:val="24"/>
                <w:szCs w:val="24"/>
              </w:rPr>
              <w:t>Урок 17</w:t>
            </w:r>
          </w:p>
        </w:tc>
        <w:tc>
          <w:tcPr>
            <w:tcW w:w="6405" w:type="dxa"/>
          </w:tcPr>
          <w:p w14:paraId="414AD041">
            <w:pPr>
              <w:pStyle w:val="234"/>
              <w:jc w:val="both"/>
              <w:rPr>
                <w:sz w:val="24"/>
                <w:szCs w:val="24"/>
              </w:rPr>
            </w:pPr>
            <w:r>
              <w:rPr>
                <w:sz w:val="24"/>
                <w:szCs w:val="24"/>
              </w:rPr>
              <w:t>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w:t>
            </w:r>
          </w:p>
        </w:tc>
        <w:tc>
          <w:tcPr>
            <w:tcW w:w="1473" w:type="dxa"/>
          </w:tcPr>
          <w:p w14:paraId="74348294">
            <w:pPr>
              <w:pStyle w:val="234"/>
              <w:rPr>
                <w:sz w:val="24"/>
                <w:szCs w:val="24"/>
              </w:rPr>
            </w:pPr>
          </w:p>
        </w:tc>
      </w:tr>
      <w:tr w14:paraId="713A36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294E7556">
            <w:pPr>
              <w:pStyle w:val="234"/>
              <w:rPr>
                <w:sz w:val="24"/>
                <w:szCs w:val="24"/>
              </w:rPr>
            </w:pPr>
            <w:r>
              <w:rPr>
                <w:sz w:val="24"/>
                <w:szCs w:val="24"/>
              </w:rPr>
              <w:t>Урок 18</w:t>
            </w:r>
          </w:p>
        </w:tc>
        <w:tc>
          <w:tcPr>
            <w:tcW w:w="6405" w:type="dxa"/>
          </w:tcPr>
          <w:p w14:paraId="1A03CF69">
            <w:pPr>
              <w:pStyle w:val="234"/>
              <w:jc w:val="both"/>
              <w:rPr>
                <w:sz w:val="24"/>
                <w:szCs w:val="24"/>
              </w:rPr>
            </w:pPr>
            <w:r>
              <w:rPr>
                <w:sz w:val="24"/>
                <w:szCs w:val="24"/>
              </w:rPr>
              <w:t>Расселение населения: типы и формы. Урбанизация. Городские агломерации и мегалополисы мира. 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tc>
        <w:tc>
          <w:tcPr>
            <w:tcW w:w="1473" w:type="dxa"/>
          </w:tcPr>
          <w:p w14:paraId="0A5BD410">
            <w:pPr>
              <w:pStyle w:val="234"/>
              <w:jc w:val="center"/>
              <w:rPr>
                <w:sz w:val="24"/>
                <w:szCs w:val="24"/>
              </w:rPr>
            </w:pPr>
            <w:r>
              <w:rPr>
                <w:sz w:val="24"/>
                <w:szCs w:val="24"/>
              </w:rPr>
              <w:t>0,5</w:t>
            </w:r>
          </w:p>
        </w:tc>
      </w:tr>
      <w:tr w14:paraId="6BA4EC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71588952">
            <w:pPr>
              <w:pStyle w:val="234"/>
              <w:rPr>
                <w:sz w:val="24"/>
                <w:szCs w:val="24"/>
              </w:rPr>
            </w:pPr>
            <w:r>
              <w:rPr>
                <w:sz w:val="24"/>
                <w:szCs w:val="24"/>
              </w:rPr>
              <w:t>Урок 19</w:t>
            </w:r>
          </w:p>
        </w:tc>
        <w:tc>
          <w:tcPr>
            <w:tcW w:w="6405" w:type="dxa"/>
          </w:tcPr>
          <w:p w14:paraId="657E7285">
            <w:pPr>
              <w:pStyle w:val="234"/>
              <w:jc w:val="both"/>
              <w:rPr>
                <w:sz w:val="24"/>
                <w:szCs w:val="24"/>
              </w:rPr>
            </w:pPr>
            <w:r>
              <w:rPr>
                <w:sz w:val="24"/>
                <w:szCs w:val="24"/>
              </w:rPr>
              <w:t>Качество жизни населения, показатели. ИЧР. 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1473" w:type="dxa"/>
            <w:vAlign w:val="center"/>
          </w:tcPr>
          <w:p w14:paraId="685D72A7">
            <w:pPr>
              <w:pStyle w:val="234"/>
              <w:jc w:val="center"/>
              <w:rPr>
                <w:sz w:val="24"/>
                <w:szCs w:val="24"/>
              </w:rPr>
            </w:pPr>
            <w:r>
              <w:rPr>
                <w:sz w:val="24"/>
                <w:szCs w:val="24"/>
              </w:rPr>
              <w:t>0,5</w:t>
            </w:r>
          </w:p>
        </w:tc>
      </w:tr>
      <w:tr w14:paraId="595559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71B9A86C">
            <w:pPr>
              <w:pStyle w:val="234"/>
              <w:rPr>
                <w:sz w:val="24"/>
                <w:szCs w:val="24"/>
              </w:rPr>
            </w:pPr>
            <w:r>
              <w:rPr>
                <w:sz w:val="24"/>
                <w:szCs w:val="24"/>
              </w:rPr>
              <w:t>Урок 20</w:t>
            </w:r>
          </w:p>
        </w:tc>
        <w:tc>
          <w:tcPr>
            <w:tcW w:w="6405" w:type="dxa"/>
          </w:tcPr>
          <w:p w14:paraId="2EC883D3">
            <w:pPr>
              <w:pStyle w:val="234"/>
              <w:jc w:val="both"/>
              <w:rPr>
                <w:sz w:val="24"/>
                <w:szCs w:val="24"/>
              </w:rPr>
            </w:pPr>
            <w:r>
              <w:rPr>
                <w:sz w:val="24"/>
                <w:szCs w:val="24"/>
              </w:rPr>
              <w:t>Мировое хозяйство: определение и состав. Отраслевая, территориальная и функциональная структура</w:t>
            </w:r>
          </w:p>
        </w:tc>
        <w:tc>
          <w:tcPr>
            <w:tcW w:w="1473" w:type="dxa"/>
          </w:tcPr>
          <w:p w14:paraId="24836BEA">
            <w:pPr>
              <w:pStyle w:val="234"/>
              <w:rPr>
                <w:sz w:val="24"/>
                <w:szCs w:val="24"/>
              </w:rPr>
            </w:pPr>
          </w:p>
        </w:tc>
      </w:tr>
      <w:tr w14:paraId="2BE94C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2A40193D">
            <w:pPr>
              <w:pStyle w:val="234"/>
              <w:rPr>
                <w:sz w:val="24"/>
                <w:szCs w:val="24"/>
              </w:rPr>
            </w:pPr>
            <w:r>
              <w:rPr>
                <w:sz w:val="24"/>
                <w:szCs w:val="24"/>
              </w:rPr>
              <w:t>Урок 21</w:t>
            </w:r>
          </w:p>
        </w:tc>
        <w:tc>
          <w:tcPr>
            <w:tcW w:w="6405" w:type="dxa"/>
          </w:tcPr>
          <w:p w14:paraId="78A68096">
            <w:pPr>
              <w:pStyle w:val="234"/>
              <w:jc w:val="both"/>
              <w:rPr>
                <w:sz w:val="24"/>
                <w:szCs w:val="24"/>
              </w:rPr>
            </w:pPr>
            <w:r>
              <w:rPr>
                <w:sz w:val="24"/>
                <w:szCs w:val="24"/>
              </w:rPr>
              <w:t>Международное географическое разделение труда (МГРТ). Отрасли международной специализации. Аграрные, индустриальные и постиндустриальные страны. Роль и место России в МГРТ. Практическая работа "Сравнение структуры экономики аграрных, индустриальных и постиндустриальных стран"</w:t>
            </w:r>
          </w:p>
        </w:tc>
        <w:tc>
          <w:tcPr>
            <w:tcW w:w="1473" w:type="dxa"/>
            <w:vAlign w:val="center"/>
          </w:tcPr>
          <w:p w14:paraId="4FA75D31">
            <w:pPr>
              <w:pStyle w:val="234"/>
              <w:jc w:val="center"/>
              <w:rPr>
                <w:sz w:val="24"/>
                <w:szCs w:val="24"/>
              </w:rPr>
            </w:pPr>
            <w:r>
              <w:rPr>
                <w:sz w:val="24"/>
                <w:szCs w:val="24"/>
              </w:rPr>
              <w:t>0,5</w:t>
            </w:r>
          </w:p>
        </w:tc>
      </w:tr>
      <w:tr w14:paraId="7B7B6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7DE56C12">
            <w:pPr>
              <w:pStyle w:val="234"/>
              <w:rPr>
                <w:sz w:val="24"/>
                <w:szCs w:val="24"/>
              </w:rPr>
            </w:pPr>
            <w:r>
              <w:rPr>
                <w:sz w:val="24"/>
                <w:szCs w:val="24"/>
              </w:rPr>
              <w:t>Урок 22</w:t>
            </w:r>
          </w:p>
        </w:tc>
        <w:tc>
          <w:tcPr>
            <w:tcW w:w="6405" w:type="dxa"/>
          </w:tcPr>
          <w:p w14:paraId="13AFD7A0">
            <w:pPr>
              <w:pStyle w:val="234"/>
              <w:jc w:val="both"/>
              <w:rPr>
                <w:sz w:val="24"/>
                <w:szCs w:val="24"/>
              </w:rPr>
            </w:pPr>
            <w:r>
              <w:rPr>
                <w:sz w:val="24"/>
                <w:szCs w:val="24"/>
              </w:rPr>
              <w:t>Международная экономическая интеграция (МЭИ). Крупнейшие международные отраслевые и региональные интеграционные группировки. Роль транснациональных корпораций (ТНК) в современной мировой экономике</w:t>
            </w:r>
          </w:p>
        </w:tc>
        <w:tc>
          <w:tcPr>
            <w:tcW w:w="1473" w:type="dxa"/>
          </w:tcPr>
          <w:p w14:paraId="13B61C8C">
            <w:pPr>
              <w:pStyle w:val="234"/>
              <w:rPr>
                <w:sz w:val="24"/>
                <w:szCs w:val="24"/>
              </w:rPr>
            </w:pPr>
          </w:p>
        </w:tc>
      </w:tr>
      <w:tr w14:paraId="50BD28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1BC6CBFF">
            <w:pPr>
              <w:pStyle w:val="234"/>
              <w:rPr>
                <w:sz w:val="24"/>
                <w:szCs w:val="24"/>
              </w:rPr>
            </w:pPr>
            <w:r>
              <w:rPr>
                <w:sz w:val="24"/>
                <w:szCs w:val="24"/>
              </w:rPr>
              <w:t>Урок 23</w:t>
            </w:r>
          </w:p>
        </w:tc>
        <w:tc>
          <w:tcPr>
            <w:tcW w:w="6405" w:type="dxa"/>
          </w:tcPr>
          <w:p w14:paraId="2B210A16">
            <w:pPr>
              <w:pStyle w:val="234"/>
              <w:jc w:val="both"/>
              <w:rPr>
                <w:sz w:val="24"/>
                <w:szCs w:val="24"/>
              </w:rPr>
            </w:pPr>
            <w:r>
              <w:rPr>
                <w:sz w:val="24"/>
                <w:szCs w:val="24"/>
              </w:rPr>
              <w:t>Географические особенности размещения основных видов сырьевых и топливных ресурсов. Страны-лидеры по запасам и добыче нефти, природного газа и угля</w:t>
            </w:r>
          </w:p>
        </w:tc>
        <w:tc>
          <w:tcPr>
            <w:tcW w:w="1473" w:type="dxa"/>
          </w:tcPr>
          <w:p w14:paraId="3267564D">
            <w:pPr>
              <w:pStyle w:val="234"/>
              <w:rPr>
                <w:sz w:val="24"/>
                <w:szCs w:val="24"/>
              </w:rPr>
            </w:pPr>
          </w:p>
        </w:tc>
      </w:tr>
      <w:tr w14:paraId="6EDA3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7755191C">
            <w:pPr>
              <w:pStyle w:val="234"/>
              <w:rPr>
                <w:sz w:val="24"/>
                <w:szCs w:val="24"/>
              </w:rPr>
            </w:pPr>
            <w:r>
              <w:rPr>
                <w:sz w:val="24"/>
                <w:szCs w:val="24"/>
              </w:rPr>
              <w:t>Урок 24</w:t>
            </w:r>
          </w:p>
        </w:tc>
        <w:tc>
          <w:tcPr>
            <w:tcW w:w="6405" w:type="dxa"/>
          </w:tcPr>
          <w:p w14:paraId="15A0AF05">
            <w:pPr>
              <w:pStyle w:val="234"/>
              <w:jc w:val="both"/>
              <w:rPr>
                <w:sz w:val="24"/>
                <w:szCs w:val="24"/>
              </w:rPr>
            </w:pPr>
            <w:r>
              <w:rPr>
                <w:sz w:val="24"/>
                <w:szCs w:val="24"/>
              </w:rPr>
              <w:t>Топливно-энергетический комплекс (ТЭК) мира: основные этапы развития, "энергопереход". География отраслей топливной промышленности</w:t>
            </w:r>
          </w:p>
        </w:tc>
        <w:tc>
          <w:tcPr>
            <w:tcW w:w="1473" w:type="dxa"/>
          </w:tcPr>
          <w:p w14:paraId="5139DF6D">
            <w:pPr>
              <w:pStyle w:val="234"/>
              <w:rPr>
                <w:sz w:val="24"/>
                <w:szCs w:val="24"/>
              </w:rPr>
            </w:pPr>
          </w:p>
        </w:tc>
      </w:tr>
      <w:tr w14:paraId="4E5248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796C16C8">
            <w:pPr>
              <w:pStyle w:val="234"/>
              <w:rPr>
                <w:sz w:val="24"/>
                <w:szCs w:val="24"/>
              </w:rPr>
            </w:pPr>
            <w:r>
              <w:rPr>
                <w:sz w:val="24"/>
                <w:szCs w:val="24"/>
              </w:rPr>
              <w:t>Урок 25</w:t>
            </w:r>
          </w:p>
        </w:tc>
        <w:tc>
          <w:tcPr>
            <w:tcW w:w="6405" w:type="dxa"/>
          </w:tcPr>
          <w:p w14:paraId="4105DCAE">
            <w:pPr>
              <w:pStyle w:val="234"/>
              <w:jc w:val="both"/>
              <w:rPr>
                <w:sz w:val="24"/>
                <w:szCs w:val="24"/>
              </w:rPr>
            </w:pPr>
            <w:r>
              <w:rPr>
                <w:sz w:val="24"/>
                <w:szCs w:val="24"/>
              </w:rPr>
              <w:t>Мировая электроэнергетика. Структура мирового производства электроэнергии и ее географические особенности. Роль России. Практическая работа "Представление в виде диаграмм данных о динамике изменения объемов и структуры производства электроэнергии в мире"</w:t>
            </w:r>
          </w:p>
        </w:tc>
        <w:tc>
          <w:tcPr>
            <w:tcW w:w="1473" w:type="dxa"/>
            <w:vAlign w:val="center"/>
          </w:tcPr>
          <w:p w14:paraId="562311A7">
            <w:pPr>
              <w:pStyle w:val="234"/>
              <w:jc w:val="center"/>
              <w:rPr>
                <w:sz w:val="24"/>
                <w:szCs w:val="24"/>
              </w:rPr>
            </w:pPr>
            <w:r>
              <w:rPr>
                <w:sz w:val="24"/>
                <w:szCs w:val="24"/>
              </w:rPr>
              <w:t>0,5</w:t>
            </w:r>
          </w:p>
        </w:tc>
      </w:tr>
      <w:tr w14:paraId="422A39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41377126">
            <w:pPr>
              <w:pStyle w:val="234"/>
              <w:rPr>
                <w:sz w:val="24"/>
                <w:szCs w:val="24"/>
              </w:rPr>
            </w:pPr>
            <w:r>
              <w:rPr>
                <w:sz w:val="24"/>
                <w:szCs w:val="24"/>
              </w:rPr>
              <w:t>Урок 26</w:t>
            </w:r>
          </w:p>
        </w:tc>
        <w:tc>
          <w:tcPr>
            <w:tcW w:w="6405" w:type="dxa"/>
          </w:tcPr>
          <w:p w14:paraId="213CC9C4">
            <w:pPr>
              <w:pStyle w:val="234"/>
              <w:jc w:val="both"/>
              <w:rPr>
                <w:sz w:val="24"/>
                <w:szCs w:val="24"/>
              </w:rPr>
            </w:pPr>
            <w:r>
              <w:rPr>
                <w:sz w:val="24"/>
                <w:szCs w:val="24"/>
              </w:rPr>
              <w:t>Металлургия мира. Географические особенности сырьевой базы. Ведущие страны-производители и экспортеры продукции черных и цветных металлов</w:t>
            </w:r>
          </w:p>
        </w:tc>
        <w:tc>
          <w:tcPr>
            <w:tcW w:w="1473" w:type="dxa"/>
          </w:tcPr>
          <w:p w14:paraId="2287BF44">
            <w:pPr>
              <w:pStyle w:val="234"/>
              <w:rPr>
                <w:sz w:val="24"/>
                <w:szCs w:val="24"/>
              </w:rPr>
            </w:pPr>
          </w:p>
        </w:tc>
      </w:tr>
      <w:tr w14:paraId="32C7EA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65862EAF">
            <w:pPr>
              <w:pStyle w:val="234"/>
              <w:rPr>
                <w:sz w:val="24"/>
                <w:szCs w:val="24"/>
              </w:rPr>
            </w:pPr>
            <w:r>
              <w:rPr>
                <w:sz w:val="24"/>
                <w:szCs w:val="24"/>
              </w:rPr>
              <w:t>Урок 27</w:t>
            </w:r>
          </w:p>
        </w:tc>
        <w:tc>
          <w:tcPr>
            <w:tcW w:w="6405" w:type="dxa"/>
          </w:tcPr>
          <w:p w14:paraId="4BA8DF00">
            <w:pPr>
              <w:pStyle w:val="234"/>
              <w:jc w:val="both"/>
              <w:rPr>
                <w:sz w:val="24"/>
                <w:szCs w:val="24"/>
              </w:rPr>
            </w:pPr>
            <w:r>
              <w:rPr>
                <w:sz w:val="24"/>
                <w:szCs w:val="24"/>
              </w:rPr>
              <w:t>Машиностроительный комплекс мира. Ведущие страны-производители и экспортеры продукции автомобилестроения, авиастроения и микроэлектроники</w:t>
            </w:r>
          </w:p>
        </w:tc>
        <w:tc>
          <w:tcPr>
            <w:tcW w:w="1473" w:type="dxa"/>
          </w:tcPr>
          <w:p w14:paraId="0A693B41">
            <w:pPr>
              <w:pStyle w:val="234"/>
              <w:rPr>
                <w:sz w:val="24"/>
                <w:szCs w:val="24"/>
              </w:rPr>
            </w:pPr>
          </w:p>
        </w:tc>
      </w:tr>
      <w:tr w14:paraId="1496E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5B7A5AA3">
            <w:pPr>
              <w:pStyle w:val="234"/>
              <w:rPr>
                <w:sz w:val="24"/>
                <w:szCs w:val="24"/>
              </w:rPr>
            </w:pPr>
            <w:r>
              <w:rPr>
                <w:sz w:val="24"/>
                <w:szCs w:val="24"/>
              </w:rPr>
              <w:t>Урок 28</w:t>
            </w:r>
          </w:p>
        </w:tc>
        <w:tc>
          <w:tcPr>
            <w:tcW w:w="6405" w:type="dxa"/>
          </w:tcPr>
          <w:p w14:paraId="322B6BE8">
            <w:pPr>
              <w:pStyle w:val="234"/>
              <w:jc w:val="both"/>
              <w:rPr>
                <w:sz w:val="24"/>
                <w:szCs w:val="24"/>
              </w:rPr>
            </w:pPr>
            <w:r>
              <w:rPr>
                <w:sz w:val="24"/>
                <w:szCs w:val="24"/>
              </w:rPr>
              <w:t>Химическая промышленность. Ведущие страны-производители и экспортеры продукции. Лесопромышленный комплекс мира. Ведущие страны - производители продукции и влияние химической и лесной промышленности на окружающую среду</w:t>
            </w:r>
          </w:p>
        </w:tc>
        <w:tc>
          <w:tcPr>
            <w:tcW w:w="1473" w:type="dxa"/>
          </w:tcPr>
          <w:p w14:paraId="57146592">
            <w:pPr>
              <w:pStyle w:val="234"/>
              <w:rPr>
                <w:sz w:val="24"/>
                <w:szCs w:val="24"/>
              </w:rPr>
            </w:pPr>
          </w:p>
        </w:tc>
      </w:tr>
      <w:tr w14:paraId="051D8B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076AEF51">
            <w:pPr>
              <w:pStyle w:val="234"/>
              <w:rPr>
                <w:sz w:val="24"/>
                <w:szCs w:val="24"/>
              </w:rPr>
            </w:pPr>
            <w:r>
              <w:rPr>
                <w:sz w:val="24"/>
                <w:szCs w:val="24"/>
              </w:rPr>
              <w:t>Урок 29</w:t>
            </w:r>
          </w:p>
        </w:tc>
        <w:tc>
          <w:tcPr>
            <w:tcW w:w="6405" w:type="dxa"/>
          </w:tcPr>
          <w:p w14:paraId="5D3EE005">
            <w:pPr>
              <w:pStyle w:val="234"/>
              <w:jc w:val="both"/>
              <w:rPr>
                <w:sz w:val="24"/>
                <w:szCs w:val="24"/>
              </w:rPr>
            </w:pPr>
            <w:r>
              <w:rPr>
                <w:sz w:val="24"/>
                <w:szCs w:val="24"/>
              </w:rPr>
              <w:t>Контрольная работа</w:t>
            </w:r>
          </w:p>
        </w:tc>
        <w:tc>
          <w:tcPr>
            <w:tcW w:w="1473" w:type="dxa"/>
          </w:tcPr>
          <w:p w14:paraId="50309B86">
            <w:pPr>
              <w:pStyle w:val="234"/>
              <w:rPr>
                <w:sz w:val="24"/>
                <w:szCs w:val="24"/>
              </w:rPr>
            </w:pPr>
          </w:p>
        </w:tc>
      </w:tr>
      <w:tr w14:paraId="38C4DC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22437394">
            <w:pPr>
              <w:pStyle w:val="234"/>
              <w:rPr>
                <w:sz w:val="24"/>
                <w:szCs w:val="24"/>
              </w:rPr>
            </w:pPr>
            <w:r>
              <w:rPr>
                <w:sz w:val="24"/>
                <w:szCs w:val="24"/>
              </w:rPr>
              <w:t>Урок 30</w:t>
            </w:r>
          </w:p>
        </w:tc>
        <w:tc>
          <w:tcPr>
            <w:tcW w:w="6405" w:type="dxa"/>
          </w:tcPr>
          <w:p w14:paraId="643E2FB5">
            <w:pPr>
              <w:pStyle w:val="234"/>
              <w:jc w:val="both"/>
              <w:rPr>
                <w:sz w:val="24"/>
                <w:szCs w:val="24"/>
              </w:rPr>
            </w:pPr>
            <w:r>
              <w:rPr>
                <w:sz w:val="24"/>
                <w:szCs w:val="24"/>
              </w:rPr>
              <w:t>Контрольная работа</w:t>
            </w:r>
          </w:p>
        </w:tc>
        <w:tc>
          <w:tcPr>
            <w:tcW w:w="1473" w:type="dxa"/>
          </w:tcPr>
          <w:p w14:paraId="4538215A">
            <w:pPr>
              <w:pStyle w:val="234"/>
              <w:rPr>
                <w:sz w:val="24"/>
                <w:szCs w:val="24"/>
              </w:rPr>
            </w:pPr>
          </w:p>
        </w:tc>
      </w:tr>
      <w:tr w14:paraId="119CBF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5E35BF9B">
            <w:pPr>
              <w:pStyle w:val="234"/>
              <w:rPr>
                <w:sz w:val="24"/>
                <w:szCs w:val="24"/>
              </w:rPr>
            </w:pPr>
            <w:r>
              <w:rPr>
                <w:sz w:val="24"/>
                <w:szCs w:val="24"/>
              </w:rPr>
              <w:t>Урок 31</w:t>
            </w:r>
          </w:p>
        </w:tc>
        <w:tc>
          <w:tcPr>
            <w:tcW w:w="6405" w:type="dxa"/>
          </w:tcPr>
          <w:p w14:paraId="3DAB0E47">
            <w:pPr>
              <w:pStyle w:val="234"/>
              <w:jc w:val="both"/>
              <w:rPr>
                <w:sz w:val="24"/>
                <w:szCs w:val="24"/>
              </w:rPr>
            </w:pPr>
            <w:r>
              <w:rPr>
                <w:sz w:val="24"/>
                <w:szCs w:val="24"/>
              </w:rPr>
              <w:t>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w:t>
            </w:r>
          </w:p>
        </w:tc>
        <w:tc>
          <w:tcPr>
            <w:tcW w:w="1473" w:type="dxa"/>
          </w:tcPr>
          <w:p w14:paraId="50F13A13">
            <w:pPr>
              <w:pStyle w:val="234"/>
              <w:rPr>
                <w:sz w:val="24"/>
                <w:szCs w:val="24"/>
              </w:rPr>
            </w:pPr>
          </w:p>
        </w:tc>
      </w:tr>
      <w:tr w14:paraId="1A84A4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18333C10">
            <w:pPr>
              <w:pStyle w:val="234"/>
              <w:rPr>
                <w:sz w:val="24"/>
                <w:szCs w:val="24"/>
              </w:rPr>
            </w:pPr>
            <w:r>
              <w:rPr>
                <w:sz w:val="24"/>
                <w:szCs w:val="24"/>
              </w:rPr>
              <w:t>Урок 32</w:t>
            </w:r>
          </w:p>
        </w:tc>
        <w:tc>
          <w:tcPr>
            <w:tcW w:w="6405" w:type="dxa"/>
          </w:tcPr>
          <w:p w14:paraId="23054C23">
            <w:pPr>
              <w:pStyle w:val="234"/>
              <w:jc w:val="both"/>
              <w:rPr>
                <w:sz w:val="24"/>
                <w:szCs w:val="24"/>
              </w:rPr>
            </w:pPr>
            <w:r>
              <w:rPr>
                <w:sz w:val="24"/>
                <w:szCs w:val="24"/>
              </w:rPr>
              <w:t>Растениеводство и животноводство. География. Ведущие экспортеры и импортеры. Влияние на окружающую среду. 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экспортеры и импортеры продовольствия"</w:t>
            </w:r>
          </w:p>
        </w:tc>
        <w:tc>
          <w:tcPr>
            <w:tcW w:w="1473" w:type="dxa"/>
            <w:vAlign w:val="center"/>
          </w:tcPr>
          <w:p w14:paraId="791AB415">
            <w:pPr>
              <w:pStyle w:val="234"/>
              <w:jc w:val="center"/>
              <w:rPr>
                <w:sz w:val="24"/>
                <w:szCs w:val="24"/>
              </w:rPr>
            </w:pPr>
            <w:r>
              <w:rPr>
                <w:sz w:val="24"/>
                <w:szCs w:val="24"/>
              </w:rPr>
              <w:t>0,5</w:t>
            </w:r>
          </w:p>
        </w:tc>
      </w:tr>
      <w:tr w14:paraId="6398D3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6A97BAD3">
            <w:pPr>
              <w:pStyle w:val="234"/>
              <w:rPr>
                <w:sz w:val="24"/>
                <w:szCs w:val="24"/>
              </w:rPr>
            </w:pPr>
            <w:r>
              <w:rPr>
                <w:sz w:val="24"/>
                <w:szCs w:val="24"/>
              </w:rPr>
              <w:t>Урок 33</w:t>
            </w:r>
          </w:p>
        </w:tc>
        <w:tc>
          <w:tcPr>
            <w:tcW w:w="6405" w:type="dxa"/>
          </w:tcPr>
          <w:p w14:paraId="357C89FE">
            <w:pPr>
              <w:pStyle w:val="234"/>
              <w:jc w:val="both"/>
              <w:rPr>
                <w:sz w:val="24"/>
                <w:szCs w:val="24"/>
              </w:rPr>
            </w:pPr>
            <w:r>
              <w:rPr>
                <w:sz w:val="24"/>
                <w:szCs w:val="24"/>
              </w:rPr>
              <w:t>Сфера нематериального производства. Мировой транспорт. Роль разных видов транспорта в современном мире. Основные международные магистрали и транспортные узлы. Мировая система научно-исследовательских и опытно-конструкторских работ (НИОКР)</w:t>
            </w:r>
          </w:p>
        </w:tc>
        <w:tc>
          <w:tcPr>
            <w:tcW w:w="1473" w:type="dxa"/>
          </w:tcPr>
          <w:p w14:paraId="3B5EF040">
            <w:pPr>
              <w:pStyle w:val="234"/>
              <w:rPr>
                <w:sz w:val="24"/>
                <w:szCs w:val="24"/>
              </w:rPr>
            </w:pPr>
          </w:p>
        </w:tc>
      </w:tr>
      <w:tr w14:paraId="06126F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26318190">
            <w:pPr>
              <w:pStyle w:val="234"/>
              <w:rPr>
                <w:sz w:val="24"/>
                <w:szCs w:val="24"/>
              </w:rPr>
            </w:pPr>
            <w:r>
              <w:rPr>
                <w:sz w:val="24"/>
                <w:szCs w:val="24"/>
              </w:rPr>
              <w:t>Урок 34</w:t>
            </w:r>
          </w:p>
        </w:tc>
        <w:tc>
          <w:tcPr>
            <w:tcW w:w="6405" w:type="dxa"/>
          </w:tcPr>
          <w:p w14:paraId="41A0F812">
            <w:pPr>
              <w:pStyle w:val="234"/>
              <w:jc w:val="both"/>
              <w:rPr>
                <w:sz w:val="24"/>
                <w:szCs w:val="24"/>
              </w:rPr>
            </w:pPr>
            <w:r>
              <w:rPr>
                <w:sz w:val="24"/>
                <w:szCs w:val="24"/>
              </w:rPr>
              <w:t>Международные экономические отношения: основные формы и факторы, влияющие на их развитие. География международных финансовых центров. Мировая торговля и туризм</w:t>
            </w:r>
          </w:p>
        </w:tc>
        <w:tc>
          <w:tcPr>
            <w:tcW w:w="1473" w:type="dxa"/>
          </w:tcPr>
          <w:p w14:paraId="515494B8">
            <w:pPr>
              <w:pStyle w:val="234"/>
              <w:rPr>
                <w:sz w:val="24"/>
                <w:szCs w:val="24"/>
              </w:rPr>
            </w:pPr>
          </w:p>
        </w:tc>
      </w:tr>
      <w:tr w14:paraId="6995F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69" w:type="dxa"/>
            <w:gridSpan w:val="3"/>
          </w:tcPr>
          <w:p w14:paraId="78004354">
            <w:pPr>
              <w:pStyle w:val="234"/>
              <w:jc w:val="both"/>
              <w:rPr>
                <w:sz w:val="24"/>
                <w:szCs w:val="24"/>
              </w:rPr>
            </w:pPr>
            <w:r>
              <w:rPr>
                <w:sz w:val="24"/>
                <w:szCs w:val="24"/>
              </w:rPr>
              <w:t>ОБЩЕЕ КОЛИЧЕСТВО УРОКОВ ПО ПРОГРАММЕ: 34, из них уроков, отведенных на контрольные работы (в том числе Всероссийские проверочные работы), - не более 3</w:t>
            </w:r>
          </w:p>
        </w:tc>
      </w:tr>
    </w:tbl>
    <w:p w14:paraId="3487535F">
      <w:pPr>
        <w:pStyle w:val="532"/>
        <w:spacing w:beforeAutospacing="0" w:afterAutospacing="0" w:line="360" w:lineRule="auto"/>
        <w:ind w:firstLine="709"/>
        <w:jc w:val="both"/>
        <w:rPr>
          <w:sz w:val="28"/>
          <w:szCs w:val="28"/>
        </w:rPr>
      </w:pPr>
    </w:p>
    <w:p w14:paraId="56714CC7">
      <w:pPr>
        <w:pStyle w:val="234"/>
        <w:jc w:val="right"/>
        <w:rPr>
          <w:sz w:val="28"/>
          <w:szCs w:val="28"/>
        </w:rPr>
      </w:pPr>
      <w:r>
        <w:rPr>
          <w:sz w:val="28"/>
          <w:szCs w:val="28"/>
        </w:rPr>
        <w:t>Таблица 21.1</w:t>
      </w:r>
    </w:p>
    <w:p w14:paraId="2C1691BF">
      <w:pPr>
        <w:pStyle w:val="234"/>
        <w:jc w:val="both"/>
        <w:rPr>
          <w:sz w:val="28"/>
          <w:szCs w:val="28"/>
        </w:rPr>
      </w:pPr>
    </w:p>
    <w:p w14:paraId="2DF822FD">
      <w:pPr>
        <w:pStyle w:val="234"/>
        <w:jc w:val="both"/>
        <w:rPr>
          <w:sz w:val="28"/>
          <w:szCs w:val="28"/>
        </w:rPr>
      </w:pPr>
      <w:r>
        <w:rPr>
          <w:sz w:val="28"/>
          <w:szCs w:val="28"/>
        </w:rPr>
        <w:t>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91"/>
        <w:gridCol w:w="6405"/>
        <w:gridCol w:w="1473"/>
      </w:tblGrid>
      <w:tr w14:paraId="674D0C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tcPr>
          <w:p w14:paraId="5D5F7E0D">
            <w:pPr>
              <w:pStyle w:val="234"/>
              <w:jc w:val="center"/>
              <w:rPr>
                <w:sz w:val="24"/>
                <w:szCs w:val="24"/>
              </w:rPr>
            </w:pPr>
            <w:r>
              <w:rPr>
                <w:sz w:val="24"/>
                <w:szCs w:val="24"/>
              </w:rPr>
              <w:t>N урока</w:t>
            </w:r>
          </w:p>
        </w:tc>
        <w:tc>
          <w:tcPr>
            <w:tcW w:w="6405" w:type="dxa"/>
          </w:tcPr>
          <w:p w14:paraId="7453202F">
            <w:pPr>
              <w:pStyle w:val="234"/>
              <w:jc w:val="center"/>
              <w:rPr>
                <w:sz w:val="24"/>
                <w:szCs w:val="24"/>
              </w:rPr>
            </w:pPr>
            <w:r>
              <w:rPr>
                <w:sz w:val="24"/>
                <w:szCs w:val="24"/>
              </w:rPr>
              <w:t>Тема урока</w:t>
            </w:r>
          </w:p>
        </w:tc>
        <w:tc>
          <w:tcPr>
            <w:tcW w:w="1473" w:type="dxa"/>
          </w:tcPr>
          <w:p w14:paraId="6BB7C50E">
            <w:pPr>
              <w:pStyle w:val="234"/>
              <w:jc w:val="center"/>
              <w:rPr>
                <w:sz w:val="24"/>
                <w:szCs w:val="24"/>
              </w:rPr>
            </w:pPr>
            <w:r>
              <w:rPr>
                <w:sz w:val="24"/>
                <w:szCs w:val="24"/>
              </w:rPr>
              <w:t>Количество часов на практические работы</w:t>
            </w:r>
          </w:p>
        </w:tc>
      </w:tr>
      <w:tr w14:paraId="627066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18FFA33C">
            <w:pPr>
              <w:pStyle w:val="234"/>
              <w:rPr>
                <w:sz w:val="24"/>
                <w:szCs w:val="24"/>
              </w:rPr>
            </w:pPr>
            <w:r>
              <w:rPr>
                <w:sz w:val="24"/>
                <w:szCs w:val="24"/>
              </w:rPr>
              <w:t>Урок 1</w:t>
            </w:r>
          </w:p>
        </w:tc>
        <w:tc>
          <w:tcPr>
            <w:tcW w:w="6405" w:type="dxa"/>
          </w:tcPr>
          <w:p w14:paraId="54652B88">
            <w:pPr>
              <w:pStyle w:val="234"/>
              <w:jc w:val="both"/>
              <w:rPr>
                <w:sz w:val="24"/>
                <w:szCs w:val="24"/>
              </w:rPr>
            </w:pPr>
            <w:r>
              <w:rPr>
                <w:sz w:val="24"/>
                <w:szCs w:val="24"/>
              </w:rPr>
              <w:t>Многообразие подходов к выделению регионов мира. Зарубежная Европа: состав, общая характеристика. Геополитические проблемы региона</w:t>
            </w:r>
          </w:p>
        </w:tc>
        <w:tc>
          <w:tcPr>
            <w:tcW w:w="1473" w:type="dxa"/>
            <w:vAlign w:val="center"/>
          </w:tcPr>
          <w:p w14:paraId="0B5B8A75">
            <w:pPr>
              <w:pStyle w:val="234"/>
              <w:rPr>
                <w:sz w:val="24"/>
                <w:szCs w:val="24"/>
              </w:rPr>
            </w:pPr>
          </w:p>
        </w:tc>
      </w:tr>
      <w:tr w14:paraId="6495A5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5E448DE4">
            <w:pPr>
              <w:pStyle w:val="234"/>
              <w:rPr>
                <w:sz w:val="24"/>
                <w:szCs w:val="24"/>
              </w:rPr>
            </w:pPr>
            <w:r>
              <w:rPr>
                <w:sz w:val="24"/>
                <w:szCs w:val="24"/>
              </w:rPr>
              <w:t>Урок 2</w:t>
            </w:r>
          </w:p>
        </w:tc>
        <w:tc>
          <w:tcPr>
            <w:tcW w:w="6405" w:type="dxa"/>
          </w:tcPr>
          <w:p w14:paraId="3F992141">
            <w:pPr>
              <w:pStyle w:val="234"/>
              <w:jc w:val="both"/>
              <w:rPr>
                <w:sz w:val="24"/>
                <w:szCs w:val="24"/>
              </w:rPr>
            </w:pPr>
            <w:r>
              <w:rPr>
                <w:sz w:val="24"/>
                <w:szCs w:val="24"/>
              </w:rPr>
              <w:t>Западная Европа. Общие черты и особенности природно-ресурсного капитала, населения и хозяйства стран субрегиона</w:t>
            </w:r>
          </w:p>
        </w:tc>
        <w:tc>
          <w:tcPr>
            <w:tcW w:w="1473" w:type="dxa"/>
            <w:vAlign w:val="center"/>
          </w:tcPr>
          <w:p w14:paraId="17FEBC90">
            <w:pPr>
              <w:pStyle w:val="234"/>
              <w:rPr>
                <w:sz w:val="24"/>
                <w:szCs w:val="24"/>
              </w:rPr>
            </w:pPr>
          </w:p>
        </w:tc>
      </w:tr>
      <w:tr w14:paraId="1BE76A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612260C5">
            <w:pPr>
              <w:pStyle w:val="234"/>
              <w:rPr>
                <w:sz w:val="24"/>
                <w:szCs w:val="24"/>
              </w:rPr>
            </w:pPr>
            <w:r>
              <w:rPr>
                <w:sz w:val="24"/>
                <w:szCs w:val="24"/>
              </w:rPr>
              <w:t>Урок 3</w:t>
            </w:r>
          </w:p>
        </w:tc>
        <w:tc>
          <w:tcPr>
            <w:tcW w:w="6405" w:type="dxa"/>
          </w:tcPr>
          <w:p w14:paraId="60D954AC">
            <w:pPr>
              <w:pStyle w:val="234"/>
              <w:jc w:val="both"/>
              <w:rPr>
                <w:sz w:val="24"/>
                <w:szCs w:val="24"/>
              </w:rPr>
            </w:pPr>
            <w:r>
              <w:rPr>
                <w:sz w:val="24"/>
                <w:szCs w:val="24"/>
              </w:rPr>
              <w:t>Северная Европа: общие черты и особенности природно-ресурсного капитала, населения и хозяйства субрегиона</w:t>
            </w:r>
          </w:p>
        </w:tc>
        <w:tc>
          <w:tcPr>
            <w:tcW w:w="1473" w:type="dxa"/>
            <w:vAlign w:val="center"/>
          </w:tcPr>
          <w:p w14:paraId="3EF10BCE">
            <w:pPr>
              <w:pStyle w:val="234"/>
              <w:rPr>
                <w:sz w:val="24"/>
                <w:szCs w:val="24"/>
              </w:rPr>
            </w:pPr>
          </w:p>
        </w:tc>
      </w:tr>
      <w:tr w14:paraId="2964E1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2AF4BBE6">
            <w:pPr>
              <w:pStyle w:val="234"/>
              <w:rPr>
                <w:sz w:val="24"/>
                <w:szCs w:val="24"/>
              </w:rPr>
            </w:pPr>
            <w:r>
              <w:rPr>
                <w:sz w:val="24"/>
                <w:szCs w:val="24"/>
              </w:rPr>
              <w:t>Урок 4</w:t>
            </w:r>
          </w:p>
        </w:tc>
        <w:tc>
          <w:tcPr>
            <w:tcW w:w="6405" w:type="dxa"/>
          </w:tcPr>
          <w:p w14:paraId="0CE9CD75">
            <w:pPr>
              <w:pStyle w:val="234"/>
              <w:jc w:val="both"/>
              <w:rPr>
                <w:sz w:val="24"/>
                <w:szCs w:val="24"/>
              </w:rPr>
            </w:pPr>
            <w:r>
              <w:rPr>
                <w:sz w:val="24"/>
                <w:szCs w:val="24"/>
              </w:rPr>
              <w:t>Южная Европа: общие черты и особенности природно-ресурсного капитала, населения и хозяйства субрегиона</w:t>
            </w:r>
          </w:p>
        </w:tc>
        <w:tc>
          <w:tcPr>
            <w:tcW w:w="1473" w:type="dxa"/>
            <w:vAlign w:val="center"/>
          </w:tcPr>
          <w:p w14:paraId="2E5046D1">
            <w:pPr>
              <w:pStyle w:val="234"/>
              <w:rPr>
                <w:sz w:val="24"/>
                <w:szCs w:val="24"/>
              </w:rPr>
            </w:pPr>
          </w:p>
        </w:tc>
      </w:tr>
      <w:tr w14:paraId="1B7BFD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F5D0A8D">
            <w:pPr>
              <w:pStyle w:val="234"/>
              <w:rPr>
                <w:sz w:val="24"/>
                <w:szCs w:val="24"/>
              </w:rPr>
            </w:pPr>
            <w:r>
              <w:rPr>
                <w:sz w:val="24"/>
                <w:szCs w:val="24"/>
              </w:rPr>
              <w:t>Урок 5</w:t>
            </w:r>
          </w:p>
        </w:tc>
        <w:tc>
          <w:tcPr>
            <w:tcW w:w="6405" w:type="dxa"/>
          </w:tcPr>
          <w:p w14:paraId="10173D2B">
            <w:pPr>
              <w:pStyle w:val="234"/>
              <w:jc w:val="both"/>
              <w:rPr>
                <w:sz w:val="24"/>
                <w:szCs w:val="24"/>
              </w:rPr>
            </w:pPr>
            <w:r>
              <w:rPr>
                <w:sz w:val="24"/>
                <w:szCs w:val="24"/>
              </w:rPr>
              <w:t>Восточная Европа: общие черты и особенности природно-ресурсного капитала, населения и хозяйства субрегиона</w:t>
            </w:r>
          </w:p>
        </w:tc>
        <w:tc>
          <w:tcPr>
            <w:tcW w:w="1473" w:type="dxa"/>
            <w:vAlign w:val="center"/>
          </w:tcPr>
          <w:p w14:paraId="192C7B22">
            <w:pPr>
              <w:pStyle w:val="234"/>
              <w:rPr>
                <w:sz w:val="24"/>
                <w:szCs w:val="24"/>
              </w:rPr>
            </w:pPr>
          </w:p>
        </w:tc>
      </w:tr>
      <w:tr w14:paraId="61604E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665F59D">
            <w:pPr>
              <w:pStyle w:val="234"/>
              <w:rPr>
                <w:sz w:val="24"/>
                <w:szCs w:val="24"/>
              </w:rPr>
            </w:pPr>
            <w:r>
              <w:rPr>
                <w:sz w:val="24"/>
                <w:szCs w:val="24"/>
              </w:rPr>
              <w:t>Урок 6</w:t>
            </w:r>
          </w:p>
        </w:tc>
        <w:tc>
          <w:tcPr>
            <w:tcW w:w="6405" w:type="dxa"/>
          </w:tcPr>
          <w:p w14:paraId="750E7F82">
            <w:pPr>
              <w:pStyle w:val="234"/>
              <w:jc w:val="both"/>
              <w:rPr>
                <w:sz w:val="24"/>
                <w:szCs w:val="24"/>
              </w:rPr>
            </w:pPr>
            <w:r>
              <w:rPr>
                <w:sz w:val="24"/>
                <w:szCs w:val="24"/>
              </w:rPr>
              <w:t>Практическая работа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w:t>
            </w:r>
          </w:p>
        </w:tc>
        <w:tc>
          <w:tcPr>
            <w:tcW w:w="1473" w:type="dxa"/>
            <w:vAlign w:val="center"/>
          </w:tcPr>
          <w:p w14:paraId="0C1426ED">
            <w:pPr>
              <w:pStyle w:val="234"/>
              <w:jc w:val="center"/>
              <w:rPr>
                <w:sz w:val="24"/>
                <w:szCs w:val="24"/>
              </w:rPr>
            </w:pPr>
            <w:r>
              <w:rPr>
                <w:sz w:val="24"/>
                <w:szCs w:val="24"/>
              </w:rPr>
              <w:t>0,5</w:t>
            </w:r>
          </w:p>
        </w:tc>
      </w:tr>
      <w:tr w14:paraId="5942DE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4E02D80E">
            <w:pPr>
              <w:pStyle w:val="234"/>
              <w:rPr>
                <w:sz w:val="24"/>
                <w:szCs w:val="24"/>
              </w:rPr>
            </w:pPr>
            <w:r>
              <w:rPr>
                <w:sz w:val="24"/>
                <w:szCs w:val="24"/>
              </w:rPr>
              <w:t>Урок 7</w:t>
            </w:r>
          </w:p>
        </w:tc>
        <w:tc>
          <w:tcPr>
            <w:tcW w:w="6405" w:type="dxa"/>
          </w:tcPr>
          <w:p w14:paraId="422AE430">
            <w:pPr>
              <w:pStyle w:val="234"/>
              <w:jc w:val="both"/>
              <w:rPr>
                <w:sz w:val="24"/>
                <w:szCs w:val="24"/>
              </w:rPr>
            </w:pPr>
            <w:r>
              <w:rPr>
                <w:sz w:val="24"/>
                <w:szCs w:val="24"/>
              </w:rPr>
              <w:t>Зарубежная Азия: состав, общая экономико-географическая характеристика. Юго-Западная Азия. Иран: общая экономико-географическая характеристика. Современные проблемы</w:t>
            </w:r>
          </w:p>
        </w:tc>
        <w:tc>
          <w:tcPr>
            <w:tcW w:w="1473" w:type="dxa"/>
            <w:vAlign w:val="center"/>
          </w:tcPr>
          <w:p w14:paraId="28E32EA6">
            <w:pPr>
              <w:pStyle w:val="234"/>
              <w:rPr>
                <w:sz w:val="24"/>
                <w:szCs w:val="24"/>
              </w:rPr>
            </w:pPr>
          </w:p>
        </w:tc>
      </w:tr>
      <w:tr w14:paraId="3C9DEE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68E8385D">
            <w:pPr>
              <w:pStyle w:val="234"/>
              <w:rPr>
                <w:sz w:val="24"/>
                <w:szCs w:val="24"/>
              </w:rPr>
            </w:pPr>
            <w:r>
              <w:rPr>
                <w:sz w:val="24"/>
                <w:szCs w:val="24"/>
              </w:rPr>
              <w:t>Урок 8</w:t>
            </w:r>
          </w:p>
        </w:tc>
        <w:tc>
          <w:tcPr>
            <w:tcW w:w="6405" w:type="dxa"/>
          </w:tcPr>
          <w:p w14:paraId="3767D063">
            <w:pPr>
              <w:pStyle w:val="234"/>
              <w:jc w:val="both"/>
              <w:rPr>
                <w:sz w:val="24"/>
                <w:szCs w:val="24"/>
              </w:rPr>
            </w:pPr>
            <w:r>
              <w:rPr>
                <w:sz w:val="24"/>
                <w:szCs w:val="24"/>
              </w:rPr>
              <w:t>Южная Азия. Индия: общая экономико-географическая характеристика. Современные проблемы</w:t>
            </w:r>
          </w:p>
        </w:tc>
        <w:tc>
          <w:tcPr>
            <w:tcW w:w="1473" w:type="dxa"/>
            <w:vAlign w:val="center"/>
          </w:tcPr>
          <w:p w14:paraId="2F472F94">
            <w:pPr>
              <w:pStyle w:val="234"/>
              <w:rPr>
                <w:sz w:val="24"/>
                <w:szCs w:val="24"/>
              </w:rPr>
            </w:pPr>
          </w:p>
        </w:tc>
      </w:tr>
      <w:tr w14:paraId="5C9823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486CB972">
            <w:pPr>
              <w:pStyle w:val="234"/>
              <w:rPr>
                <w:sz w:val="24"/>
                <w:szCs w:val="24"/>
              </w:rPr>
            </w:pPr>
            <w:r>
              <w:rPr>
                <w:sz w:val="24"/>
                <w:szCs w:val="24"/>
              </w:rPr>
              <w:t>Урок 9</w:t>
            </w:r>
          </w:p>
        </w:tc>
        <w:tc>
          <w:tcPr>
            <w:tcW w:w="6405" w:type="dxa"/>
          </w:tcPr>
          <w:p w14:paraId="3EE36861">
            <w:pPr>
              <w:pStyle w:val="234"/>
              <w:jc w:val="both"/>
              <w:rPr>
                <w:sz w:val="24"/>
                <w:szCs w:val="24"/>
              </w:rPr>
            </w:pPr>
            <w:r>
              <w:rPr>
                <w:sz w:val="24"/>
                <w:szCs w:val="24"/>
              </w:rPr>
              <w:t>Центральная Азия: общие черты и особенности природно-ресурсного капитала, населения и хозяйства субрегиона. Современные проблемы</w:t>
            </w:r>
          </w:p>
        </w:tc>
        <w:tc>
          <w:tcPr>
            <w:tcW w:w="1473" w:type="dxa"/>
            <w:vAlign w:val="center"/>
          </w:tcPr>
          <w:p w14:paraId="3BF1C5D4">
            <w:pPr>
              <w:pStyle w:val="234"/>
              <w:rPr>
                <w:sz w:val="24"/>
                <w:szCs w:val="24"/>
              </w:rPr>
            </w:pPr>
          </w:p>
        </w:tc>
      </w:tr>
      <w:tr w14:paraId="3B39CB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46A212CB">
            <w:pPr>
              <w:pStyle w:val="234"/>
              <w:rPr>
                <w:sz w:val="24"/>
                <w:szCs w:val="24"/>
              </w:rPr>
            </w:pPr>
            <w:r>
              <w:rPr>
                <w:sz w:val="24"/>
                <w:szCs w:val="24"/>
              </w:rPr>
              <w:t>Урок 10</w:t>
            </w:r>
          </w:p>
        </w:tc>
        <w:tc>
          <w:tcPr>
            <w:tcW w:w="6405" w:type="dxa"/>
          </w:tcPr>
          <w:p w14:paraId="56E7E7B8">
            <w:pPr>
              <w:pStyle w:val="234"/>
              <w:jc w:val="both"/>
              <w:rPr>
                <w:sz w:val="24"/>
                <w:szCs w:val="24"/>
              </w:rPr>
            </w:pPr>
            <w:r>
              <w:rPr>
                <w:sz w:val="24"/>
                <w:szCs w:val="24"/>
              </w:rPr>
              <w:t>Юго-Восточная Азия: общие черты и особенности природно-ресурсного капитала, населения и хозяйства субрегиона. Современные проблемы</w:t>
            </w:r>
          </w:p>
        </w:tc>
        <w:tc>
          <w:tcPr>
            <w:tcW w:w="1473" w:type="dxa"/>
            <w:vAlign w:val="center"/>
          </w:tcPr>
          <w:p w14:paraId="27EE0739">
            <w:pPr>
              <w:pStyle w:val="234"/>
              <w:rPr>
                <w:sz w:val="24"/>
                <w:szCs w:val="24"/>
              </w:rPr>
            </w:pPr>
          </w:p>
        </w:tc>
      </w:tr>
      <w:tr w14:paraId="35B54A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8B0E494">
            <w:pPr>
              <w:pStyle w:val="234"/>
              <w:rPr>
                <w:sz w:val="24"/>
                <w:szCs w:val="24"/>
              </w:rPr>
            </w:pPr>
            <w:r>
              <w:rPr>
                <w:sz w:val="24"/>
                <w:szCs w:val="24"/>
              </w:rPr>
              <w:t>Урок 11</w:t>
            </w:r>
          </w:p>
        </w:tc>
        <w:tc>
          <w:tcPr>
            <w:tcW w:w="6405" w:type="dxa"/>
          </w:tcPr>
          <w:p w14:paraId="5A7E441D">
            <w:pPr>
              <w:pStyle w:val="234"/>
              <w:jc w:val="both"/>
              <w:rPr>
                <w:sz w:val="24"/>
                <w:szCs w:val="24"/>
              </w:rPr>
            </w:pPr>
            <w:r>
              <w:rPr>
                <w:sz w:val="24"/>
                <w:szCs w:val="24"/>
              </w:rPr>
              <w:t>Восточная Азия. Китай: общая экономико-географическая характеристика. Современные проблемы. 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tc>
        <w:tc>
          <w:tcPr>
            <w:tcW w:w="1473" w:type="dxa"/>
            <w:vAlign w:val="center"/>
          </w:tcPr>
          <w:p w14:paraId="0AAD4394">
            <w:pPr>
              <w:pStyle w:val="234"/>
              <w:jc w:val="center"/>
              <w:rPr>
                <w:sz w:val="24"/>
                <w:szCs w:val="24"/>
              </w:rPr>
            </w:pPr>
            <w:r>
              <w:rPr>
                <w:sz w:val="24"/>
                <w:szCs w:val="24"/>
              </w:rPr>
              <w:t>0,5</w:t>
            </w:r>
          </w:p>
        </w:tc>
      </w:tr>
      <w:tr w14:paraId="7AE9A1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56308334">
            <w:pPr>
              <w:pStyle w:val="234"/>
              <w:rPr>
                <w:sz w:val="24"/>
                <w:szCs w:val="24"/>
              </w:rPr>
            </w:pPr>
            <w:r>
              <w:rPr>
                <w:sz w:val="24"/>
                <w:szCs w:val="24"/>
              </w:rPr>
              <w:t>Урок 12</w:t>
            </w:r>
          </w:p>
        </w:tc>
        <w:tc>
          <w:tcPr>
            <w:tcW w:w="6405" w:type="dxa"/>
          </w:tcPr>
          <w:p w14:paraId="01F29C43">
            <w:pPr>
              <w:pStyle w:val="234"/>
              <w:jc w:val="both"/>
              <w:rPr>
                <w:sz w:val="24"/>
                <w:szCs w:val="24"/>
              </w:rPr>
            </w:pPr>
            <w:r>
              <w:rPr>
                <w:sz w:val="24"/>
                <w:szCs w:val="24"/>
              </w:rPr>
              <w:t>Восточная Азия. Япония: общая экономико-географическая характеристика. Современные проблемы</w:t>
            </w:r>
          </w:p>
        </w:tc>
        <w:tc>
          <w:tcPr>
            <w:tcW w:w="1473" w:type="dxa"/>
            <w:vAlign w:val="center"/>
          </w:tcPr>
          <w:p w14:paraId="1EBEA66E">
            <w:pPr>
              <w:pStyle w:val="234"/>
              <w:rPr>
                <w:sz w:val="24"/>
                <w:szCs w:val="24"/>
              </w:rPr>
            </w:pPr>
          </w:p>
        </w:tc>
      </w:tr>
      <w:tr w14:paraId="70486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6F9CBC0">
            <w:pPr>
              <w:pStyle w:val="234"/>
              <w:rPr>
                <w:sz w:val="24"/>
                <w:szCs w:val="24"/>
              </w:rPr>
            </w:pPr>
            <w:r>
              <w:rPr>
                <w:sz w:val="24"/>
                <w:szCs w:val="24"/>
              </w:rPr>
              <w:t>Урок 13</w:t>
            </w:r>
          </w:p>
        </w:tc>
        <w:tc>
          <w:tcPr>
            <w:tcW w:w="6405" w:type="dxa"/>
          </w:tcPr>
          <w:p w14:paraId="7B70A868">
            <w:pPr>
              <w:pStyle w:val="234"/>
              <w:jc w:val="both"/>
              <w:rPr>
                <w:sz w:val="24"/>
                <w:szCs w:val="24"/>
              </w:rPr>
            </w:pPr>
            <w:r>
              <w:rPr>
                <w:sz w:val="24"/>
                <w:szCs w:val="24"/>
              </w:rPr>
              <w:t>Резервный урок. Современные экономические отношения России со странами Зарубежной Азии (Китай, Индия, Турция, страны Центральной Азии). Обобщение по темам: Зарубежная Европа. Зарубежная Азия</w:t>
            </w:r>
          </w:p>
        </w:tc>
        <w:tc>
          <w:tcPr>
            <w:tcW w:w="1473" w:type="dxa"/>
            <w:vAlign w:val="center"/>
          </w:tcPr>
          <w:p w14:paraId="4F7BDFF9">
            <w:pPr>
              <w:pStyle w:val="234"/>
              <w:rPr>
                <w:sz w:val="24"/>
                <w:szCs w:val="24"/>
              </w:rPr>
            </w:pPr>
          </w:p>
        </w:tc>
      </w:tr>
      <w:tr w14:paraId="687AB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1E770C0">
            <w:pPr>
              <w:pStyle w:val="234"/>
              <w:rPr>
                <w:sz w:val="24"/>
                <w:szCs w:val="24"/>
              </w:rPr>
            </w:pPr>
            <w:r>
              <w:rPr>
                <w:sz w:val="24"/>
                <w:szCs w:val="24"/>
              </w:rPr>
              <w:t>Урок 14</w:t>
            </w:r>
          </w:p>
        </w:tc>
        <w:tc>
          <w:tcPr>
            <w:tcW w:w="6405" w:type="dxa"/>
          </w:tcPr>
          <w:p w14:paraId="4441A0A5">
            <w:pPr>
              <w:pStyle w:val="234"/>
              <w:jc w:val="both"/>
              <w:rPr>
                <w:sz w:val="24"/>
                <w:szCs w:val="24"/>
              </w:rPr>
            </w:pPr>
            <w:r>
              <w:rPr>
                <w:sz w:val="24"/>
                <w:szCs w:val="24"/>
              </w:rPr>
              <w:t>Америка. Субрегионы: Северная Америка, Латинская Америка: общая экономико-географическая характеристика</w:t>
            </w:r>
          </w:p>
        </w:tc>
        <w:tc>
          <w:tcPr>
            <w:tcW w:w="1473" w:type="dxa"/>
            <w:vAlign w:val="center"/>
          </w:tcPr>
          <w:p w14:paraId="43941DA3">
            <w:pPr>
              <w:pStyle w:val="234"/>
              <w:rPr>
                <w:sz w:val="24"/>
                <w:szCs w:val="24"/>
              </w:rPr>
            </w:pPr>
          </w:p>
        </w:tc>
      </w:tr>
      <w:tr w14:paraId="7D0A2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749E1D89">
            <w:pPr>
              <w:pStyle w:val="234"/>
              <w:rPr>
                <w:sz w:val="24"/>
                <w:szCs w:val="24"/>
              </w:rPr>
            </w:pPr>
            <w:r>
              <w:rPr>
                <w:sz w:val="24"/>
                <w:szCs w:val="24"/>
              </w:rPr>
              <w:t>Урок 15</w:t>
            </w:r>
          </w:p>
        </w:tc>
        <w:tc>
          <w:tcPr>
            <w:tcW w:w="6405" w:type="dxa"/>
          </w:tcPr>
          <w:p w14:paraId="6B0C06A0">
            <w:pPr>
              <w:pStyle w:val="234"/>
              <w:jc w:val="both"/>
              <w:rPr>
                <w:sz w:val="24"/>
                <w:szCs w:val="24"/>
              </w:rPr>
            </w:pPr>
            <w:r>
              <w:rPr>
                <w:sz w:val="24"/>
                <w:szCs w:val="24"/>
              </w:rPr>
              <w:t>Субрегионы Америки. Особенности природно-ресурсного капитала, населения и хозяйства</w:t>
            </w:r>
          </w:p>
        </w:tc>
        <w:tc>
          <w:tcPr>
            <w:tcW w:w="1473" w:type="dxa"/>
            <w:vAlign w:val="center"/>
          </w:tcPr>
          <w:p w14:paraId="79E6299B">
            <w:pPr>
              <w:pStyle w:val="234"/>
              <w:rPr>
                <w:sz w:val="24"/>
                <w:szCs w:val="24"/>
              </w:rPr>
            </w:pPr>
          </w:p>
        </w:tc>
      </w:tr>
      <w:tr w14:paraId="7085E7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7050649D">
            <w:pPr>
              <w:pStyle w:val="234"/>
              <w:rPr>
                <w:sz w:val="24"/>
                <w:szCs w:val="24"/>
              </w:rPr>
            </w:pPr>
            <w:r>
              <w:rPr>
                <w:sz w:val="24"/>
                <w:szCs w:val="24"/>
              </w:rPr>
              <w:t>Урок 16</w:t>
            </w:r>
          </w:p>
        </w:tc>
        <w:tc>
          <w:tcPr>
            <w:tcW w:w="6405" w:type="dxa"/>
          </w:tcPr>
          <w:p w14:paraId="5FED5411">
            <w:pPr>
              <w:pStyle w:val="234"/>
              <w:jc w:val="both"/>
              <w:rPr>
                <w:sz w:val="24"/>
                <w:szCs w:val="24"/>
              </w:rPr>
            </w:pPr>
            <w:r>
              <w:rPr>
                <w:sz w:val="24"/>
                <w:szCs w:val="24"/>
              </w:rPr>
              <w:t>США: особенности экономико-географического положения (ЭГП), природно-ресурсного капитала, населения и хозяйства, современные проблемы</w:t>
            </w:r>
          </w:p>
        </w:tc>
        <w:tc>
          <w:tcPr>
            <w:tcW w:w="1473" w:type="dxa"/>
            <w:vAlign w:val="center"/>
          </w:tcPr>
          <w:p w14:paraId="6050F3C5">
            <w:pPr>
              <w:pStyle w:val="234"/>
              <w:jc w:val="center"/>
              <w:rPr>
                <w:sz w:val="24"/>
                <w:szCs w:val="24"/>
              </w:rPr>
            </w:pPr>
            <w:r>
              <w:rPr>
                <w:sz w:val="24"/>
                <w:szCs w:val="24"/>
              </w:rPr>
              <w:t>1</w:t>
            </w:r>
          </w:p>
        </w:tc>
      </w:tr>
      <w:tr w14:paraId="240F1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24470C16">
            <w:pPr>
              <w:pStyle w:val="234"/>
              <w:rPr>
                <w:sz w:val="24"/>
                <w:szCs w:val="24"/>
              </w:rPr>
            </w:pPr>
            <w:r>
              <w:rPr>
                <w:sz w:val="24"/>
                <w:szCs w:val="24"/>
              </w:rPr>
              <w:t>Урок 17</w:t>
            </w:r>
          </w:p>
        </w:tc>
        <w:tc>
          <w:tcPr>
            <w:tcW w:w="6405" w:type="dxa"/>
          </w:tcPr>
          <w:p w14:paraId="36EB23F0">
            <w:pPr>
              <w:pStyle w:val="234"/>
              <w:jc w:val="both"/>
              <w:rPr>
                <w:sz w:val="24"/>
                <w:szCs w:val="24"/>
              </w:rPr>
            </w:pPr>
            <w:r>
              <w:rPr>
                <w:sz w:val="24"/>
                <w:szCs w:val="24"/>
              </w:rPr>
              <w:t>Канада: особенности экономико-географического положения (ЭГП), природно-ресурсного капитала, населения и хозяйства, современные проблемы</w:t>
            </w:r>
          </w:p>
        </w:tc>
        <w:tc>
          <w:tcPr>
            <w:tcW w:w="1473" w:type="dxa"/>
            <w:vAlign w:val="center"/>
          </w:tcPr>
          <w:p w14:paraId="214A35F9">
            <w:pPr>
              <w:pStyle w:val="234"/>
              <w:rPr>
                <w:sz w:val="24"/>
                <w:szCs w:val="24"/>
              </w:rPr>
            </w:pPr>
          </w:p>
        </w:tc>
      </w:tr>
      <w:tr w14:paraId="7F3EDB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3EEA244B">
            <w:pPr>
              <w:pStyle w:val="234"/>
              <w:rPr>
                <w:sz w:val="24"/>
                <w:szCs w:val="24"/>
              </w:rPr>
            </w:pPr>
            <w:r>
              <w:rPr>
                <w:sz w:val="24"/>
                <w:szCs w:val="24"/>
              </w:rPr>
              <w:t>Урок 18</w:t>
            </w:r>
          </w:p>
        </w:tc>
        <w:tc>
          <w:tcPr>
            <w:tcW w:w="6405" w:type="dxa"/>
          </w:tcPr>
          <w:p w14:paraId="2BD3EBBB">
            <w:pPr>
              <w:pStyle w:val="234"/>
              <w:jc w:val="both"/>
              <w:rPr>
                <w:sz w:val="24"/>
                <w:szCs w:val="24"/>
              </w:rPr>
            </w:pPr>
            <w:r>
              <w:rPr>
                <w:sz w:val="24"/>
                <w:szCs w:val="24"/>
              </w:rPr>
              <w:t>Мексика: особенности экономико-географического положения (ЭГП), природно-ресурсного капитала, населения и хозяйства, современные проблемы</w:t>
            </w:r>
          </w:p>
        </w:tc>
        <w:tc>
          <w:tcPr>
            <w:tcW w:w="1473" w:type="dxa"/>
            <w:vAlign w:val="center"/>
          </w:tcPr>
          <w:p w14:paraId="5B96C250">
            <w:pPr>
              <w:pStyle w:val="234"/>
              <w:rPr>
                <w:sz w:val="24"/>
                <w:szCs w:val="24"/>
              </w:rPr>
            </w:pPr>
          </w:p>
        </w:tc>
      </w:tr>
      <w:tr w14:paraId="00B017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2D23C92">
            <w:pPr>
              <w:pStyle w:val="234"/>
              <w:rPr>
                <w:sz w:val="24"/>
                <w:szCs w:val="24"/>
              </w:rPr>
            </w:pPr>
            <w:r>
              <w:rPr>
                <w:sz w:val="24"/>
                <w:szCs w:val="24"/>
              </w:rPr>
              <w:t>Урок 19</w:t>
            </w:r>
          </w:p>
        </w:tc>
        <w:tc>
          <w:tcPr>
            <w:tcW w:w="6405" w:type="dxa"/>
          </w:tcPr>
          <w:p w14:paraId="2E079451">
            <w:pPr>
              <w:pStyle w:val="234"/>
              <w:jc w:val="both"/>
              <w:rPr>
                <w:sz w:val="24"/>
                <w:szCs w:val="24"/>
              </w:rPr>
            </w:pPr>
            <w:r>
              <w:rPr>
                <w:sz w:val="24"/>
                <w:szCs w:val="24"/>
              </w:rPr>
              <w:t>Бразилия: особенности экономико-географического положения (ЭГП), природно-ресурсного капитала, населения и хозяйства, современные проблемы. Практическая работа "Особенности территориальной структуры хозяйства Канады и Бразилии на основе анализа географических карт"</w:t>
            </w:r>
          </w:p>
        </w:tc>
        <w:tc>
          <w:tcPr>
            <w:tcW w:w="1473" w:type="dxa"/>
            <w:vAlign w:val="center"/>
          </w:tcPr>
          <w:p w14:paraId="54005B1C">
            <w:pPr>
              <w:pStyle w:val="234"/>
              <w:jc w:val="center"/>
              <w:rPr>
                <w:sz w:val="24"/>
                <w:szCs w:val="24"/>
              </w:rPr>
            </w:pPr>
            <w:r>
              <w:rPr>
                <w:sz w:val="24"/>
                <w:szCs w:val="24"/>
              </w:rPr>
              <w:t>0,5</w:t>
            </w:r>
          </w:p>
        </w:tc>
      </w:tr>
      <w:tr w14:paraId="03F518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634AD2C8">
            <w:pPr>
              <w:pStyle w:val="234"/>
              <w:rPr>
                <w:sz w:val="24"/>
                <w:szCs w:val="24"/>
              </w:rPr>
            </w:pPr>
            <w:r>
              <w:rPr>
                <w:sz w:val="24"/>
                <w:szCs w:val="24"/>
              </w:rPr>
              <w:t>Урок 20</w:t>
            </w:r>
          </w:p>
        </w:tc>
        <w:tc>
          <w:tcPr>
            <w:tcW w:w="6405" w:type="dxa"/>
          </w:tcPr>
          <w:p w14:paraId="0C83B892">
            <w:pPr>
              <w:pStyle w:val="234"/>
              <w:jc w:val="both"/>
              <w:rPr>
                <w:sz w:val="24"/>
                <w:szCs w:val="24"/>
              </w:rPr>
            </w:pPr>
            <w:r>
              <w:rPr>
                <w:sz w:val="24"/>
                <w:szCs w:val="24"/>
              </w:rPr>
              <w:t>Африка: состав (субрегионы), общая экономико-географическая характеристика. Особенности. Экономические и социальные проблемы субрегионов. Последствия колониализма в экономике Африке.</w:t>
            </w:r>
          </w:p>
        </w:tc>
        <w:tc>
          <w:tcPr>
            <w:tcW w:w="1473" w:type="dxa"/>
            <w:vAlign w:val="center"/>
          </w:tcPr>
          <w:p w14:paraId="186D9B95">
            <w:pPr>
              <w:pStyle w:val="234"/>
              <w:rPr>
                <w:sz w:val="24"/>
                <w:szCs w:val="24"/>
              </w:rPr>
            </w:pPr>
          </w:p>
        </w:tc>
      </w:tr>
      <w:tr w14:paraId="07705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A79D296">
            <w:pPr>
              <w:pStyle w:val="234"/>
              <w:rPr>
                <w:sz w:val="24"/>
                <w:szCs w:val="24"/>
              </w:rPr>
            </w:pPr>
            <w:r>
              <w:rPr>
                <w:sz w:val="24"/>
                <w:szCs w:val="24"/>
              </w:rPr>
              <w:t>Урок 21</w:t>
            </w:r>
          </w:p>
        </w:tc>
        <w:tc>
          <w:tcPr>
            <w:tcW w:w="6405" w:type="dxa"/>
          </w:tcPr>
          <w:p w14:paraId="05481A01">
            <w:pPr>
              <w:pStyle w:val="234"/>
              <w:jc w:val="both"/>
              <w:rPr>
                <w:sz w:val="24"/>
                <w:szCs w:val="24"/>
              </w:rPr>
            </w:pPr>
            <w:r>
              <w:rPr>
                <w:sz w:val="24"/>
                <w:szCs w:val="24"/>
              </w:rPr>
              <w:t>Северная Африка. Особенности природно-ресурсного капитала, населения и хозяйства Алжира и Египта</w:t>
            </w:r>
          </w:p>
        </w:tc>
        <w:tc>
          <w:tcPr>
            <w:tcW w:w="1473" w:type="dxa"/>
            <w:vAlign w:val="center"/>
          </w:tcPr>
          <w:p w14:paraId="57574105">
            <w:pPr>
              <w:pStyle w:val="234"/>
              <w:rPr>
                <w:sz w:val="24"/>
                <w:szCs w:val="24"/>
              </w:rPr>
            </w:pPr>
          </w:p>
        </w:tc>
      </w:tr>
      <w:tr w14:paraId="3ED0E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60E176C7">
            <w:pPr>
              <w:pStyle w:val="234"/>
              <w:rPr>
                <w:sz w:val="24"/>
                <w:szCs w:val="24"/>
              </w:rPr>
            </w:pPr>
            <w:r>
              <w:rPr>
                <w:sz w:val="24"/>
                <w:szCs w:val="24"/>
              </w:rPr>
              <w:t>Урок 22</w:t>
            </w:r>
          </w:p>
        </w:tc>
        <w:tc>
          <w:tcPr>
            <w:tcW w:w="6405" w:type="dxa"/>
            <w:vAlign w:val="center"/>
          </w:tcPr>
          <w:p w14:paraId="00853805">
            <w:pPr>
              <w:pStyle w:val="234"/>
              <w:jc w:val="both"/>
              <w:rPr>
                <w:sz w:val="24"/>
                <w:szCs w:val="24"/>
              </w:rPr>
            </w:pPr>
            <w:r>
              <w:rPr>
                <w:sz w:val="24"/>
                <w:szCs w:val="24"/>
              </w:rPr>
              <w:t>Южная Африка. Особенности природно-ресурсного капитала, населения и хозяйства ЮАР</w:t>
            </w:r>
          </w:p>
        </w:tc>
        <w:tc>
          <w:tcPr>
            <w:tcW w:w="1473" w:type="dxa"/>
            <w:vAlign w:val="center"/>
          </w:tcPr>
          <w:p w14:paraId="2CC63C02">
            <w:pPr>
              <w:pStyle w:val="234"/>
              <w:rPr>
                <w:sz w:val="24"/>
                <w:szCs w:val="24"/>
              </w:rPr>
            </w:pPr>
          </w:p>
        </w:tc>
      </w:tr>
      <w:tr w14:paraId="78951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646E4F90">
            <w:pPr>
              <w:pStyle w:val="234"/>
              <w:rPr>
                <w:sz w:val="24"/>
                <w:szCs w:val="24"/>
              </w:rPr>
            </w:pPr>
            <w:r>
              <w:rPr>
                <w:sz w:val="24"/>
                <w:szCs w:val="24"/>
              </w:rPr>
              <w:t>Урок 23</w:t>
            </w:r>
          </w:p>
        </w:tc>
        <w:tc>
          <w:tcPr>
            <w:tcW w:w="6405" w:type="dxa"/>
          </w:tcPr>
          <w:p w14:paraId="753432E3">
            <w:pPr>
              <w:pStyle w:val="234"/>
              <w:jc w:val="both"/>
              <w:rPr>
                <w:sz w:val="24"/>
                <w:szCs w:val="24"/>
              </w:rPr>
            </w:pPr>
            <w:r>
              <w:rPr>
                <w:sz w:val="24"/>
                <w:szCs w:val="24"/>
              </w:rPr>
              <w:t>Западная Африка, Центральная Африка, Восточная Африка. Особенности природно-ресурсного капитала, населения и хозяйства Нигерии. Практическая работа "Сравнение на основе анализа статистических данных роли сельского хозяйства в экономике Алжира и Эфиопии"</w:t>
            </w:r>
          </w:p>
        </w:tc>
        <w:tc>
          <w:tcPr>
            <w:tcW w:w="1473" w:type="dxa"/>
            <w:vAlign w:val="center"/>
          </w:tcPr>
          <w:p w14:paraId="0EC884A2">
            <w:pPr>
              <w:pStyle w:val="234"/>
              <w:jc w:val="center"/>
              <w:rPr>
                <w:sz w:val="24"/>
                <w:szCs w:val="24"/>
              </w:rPr>
            </w:pPr>
            <w:r>
              <w:rPr>
                <w:sz w:val="24"/>
                <w:szCs w:val="24"/>
              </w:rPr>
              <w:t>0,5</w:t>
            </w:r>
          </w:p>
        </w:tc>
      </w:tr>
      <w:tr w14:paraId="1216B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2A796FC1">
            <w:pPr>
              <w:pStyle w:val="234"/>
              <w:rPr>
                <w:sz w:val="24"/>
                <w:szCs w:val="24"/>
              </w:rPr>
            </w:pPr>
            <w:r>
              <w:rPr>
                <w:sz w:val="24"/>
                <w:szCs w:val="24"/>
              </w:rPr>
              <w:t>Урок 24</w:t>
            </w:r>
          </w:p>
        </w:tc>
        <w:tc>
          <w:tcPr>
            <w:tcW w:w="6405" w:type="dxa"/>
          </w:tcPr>
          <w:p w14:paraId="2970D0CA">
            <w:pPr>
              <w:pStyle w:val="234"/>
              <w:jc w:val="both"/>
              <w:rPr>
                <w:sz w:val="24"/>
                <w:szCs w:val="24"/>
              </w:rPr>
            </w:pPr>
            <w:r>
              <w:rPr>
                <w:sz w:val="24"/>
                <w:szCs w:val="24"/>
              </w:rPr>
              <w:t>Резервный урок. Обобщающее повторение по темам: Америка, Африка</w:t>
            </w:r>
          </w:p>
        </w:tc>
        <w:tc>
          <w:tcPr>
            <w:tcW w:w="1473" w:type="dxa"/>
            <w:vAlign w:val="center"/>
          </w:tcPr>
          <w:p w14:paraId="0BAC6BAA">
            <w:pPr>
              <w:pStyle w:val="234"/>
              <w:rPr>
                <w:sz w:val="24"/>
                <w:szCs w:val="24"/>
              </w:rPr>
            </w:pPr>
          </w:p>
        </w:tc>
      </w:tr>
      <w:tr w14:paraId="1187E3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7D425C5D">
            <w:pPr>
              <w:pStyle w:val="234"/>
              <w:rPr>
                <w:sz w:val="24"/>
                <w:szCs w:val="24"/>
              </w:rPr>
            </w:pPr>
            <w:r>
              <w:rPr>
                <w:sz w:val="24"/>
                <w:szCs w:val="24"/>
              </w:rPr>
              <w:t>Урок 25</w:t>
            </w:r>
          </w:p>
        </w:tc>
        <w:tc>
          <w:tcPr>
            <w:tcW w:w="6405" w:type="dxa"/>
          </w:tcPr>
          <w:p w14:paraId="52555BF4">
            <w:pPr>
              <w:pStyle w:val="234"/>
              <w:jc w:val="both"/>
              <w:rPr>
                <w:sz w:val="24"/>
                <w:szCs w:val="24"/>
              </w:rPr>
            </w:pPr>
            <w:r>
              <w:rPr>
                <w:sz w:val="24"/>
                <w:szCs w:val="24"/>
              </w:rPr>
              <w:t>Австралия и Океания: особенности географического положения Австралийского Союза: главные факторы размещения населения и развития хозяйства. Место в МГРТ</w:t>
            </w:r>
          </w:p>
        </w:tc>
        <w:tc>
          <w:tcPr>
            <w:tcW w:w="1473" w:type="dxa"/>
            <w:vAlign w:val="center"/>
          </w:tcPr>
          <w:p w14:paraId="1A5F9D50">
            <w:pPr>
              <w:pStyle w:val="234"/>
              <w:rPr>
                <w:sz w:val="24"/>
                <w:szCs w:val="24"/>
              </w:rPr>
            </w:pPr>
          </w:p>
        </w:tc>
      </w:tr>
      <w:tr w14:paraId="21D35E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2D1549B7">
            <w:pPr>
              <w:pStyle w:val="234"/>
              <w:rPr>
                <w:sz w:val="24"/>
                <w:szCs w:val="24"/>
              </w:rPr>
            </w:pPr>
            <w:r>
              <w:rPr>
                <w:sz w:val="24"/>
                <w:szCs w:val="24"/>
              </w:rPr>
              <w:t>Урок 26</w:t>
            </w:r>
          </w:p>
        </w:tc>
        <w:tc>
          <w:tcPr>
            <w:tcW w:w="6405" w:type="dxa"/>
          </w:tcPr>
          <w:p w14:paraId="2AC8C4E0">
            <w:pPr>
              <w:pStyle w:val="234"/>
              <w:jc w:val="both"/>
              <w:rPr>
                <w:sz w:val="24"/>
                <w:szCs w:val="24"/>
              </w:rPr>
            </w:pPr>
            <w:r>
              <w:rPr>
                <w:sz w:val="24"/>
                <w:szCs w:val="24"/>
              </w:rPr>
              <w:t>Океания: особенности природных ресурсов, населения и хозяйства. Место в МГРТ</w:t>
            </w:r>
          </w:p>
        </w:tc>
        <w:tc>
          <w:tcPr>
            <w:tcW w:w="1473" w:type="dxa"/>
            <w:vAlign w:val="center"/>
          </w:tcPr>
          <w:p w14:paraId="1DD8838E">
            <w:pPr>
              <w:pStyle w:val="234"/>
              <w:rPr>
                <w:sz w:val="24"/>
                <w:szCs w:val="24"/>
              </w:rPr>
            </w:pPr>
          </w:p>
        </w:tc>
      </w:tr>
      <w:tr w14:paraId="57A3F1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6B1B6893">
            <w:pPr>
              <w:pStyle w:val="234"/>
              <w:rPr>
                <w:sz w:val="24"/>
                <w:szCs w:val="24"/>
              </w:rPr>
            </w:pPr>
            <w:r>
              <w:rPr>
                <w:sz w:val="24"/>
                <w:szCs w:val="24"/>
              </w:rPr>
              <w:t>Урок 27</w:t>
            </w:r>
          </w:p>
        </w:tc>
        <w:tc>
          <w:tcPr>
            <w:tcW w:w="6405" w:type="dxa"/>
          </w:tcPr>
          <w:p w14:paraId="205B6831">
            <w:pPr>
              <w:pStyle w:val="234"/>
              <w:jc w:val="both"/>
              <w:rPr>
                <w:sz w:val="24"/>
                <w:szCs w:val="24"/>
              </w:rPr>
            </w:pPr>
            <w:r>
              <w:rPr>
                <w:sz w:val="24"/>
                <w:szCs w:val="24"/>
              </w:rPr>
              <w:t>Роль и место России в мировой политике, экономике, человеческом потенциале. Особенности интеграции России в мировое сообщество</w:t>
            </w:r>
          </w:p>
        </w:tc>
        <w:tc>
          <w:tcPr>
            <w:tcW w:w="1473" w:type="dxa"/>
            <w:vAlign w:val="center"/>
          </w:tcPr>
          <w:p w14:paraId="66770699">
            <w:pPr>
              <w:pStyle w:val="234"/>
              <w:rPr>
                <w:sz w:val="24"/>
                <w:szCs w:val="24"/>
              </w:rPr>
            </w:pPr>
          </w:p>
        </w:tc>
      </w:tr>
      <w:tr w14:paraId="3E432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83E1077">
            <w:pPr>
              <w:pStyle w:val="234"/>
              <w:rPr>
                <w:sz w:val="24"/>
                <w:szCs w:val="24"/>
              </w:rPr>
            </w:pPr>
            <w:r>
              <w:rPr>
                <w:sz w:val="24"/>
                <w:szCs w:val="24"/>
              </w:rPr>
              <w:t>Урок 28</w:t>
            </w:r>
          </w:p>
        </w:tc>
        <w:tc>
          <w:tcPr>
            <w:tcW w:w="6405" w:type="dxa"/>
          </w:tcPr>
          <w:p w14:paraId="7DBD0C89">
            <w:pPr>
              <w:pStyle w:val="234"/>
              <w:jc w:val="both"/>
              <w:rPr>
                <w:sz w:val="24"/>
                <w:szCs w:val="24"/>
              </w:rPr>
            </w:pPr>
            <w:r>
              <w:rPr>
                <w:sz w:val="24"/>
                <w:szCs w:val="24"/>
              </w:rPr>
              <w:t>Географические аспекты решения внешнеэкономических и внешнеполитических задач развития экономики России</w:t>
            </w:r>
          </w:p>
        </w:tc>
        <w:tc>
          <w:tcPr>
            <w:tcW w:w="1473" w:type="dxa"/>
            <w:vAlign w:val="center"/>
          </w:tcPr>
          <w:p w14:paraId="4006FEDE">
            <w:pPr>
              <w:pStyle w:val="234"/>
              <w:rPr>
                <w:sz w:val="24"/>
                <w:szCs w:val="24"/>
              </w:rPr>
            </w:pPr>
          </w:p>
        </w:tc>
      </w:tr>
      <w:tr w14:paraId="52331B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185350FD">
            <w:pPr>
              <w:pStyle w:val="234"/>
              <w:rPr>
                <w:sz w:val="24"/>
                <w:szCs w:val="24"/>
              </w:rPr>
            </w:pPr>
            <w:r>
              <w:rPr>
                <w:sz w:val="24"/>
                <w:szCs w:val="24"/>
              </w:rPr>
              <w:t>Урок 29</w:t>
            </w:r>
          </w:p>
        </w:tc>
        <w:tc>
          <w:tcPr>
            <w:tcW w:w="6405" w:type="dxa"/>
          </w:tcPr>
          <w:p w14:paraId="7DF3508F">
            <w:pPr>
              <w:pStyle w:val="234"/>
              <w:jc w:val="both"/>
              <w:rPr>
                <w:sz w:val="24"/>
                <w:szCs w:val="24"/>
              </w:rPr>
            </w:pPr>
            <w:r>
              <w:rPr>
                <w:sz w:val="24"/>
                <w:szCs w:val="24"/>
              </w:rPr>
              <w:t>Практическая работа по теме "Изменение направления международных экономических связей России в новых геоэкономических и геополитических условиях"</w:t>
            </w:r>
          </w:p>
        </w:tc>
        <w:tc>
          <w:tcPr>
            <w:tcW w:w="1473" w:type="dxa"/>
            <w:vAlign w:val="center"/>
          </w:tcPr>
          <w:p w14:paraId="1B216AF5">
            <w:pPr>
              <w:pStyle w:val="234"/>
              <w:jc w:val="center"/>
              <w:rPr>
                <w:sz w:val="24"/>
                <w:szCs w:val="24"/>
              </w:rPr>
            </w:pPr>
            <w:r>
              <w:rPr>
                <w:sz w:val="24"/>
                <w:szCs w:val="24"/>
              </w:rPr>
              <w:t>1</w:t>
            </w:r>
          </w:p>
        </w:tc>
      </w:tr>
      <w:tr w14:paraId="18EB68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397AE82A">
            <w:pPr>
              <w:pStyle w:val="234"/>
              <w:rPr>
                <w:sz w:val="24"/>
                <w:szCs w:val="24"/>
              </w:rPr>
            </w:pPr>
            <w:r>
              <w:rPr>
                <w:sz w:val="24"/>
                <w:szCs w:val="24"/>
              </w:rPr>
              <w:t>Урок 30</w:t>
            </w:r>
          </w:p>
        </w:tc>
        <w:tc>
          <w:tcPr>
            <w:tcW w:w="6405" w:type="dxa"/>
            <w:vAlign w:val="center"/>
          </w:tcPr>
          <w:p w14:paraId="6F5D8BC4">
            <w:pPr>
              <w:pStyle w:val="234"/>
              <w:jc w:val="both"/>
              <w:rPr>
                <w:sz w:val="24"/>
                <w:szCs w:val="24"/>
              </w:rPr>
            </w:pPr>
            <w:r>
              <w:rPr>
                <w:sz w:val="24"/>
                <w:szCs w:val="24"/>
              </w:rPr>
              <w:t>Контрольная работа</w:t>
            </w:r>
          </w:p>
        </w:tc>
        <w:tc>
          <w:tcPr>
            <w:tcW w:w="1473" w:type="dxa"/>
            <w:vAlign w:val="center"/>
          </w:tcPr>
          <w:p w14:paraId="24A188B9">
            <w:pPr>
              <w:pStyle w:val="234"/>
              <w:rPr>
                <w:sz w:val="24"/>
                <w:szCs w:val="24"/>
              </w:rPr>
            </w:pPr>
          </w:p>
        </w:tc>
      </w:tr>
      <w:tr w14:paraId="2EAC0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465DA042">
            <w:pPr>
              <w:pStyle w:val="234"/>
              <w:rPr>
                <w:sz w:val="24"/>
                <w:szCs w:val="24"/>
              </w:rPr>
            </w:pPr>
            <w:r>
              <w:rPr>
                <w:sz w:val="24"/>
                <w:szCs w:val="24"/>
              </w:rPr>
              <w:t>Урок 31</w:t>
            </w:r>
          </w:p>
        </w:tc>
        <w:tc>
          <w:tcPr>
            <w:tcW w:w="6405" w:type="dxa"/>
          </w:tcPr>
          <w:p w14:paraId="718863CE">
            <w:pPr>
              <w:pStyle w:val="234"/>
              <w:jc w:val="both"/>
              <w:rPr>
                <w:sz w:val="24"/>
                <w:szCs w:val="24"/>
              </w:rPr>
            </w:pPr>
            <w:r>
              <w:rPr>
                <w:sz w:val="24"/>
                <w:szCs w:val="24"/>
              </w:rPr>
              <w:t>Группы глобальных проблем. Геополитические проблемы. Геоэкология - фокус глобальных проблем человечества</w:t>
            </w:r>
          </w:p>
        </w:tc>
        <w:tc>
          <w:tcPr>
            <w:tcW w:w="1473" w:type="dxa"/>
            <w:vAlign w:val="center"/>
          </w:tcPr>
          <w:p w14:paraId="27F07699">
            <w:pPr>
              <w:pStyle w:val="234"/>
              <w:rPr>
                <w:sz w:val="24"/>
                <w:szCs w:val="24"/>
              </w:rPr>
            </w:pPr>
          </w:p>
        </w:tc>
      </w:tr>
      <w:tr w14:paraId="46637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3743FF05">
            <w:pPr>
              <w:pStyle w:val="234"/>
              <w:rPr>
                <w:sz w:val="24"/>
                <w:szCs w:val="24"/>
              </w:rPr>
            </w:pPr>
            <w:r>
              <w:rPr>
                <w:sz w:val="24"/>
                <w:szCs w:val="24"/>
              </w:rPr>
              <w:t>Урок 32</w:t>
            </w:r>
          </w:p>
        </w:tc>
        <w:tc>
          <w:tcPr>
            <w:tcW w:w="6405" w:type="dxa"/>
          </w:tcPr>
          <w:p w14:paraId="5DEA7885">
            <w:pPr>
              <w:pStyle w:val="234"/>
              <w:jc w:val="both"/>
              <w:rPr>
                <w:sz w:val="24"/>
                <w:szCs w:val="24"/>
              </w:rPr>
            </w:pPr>
            <w:r>
              <w:rPr>
                <w:sz w:val="24"/>
                <w:szCs w:val="24"/>
              </w:rPr>
              <w:t>Глобальные проблемы народонаселения: демографическая, продовольственная, роста городов, здоровья и долголетия человека</w:t>
            </w:r>
          </w:p>
        </w:tc>
        <w:tc>
          <w:tcPr>
            <w:tcW w:w="1473" w:type="dxa"/>
            <w:vAlign w:val="center"/>
          </w:tcPr>
          <w:p w14:paraId="258463BE">
            <w:pPr>
              <w:pStyle w:val="234"/>
              <w:rPr>
                <w:sz w:val="24"/>
                <w:szCs w:val="24"/>
              </w:rPr>
            </w:pPr>
          </w:p>
        </w:tc>
      </w:tr>
      <w:tr w14:paraId="7598A3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0D87628B">
            <w:pPr>
              <w:pStyle w:val="234"/>
              <w:rPr>
                <w:sz w:val="24"/>
                <w:szCs w:val="24"/>
              </w:rPr>
            </w:pPr>
            <w:r>
              <w:rPr>
                <w:sz w:val="24"/>
                <w:szCs w:val="24"/>
              </w:rPr>
              <w:t>Урок 33</w:t>
            </w:r>
          </w:p>
        </w:tc>
        <w:tc>
          <w:tcPr>
            <w:tcW w:w="6405" w:type="dxa"/>
          </w:tcPr>
          <w:p w14:paraId="14D8A06B">
            <w:pPr>
              <w:pStyle w:val="234"/>
              <w:jc w:val="both"/>
              <w:rPr>
                <w:sz w:val="24"/>
                <w:szCs w:val="24"/>
              </w:rPr>
            </w:pPr>
            <w:r>
              <w:rPr>
                <w:sz w:val="24"/>
                <w:szCs w:val="24"/>
              </w:rPr>
              <w:t>Взаимосвязь глобальных проблем и проблем народонаселения. Возможные пути решения. Роль России в их решении. 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tc>
        <w:tc>
          <w:tcPr>
            <w:tcW w:w="1473" w:type="dxa"/>
            <w:vAlign w:val="center"/>
          </w:tcPr>
          <w:p w14:paraId="0E0DFFAE">
            <w:pPr>
              <w:pStyle w:val="234"/>
              <w:jc w:val="center"/>
              <w:rPr>
                <w:sz w:val="24"/>
                <w:szCs w:val="24"/>
              </w:rPr>
            </w:pPr>
            <w:r>
              <w:rPr>
                <w:sz w:val="24"/>
                <w:szCs w:val="24"/>
              </w:rPr>
              <w:t>0,5</w:t>
            </w:r>
          </w:p>
        </w:tc>
      </w:tr>
      <w:tr w14:paraId="10307D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91" w:type="dxa"/>
            <w:vAlign w:val="center"/>
          </w:tcPr>
          <w:p w14:paraId="2017FEB5">
            <w:pPr>
              <w:pStyle w:val="234"/>
              <w:rPr>
                <w:sz w:val="24"/>
                <w:szCs w:val="24"/>
              </w:rPr>
            </w:pPr>
            <w:r>
              <w:rPr>
                <w:sz w:val="24"/>
                <w:szCs w:val="24"/>
              </w:rPr>
              <w:t>Урок 34</w:t>
            </w:r>
          </w:p>
        </w:tc>
        <w:tc>
          <w:tcPr>
            <w:tcW w:w="6405" w:type="dxa"/>
            <w:vAlign w:val="center"/>
          </w:tcPr>
          <w:p w14:paraId="635A5584">
            <w:pPr>
              <w:pStyle w:val="234"/>
              <w:jc w:val="both"/>
              <w:rPr>
                <w:sz w:val="24"/>
                <w:szCs w:val="24"/>
              </w:rPr>
            </w:pPr>
            <w:r>
              <w:rPr>
                <w:sz w:val="24"/>
                <w:szCs w:val="24"/>
              </w:rPr>
              <w:t>Резервный урок. Обобщение по теме: Глобальные проблемы человечества</w:t>
            </w:r>
          </w:p>
        </w:tc>
        <w:tc>
          <w:tcPr>
            <w:tcW w:w="1473" w:type="dxa"/>
            <w:vAlign w:val="center"/>
          </w:tcPr>
          <w:p w14:paraId="2A8B3E45">
            <w:pPr>
              <w:pStyle w:val="234"/>
              <w:rPr>
                <w:sz w:val="24"/>
                <w:szCs w:val="24"/>
              </w:rPr>
            </w:pPr>
          </w:p>
        </w:tc>
      </w:tr>
      <w:tr w14:paraId="08BD4A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69" w:type="dxa"/>
            <w:gridSpan w:val="3"/>
          </w:tcPr>
          <w:p w14:paraId="7FE88FB7">
            <w:pPr>
              <w:pStyle w:val="234"/>
              <w:jc w:val="both"/>
              <w:rPr>
                <w:sz w:val="24"/>
                <w:szCs w:val="24"/>
              </w:rPr>
            </w:pPr>
            <w:r>
              <w:rPr>
                <w:sz w:val="24"/>
                <w:szCs w:val="24"/>
              </w:rPr>
              <w:t>ОБЩЕЕ КОЛИЧЕСТВО УРОКОВ ПО ПРОГРАММЕ: 34, из них уроков, отведенных на контрольные работы, - не более 3</w:t>
            </w:r>
          </w:p>
        </w:tc>
      </w:tr>
    </w:tbl>
    <w:p w14:paraId="1E548304">
      <w:pPr>
        <w:rPr>
          <w:sz w:val="28"/>
          <w:szCs w:val="28"/>
        </w:rPr>
      </w:pPr>
      <w:r>
        <w:rPr>
          <w:sz w:val="28"/>
          <w:szCs w:val="28"/>
        </w:rPr>
        <w:br w:type="page"/>
      </w:r>
    </w:p>
    <w:p w14:paraId="0E9B503A">
      <w:pPr>
        <w:pStyle w:val="234"/>
        <w:ind w:firstLine="540"/>
        <w:jc w:val="both"/>
        <w:rPr>
          <w:sz w:val="28"/>
          <w:szCs w:val="28"/>
        </w:rPr>
      </w:pPr>
      <w:r>
        <w:rPr>
          <w:sz w:val="28"/>
          <w:szCs w:val="28"/>
        </w:rPr>
        <w:t>12.5.7.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географии.</w:t>
      </w:r>
    </w:p>
    <w:p w14:paraId="714B4007">
      <w:pPr>
        <w:pStyle w:val="234"/>
        <w:jc w:val="both"/>
        <w:rPr>
          <w:sz w:val="28"/>
          <w:szCs w:val="28"/>
        </w:rPr>
      </w:pPr>
    </w:p>
    <w:p w14:paraId="5530E24E">
      <w:pPr>
        <w:pStyle w:val="234"/>
        <w:jc w:val="right"/>
        <w:rPr>
          <w:sz w:val="28"/>
          <w:szCs w:val="28"/>
        </w:rPr>
      </w:pPr>
      <w:r>
        <w:rPr>
          <w:sz w:val="28"/>
          <w:szCs w:val="28"/>
        </w:rPr>
        <w:t>Таблица 22</w:t>
      </w:r>
    </w:p>
    <w:p w14:paraId="4204F35A">
      <w:pPr>
        <w:pStyle w:val="234"/>
        <w:jc w:val="both"/>
        <w:rPr>
          <w:sz w:val="28"/>
          <w:szCs w:val="28"/>
        </w:rPr>
      </w:pPr>
    </w:p>
    <w:p w14:paraId="6FB3F1E6">
      <w:pPr>
        <w:pStyle w:val="234"/>
        <w:jc w:val="center"/>
        <w:rPr>
          <w:sz w:val="28"/>
          <w:szCs w:val="28"/>
        </w:rPr>
      </w:pPr>
      <w:r>
        <w:rPr>
          <w:sz w:val="28"/>
          <w:szCs w:val="28"/>
        </w:rPr>
        <w:t>Проверяемые требования к результатам освоения основной</w:t>
      </w:r>
    </w:p>
    <w:p w14:paraId="4BA5CDDF">
      <w:pPr>
        <w:pStyle w:val="234"/>
        <w:jc w:val="center"/>
        <w:rPr>
          <w:sz w:val="28"/>
          <w:szCs w:val="28"/>
        </w:rPr>
      </w:pPr>
      <w:r>
        <w:rPr>
          <w:sz w:val="28"/>
          <w:szCs w:val="28"/>
        </w:rPr>
        <w:t>образовательной программы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26CBB4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7B397EA">
            <w:pPr>
              <w:pStyle w:val="234"/>
              <w:jc w:val="center"/>
              <w:rPr>
                <w:sz w:val="24"/>
                <w:szCs w:val="24"/>
              </w:rPr>
            </w:pPr>
            <w:r>
              <w:rPr>
                <w:sz w:val="24"/>
                <w:szCs w:val="24"/>
              </w:rPr>
              <w:t>Код проверяемого результата</w:t>
            </w:r>
          </w:p>
        </w:tc>
        <w:tc>
          <w:tcPr>
            <w:tcW w:w="7370" w:type="dxa"/>
          </w:tcPr>
          <w:p w14:paraId="55031D8D">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3CF7C4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57E910B">
            <w:pPr>
              <w:pStyle w:val="234"/>
              <w:jc w:val="center"/>
              <w:rPr>
                <w:sz w:val="24"/>
                <w:szCs w:val="24"/>
              </w:rPr>
            </w:pPr>
            <w:r>
              <w:rPr>
                <w:sz w:val="24"/>
                <w:szCs w:val="24"/>
              </w:rPr>
              <w:t>1</w:t>
            </w:r>
          </w:p>
        </w:tc>
        <w:tc>
          <w:tcPr>
            <w:tcW w:w="7370" w:type="dxa"/>
          </w:tcPr>
          <w:p w14:paraId="07A04A3C">
            <w:pPr>
              <w:pStyle w:val="234"/>
              <w:jc w:val="both"/>
              <w:rPr>
                <w:sz w:val="24"/>
                <w:szCs w:val="24"/>
              </w:rPr>
            </w:pPr>
            <w:r>
              <w:rPr>
                <w:sz w:val="24"/>
                <w:szCs w:val="24"/>
              </w:rPr>
              <w:t>Понимание роли и места современной географической науки в системе научных дисциплин, ее участия в решении важнейших проблем человечества</w:t>
            </w:r>
          </w:p>
        </w:tc>
      </w:tr>
      <w:tr w14:paraId="2925E9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21EB7CF">
            <w:pPr>
              <w:pStyle w:val="234"/>
              <w:jc w:val="center"/>
              <w:rPr>
                <w:sz w:val="24"/>
                <w:szCs w:val="24"/>
              </w:rPr>
            </w:pPr>
            <w:r>
              <w:rPr>
                <w:sz w:val="24"/>
                <w:szCs w:val="24"/>
              </w:rPr>
              <w:t>1.1</w:t>
            </w:r>
          </w:p>
        </w:tc>
        <w:tc>
          <w:tcPr>
            <w:tcW w:w="7370" w:type="dxa"/>
          </w:tcPr>
          <w:p w14:paraId="2433E595">
            <w:pPr>
              <w:pStyle w:val="234"/>
              <w:jc w:val="both"/>
              <w:rPr>
                <w:sz w:val="24"/>
                <w:szCs w:val="24"/>
              </w:rPr>
            </w:pPr>
            <w:r>
              <w:rPr>
                <w:sz w:val="24"/>
                <w:szCs w:val="24"/>
              </w:rPr>
              <w:t>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tc>
      </w:tr>
      <w:tr w14:paraId="7C0CD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A00654E">
            <w:pPr>
              <w:pStyle w:val="234"/>
              <w:jc w:val="center"/>
              <w:rPr>
                <w:sz w:val="24"/>
                <w:szCs w:val="24"/>
              </w:rPr>
            </w:pPr>
            <w:r>
              <w:rPr>
                <w:sz w:val="24"/>
                <w:szCs w:val="24"/>
              </w:rPr>
              <w:t>2</w:t>
            </w:r>
          </w:p>
        </w:tc>
        <w:tc>
          <w:tcPr>
            <w:tcW w:w="7370" w:type="dxa"/>
          </w:tcPr>
          <w:p w14:paraId="50A7F2FD">
            <w:pPr>
              <w:pStyle w:val="234"/>
              <w:jc w:val="both"/>
              <w:rPr>
                <w:sz w:val="24"/>
                <w:szCs w:val="24"/>
              </w:rPr>
            </w:pPr>
            <w:r>
              <w:rPr>
                <w:sz w:val="24"/>
                <w:szCs w:val="24"/>
              </w:rPr>
              <w:t>Освоение и применение знаний о размещении основных географических объектов и территориальной организации природы и общества</w:t>
            </w:r>
          </w:p>
        </w:tc>
      </w:tr>
      <w:tr w14:paraId="3D1D98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5C559BB">
            <w:pPr>
              <w:pStyle w:val="234"/>
              <w:jc w:val="center"/>
              <w:rPr>
                <w:sz w:val="24"/>
                <w:szCs w:val="24"/>
              </w:rPr>
            </w:pPr>
            <w:r>
              <w:rPr>
                <w:sz w:val="24"/>
                <w:szCs w:val="24"/>
              </w:rPr>
              <w:t>2.1</w:t>
            </w:r>
          </w:p>
        </w:tc>
        <w:tc>
          <w:tcPr>
            <w:tcW w:w="7370" w:type="dxa"/>
          </w:tcPr>
          <w:p w14:paraId="719F74B6">
            <w:pPr>
              <w:pStyle w:val="234"/>
              <w:jc w:val="both"/>
              <w:rPr>
                <w:sz w:val="24"/>
                <w:szCs w:val="24"/>
              </w:rPr>
            </w:pPr>
            <w:r>
              <w:rPr>
                <w:sz w:val="24"/>
                <w:szCs w:val="24"/>
              </w:rPr>
              <w:t>Выбирать и использовать источники географической информации для определения положения и взаиморасположения объектов в пространстве</w:t>
            </w:r>
          </w:p>
        </w:tc>
      </w:tr>
      <w:tr w14:paraId="75410D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A207AC7">
            <w:pPr>
              <w:pStyle w:val="234"/>
              <w:jc w:val="center"/>
              <w:rPr>
                <w:sz w:val="24"/>
                <w:szCs w:val="24"/>
              </w:rPr>
            </w:pPr>
            <w:r>
              <w:rPr>
                <w:sz w:val="24"/>
                <w:szCs w:val="24"/>
              </w:rPr>
              <w:t>2.2</w:t>
            </w:r>
          </w:p>
        </w:tc>
        <w:tc>
          <w:tcPr>
            <w:tcW w:w="7370" w:type="dxa"/>
          </w:tcPr>
          <w:p w14:paraId="59BC6EAF">
            <w:pPr>
              <w:pStyle w:val="234"/>
              <w:jc w:val="both"/>
              <w:rPr>
                <w:sz w:val="24"/>
                <w:szCs w:val="24"/>
              </w:rPr>
            </w:pPr>
            <w:r>
              <w:rPr>
                <w:sz w:val="24"/>
                <w:szCs w:val="24"/>
              </w:rPr>
              <w:t>Описывать положение и взаиморасположение географических объектов в пространстве; новую многополярную модель политического мироустройства, ареалы распространения основных религий</w:t>
            </w:r>
          </w:p>
        </w:tc>
      </w:tr>
      <w:tr w14:paraId="39A7F3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77BE013">
            <w:pPr>
              <w:pStyle w:val="234"/>
              <w:jc w:val="center"/>
              <w:rPr>
                <w:sz w:val="24"/>
                <w:szCs w:val="24"/>
              </w:rPr>
            </w:pPr>
            <w:r>
              <w:rPr>
                <w:sz w:val="24"/>
                <w:szCs w:val="24"/>
              </w:rPr>
              <w:t>2.3</w:t>
            </w:r>
          </w:p>
        </w:tc>
        <w:tc>
          <w:tcPr>
            <w:tcW w:w="7370" w:type="dxa"/>
          </w:tcPr>
          <w:p w14:paraId="4C7CD282">
            <w:pPr>
              <w:pStyle w:val="234"/>
              <w:jc w:val="both"/>
              <w:rPr>
                <w:sz w:val="24"/>
                <w:szCs w:val="24"/>
              </w:rPr>
            </w:pPr>
            <w:r>
              <w:rPr>
                <w:sz w:val="24"/>
                <w:szCs w:val="24"/>
              </w:rP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 - лидеров по производству основных видов промышленной и сельскохозяйственной продукции, основных международных магистралей и транспортных узлов, стран - лидеров по запасам минеральных, лесных, земельных, водных ресурсов</w:t>
            </w:r>
          </w:p>
        </w:tc>
      </w:tr>
      <w:tr w14:paraId="00C06C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417EA2D">
            <w:pPr>
              <w:pStyle w:val="234"/>
              <w:jc w:val="center"/>
              <w:rPr>
                <w:sz w:val="24"/>
                <w:szCs w:val="24"/>
              </w:rPr>
            </w:pPr>
            <w:r>
              <w:rPr>
                <w:sz w:val="24"/>
                <w:szCs w:val="24"/>
              </w:rPr>
              <w:t>3</w:t>
            </w:r>
          </w:p>
        </w:tc>
        <w:tc>
          <w:tcPr>
            <w:tcW w:w="7370" w:type="dxa"/>
          </w:tcPr>
          <w:p w14:paraId="37CA5C02">
            <w:pPr>
              <w:pStyle w:val="234"/>
              <w:jc w:val="both"/>
              <w:rPr>
                <w:sz w:val="24"/>
                <w:szCs w:val="24"/>
              </w:rPr>
            </w:pPr>
            <w:r>
              <w:rPr>
                <w:sz w:val="24"/>
                <w:szCs w:val="24"/>
              </w:rPr>
              <w:t>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w:t>
            </w:r>
          </w:p>
        </w:tc>
      </w:tr>
      <w:tr w14:paraId="4ADEA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CA8B9D9">
            <w:pPr>
              <w:pStyle w:val="234"/>
              <w:jc w:val="center"/>
              <w:rPr>
                <w:sz w:val="24"/>
                <w:szCs w:val="24"/>
              </w:rPr>
            </w:pPr>
            <w:r>
              <w:rPr>
                <w:sz w:val="24"/>
                <w:szCs w:val="24"/>
              </w:rPr>
              <w:t>3.1</w:t>
            </w:r>
          </w:p>
        </w:tc>
        <w:tc>
          <w:tcPr>
            <w:tcW w:w="7370" w:type="dxa"/>
          </w:tcPr>
          <w:p w14:paraId="07CCB559">
            <w:pPr>
              <w:pStyle w:val="234"/>
              <w:jc w:val="both"/>
              <w:rPr>
                <w:sz w:val="24"/>
                <w:szCs w:val="24"/>
              </w:rPr>
            </w:pPr>
            <w:r>
              <w:rPr>
                <w:sz w:val="24"/>
                <w:szCs w:val="24"/>
              </w:rPr>
              <w:t>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w:t>
            </w:r>
          </w:p>
        </w:tc>
      </w:tr>
      <w:tr w14:paraId="6B1741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4646501">
            <w:pPr>
              <w:pStyle w:val="234"/>
              <w:jc w:val="center"/>
              <w:rPr>
                <w:sz w:val="24"/>
                <w:szCs w:val="24"/>
              </w:rPr>
            </w:pPr>
            <w:r>
              <w:rPr>
                <w:sz w:val="24"/>
                <w:szCs w:val="24"/>
              </w:rPr>
              <w:t>3.2</w:t>
            </w:r>
          </w:p>
        </w:tc>
        <w:tc>
          <w:tcPr>
            <w:tcW w:w="7370" w:type="dxa"/>
          </w:tcPr>
          <w:p w14:paraId="5BCE671D">
            <w:pPr>
              <w:pStyle w:val="234"/>
              <w:jc w:val="both"/>
              <w:rPr>
                <w:sz w:val="24"/>
                <w:szCs w:val="24"/>
              </w:rPr>
            </w:pPr>
            <w:r>
              <w:rPr>
                <w:sz w:val="24"/>
                <w:szCs w:val="24"/>
              </w:rPr>
              <w:t>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для определения и сравнения показателей уровня развития мирового хозяйства (объемы ВВП, промышленного, сельскохозяйственного производства и другие) и важнейших отраслей хозяйства в отдельных странах; сравнение показателей, характеризующих демографическую ситуацию, урбанизацию, миграции и качество жизни населения мира и отдельных стран;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w:t>
            </w:r>
          </w:p>
        </w:tc>
      </w:tr>
      <w:tr w14:paraId="3F28AD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D7E834C">
            <w:pPr>
              <w:pStyle w:val="234"/>
              <w:jc w:val="center"/>
              <w:rPr>
                <w:sz w:val="24"/>
                <w:szCs w:val="24"/>
              </w:rPr>
            </w:pPr>
            <w:r>
              <w:rPr>
                <w:sz w:val="24"/>
                <w:szCs w:val="24"/>
              </w:rPr>
              <w:t>3.3</w:t>
            </w:r>
          </w:p>
        </w:tc>
        <w:tc>
          <w:tcPr>
            <w:tcW w:w="7370" w:type="dxa"/>
          </w:tcPr>
          <w:p w14:paraId="13B5B7B2">
            <w:pPr>
              <w:pStyle w:val="234"/>
              <w:jc w:val="both"/>
              <w:rPr>
                <w:sz w:val="24"/>
                <w:szCs w:val="24"/>
              </w:rPr>
            </w:pPr>
            <w:r>
              <w:rPr>
                <w:sz w:val="24"/>
                <w:szCs w:val="24"/>
              </w:rPr>
              <w:t>Использовать знания об основных географических закономерностях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w:t>
            </w:r>
          </w:p>
        </w:tc>
      </w:tr>
      <w:tr w14:paraId="5C8542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D97F897">
            <w:pPr>
              <w:pStyle w:val="234"/>
              <w:jc w:val="center"/>
              <w:rPr>
                <w:sz w:val="24"/>
                <w:szCs w:val="24"/>
              </w:rPr>
            </w:pPr>
            <w:r>
              <w:rPr>
                <w:sz w:val="24"/>
                <w:szCs w:val="24"/>
              </w:rPr>
              <w:t>3.4</w:t>
            </w:r>
          </w:p>
        </w:tc>
        <w:tc>
          <w:tcPr>
            <w:tcW w:w="7370" w:type="dxa"/>
          </w:tcPr>
          <w:p w14:paraId="21B58987">
            <w:pPr>
              <w:pStyle w:val="234"/>
              <w:jc w:val="both"/>
              <w:rPr>
                <w:sz w:val="24"/>
                <w:szCs w:val="24"/>
              </w:rPr>
            </w:pPr>
            <w:r>
              <w:rPr>
                <w:sz w:val="24"/>
                <w:szCs w:val="24"/>
              </w:rPr>
              <w:t>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tc>
      </w:tr>
      <w:tr w14:paraId="07FF1D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0F10845">
            <w:pPr>
              <w:pStyle w:val="234"/>
              <w:jc w:val="center"/>
              <w:rPr>
                <w:sz w:val="24"/>
                <w:szCs w:val="24"/>
              </w:rPr>
            </w:pPr>
            <w:r>
              <w:rPr>
                <w:sz w:val="24"/>
                <w:szCs w:val="24"/>
              </w:rPr>
              <w:t>3.5</w:t>
            </w:r>
          </w:p>
        </w:tc>
        <w:tc>
          <w:tcPr>
            <w:tcW w:w="7370" w:type="dxa"/>
          </w:tcPr>
          <w:p w14:paraId="3EBBBE10">
            <w:pPr>
              <w:pStyle w:val="234"/>
              <w:jc w:val="both"/>
              <w:rPr>
                <w:sz w:val="24"/>
                <w:szCs w:val="24"/>
              </w:rPr>
            </w:pPr>
            <w:r>
              <w:rPr>
                <w:sz w:val="24"/>
                <w:szCs w:val="24"/>
              </w:rPr>
              <w:t>Формулировать и (или) обосновывать выводы на основе использования географических знаний</w:t>
            </w:r>
          </w:p>
        </w:tc>
      </w:tr>
      <w:tr w14:paraId="33B839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0126A17">
            <w:pPr>
              <w:pStyle w:val="234"/>
              <w:jc w:val="center"/>
              <w:rPr>
                <w:sz w:val="24"/>
                <w:szCs w:val="24"/>
              </w:rPr>
            </w:pPr>
            <w:r>
              <w:rPr>
                <w:sz w:val="24"/>
                <w:szCs w:val="24"/>
              </w:rPr>
              <w:t>4</w:t>
            </w:r>
          </w:p>
        </w:tc>
        <w:tc>
          <w:tcPr>
            <w:tcW w:w="7370" w:type="dxa"/>
          </w:tcPr>
          <w:p w14:paraId="401A7EE2">
            <w:pPr>
              <w:pStyle w:val="234"/>
              <w:jc w:val="both"/>
              <w:rPr>
                <w:sz w:val="24"/>
                <w:szCs w:val="24"/>
              </w:rPr>
            </w:pPr>
            <w:r>
              <w:rPr>
                <w:sz w:val="24"/>
                <w:szCs w:val="24"/>
              </w:rPr>
              <w:t>Владение географической терминологией и системой базовых географических понятий</w:t>
            </w:r>
          </w:p>
        </w:tc>
      </w:tr>
      <w:tr w14:paraId="261DB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DF03F2D">
            <w:pPr>
              <w:pStyle w:val="234"/>
              <w:jc w:val="center"/>
              <w:rPr>
                <w:sz w:val="24"/>
                <w:szCs w:val="24"/>
              </w:rPr>
            </w:pPr>
            <w:r>
              <w:rPr>
                <w:sz w:val="24"/>
                <w:szCs w:val="24"/>
              </w:rPr>
              <w:t>4.1</w:t>
            </w:r>
          </w:p>
        </w:tc>
        <w:tc>
          <w:tcPr>
            <w:tcW w:w="7370" w:type="dxa"/>
          </w:tcPr>
          <w:p w14:paraId="29B7677D">
            <w:pPr>
              <w:pStyle w:val="234"/>
              <w:jc w:val="both"/>
              <w:rPr>
                <w:sz w:val="24"/>
                <w:szCs w:val="24"/>
              </w:rPr>
            </w:pPr>
            <w:r>
              <w:rPr>
                <w:sz w:val="24"/>
                <w:szCs w:val="24"/>
              </w:rPr>
              <w:t>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ИЧР,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 для решения учебных и (или) практико-ориентированных задач</w:t>
            </w:r>
          </w:p>
        </w:tc>
      </w:tr>
      <w:tr w14:paraId="02FB3D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C71FD97">
            <w:pPr>
              <w:pStyle w:val="234"/>
              <w:jc w:val="center"/>
              <w:rPr>
                <w:sz w:val="24"/>
                <w:szCs w:val="24"/>
              </w:rPr>
            </w:pPr>
            <w:r>
              <w:rPr>
                <w:sz w:val="24"/>
                <w:szCs w:val="24"/>
              </w:rPr>
              <w:t>4.2</w:t>
            </w:r>
          </w:p>
        </w:tc>
        <w:tc>
          <w:tcPr>
            <w:tcW w:w="7370" w:type="dxa"/>
          </w:tcPr>
          <w:p w14:paraId="5C3A56A4">
            <w:pPr>
              <w:pStyle w:val="234"/>
              <w:jc w:val="both"/>
              <w:rPr>
                <w:sz w:val="24"/>
                <w:szCs w:val="24"/>
              </w:rPr>
            </w:pPr>
            <w:r>
              <w:rPr>
                <w:sz w:val="24"/>
                <w:szCs w:val="24"/>
              </w:rPr>
              <w:t>Применять социально-экономические понятия: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"зеленая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 для решения учебных и (или) практико-ориентированных задач</w:t>
            </w:r>
          </w:p>
        </w:tc>
      </w:tr>
      <w:tr w14:paraId="60D23B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EC885E5">
            <w:pPr>
              <w:pStyle w:val="234"/>
              <w:jc w:val="center"/>
              <w:rPr>
                <w:sz w:val="24"/>
                <w:szCs w:val="24"/>
              </w:rPr>
            </w:pPr>
            <w:r>
              <w:rPr>
                <w:sz w:val="24"/>
                <w:szCs w:val="24"/>
              </w:rPr>
              <w:t>5</w:t>
            </w:r>
          </w:p>
        </w:tc>
        <w:tc>
          <w:tcPr>
            <w:tcW w:w="7370" w:type="dxa"/>
          </w:tcPr>
          <w:p w14:paraId="30CF3C5B">
            <w:pPr>
              <w:pStyle w:val="234"/>
              <w:jc w:val="both"/>
              <w:rPr>
                <w:sz w:val="24"/>
                <w:szCs w:val="24"/>
              </w:rPr>
            </w:pPr>
            <w:r>
              <w:rPr>
                <w:sz w:val="24"/>
                <w:szCs w:val="24"/>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w:t>
            </w:r>
          </w:p>
        </w:tc>
      </w:tr>
      <w:tr w14:paraId="22CC09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BC9FAFA">
            <w:pPr>
              <w:pStyle w:val="234"/>
              <w:jc w:val="center"/>
              <w:rPr>
                <w:sz w:val="24"/>
                <w:szCs w:val="24"/>
              </w:rPr>
            </w:pPr>
            <w:r>
              <w:rPr>
                <w:sz w:val="24"/>
                <w:szCs w:val="24"/>
              </w:rPr>
              <w:t>5.1</w:t>
            </w:r>
          </w:p>
        </w:tc>
        <w:tc>
          <w:tcPr>
            <w:tcW w:w="7370" w:type="dxa"/>
          </w:tcPr>
          <w:p w14:paraId="72664019">
            <w:pPr>
              <w:pStyle w:val="234"/>
              <w:jc w:val="both"/>
              <w:rPr>
                <w:sz w:val="24"/>
                <w:szCs w:val="24"/>
              </w:rPr>
            </w:pPr>
            <w:r>
              <w:rPr>
                <w:sz w:val="24"/>
                <w:szCs w:val="24"/>
              </w:rPr>
              <w:t>Определять цели и задачи проведения наблюдения (исследования); выбирать форму фиксации результатов наблюдения или исследования</w:t>
            </w:r>
          </w:p>
        </w:tc>
      </w:tr>
      <w:tr w14:paraId="7F49A7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6B7BD3">
            <w:pPr>
              <w:pStyle w:val="234"/>
              <w:jc w:val="center"/>
              <w:rPr>
                <w:sz w:val="24"/>
                <w:szCs w:val="24"/>
              </w:rPr>
            </w:pPr>
            <w:r>
              <w:rPr>
                <w:sz w:val="24"/>
                <w:szCs w:val="24"/>
              </w:rPr>
              <w:t>6</w:t>
            </w:r>
          </w:p>
        </w:tc>
        <w:tc>
          <w:tcPr>
            <w:tcW w:w="7370" w:type="dxa"/>
          </w:tcPr>
          <w:p w14:paraId="14D41A2C">
            <w:pPr>
              <w:pStyle w:val="234"/>
              <w:jc w:val="both"/>
              <w:rPr>
                <w:sz w:val="24"/>
                <w:szCs w:val="24"/>
              </w:rPr>
            </w:pPr>
            <w:r>
              <w:rPr>
                <w:sz w:val="24"/>
                <w:szCs w:val="24"/>
              </w:rPr>
              <w:t>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w:t>
            </w:r>
          </w:p>
        </w:tc>
      </w:tr>
      <w:tr w14:paraId="0C393A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1D51AF2">
            <w:pPr>
              <w:pStyle w:val="234"/>
              <w:jc w:val="center"/>
              <w:rPr>
                <w:sz w:val="24"/>
                <w:szCs w:val="24"/>
              </w:rPr>
            </w:pPr>
            <w:r>
              <w:rPr>
                <w:sz w:val="24"/>
                <w:szCs w:val="24"/>
              </w:rPr>
              <w:t>6.1</w:t>
            </w:r>
          </w:p>
        </w:tc>
        <w:tc>
          <w:tcPr>
            <w:tcW w:w="7370" w:type="dxa"/>
          </w:tcPr>
          <w:p w14:paraId="0FDFF03F">
            <w:pPr>
              <w:pStyle w:val="234"/>
              <w:jc w:val="both"/>
              <w:rPr>
                <w:sz w:val="24"/>
                <w:szCs w:val="24"/>
              </w:rPr>
            </w:pPr>
            <w:r>
              <w:rPr>
                <w:sz w:val="24"/>
                <w:szCs w:val="24"/>
              </w:rP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tc>
      </w:tr>
      <w:tr w14:paraId="3665DA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996A11A">
            <w:pPr>
              <w:pStyle w:val="234"/>
              <w:jc w:val="center"/>
              <w:rPr>
                <w:sz w:val="24"/>
                <w:szCs w:val="24"/>
              </w:rPr>
            </w:pPr>
            <w:r>
              <w:rPr>
                <w:sz w:val="24"/>
                <w:szCs w:val="24"/>
              </w:rPr>
              <w:t>6.2</w:t>
            </w:r>
          </w:p>
        </w:tc>
        <w:tc>
          <w:tcPr>
            <w:tcW w:w="7370" w:type="dxa"/>
          </w:tcPr>
          <w:p w14:paraId="09F0181E">
            <w:pPr>
              <w:pStyle w:val="234"/>
              <w:jc w:val="both"/>
              <w:rPr>
                <w:sz w:val="24"/>
                <w:szCs w:val="24"/>
              </w:rPr>
            </w:pPr>
            <w:r>
              <w:rPr>
                <w:sz w:val="24"/>
                <w:szCs w:val="24"/>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tc>
      </w:tr>
      <w:tr w14:paraId="5EE116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E513F09">
            <w:pPr>
              <w:pStyle w:val="234"/>
              <w:jc w:val="center"/>
              <w:rPr>
                <w:sz w:val="24"/>
                <w:szCs w:val="24"/>
              </w:rPr>
            </w:pPr>
            <w:r>
              <w:rPr>
                <w:sz w:val="24"/>
                <w:szCs w:val="24"/>
              </w:rPr>
              <w:t>6.3</w:t>
            </w:r>
          </w:p>
        </w:tc>
        <w:tc>
          <w:tcPr>
            <w:tcW w:w="7370" w:type="dxa"/>
          </w:tcPr>
          <w:p w14:paraId="24F29225">
            <w:pPr>
              <w:pStyle w:val="234"/>
              <w:jc w:val="both"/>
              <w:rPr>
                <w:sz w:val="24"/>
                <w:szCs w:val="24"/>
              </w:rPr>
            </w:pPr>
            <w:r>
              <w:rPr>
                <w:sz w:val="24"/>
                <w:szCs w:val="24"/>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tc>
      </w:tr>
      <w:tr w14:paraId="41C226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DFB2E4A">
            <w:pPr>
              <w:pStyle w:val="234"/>
              <w:jc w:val="center"/>
              <w:rPr>
                <w:sz w:val="24"/>
                <w:szCs w:val="24"/>
              </w:rPr>
            </w:pPr>
            <w:r>
              <w:rPr>
                <w:sz w:val="24"/>
                <w:szCs w:val="24"/>
              </w:rPr>
              <w:t>6.4</w:t>
            </w:r>
          </w:p>
        </w:tc>
        <w:tc>
          <w:tcPr>
            <w:tcW w:w="7370" w:type="dxa"/>
          </w:tcPr>
          <w:p w14:paraId="113D3483">
            <w:pPr>
              <w:pStyle w:val="234"/>
              <w:jc w:val="both"/>
              <w:rPr>
                <w:sz w:val="24"/>
                <w:szCs w:val="24"/>
              </w:rPr>
            </w:pPr>
            <w:r>
              <w:rPr>
                <w:sz w:val="24"/>
                <w:szCs w:val="24"/>
              </w:rPr>
              <w:t>Прогнозировать изменения состава и структуры населения, в том числе возрастной структуры населения отдельных стран</w:t>
            </w:r>
          </w:p>
        </w:tc>
      </w:tr>
      <w:tr w14:paraId="03C76E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ABAE821">
            <w:pPr>
              <w:pStyle w:val="234"/>
              <w:jc w:val="center"/>
              <w:rPr>
                <w:sz w:val="24"/>
                <w:szCs w:val="24"/>
              </w:rPr>
            </w:pPr>
            <w:r>
              <w:rPr>
                <w:sz w:val="24"/>
                <w:szCs w:val="24"/>
              </w:rPr>
              <w:t>6.5</w:t>
            </w:r>
          </w:p>
        </w:tc>
        <w:tc>
          <w:tcPr>
            <w:tcW w:w="7370" w:type="dxa"/>
          </w:tcPr>
          <w:p w14:paraId="584CA5CC">
            <w:pPr>
              <w:pStyle w:val="234"/>
              <w:jc w:val="both"/>
              <w:rPr>
                <w:sz w:val="24"/>
                <w:szCs w:val="24"/>
              </w:rPr>
            </w:pPr>
            <w:r>
              <w:rPr>
                <w:sz w:val="24"/>
                <w:szCs w:val="24"/>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tc>
      </w:tr>
      <w:tr w14:paraId="649049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717C54E">
            <w:pPr>
              <w:pStyle w:val="234"/>
              <w:jc w:val="center"/>
              <w:rPr>
                <w:sz w:val="24"/>
                <w:szCs w:val="24"/>
              </w:rPr>
            </w:pPr>
            <w:r>
              <w:rPr>
                <w:sz w:val="24"/>
                <w:szCs w:val="24"/>
              </w:rPr>
              <w:t>6.6</w:t>
            </w:r>
          </w:p>
        </w:tc>
        <w:tc>
          <w:tcPr>
            <w:tcW w:w="7370" w:type="dxa"/>
          </w:tcPr>
          <w:p w14:paraId="3D7D6944">
            <w:pPr>
              <w:pStyle w:val="234"/>
              <w:jc w:val="both"/>
              <w:rPr>
                <w:sz w:val="24"/>
                <w:szCs w:val="24"/>
              </w:rPr>
            </w:pPr>
            <w:r>
              <w:rPr>
                <w:sz w:val="24"/>
                <w:szCs w:val="24"/>
              </w:rPr>
              <w:t>Самостоятельно находить, отбирать и применять различные методы познания для решения практико-ориентированных задач</w:t>
            </w:r>
          </w:p>
        </w:tc>
      </w:tr>
      <w:tr w14:paraId="05B9F8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F9C2863">
            <w:pPr>
              <w:pStyle w:val="234"/>
              <w:jc w:val="center"/>
              <w:rPr>
                <w:sz w:val="24"/>
                <w:szCs w:val="24"/>
              </w:rPr>
            </w:pPr>
            <w:r>
              <w:rPr>
                <w:sz w:val="24"/>
                <w:szCs w:val="24"/>
              </w:rPr>
              <w:t>7</w:t>
            </w:r>
          </w:p>
        </w:tc>
        <w:tc>
          <w:tcPr>
            <w:tcW w:w="7370" w:type="dxa"/>
          </w:tcPr>
          <w:p w14:paraId="5385F953">
            <w:pPr>
              <w:pStyle w:val="234"/>
              <w:jc w:val="both"/>
              <w:rPr>
                <w:sz w:val="24"/>
                <w:szCs w:val="24"/>
              </w:rPr>
            </w:pPr>
            <w:r>
              <w:rPr>
                <w:sz w:val="24"/>
                <w:szCs w:val="24"/>
              </w:rPr>
              <w:t>Владение умениями географического анализа и интерпретации информации из различных источников</w:t>
            </w:r>
          </w:p>
        </w:tc>
      </w:tr>
      <w:tr w14:paraId="739CC6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1E51100">
            <w:pPr>
              <w:pStyle w:val="234"/>
              <w:jc w:val="center"/>
              <w:rPr>
                <w:sz w:val="24"/>
                <w:szCs w:val="24"/>
              </w:rPr>
            </w:pPr>
            <w:r>
              <w:rPr>
                <w:sz w:val="24"/>
                <w:szCs w:val="24"/>
              </w:rPr>
              <w:t>7.1</w:t>
            </w:r>
          </w:p>
        </w:tc>
        <w:tc>
          <w:tcPr>
            <w:tcW w:w="7370" w:type="dxa"/>
          </w:tcPr>
          <w:p w14:paraId="12CE2D28">
            <w:pPr>
              <w:pStyle w:val="234"/>
              <w:jc w:val="both"/>
              <w:rPr>
                <w:sz w:val="24"/>
                <w:szCs w:val="24"/>
              </w:rPr>
            </w:pPr>
            <w:r>
              <w:rPr>
                <w:sz w:val="24"/>
                <w:szCs w:val="24"/>
              </w:rPr>
              <w:t>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tc>
      </w:tr>
      <w:tr w14:paraId="5924AD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9254146">
            <w:pPr>
              <w:pStyle w:val="234"/>
              <w:jc w:val="center"/>
              <w:rPr>
                <w:sz w:val="24"/>
                <w:szCs w:val="24"/>
              </w:rPr>
            </w:pPr>
            <w:r>
              <w:rPr>
                <w:sz w:val="24"/>
                <w:szCs w:val="24"/>
              </w:rPr>
              <w:t>7.2</w:t>
            </w:r>
          </w:p>
        </w:tc>
        <w:tc>
          <w:tcPr>
            <w:tcW w:w="7370" w:type="dxa"/>
          </w:tcPr>
          <w:p w14:paraId="23E8EA3C">
            <w:pPr>
              <w:pStyle w:val="234"/>
              <w:jc w:val="both"/>
              <w:rPr>
                <w:sz w:val="24"/>
                <w:szCs w:val="24"/>
              </w:rPr>
            </w:pPr>
            <w:r>
              <w:rPr>
                <w:sz w:val="24"/>
                <w:szCs w:val="24"/>
              </w:rPr>
              <w:t>Представлять в различных формах (графики, таблицы, схемы, диаграммы, карты и другие)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tc>
      </w:tr>
      <w:tr w14:paraId="7B35F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8B28894">
            <w:pPr>
              <w:pStyle w:val="234"/>
              <w:jc w:val="center"/>
              <w:rPr>
                <w:sz w:val="24"/>
                <w:szCs w:val="24"/>
              </w:rPr>
            </w:pPr>
            <w:r>
              <w:rPr>
                <w:sz w:val="24"/>
                <w:szCs w:val="24"/>
              </w:rPr>
              <w:t>7.3</w:t>
            </w:r>
          </w:p>
        </w:tc>
        <w:tc>
          <w:tcPr>
            <w:tcW w:w="7370" w:type="dxa"/>
          </w:tcPr>
          <w:p w14:paraId="3F1B9224">
            <w:pPr>
              <w:pStyle w:val="234"/>
              <w:jc w:val="both"/>
              <w:rPr>
                <w:sz w:val="24"/>
                <w:szCs w:val="24"/>
              </w:rPr>
            </w:pPr>
            <w:r>
              <w:rPr>
                <w:sz w:val="24"/>
                <w:szCs w:val="24"/>
              </w:rPr>
              <w:t>Формулировать выводы и заключения на основе анализа и интерпретации информации из различных источников; критически оценивать и интерпретировать информацию, получаемую из различных источников</w:t>
            </w:r>
          </w:p>
        </w:tc>
      </w:tr>
      <w:tr w14:paraId="3A0B1E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F5698B5">
            <w:pPr>
              <w:pStyle w:val="234"/>
              <w:jc w:val="center"/>
              <w:rPr>
                <w:sz w:val="24"/>
                <w:szCs w:val="24"/>
              </w:rPr>
            </w:pPr>
            <w:r>
              <w:rPr>
                <w:sz w:val="24"/>
                <w:szCs w:val="24"/>
              </w:rPr>
              <w:t>8</w:t>
            </w:r>
          </w:p>
        </w:tc>
        <w:tc>
          <w:tcPr>
            <w:tcW w:w="7370" w:type="dxa"/>
          </w:tcPr>
          <w:p w14:paraId="2069F353">
            <w:pPr>
              <w:pStyle w:val="234"/>
              <w:jc w:val="both"/>
              <w:rPr>
                <w:sz w:val="24"/>
                <w:szCs w:val="24"/>
              </w:rPr>
            </w:pPr>
            <w:r>
              <w:rPr>
                <w:sz w:val="24"/>
                <w:szCs w:val="24"/>
              </w:rPr>
              <w:t>Сформированность умений применять географические знания для объяснения изученных социально-экономических и геоэкологических процессов и явлений</w:t>
            </w:r>
          </w:p>
        </w:tc>
      </w:tr>
      <w:tr w14:paraId="4F9816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CF7C554">
            <w:pPr>
              <w:pStyle w:val="234"/>
              <w:jc w:val="center"/>
              <w:rPr>
                <w:sz w:val="24"/>
                <w:szCs w:val="24"/>
              </w:rPr>
            </w:pPr>
            <w:r>
              <w:rPr>
                <w:sz w:val="24"/>
                <w:szCs w:val="24"/>
              </w:rPr>
              <w:t>8.1</w:t>
            </w:r>
          </w:p>
        </w:tc>
        <w:tc>
          <w:tcPr>
            <w:tcW w:w="7370" w:type="dxa"/>
          </w:tcPr>
          <w:p w14:paraId="6E66087C">
            <w:pPr>
              <w:pStyle w:val="234"/>
              <w:jc w:val="both"/>
              <w:rPr>
                <w:sz w:val="24"/>
                <w:szCs w:val="24"/>
              </w:rPr>
            </w:pPr>
            <w:r>
              <w:rPr>
                <w:sz w:val="24"/>
                <w:szCs w:val="24"/>
              </w:rPr>
              <w:t>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tc>
      </w:tr>
      <w:tr w14:paraId="0121D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D2730D4">
            <w:pPr>
              <w:pStyle w:val="234"/>
              <w:jc w:val="center"/>
              <w:rPr>
                <w:sz w:val="24"/>
                <w:szCs w:val="24"/>
              </w:rPr>
            </w:pPr>
            <w:r>
              <w:rPr>
                <w:sz w:val="24"/>
                <w:szCs w:val="24"/>
              </w:rPr>
              <w:t>8.2</w:t>
            </w:r>
          </w:p>
        </w:tc>
        <w:tc>
          <w:tcPr>
            <w:tcW w:w="7370" w:type="dxa"/>
          </w:tcPr>
          <w:p w14:paraId="4F0E6151">
            <w:pPr>
              <w:pStyle w:val="234"/>
              <w:jc w:val="both"/>
              <w:rPr>
                <w:sz w:val="24"/>
                <w:szCs w:val="24"/>
              </w:rPr>
            </w:pPr>
            <w:r>
              <w:rPr>
                <w:sz w:val="24"/>
                <w:szCs w:val="24"/>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практике-ориентированных задач</w:t>
            </w:r>
          </w:p>
        </w:tc>
      </w:tr>
      <w:tr w14:paraId="1D30B2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152CFB9">
            <w:pPr>
              <w:pStyle w:val="234"/>
              <w:jc w:val="center"/>
              <w:rPr>
                <w:sz w:val="24"/>
                <w:szCs w:val="24"/>
              </w:rPr>
            </w:pPr>
            <w:r>
              <w:rPr>
                <w:sz w:val="24"/>
                <w:szCs w:val="24"/>
              </w:rPr>
              <w:t>9</w:t>
            </w:r>
          </w:p>
        </w:tc>
        <w:tc>
          <w:tcPr>
            <w:tcW w:w="7370" w:type="dxa"/>
          </w:tcPr>
          <w:p w14:paraId="52AB6D4F">
            <w:pPr>
              <w:pStyle w:val="234"/>
              <w:jc w:val="both"/>
              <w:rPr>
                <w:sz w:val="24"/>
                <w:szCs w:val="24"/>
              </w:rPr>
            </w:pPr>
            <w:r>
              <w:rPr>
                <w:sz w:val="24"/>
                <w:szCs w:val="24"/>
              </w:rPr>
              <w:t>Сформированность умений применять географические знания для оценки разнообразных явлений и процессов</w:t>
            </w:r>
          </w:p>
        </w:tc>
      </w:tr>
      <w:tr w14:paraId="66EF80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E08100E">
            <w:pPr>
              <w:pStyle w:val="234"/>
              <w:jc w:val="center"/>
              <w:rPr>
                <w:sz w:val="24"/>
                <w:szCs w:val="24"/>
              </w:rPr>
            </w:pPr>
            <w:r>
              <w:rPr>
                <w:sz w:val="24"/>
                <w:szCs w:val="24"/>
              </w:rPr>
              <w:t>9.1</w:t>
            </w:r>
          </w:p>
        </w:tc>
        <w:tc>
          <w:tcPr>
            <w:tcW w:w="7370" w:type="dxa"/>
          </w:tcPr>
          <w:p w14:paraId="5BAC7051">
            <w:pPr>
              <w:pStyle w:val="234"/>
              <w:jc w:val="both"/>
              <w:rPr>
                <w:sz w:val="24"/>
                <w:szCs w:val="24"/>
              </w:rPr>
            </w:pPr>
            <w:r>
              <w:rPr>
                <w:sz w:val="24"/>
                <w:szCs w:val="24"/>
              </w:rPr>
              <w:t>Оценивать географические факторы, определяющие сущность и динамику важнейших социально-экономических и геоэкологических процессов</w:t>
            </w:r>
          </w:p>
        </w:tc>
      </w:tr>
      <w:tr w14:paraId="712F3B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3DE0F2F">
            <w:pPr>
              <w:pStyle w:val="234"/>
              <w:jc w:val="center"/>
              <w:rPr>
                <w:sz w:val="24"/>
                <w:szCs w:val="24"/>
              </w:rPr>
            </w:pPr>
            <w:r>
              <w:rPr>
                <w:sz w:val="24"/>
                <w:szCs w:val="24"/>
              </w:rPr>
              <w:t>9.2</w:t>
            </w:r>
          </w:p>
        </w:tc>
        <w:tc>
          <w:tcPr>
            <w:tcW w:w="7370" w:type="dxa"/>
          </w:tcPr>
          <w:p w14:paraId="1796A2AC">
            <w:pPr>
              <w:pStyle w:val="234"/>
              <w:jc w:val="both"/>
              <w:rPr>
                <w:sz w:val="24"/>
                <w:szCs w:val="24"/>
              </w:rPr>
            </w:pPr>
            <w:r>
              <w:rPr>
                <w:sz w:val="24"/>
                <w:szCs w:val="24"/>
              </w:rPr>
              <w:t>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tc>
      </w:tr>
      <w:tr w14:paraId="4B915C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22EDE06">
            <w:pPr>
              <w:pStyle w:val="234"/>
              <w:jc w:val="center"/>
              <w:rPr>
                <w:sz w:val="24"/>
                <w:szCs w:val="24"/>
              </w:rPr>
            </w:pPr>
            <w:r>
              <w:rPr>
                <w:sz w:val="24"/>
                <w:szCs w:val="24"/>
              </w:rPr>
              <w:t>10</w:t>
            </w:r>
          </w:p>
        </w:tc>
        <w:tc>
          <w:tcPr>
            <w:tcW w:w="7370" w:type="dxa"/>
          </w:tcPr>
          <w:p w14:paraId="76C06981">
            <w:pPr>
              <w:pStyle w:val="234"/>
              <w:jc w:val="both"/>
              <w:rPr>
                <w:sz w:val="24"/>
                <w:szCs w:val="24"/>
              </w:rPr>
            </w:pPr>
            <w:r>
              <w:rPr>
                <w:sz w:val="24"/>
                <w:szCs w:val="24"/>
              </w:rPr>
              <w:t>Сформированность знаний об основных проблемах взаимодействия природы и общества, о природных и социально-экономических аспектах экологических проблем</w:t>
            </w:r>
          </w:p>
        </w:tc>
      </w:tr>
      <w:tr w14:paraId="1D765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0273DF7">
            <w:pPr>
              <w:pStyle w:val="234"/>
              <w:jc w:val="center"/>
              <w:rPr>
                <w:sz w:val="24"/>
                <w:szCs w:val="24"/>
              </w:rPr>
            </w:pPr>
            <w:r>
              <w:rPr>
                <w:sz w:val="24"/>
                <w:szCs w:val="24"/>
              </w:rPr>
              <w:t>10.1</w:t>
            </w:r>
          </w:p>
        </w:tc>
        <w:tc>
          <w:tcPr>
            <w:tcW w:w="7370" w:type="dxa"/>
          </w:tcPr>
          <w:p w14:paraId="76ADDC8B">
            <w:pPr>
              <w:pStyle w:val="234"/>
              <w:jc w:val="both"/>
              <w:rPr>
                <w:sz w:val="24"/>
                <w:szCs w:val="24"/>
              </w:rPr>
            </w:pPr>
            <w:r>
              <w:rPr>
                <w:sz w:val="24"/>
                <w:szCs w:val="24"/>
              </w:rPr>
              <w:t>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объемах выбросов парниковых газов в разных регионах мира; изменения геосистем в результате природных и антропогенных воздействий на примере регионов и стран мира, на планетарном уровне</w:t>
            </w:r>
          </w:p>
        </w:tc>
      </w:tr>
    </w:tbl>
    <w:p w14:paraId="42A036A0">
      <w:pPr>
        <w:pStyle w:val="532"/>
        <w:spacing w:beforeAutospacing="0" w:afterAutospacing="0" w:line="360" w:lineRule="auto"/>
        <w:ind w:firstLine="709"/>
        <w:jc w:val="both"/>
        <w:rPr>
          <w:sz w:val="28"/>
          <w:szCs w:val="28"/>
        </w:rPr>
      </w:pPr>
    </w:p>
    <w:p w14:paraId="2E566B58">
      <w:pPr>
        <w:pStyle w:val="234"/>
        <w:jc w:val="both"/>
      </w:pPr>
    </w:p>
    <w:p w14:paraId="0F5A18B6">
      <w:pPr>
        <w:pStyle w:val="234"/>
        <w:jc w:val="right"/>
        <w:rPr>
          <w:sz w:val="28"/>
          <w:szCs w:val="28"/>
        </w:rPr>
      </w:pPr>
      <w:r>
        <w:rPr>
          <w:sz w:val="28"/>
          <w:szCs w:val="28"/>
        </w:rPr>
        <w:t>Таблица 22.1</w:t>
      </w:r>
    </w:p>
    <w:p w14:paraId="713FC52D">
      <w:pPr>
        <w:pStyle w:val="234"/>
        <w:jc w:val="both"/>
        <w:rPr>
          <w:sz w:val="28"/>
          <w:szCs w:val="28"/>
        </w:rPr>
      </w:pPr>
    </w:p>
    <w:p w14:paraId="320ACBDD">
      <w:pPr>
        <w:pStyle w:val="234"/>
        <w:jc w:val="center"/>
        <w:rPr>
          <w:sz w:val="28"/>
          <w:szCs w:val="28"/>
        </w:rPr>
      </w:pPr>
      <w:r>
        <w:rPr>
          <w:sz w:val="28"/>
          <w:szCs w:val="28"/>
        </w:rPr>
        <w:t>Проверяемые элементы содержания (10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2342DD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0362C4A">
            <w:pPr>
              <w:pStyle w:val="234"/>
              <w:jc w:val="center"/>
              <w:rPr>
                <w:sz w:val="24"/>
                <w:szCs w:val="24"/>
              </w:rPr>
            </w:pPr>
            <w:r>
              <w:rPr>
                <w:sz w:val="24"/>
                <w:szCs w:val="24"/>
              </w:rPr>
              <w:t>Код</w:t>
            </w:r>
          </w:p>
        </w:tc>
        <w:tc>
          <w:tcPr>
            <w:tcW w:w="7994" w:type="dxa"/>
          </w:tcPr>
          <w:p w14:paraId="175C1ECA">
            <w:pPr>
              <w:pStyle w:val="234"/>
              <w:jc w:val="center"/>
              <w:rPr>
                <w:sz w:val="24"/>
                <w:szCs w:val="24"/>
              </w:rPr>
            </w:pPr>
            <w:r>
              <w:rPr>
                <w:sz w:val="24"/>
                <w:szCs w:val="24"/>
              </w:rPr>
              <w:t>Проверяемый элемент содержания</w:t>
            </w:r>
          </w:p>
        </w:tc>
      </w:tr>
      <w:tr w14:paraId="24DC9D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E38150D">
            <w:pPr>
              <w:pStyle w:val="234"/>
              <w:jc w:val="center"/>
              <w:rPr>
                <w:sz w:val="24"/>
                <w:szCs w:val="24"/>
              </w:rPr>
            </w:pPr>
            <w:r>
              <w:rPr>
                <w:sz w:val="24"/>
                <w:szCs w:val="24"/>
              </w:rPr>
              <w:t>1</w:t>
            </w:r>
          </w:p>
        </w:tc>
        <w:tc>
          <w:tcPr>
            <w:tcW w:w="7994" w:type="dxa"/>
          </w:tcPr>
          <w:p w14:paraId="41B9579B">
            <w:pPr>
              <w:pStyle w:val="234"/>
              <w:jc w:val="both"/>
              <w:rPr>
                <w:sz w:val="24"/>
                <w:szCs w:val="24"/>
              </w:rPr>
            </w:pPr>
            <w:r>
              <w:rPr>
                <w:sz w:val="24"/>
                <w:szCs w:val="24"/>
              </w:rPr>
              <w:t>География как наука</w:t>
            </w:r>
          </w:p>
        </w:tc>
      </w:tr>
      <w:tr w14:paraId="1D2608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68E062">
            <w:pPr>
              <w:pStyle w:val="234"/>
              <w:jc w:val="center"/>
              <w:rPr>
                <w:sz w:val="24"/>
                <w:szCs w:val="24"/>
              </w:rPr>
            </w:pPr>
            <w:r>
              <w:rPr>
                <w:sz w:val="24"/>
                <w:szCs w:val="24"/>
              </w:rPr>
              <w:t>1.1</w:t>
            </w:r>
          </w:p>
        </w:tc>
        <w:tc>
          <w:tcPr>
            <w:tcW w:w="7994" w:type="dxa"/>
          </w:tcPr>
          <w:p w14:paraId="37466283">
            <w:pPr>
              <w:pStyle w:val="234"/>
              <w:jc w:val="both"/>
              <w:rPr>
                <w:sz w:val="24"/>
                <w:szCs w:val="24"/>
              </w:rPr>
            </w:pPr>
            <w:r>
              <w:rPr>
                <w:sz w:val="24"/>
                <w:szCs w:val="24"/>
              </w:rPr>
              <w:t>Традиционные и новые 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географическая информационная система (ГИС). Географические прогнозы как результат географических исследований</w:t>
            </w:r>
          </w:p>
        </w:tc>
      </w:tr>
      <w:tr w14:paraId="3EDB2B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DDD7267">
            <w:pPr>
              <w:pStyle w:val="234"/>
              <w:jc w:val="center"/>
              <w:rPr>
                <w:sz w:val="24"/>
                <w:szCs w:val="24"/>
              </w:rPr>
            </w:pPr>
            <w:r>
              <w:rPr>
                <w:sz w:val="24"/>
                <w:szCs w:val="24"/>
              </w:rPr>
              <w:t>1.2</w:t>
            </w:r>
          </w:p>
        </w:tc>
        <w:tc>
          <w:tcPr>
            <w:tcW w:w="7994" w:type="dxa"/>
          </w:tcPr>
          <w:p w14:paraId="50C71B20">
            <w:pPr>
              <w:pStyle w:val="234"/>
              <w:jc w:val="both"/>
              <w:rPr>
                <w:sz w:val="24"/>
                <w:szCs w:val="24"/>
              </w:rPr>
            </w:pPr>
            <w:r>
              <w:rPr>
                <w:sz w:val="24"/>
                <w:szCs w:val="24"/>
              </w:rPr>
              <w:t>Географическая культура. Элементы географической культуры: географическая картина мира, географическое мышление, язык географии. Их значимость для представителей разных профессий</w:t>
            </w:r>
          </w:p>
        </w:tc>
      </w:tr>
      <w:tr w14:paraId="082B5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3A902BA">
            <w:pPr>
              <w:pStyle w:val="234"/>
              <w:jc w:val="center"/>
              <w:rPr>
                <w:sz w:val="24"/>
                <w:szCs w:val="24"/>
              </w:rPr>
            </w:pPr>
            <w:r>
              <w:rPr>
                <w:sz w:val="24"/>
                <w:szCs w:val="24"/>
              </w:rPr>
              <w:t>2</w:t>
            </w:r>
          </w:p>
        </w:tc>
        <w:tc>
          <w:tcPr>
            <w:tcW w:w="7994" w:type="dxa"/>
          </w:tcPr>
          <w:p w14:paraId="7528D617">
            <w:pPr>
              <w:pStyle w:val="234"/>
              <w:jc w:val="both"/>
              <w:rPr>
                <w:sz w:val="24"/>
                <w:szCs w:val="24"/>
              </w:rPr>
            </w:pPr>
            <w:r>
              <w:rPr>
                <w:sz w:val="24"/>
                <w:szCs w:val="24"/>
              </w:rPr>
              <w:t>Природопользование и геоэкология</w:t>
            </w:r>
          </w:p>
        </w:tc>
      </w:tr>
      <w:tr w14:paraId="6888EF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1E08716">
            <w:pPr>
              <w:pStyle w:val="234"/>
              <w:jc w:val="center"/>
              <w:rPr>
                <w:sz w:val="24"/>
                <w:szCs w:val="24"/>
              </w:rPr>
            </w:pPr>
            <w:r>
              <w:rPr>
                <w:sz w:val="24"/>
                <w:szCs w:val="24"/>
              </w:rPr>
              <w:t>2.1</w:t>
            </w:r>
          </w:p>
        </w:tc>
        <w:tc>
          <w:tcPr>
            <w:tcW w:w="7994" w:type="dxa"/>
          </w:tcPr>
          <w:p w14:paraId="13FC35A1">
            <w:pPr>
              <w:pStyle w:val="234"/>
              <w:jc w:val="both"/>
              <w:rPr>
                <w:sz w:val="24"/>
                <w:szCs w:val="24"/>
              </w:rPr>
            </w:pPr>
            <w:r>
              <w:rPr>
                <w:sz w:val="24"/>
                <w:szCs w:val="24"/>
              </w:rPr>
              <w:t>Географическая среда. Географическая среда как геосистема; факторы, ее формирующие и изменяющие. Адаптация человека к различным природным условиям территорий, ее изменение во времени. Географическая и окружающая среда. Естественный и антропогенный ландшафты. Проблема сохранения ландшафтного и культурного разнообразия на Земле</w:t>
            </w:r>
          </w:p>
        </w:tc>
      </w:tr>
      <w:tr w14:paraId="04E66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5C048DE">
            <w:pPr>
              <w:pStyle w:val="234"/>
              <w:jc w:val="center"/>
              <w:rPr>
                <w:sz w:val="24"/>
                <w:szCs w:val="24"/>
              </w:rPr>
            </w:pPr>
            <w:r>
              <w:rPr>
                <w:sz w:val="24"/>
                <w:szCs w:val="24"/>
              </w:rPr>
              <w:t>2.2</w:t>
            </w:r>
          </w:p>
        </w:tc>
        <w:tc>
          <w:tcPr>
            <w:tcW w:w="7994" w:type="dxa"/>
          </w:tcPr>
          <w:p w14:paraId="487F8021">
            <w:pPr>
              <w:pStyle w:val="234"/>
              <w:jc w:val="both"/>
              <w:rPr>
                <w:sz w:val="24"/>
                <w:szCs w:val="24"/>
              </w:rPr>
            </w:pPr>
            <w:r>
              <w:rPr>
                <w:sz w:val="24"/>
                <w:szCs w:val="24"/>
              </w:rPr>
              <w:t>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w:t>
            </w:r>
          </w:p>
        </w:tc>
      </w:tr>
      <w:tr w14:paraId="608BB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056C15F">
            <w:pPr>
              <w:pStyle w:val="234"/>
              <w:jc w:val="center"/>
              <w:rPr>
                <w:sz w:val="24"/>
                <w:szCs w:val="24"/>
              </w:rPr>
            </w:pPr>
            <w:r>
              <w:rPr>
                <w:sz w:val="24"/>
                <w:szCs w:val="24"/>
              </w:rPr>
              <w:t>2.3</w:t>
            </w:r>
          </w:p>
        </w:tc>
        <w:tc>
          <w:tcPr>
            <w:tcW w:w="7994" w:type="dxa"/>
          </w:tcPr>
          <w:p w14:paraId="0069132D">
            <w:pPr>
              <w:pStyle w:val="234"/>
              <w:jc w:val="both"/>
              <w:rPr>
                <w:sz w:val="24"/>
                <w:szCs w:val="24"/>
              </w:rPr>
            </w:pPr>
            <w:r>
              <w:rPr>
                <w:sz w:val="24"/>
                <w:szCs w:val="24"/>
              </w:rPr>
              <w:t>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tc>
      </w:tr>
      <w:tr w14:paraId="36C968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942EB36">
            <w:pPr>
              <w:pStyle w:val="234"/>
              <w:jc w:val="center"/>
              <w:rPr>
                <w:sz w:val="24"/>
                <w:szCs w:val="24"/>
              </w:rPr>
            </w:pPr>
            <w:r>
              <w:rPr>
                <w:sz w:val="24"/>
                <w:szCs w:val="24"/>
              </w:rPr>
              <w:t>2.4</w:t>
            </w:r>
          </w:p>
        </w:tc>
        <w:tc>
          <w:tcPr>
            <w:tcW w:w="7994" w:type="dxa"/>
          </w:tcPr>
          <w:p w14:paraId="70956E67">
            <w:pPr>
              <w:pStyle w:val="234"/>
              <w:jc w:val="both"/>
              <w:rPr>
                <w:sz w:val="24"/>
                <w:szCs w:val="24"/>
              </w:rPr>
            </w:pPr>
            <w:r>
              <w:rPr>
                <w:sz w:val="24"/>
                <w:szCs w:val="24"/>
              </w:rPr>
              <w:t>Природные ресурсы и их виды. Особенности размещения природных ресурсов мира. Природно-ресурсный капитал регионов, крупных стран, в том числе России</w:t>
            </w:r>
          </w:p>
        </w:tc>
      </w:tr>
      <w:tr w14:paraId="629CF5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5A8C8A8">
            <w:pPr>
              <w:pStyle w:val="234"/>
              <w:jc w:val="center"/>
              <w:rPr>
                <w:sz w:val="24"/>
                <w:szCs w:val="24"/>
              </w:rPr>
            </w:pPr>
            <w:r>
              <w:rPr>
                <w:sz w:val="24"/>
                <w:szCs w:val="24"/>
              </w:rPr>
              <w:t>2.5</w:t>
            </w:r>
          </w:p>
        </w:tc>
        <w:tc>
          <w:tcPr>
            <w:tcW w:w="7994" w:type="dxa"/>
          </w:tcPr>
          <w:p w14:paraId="68B97E31">
            <w:pPr>
              <w:pStyle w:val="234"/>
              <w:jc w:val="both"/>
              <w:rPr>
                <w:sz w:val="24"/>
                <w:szCs w:val="24"/>
              </w:rPr>
            </w:pPr>
            <w:r>
              <w:rPr>
                <w:sz w:val="24"/>
                <w:szCs w:val="24"/>
              </w:rPr>
              <w:t>Ресурсообеспеченность.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tc>
      </w:tr>
      <w:tr w14:paraId="5CD157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9619599">
            <w:pPr>
              <w:pStyle w:val="234"/>
              <w:jc w:val="center"/>
              <w:rPr>
                <w:sz w:val="24"/>
                <w:szCs w:val="24"/>
              </w:rPr>
            </w:pPr>
            <w:r>
              <w:rPr>
                <w:sz w:val="24"/>
                <w:szCs w:val="24"/>
              </w:rPr>
              <w:t>3</w:t>
            </w:r>
          </w:p>
        </w:tc>
        <w:tc>
          <w:tcPr>
            <w:tcW w:w="7994" w:type="dxa"/>
          </w:tcPr>
          <w:p w14:paraId="16A69CA6">
            <w:pPr>
              <w:pStyle w:val="234"/>
              <w:jc w:val="both"/>
              <w:rPr>
                <w:sz w:val="24"/>
                <w:szCs w:val="24"/>
              </w:rPr>
            </w:pPr>
            <w:r>
              <w:rPr>
                <w:sz w:val="24"/>
                <w:szCs w:val="24"/>
              </w:rPr>
              <w:t>Современная политическая карта</w:t>
            </w:r>
          </w:p>
        </w:tc>
      </w:tr>
      <w:tr w14:paraId="43133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3244AEE">
            <w:pPr>
              <w:pStyle w:val="234"/>
              <w:jc w:val="center"/>
              <w:rPr>
                <w:sz w:val="24"/>
                <w:szCs w:val="24"/>
              </w:rPr>
            </w:pPr>
            <w:r>
              <w:rPr>
                <w:sz w:val="24"/>
                <w:szCs w:val="24"/>
              </w:rPr>
              <w:t>3.1</w:t>
            </w:r>
          </w:p>
        </w:tc>
        <w:tc>
          <w:tcPr>
            <w:tcW w:w="7994" w:type="dxa"/>
          </w:tcPr>
          <w:p w14:paraId="1EF5D5FB">
            <w:pPr>
              <w:pStyle w:val="234"/>
              <w:jc w:val="both"/>
              <w:rPr>
                <w:sz w:val="24"/>
                <w:szCs w:val="24"/>
              </w:rPr>
            </w:pPr>
            <w:r>
              <w:rPr>
                <w:sz w:val="24"/>
                <w:szCs w:val="24"/>
              </w:rPr>
              <w:t>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tc>
      </w:tr>
      <w:tr w14:paraId="6BA7CB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2D3A1A4">
            <w:pPr>
              <w:pStyle w:val="234"/>
              <w:jc w:val="center"/>
              <w:rPr>
                <w:sz w:val="24"/>
                <w:szCs w:val="24"/>
              </w:rPr>
            </w:pPr>
            <w:r>
              <w:rPr>
                <w:sz w:val="24"/>
                <w:szCs w:val="24"/>
              </w:rPr>
              <w:t>3.2</w:t>
            </w:r>
          </w:p>
        </w:tc>
        <w:tc>
          <w:tcPr>
            <w:tcW w:w="7994" w:type="dxa"/>
          </w:tcPr>
          <w:p w14:paraId="0365967C">
            <w:pPr>
              <w:pStyle w:val="234"/>
              <w:jc w:val="both"/>
              <w:rPr>
                <w:sz w:val="24"/>
                <w:szCs w:val="24"/>
              </w:rPr>
            </w:pPr>
            <w:r>
              <w:rPr>
                <w:sz w:val="24"/>
                <w:szCs w:val="24"/>
              </w:rPr>
              <w:t>Классификации и типология стран мира. Основные типы стран: критерии их выделения. Формы правления государства и государственного устройства. Формы правления государств мира, унитарное и федеративное устройство</w:t>
            </w:r>
          </w:p>
        </w:tc>
      </w:tr>
      <w:tr w14:paraId="7D204F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B267073">
            <w:pPr>
              <w:pStyle w:val="234"/>
              <w:jc w:val="center"/>
              <w:rPr>
                <w:sz w:val="24"/>
                <w:szCs w:val="24"/>
              </w:rPr>
            </w:pPr>
            <w:r>
              <w:rPr>
                <w:sz w:val="24"/>
                <w:szCs w:val="24"/>
              </w:rPr>
              <w:t>4</w:t>
            </w:r>
          </w:p>
        </w:tc>
        <w:tc>
          <w:tcPr>
            <w:tcW w:w="7994" w:type="dxa"/>
          </w:tcPr>
          <w:p w14:paraId="347CD8B1">
            <w:pPr>
              <w:pStyle w:val="234"/>
              <w:jc w:val="both"/>
              <w:rPr>
                <w:sz w:val="24"/>
                <w:szCs w:val="24"/>
              </w:rPr>
            </w:pPr>
            <w:r>
              <w:rPr>
                <w:sz w:val="24"/>
                <w:szCs w:val="24"/>
              </w:rPr>
              <w:t>Население мира</w:t>
            </w:r>
          </w:p>
        </w:tc>
      </w:tr>
      <w:tr w14:paraId="6A6142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F40C623">
            <w:pPr>
              <w:pStyle w:val="234"/>
              <w:jc w:val="center"/>
              <w:rPr>
                <w:sz w:val="24"/>
                <w:szCs w:val="24"/>
              </w:rPr>
            </w:pPr>
            <w:r>
              <w:rPr>
                <w:sz w:val="24"/>
                <w:szCs w:val="24"/>
              </w:rPr>
              <w:t>4.1</w:t>
            </w:r>
          </w:p>
        </w:tc>
        <w:tc>
          <w:tcPr>
            <w:tcW w:w="7994" w:type="dxa"/>
          </w:tcPr>
          <w:p w14:paraId="2D658E4B">
            <w:pPr>
              <w:pStyle w:val="234"/>
              <w:jc w:val="both"/>
              <w:rPr>
                <w:sz w:val="24"/>
                <w:szCs w:val="24"/>
              </w:rPr>
            </w:pPr>
            <w:r>
              <w:rPr>
                <w:sz w:val="24"/>
                <w:szCs w:val="24"/>
              </w:rPr>
              <w:t>Численность населения мира и динамика ее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ее направления в странах различных типов воспроизводства населения. Теория демографического перехода</w:t>
            </w:r>
          </w:p>
        </w:tc>
      </w:tr>
      <w:tr w14:paraId="53C9AE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2395DEB">
            <w:pPr>
              <w:pStyle w:val="234"/>
              <w:jc w:val="center"/>
              <w:rPr>
                <w:sz w:val="24"/>
                <w:szCs w:val="24"/>
              </w:rPr>
            </w:pPr>
            <w:r>
              <w:rPr>
                <w:sz w:val="24"/>
                <w:szCs w:val="24"/>
              </w:rPr>
              <w:t>4.2</w:t>
            </w:r>
          </w:p>
        </w:tc>
        <w:tc>
          <w:tcPr>
            <w:tcW w:w="7994" w:type="dxa"/>
          </w:tcPr>
          <w:p w14:paraId="300EB108">
            <w:pPr>
              <w:pStyle w:val="234"/>
              <w:jc w:val="both"/>
              <w:rPr>
                <w:sz w:val="24"/>
                <w:szCs w:val="24"/>
              </w:rPr>
            </w:pPr>
            <w:r>
              <w:rPr>
                <w:sz w:val="24"/>
                <w:szCs w:val="24"/>
              </w:rPr>
              <w:t>Состав и структура населения. Возрастной и половой состав населения мира. Структура занятости населения в странах с различным уровнем социально-экономического развития</w:t>
            </w:r>
          </w:p>
        </w:tc>
      </w:tr>
      <w:tr w14:paraId="4C1415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4D74D3B">
            <w:pPr>
              <w:pStyle w:val="234"/>
              <w:jc w:val="center"/>
              <w:rPr>
                <w:sz w:val="24"/>
                <w:szCs w:val="24"/>
              </w:rPr>
            </w:pPr>
            <w:r>
              <w:rPr>
                <w:sz w:val="24"/>
                <w:szCs w:val="24"/>
              </w:rPr>
              <w:t>4.3</w:t>
            </w:r>
          </w:p>
        </w:tc>
        <w:tc>
          <w:tcPr>
            <w:tcW w:w="7994" w:type="dxa"/>
          </w:tcPr>
          <w:p w14:paraId="46D42447">
            <w:pPr>
              <w:pStyle w:val="234"/>
              <w:jc w:val="both"/>
              <w:rPr>
                <w:sz w:val="24"/>
                <w:szCs w:val="24"/>
              </w:rPr>
            </w:pPr>
            <w:r>
              <w:rPr>
                <w:sz w:val="24"/>
                <w:szCs w:val="24"/>
              </w:rPr>
              <w:t>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w:t>
            </w:r>
          </w:p>
        </w:tc>
      </w:tr>
      <w:tr w14:paraId="0C893B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9B34072">
            <w:pPr>
              <w:pStyle w:val="234"/>
              <w:jc w:val="center"/>
              <w:rPr>
                <w:sz w:val="24"/>
                <w:szCs w:val="24"/>
              </w:rPr>
            </w:pPr>
            <w:r>
              <w:rPr>
                <w:sz w:val="24"/>
                <w:szCs w:val="24"/>
              </w:rPr>
              <w:t>4.4</w:t>
            </w:r>
          </w:p>
        </w:tc>
        <w:tc>
          <w:tcPr>
            <w:tcW w:w="7994" w:type="dxa"/>
          </w:tcPr>
          <w:p w14:paraId="21A7B629">
            <w:pPr>
              <w:pStyle w:val="234"/>
              <w:jc w:val="both"/>
              <w:rPr>
                <w:sz w:val="24"/>
                <w:szCs w:val="24"/>
              </w:rPr>
            </w:pPr>
            <w:r>
              <w:rPr>
                <w:sz w:val="24"/>
                <w:szCs w:val="24"/>
              </w:rPr>
              <w:t>Размещение населения. Географические особенности размещения населения и факторы, его определяющие. Плотность населения, ареалы высокой и низкой плотности населения</w:t>
            </w:r>
          </w:p>
        </w:tc>
      </w:tr>
      <w:tr w14:paraId="53A3C3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4CCDA66">
            <w:pPr>
              <w:pStyle w:val="234"/>
              <w:jc w:val="center"/>
              <w:rPr>
                <w:sz w:val="24"/>
                <w:szCs w:val="24"/>
              </w:rPr>
            </w:pPr>
            <w:r>
              <w:rPr>
                <w:sz w:val="24"/>
                <w:szCs w:val="24"/>
              </w:rPr>
              <w:t>4.5</w:t>
            </w:r>
          </w:p>
        </w:tc>
        <w:tc>
          <w:tcPr>
            <w:tcW w:w="7994" w:type="dxa"/>
          </w:tcPr>
          <w:p w14:paraId="79B13139">
            <w:pPr>
              <w:pStyle w:val="234"/>
              <w:jc w:val="both"/>
              <w:rPr>
                <w:sz w:val="24"/>
                <w:szCs w:val="24"/>
              </w:rPr>
            </w:pPr>
            <w:r>
              <w:rPr>
                <w:sz w:val="24"/>
                <w:szCs w:val="24"/>
              </w:rPr>
              <w:t>Миграции населения: причины, основные типы и направления</w:t>
            </w:r>
          </w:p>
        </w:tc>
      </w:tr>
      <w:tr w14:paraId="4D399B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8613631">
            <w:pPr>
              <w:pStyle w:val="234"/>
              <w:jc w:val="center"/>
              <w:rPr>
                <w:sz w:val="24"/>
                <w:szCs w:val="24"/>
              </w:rPr>
            </w:pPr>
            <w:r>
              <w:rPr>
                <w:sz w:val="24"/>
                <w:szCs w:val="24"/>
              </w:rPr>
              <w:t>4.6</w:t>
            </w:r>
          </w:p>
        </w:tc>
        <w:tc>
          <w:tcPr>
            <w:tcW w:w="7994" w:type="dxa"/>
          </w:tcPr>
          <w:p w14:paraId="296E2EDB">
            <w:pPr>
              <w:pStyle w:val="234"/>
              <w:jc w:val="both"/>
              <w:rPr>
                <w:sz w:val="24"/>
                <w:szCs w:val="24"/>
              </w:rPr>
            </w:pPr>
            <w:r>
              <w:rPr>
                <w:sz w:val="24"/>
                <w:szCs w:val="24"/>
              </w:rPr>
              <w:t>Расселение населения: типы и формы. Понятие об урбанизации, ее особенности в странах различных социально-экономических типов. Городские агломерации и мегалополисы мира</w:t>
            </w:r>
          </w:p>
        </w:tc>
      </w:tr>
      <w:tr w14:paraId="7BE5EC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F5AC241">
            <w:pPr>
              <w:pStyle w:val="234"/>
              <w:jc w:val="center"/>
              <w:rPr>
                <w:sz w:val="24"/>
                <w:szCs w:val="24"/>
              </w:rPr>
            </w:pPr>
            <w:r>
              <w:rPr>
                <w:sz w:val="24"/>
                <w:szCs w:val="24"/>
              </w:rPr>
              <w:t>4.7</w:t>
            </w:r>
          </w:p>
        </w:tc>
        <w:tc>
          <w:tcPr>
            <w:tcW w:w="7994" w:type="dxa"/>
          </w:tcPr>
          <w:p w14:paraId="5420BBFA">
            <w:pPr>
              <w:pStyle w:val="234"/>
              <w:jc w:val="both"/>
              <w:rPr>
                <w:sz w:val="24"/>
                <w:szCs w:val="24"/>
              </w:rPr>
            </w:pPr>
            <w:r>
              <w:rPr>
                <w:sz w:val="24"/>
                <w:szCs w:val="24"/>
              </w:rPr>
              <w:t>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tc>
      </w:tr>
      <w:tr w14:paraId="4126B9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0A62F6E">
            <w:pPr>
              <w:pStyle w:val="234"/>
              <w:jc w:val="center"/>
              <w:rPr>
                <w:sz w:val="24"/>
                <w:szCs w:val="24"/>
              </w:rPr>
            </w:pPr>
            <w:r>
              <w:rPr>
                <w:sz w:val="24"/>
                <w:szCs w:val="24"/>
              </w:rPr>
              <w:t>5</w:t>
            </w:r>
          </w:p>
        </w:tc>
        <w:tc>
          <w:tcPr>
            <w:tcW w:w="7994" w:type="dxa"/>
          </w:tcPr>
          <w:p w14:paraId="65E61F3E">
            <w:pPr>
              <w:pStyle w:val="234"/>
              <w:jc w:val="both"/>
              <w:rPr>
                <w:sz w:val="24"/>
                <w:szCs w:val="24"/>
              </w:rPr>
            </w:pPr>
            <w:r>
              <w:rPr>
                <w:sz w:val="24"/>
                <w:szCs w:val="24"/>
              </w:rPr>
              <w:t>Мировое хозяйство</w:t>
            </w:r>
          </w:p>
        </w:tc>
      </w:tr>
      <w:tr w14:paraId="530217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83D860C">
            <w:pPr>
              <w:pStyle w:val="234"/>
              <w:jc w:val="center"/>
              <w:rPr>
                <w:sz w:val="24"/>
                <w:szCs w:val="24"/>
              </w:rPr>
            </w:pPr>
            <w:r>
              <w:rPr>
                <w:sz w:val="24"/>
                <w:szCs w:val="24"/>
              </w:rPr>
              <w:t>5.1</w:t>
            </w:r>
          </w:p>
        </w:tc>
        <w:tc>
          <w:tcPr>
            <w:tcW w:w="7994" w:type="dxa"/>
          </w:tcPr>
          <w:p w14:paraId="5EE92DC3">
            <w:pPr>
              <w:pStyle w:val="234"/>
              <w:jc w:val="both"/>
              <w:rPr>
                <w:sz w:val="24"/>
                <w:szCs w:val="24"/>
              </w:rPr>
            </w:pPr>
            <w:r>
              <w:rPr>
                <w:sz w:val="24"/>
                <w:szCs w:val="24"/>
              </w:rPr>
              <w:t>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w:t>
            </w:r>
          </w:p>
        </w:tc>
      </w:tr>
      <w:tr w14:paraId="742617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A45DE06">
            <w:pPr>
              <w:pStyle w:val="234"/>
              <w:jc w:val="center"/>
              <w:rPr>
                <w:sz w:val="24"/>
                <w:szCs w:val="24"/>
              </w:rPr>
            </w:pPr>
            <w:r>
              <w:rPr>
                <w:sz w:val="24"/>
                <w:szCs w:val="24"/>
              </w:rPr>
              <w:t>5.2</w:t>
            </w:r>
          </w:p>
        </w:tc>
        <w:tc>
          <w:tcPr>
            <w:tcW w:w="7994" w:type="dxa"/>
          </w:tcPr>
          <w:p w14:paraId="1939D432">
            <w:pPr>
              <w:pStyle w:val="234"/>
              <w:jc w:val="both"/>
              <w:rPr>
                <w:sz w:val="24"/>
                <w:szCs w:val="24"/>
              </w:rPr>
            </w:pPr>
            <w:r>
              <w:rPr>
                <w:sz w:val="24"/>
                <w:szCs w:val="24"/>
              </w:rPr>
              <w:t>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ее формировании. Аграрные, индустриальные и постиндустриальные страны. Роль и место России в международном географическом разделении труда</w:t>
            </w:r>
          </w:p>
        </w:tc>
      </w:tr>
      <w:tr w14:paraId="362EB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067BFA9">
            <w:pPr>
              <w:pStyle w:val="234"/>
              <w:jc w:val="center"/>
              <w:rPr>
                <w:sz w:val="24"/>
                <w:szCs w:val="24"/>
              </w:rPr>
            </w:pPr>
            <w:r>
              <w:rPr>
                <w:sz w:val="24"/>
                <w:szCs w:val="24"/>
              </w:rPr>
              <w:t>5.3</w:t>
            </w:r>
          </w:p>
        </w:tc>
        <w:tc>
          <w:tcPr>
            <w:tcW w:w="7994" w:type="dxa"/>
          </w:tcPr>
          <w:p w14:paraId="420803B7">
            <w:pPr>
              <w:pStyle w:val="234"/>
              <w:jc w:val="both"/>
              <w:rPr>
                <w:sz w:val="24"/>
                <w:szCs w:val="24"/>
              </w:rPr>
            </w:pPr>
            <w:r>
              <w:rPr>
                <w:sz w:val="24"/>
                <w:szCs w:val="24"/>
              </w:rPr>
              <w:t>Международная экономическая интеграция. Крупнейшие международные отраслевые и региональные интеграционные группировки. Глобализация мировой экономики и ее влияние на хозяйство стран разных социально-экономических типов. Транснациональные корпорации (ТНК) и их роль в современной экономике</w:t>
            </w:r>
          </w:p>
        </w:tc>
      </w:tr>
      <w:tr w14:paraId="36A7F4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13C5119">
            <w:pPr>
              <w:pStyle w:val="234"/>
              <w:jc w:val="center"/>
              <w:rPr>
                <w:sz w:val="24"/>
                <w:szCs w:val="24"/>
              </w:rPr>
            </w:pPr>
            <w:r>
              <w:rPr>
                <w:sz w:val="24"/>
                <w:szCs w:val="24"/>
              </w:rPr>
              <w:t>5.4</w:t>
            </w:r>
          </w:p>
        </w:tc>
        <w:tc>
          <w:tcPr>
            <w:tcW w:w="7994" w:type="dxa"/>
          </w:tcPr>
          <w:p w14:paraId="2C01C5D6">
            <w:pPr>
              <w:pStyle w:val="234"/>
              <w:jc w:val="both"/>
              <w:rPr>
                <w:sz w:val="24"/>
                <w:szCs w:val="24"/>
              </w:rPr>
            </w:pPr>
            <w:r>
              <w:rPr>
                <w:sz w:val="24"/>
                <w:szCs w:val="24"/>
              </w:rPr>
              <w:t>Топливно-энергетический комплекс мира: основные этапы развития, "энергопереход". География отраслей топливной промышленности. Страны - лидеры по запасам и добыче нефти, природного газа и угля. Крупнейшие страны - экспортеры и импортеры нефти, природного газа и угля. Организация стран - экспортеров нефти. Современные тенденции развития отрасли, изменяющие ее географию, "сланцевая революция", "водородная" энергетика, "зеленая энергетика". Мировая электроэнергетика. Структура мирового производства электроэнергии и ее географические особенности. Быстрый рост производства электроэнергии с использованием возобновляемых источников энергии (ВИЭ). Страны - лидеры по развитию "возобновляемой" энергетики. 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tc>
      </w:tr>
      <w:tr w14:paraId="077F1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1C05BCA">
            <w:pPr>
              <w:pStyle w:val="234"/>
              <w:jc w:val="center"/>
              <w:rPr>
                <w:sz w:val="24"/>
                <w:szCs w:val="24"/>
              </w:rPr>
            </w:pPr>
            <w:r>
              <w:rPr>
                <w:sz w:val="24"/>
                <w:szCs w:val="24"/>
              </w:rPr>
              <w:t>5.5</w:t>
            </w:r>
          </w:p>
        </w:tc>
        <w:tc>
          <w:tcPr>
            <w:tcW w:w="7994" w:type="dxa"/>
          </w:tcPr>
          <w:p w14:paraId="6E801DF9">
            <w:pPr>
              <w:pStyle w:val="234"/>
              <w:jc w:val="both"/>
              <w:rPr>
                <w:sz w:val="24"/>
                <w:szCs w:val="24"/>
              </w:rPr>
            </w:pPr>
            <w:r>
              <w:rPr>
                <w:sz w:val="24"/>
                <w:szCs w:val="24"/>
              </w:rPr>
              <w:t>Металлургия мира. Географические особенности сырьевой базы черной и цветной металлургии. Ведущие страны - производители и экспортеры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черных металлов. Химическая промышленность и лесопромышленный комплекс мира. Ведущие страны-производители и экспортеры продукции</w:t>
            </w:r>
          </w:p>
        </w:tc>
      </w:tr>
      <w:tr w14:paraId="7C0386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135765C">
            <w:pPr>
              <w:pStyle w:val="234"/>
              <w:jc w:val="center"/>
              <w:rPr>
                <w:sz w:val="24"/>
                <w:szCs w:val="24"/>
              </w:rPr>
            </w:pPr>
            <w:r>
              <w:rPr>
                <w:sz w:val="24"/>
                <w:szCs w:val="24"/>
              </w:rPr>
              <w:t>5.6</w:t>
            </w:r>
          </w:p>
        </w:tc>
        <w:tc>
          <w:tcPr>
            <w:tcW w:w="7994" w:type="dxa"/>
          </w:tcPr>
          <w:p w14:paraId="1CF345AE">
            <w:pPr>
              <w:pStyle w:val="234"/>
              <w:jc w:val="both"/>
              <w:rPr>
                <w:sz w:val="24"/>
                <w:szCs w:val="24"/>
              </w:rPr>
            </w:pPr>
            <w:r>
              <w:rPr>
                <w:sz w:val="24"/>
                <w:szCs w:val="24"/>
              </w:rPr>
              <w:t>Машиностроительный комплекс мира. Ведущие страны - производители и экспортеры продукции автомобилестроения, авиастроения и микроэлектроники</w:t>
            </w:r>
          </w:p>
        </w:tc>
      </w:tr>
      <w:tr w14:paraId="7CA60C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ECC111">
            <w:pPr>
              <w:pStyle w:val="234"/>
              <w:jc w:val="center"/>
              <w:rPr>
                <w:sz w:val="24"/>
                <w:szCs w:val="24"/>
              </w:rPr>
            </w:pPr>
            <w:r>
              <w:rPr>
                <w:sz w:val="24"/>
                <w:szCs w:val="24"/>
              </w:rPr>
              <w:t>5.7</w:t>
            </w:r>
          </w:p>
        </w:tc>
        <w:tc>
          <w:tcPr>
            <w:tcW w:w="7994" w:type="dxa"/>
          </w:tcPr>
          <w:p w14:paraId="16EEE4E9">
            <w:pPr>
              <w:pStyle w:val="234"/>
              <w:jc w:val="both"/>
              <w:rPr>
                <w:sz w:val="24"/>
                <w:szCs w:val="24"/>
              </w:rPr>
            </w:pPr>
            <w:r>
              <w:rPr>
                <w:sz w:val="24"/>
                <w:szCs w:val="24"/>
              </w:rPr>
              <w:t>Сельское хозяйство мира.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экспортеры и импортеры. Роль России как одного из главных экспортеров зерновых культур. Животноводство. Ведущие экспортеры и импортеры продукции животноводства. Рыболовство и аквакультура: географические особенности. Влияние сельского хозяйства и отдельных его отраслей на окружающую среду</w:t>
            </w:r>
          </w:p>
        </w:tc>
      </w:tr>
      <w:tr w14:paraId="18E6E5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DE2E31F">
            <w:pPr>
              <w:pStyle w:val="234"/>
              <w:jc w:val="center"/>
              <w:rPr>
                <w:sz w:val="24"/>
                <w:szCs w:val="24"/>
              </w:rPr>
            </w:pPr>
            <w:r>
              <w:rPr>
                <w:sz w:val="24"/>
                <w:szCs w:val="24"/>
              </w:rPr>
              <w:t>5.8</w:t>
            </w:r>
          </w:p>
        </w:tc>
        <w:tc>
          <w:tcPr>
            <w:tcW w:w="7994" w:type="dxa"/>
          </w:tcPr>
          <w:p w14:paraId="194061D9">
            <w:pPr>
              <w:pStyle w:val="234"/>
              <w:jc w:val="both"/>
              <w:rPr>
                <w:sz w:val="24"/>
                <w:szCs w:val="24"/>
              </w:rPr>
            </w:pPr>
            <w:r>
              <w:rPr>
                <w:sz w:val="24"/>
                <w:szCs w:val="24"/>
              </w:rPr>
              <w:t>Сфера нематериального производства. Мировой транспорт. Роль разных видов транспорта в современном мире. Основные международные магистрали и транспортные узлы. Мировая система научно-исследовательских и опытно-конструкторских работ (НИОКР). Международные экономические отношения: основные формы и факторы, влияющие на их развитие. География международных финансовых центров. Мировая торговля и туризм</w:t>
            </w:r>
          </w:p>
        </w:tc>
      </w:tr>
    </w:tbl>
    <w:p w14:paraId="57A62817">
      <w:pPr>
        <w:pStyle w:val="532"/>
        <w:spacing w:beforeAutospacing="0" w:afterAutospacing="0" w:line="360" w:lineRule="auto"/>
        <w:ind w:firstLine="709"/>
        <w:jc w:val="both"/>
        <w:rPr>
          <w:sz w:val="28"/>
          <w:szCs w:val="28"/>
        </w:rPr>
      </w:pPr>
    </w:p>
    <w:p w14:paraId="2AD59DC6">
      <w:pPr>
        <w:pStyle w:val="234"/>
        <w:jc w:val="right"/>
        <w:rPr>
          <w:sz w:val="28"/>
          <w:szCs w:val="28"/>
        </w:rPr>
      </w:pPr>
      <w:r>
        <w:rPr>
          <w:sz w:val="28"/>
          <w:szCs w:val="28"/>
        </w:rPr>
        <w:t>Таблица 22.2</w:t>
      </w:r>
    </w:p>
    <w:p w14:paraId="28E927A4">
      <w:pPr>
        <w:pStyle w:val="234"/>
        <w:jc w:val="both"/>
        <w:rPr>
          <w:sz w:val="28"/>
          <w:szCs w:val="28"/>
        </w:rPr>
      </w:pPr>
    </w:p>
    <w:p w14:paraId="4BA1647D">
      <w:pPr>
        <w:pStyle w:val="234"/>
        <w:jc w:val="center"/>
        <w:rPr>
          <w:sz w:val="28"/>
          <w:szCs w:val="28"/>
        </w:rPr>
      </w:pPr>
      <w:r>
        <w:rPr>
          <w:sz w:val="28"/>
          <w:szCs w:val="28"/>
        </w:rPr>
        <w:t>Проверяемые требования к результатам освоения основной</w:t>
      </w:r>
    </w:p>
    <w:p w14:paraId="02984B49">
      <w:pPr>
        <w:pStyle w:val="234"/>
        <w:jc w:val="center"/>
        <w:rPr>
          <w:sz w:val="28"/>
          <w:szCs w:val="28"/>
        </w:rPr>
      </w:pPr>
      <w:r>
        <w:rPr>
          <w:sz w:val="28"/>
          <w:szCs w:val="28"/>
        </w:rPr>
        <w:t>образовательной программы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701"/>
        <w:gridCol w:w="7370"/>
      </w:tblGrid>
      <w:tr w14:paraId="39575F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6EDEC07">
            <w:pPr>
              <w:pStyle w:val="234"/>
              <w:jc w:val="center"/>
              <w:rPr>
                <w:sz w:val="24"/>
                <w:szCs w:val="24"/>
              </w:rPr>
            </w:pPr>
            <w:r>
              <w:rPr>
                <w:sz w:val="24"/>
                <w:szCs w:val="24"/>
              </w:rPr>
              <w:t>Код проверяемого результата</w:t>
            </w:r>
          </w:p>
        </w:tc>
        <w:tc>
          <w:tcPr>
            <w:tcW w:w="7370" w:type="dxa"/>
          </w:tcPr>
          <w:p w14:paraId="4CB41596">
            <w:pPr>
              <w:pStyle w:val="234"/>
              <w:jc w:val="center"/>
              <w:rPr>
                <w:sz w:val="24"/>
                <w:szCs w:val="24"/>
              </w:rPr>
            </w:pPr>
            <w:r>
              <w:rPr>
                <w:sz w:val="24"/>
                <w:szCs w:val="24"/>
              </w:rPr>
              <w:t>Проверяемые предметные результаты освоения основной образовательной программы среднего общего образования</w:t>
            </w:r>
          </w:p>
        </w:tc>
      </w:tr>
      <w:tr w14:paraId="11F262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DC0155A">
            <w:pPr>
              <w:pStyle w:val="234"/>
              <w:jc w:val="center"/>
              <w:rPr>
                <w:sz w:val="24"/>
                <w:szCs w:val="24"/>
              </w:rPr>
            </w:pPr>
            <w:r>
              <w:rPr>
                <w:sz w:val="24"/>
                <w:szCs w:val="24"/>
              </w:rPr>
              <w:t>1</w:t>
            </w:r>
          </w:p>
        </w:tc>
        <w:tc>
          <w:tcPr>
            <w:tcW w:w="7370" w:type="dxa"/>
          </w:tcPr>
          <w:p w14:paraId="4CB82D2C">
            <w:pPr>
              <w:pStyle w:val="234"/>
              <w:jc w:val="both"/>
              <w:rPr>
                <w:sz w:val="24"/>
                <w:szCs w:val="24"/>
              </w:rPr>
            </w:pPr>
            <w:r>
              <w:rPr>
                <w:sz w:val="24"/>
                <w:szCs w:val="24"/>
              </w:rPr>
              <w:t>Понимание роли и места современной географической науки в системе научных дисциплин, ее участия в решении важнейших проблем человечества</w:t>
            </w:r>
          </w:p>
        </w:tc>
      </w:tr>
      <w:tr w14:paraId="2D2F71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8197873">
            <w:pPr>
              <w:pStyle w:val="234"/>
              <w:jc w:val="center"/>
              <w:rPr>
                <w:sz w:val="24"/>
                <w:szCs w:val="24"/>
              </w:rPr>
            </w:pPr>
            <w:r>
              <w:rPr>
                <w:sz w:val="24"/>
                <w:szCs w:val="24"/>
              </w:rPr>
              <w:t>1.1</w:t>
            </w:r>
          </w:p>
        </w:tc>
        <w:tc>
          <w:tcPr>
            <w:tcW w:w="7370" w:type="dxa"/>
          </w:tcPr>
          <w:p w14:paraId="33C173CD">
            <w:pPr>
              <w:pStyle w:val="234"/>
              <w:jc w:val="both"/>
              <w:rPr>
                <w:sz w:val="24"/>
                <w:szCs w:val="24"/>
              </w:rPr>
            </w:pPr>
            <w:r>
              <w:rPr>
                <w:sz w:val="24"/>
                <w:szCs w:val="24"/>
              </w:rPr>
              <w:t>Определять роль географических наук в достижении целей устойчивого развития</w:t>
            </w:r>
          </w:p>
        </w:tc>
      </w:tr>
      <w:tr w14:paraId="519683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86F6357">
            <w:pPr>
              <w:pStyle w:val="234"/>
              <w:jc w:val="center"/>
              <w:rPr>
                <w:sz w:val="24"/>
                <w:szCs w:val="24"/>
              </w:rPr>
            </w:pPr>
            <w:r>
              <w:rPr>
                <w:sz w:val="24"/>
                <w:szCs w:val="24"/>
              </w:rPr>
              <w:t>2</w:t>
            </w:r>
          </w:p>
        </w:tc>
        <w:tc>
          <w:tcPr>
            <w:tcW w:w="7370" w:type="dxa"/>
          </w:tcPr>
          <w:p w14:paraId="0916F86F">
            <w:pPr>
              <w:pStyle w:val="234"/>
              <w:jc w:val="both"/>
              <w:rPr>
                <w:sz w:val="24"/>
                <w:szCs w:val="24"/>
              </w:rPr>
            </w:pPr>
            <w:r>
              <w:rPr>
                <w:sz w:val="24"/>
                <w:szCs w:val="24"/>
              </w:rPr>
              <w:t>Освоение и применение знаний о размещении основных географических объектов и территориальной организации природы и общества</w:t>
            </w:r>
          </w:p>
        </w:tc>
      </w:tr>
      <w:tr w14:paraId="36954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A71415F">
            <w:pPr>
              <w:pStyle w:val="234"/>
              <w:jc w:val="center"/>
              <w:rPr>
                <w:sz w:val="24"/>
                <w:szCs w:val="24"/>
              </w:rPr>
            </w:pPr>
            <w:r>
              <w:rPr>
                <w:sz w:val="24"/>
                <w:szCs w:val="24"/>
              </w:rPr>
              <w:t>2.1</w:t>
            </w:r>
          </w:p>
        </w:tc>
        <w:tc>
          <w:tcPr>
            <w:tcW w:w="7370" w:type="dxa"/>
          </w:tcPr>
          <w:p w14:paraId="137F6789">
            <w:pPr>
              <w:pStyle w:val="234"/>
              <w:jc w:val="both"/>
              <w:rPr>
                <w:sz w:val="24"/>
                <w:szCs w:val="24"/>
              </w:rPr>
            </w:pPr>
            <w:r>
              <w:rPr>
                <w:sz w:val="24"/>
                <w:szCs w:val="24"/>
              </w:rPr>
              <w:t>Выбирать и использовать источники географической информации для определения положения и взаиморасположения регионов и стран в пространстве</w:t>
            </w:r>
          </w:p>
        </w:tc>
      </w:tr>
      <w:tr w14:paraId="1E8FF3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DAC1156">
            <w:pPr>
              <w:pStyle w:val="234"/>
              <w:jc w:val="center"/>
              <w:rPr>
                <w:sz w:val="24"/>
                <w:szCs w:val="24"/>
              </w:rPr>
            </w:pPr>
            <w:r>
              <w:rPr>
                <w:sz w:val="24"/>
                <w:szCs w:val="24"/>
              </w:rPr>
              <w:t>2.2</w:t>
            </w:r>
          </w:p>
        </w:tc>
        <w:tc>
          <w:tcPr>
            <w:tcW w:w="7370" w:type="dxa"/>
          </w:tcPr>
          <w:p w14:paraId="3DC0B43C">
            <w:pPr>
              <w:pStyle w:val="234"/>
              <w:jc w:val="both"/>
              <w:rPr>
                <w:sz w:val="24"/>
                <w:szCs w:val="24"/>
              </w:rPr>
            </w:pPr>
            <w:r>
              <w:rPr>
                <w:sz w:val="24"/>
                <w:szCs w:val="24"/>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tc>
      </w:tr>
      <w:tr w14:paraId="1EAF70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2AC2F6B">
            <w:pPr>
              <w:pStyle w:val="234"/>
              <w:jc w:val="center"/>
              <w:rPr>
                <w:sz w:val="24"/>
                <w:szCs w:val="24"/>
              </w:rPr>
            </w:pPr>
            <w:r>
              <w:rPr>
                <w:sz w:val="24"/>
                <w:szCs w:val="24"/>
              </w:rPr>
              <w:t>3</w:t>
            </w:r>
          </w:p>
        </w:tc>
        <w:tc>
          <w:tcPr>
            <w:tcW w:w="7370" w:type="dxa"/>
          </w:tcPr>
          <w:p w14:paraId="51D89805">
            <w:pPr>
              <w:pStyle w:val="234"/>
              <w:jc w:val="both"/>
              <w:rPr>
                <w:sz w:val="24"/>
                <w:szCs w:val="24"/>
              </w:rPr>
            </w:pPr>
            <w:r>
              <w:rPr>
                <w:sz w:val="24"/>
                <w:szCs w:val="24"/>
              </w:rPr>
              <w:t>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w:t>
            </w:r>
          </w:p>
        </w:tc>
      </w:tr>
      <w:tr w14:paraId="42A933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58C910D">
            <w:pPr>
              <w:pStyle w:val="234"/>
              <w:jc w:val="center"/>
              <w:rPr>
                <w:sz w:val="24"/>
                <w:szCs w:val="24"/>
              </w:rPr>
            </w:pPr>
            <w:r>
              <w:rPr>
                <w:sz w:val="24"/>
                <w:szCs w:val="24"/>
              </w:rPr>
              <w:t>3.1</w:t>
            </w:r>
          </w:p>
        </w:tc>
        <w:tc>
          <w:tcPr>
            <w:tcW w:w="7370" w:type="dxa"/>
          </w:tcPr>
          <w:p w14:paraId="5EED82CB">
            <w:pPr>
              <w:pStyle w:val="234"/>
              <w:jc w:val="both"/>
              <w:rPr>
                <w:sz w:val="24"/>
                <w:szCs w:val="24"/>
              </w:rPr>
            </w:pPr>
            <w:r>
              <w:rPr>
                <w:sz w:val="24"/>
                <w:szCs w:val="24"/>
              </w:rPr>
              <w:t>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w:t>
            </w:r>
          </w:p>
        </w:tc>
      </w:tr>
      <w:tr w14:paraId="70D6B9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04FACF2">
            <w:pPr>
              <w:pStyle w:val="234"/>
              <w:jc w:val="center"/>
              <w:rPr>
                <w:sz w:val="24"/>
                <w:szCs w:val="24"/>
              </w:rPr>
            </w:pPr>
            <w:r>
              <w:rPr>
                <w:sz w:val="24"/>
                <w:szCs w:val="24"/>
              </w:rPr>
              <w:t>3.2</w:t>
            </w:r>
          </w:p>
        </w:tc>
        <w:tc>
          <w:tcPr>
            <w:tcW w:w="7370" w:type="dxa"/>
          </w:tcPr>
          <w:p w14:paraId="344CDD66">
            <w:pPr>
              <w:pStyle w:val="234"/>
              <w:jc w:val="both"/>
              <w:rPr>
                <w:sz w:val="24"/>
                <w:szCs w:val="24"/>
              </w:rPr>
            </w:pPr>
            <w:r>
              <w:rPr>
                <w:sz w:val="24"/>
                <w:szCs w:val="24"/>
              </w:rPr>
              <w:t>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для сравнения регионов мира и изученных стран по уровню социально-экономического развития, специализации различных стран и по их месту в МГРТ</w:t>
            </w:r>
          </w:p>
        </w:tc>
      </w:tr>
      <w:tr w14:paraId="073040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7A770C2">
            <w:pPr>
              <w:pStyle w:val="234"/>
              <w:jc w:val="center"/>
              <w:rPr>
                <w:sz w:val="24"/>
                <w:szCs w:val="24"/>
              </w:rPr>
            </w:pPr>
            <w:r>
              <w:rPr>
                <w:sz w:val="24"/>
                <w:szCs w:val="24"/>
              </w:rPr>
              <w:t>3.3</w:t>
            </w:r>
          </w:p>
        </w:tc>
        <w:tc>
          <w:tcPr>
            <w:tcW w:w="7370" w:type="dxa"/>
          </w:tcPr>
          <w:p w14:paraId="644C7C8D">
            <w:pPr>
              <w:pStyle w:val="234"/>
              <w:jc w:val="both"/>
              <w:rPr>
                <w:sz w:val="24"/>
                <w:szCs w:val="24"/>
              </w:rPr>
            </w:pPr>
            <w:r>
              <w:rPr>
                <w:sz w:val="24"/>
                <w:szCs w:val="24"/>
              </w:rPr>
              <w:t>Использовать знания об основных географических закономерностях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w:t>
            </w:r>
          </w:p>
        </w:tc>
      </w:tr>
      <w:tr w14:paraId="4AD089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467106A">
            <w:pPr>
              <w:pStyle w:val="234"/>
              <w:jc w:val="center"/>
              <w:rPr>
                <w:sz w:val="24"/>
                <w:szCs w:val="24"/>
              </w:rPr>
            </w:pPr>
            <w:r>
              <w:rPr>
                <w:sz w:val="24"/>
                <w:szCs w:val="24"/>
              </w:rPr>
              <w:t>3.4</w:t>
            </w:r>
          </w:p>
        </w:tc>
        <w:tc>
          <w:tcPr>
            <w:tcW w:w="7370" w:type="dxa"/>
          </w:tcPr>
          <w:p w14:paraId="69BACCC8">
            <w:pPr>
              <w:pStyle w:val="234"/>
              <w:jc w:val="both"/>
              <w:rPr>
                <w:sz w:val="24"/>
                <w:szCs w:val="24"/>
              </w:rPr>
            </w:pPr>
            <w:r>
              <w:rPr>
                <w:sz w:val="24"/>
                <w:szCs w:val="24"/>
              </w:rPr>
              <w:t>Устанавливать взаимосвязи между социально-экономическими и геоэкологическими процессами и явлениями в изученных странах; природными условиями и размещением населения; между природными условиями, природно-ресурсным капиталом и отраслевой структурой хозяйства изученных стран</w:t>
            </w:r>
          </w:p>
        </w:tc>
      </w:tr>
      <w:tr w14:paraId="12524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08AF9A0">
            <w:pPr>
              <w:pStyle w:val="234"/>
              <w:jc w:val="center"/>
              <w:rPr>
                <w:sz w:val="24"/>
                <w:szCs w:val="24"/>
              </w:rPr>
            </w:pPr>
            <w:r>
              <w:rPr>
                <w:sz w:val="24"/>
                <w:szCs w:val="24"/>
              </w:rPr>
              <w:t>3.5</w:t>
            </w:r>
          </w:p>
        </w:tc>
        <w:tc>
          <w:tcPr>
            <w:tcW w:w="7370" w:type="dxa"/>
          </w:tcPr>
          <w:p w14:paraId="3B4F6D99">
            <w:pPr>
              <w:pStyle w:val="234"/>
              <w:jc w:val="both"/>
              <w:rPr>
                <w:sz w:val="24"/>
                <w:szCs w:val="24"/>
              </w:rPr>
            </w:pPr>
            <w:r>
              <w:rPr>
                <w:sz w:val="24"/>
                <w:szCs w:val="24"/>
              </w:rPr>
              <w:t>Прогнозировать изменения возрастной структуры населения отдельных стран с использованием источников географической информации</w:t>
            </w:r>
          </w:p>
        </w:tc>
      </w:tr>
      <w:tr w14:paraId="539D33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3DE30CB">
            <w:pPr>
              <w:pStyle w:val="234"/>
              <w:jc w:val="center"/>
              <w:rPr>
                <w:sz w:val="24"/>
                <w:szCs w:val="24"/>
              </w:rPr>
            </w:pPr>
            <w:r>
              <w:rPr>
                <w:sz w:val="24"/>
                <w:szCs w:val="24"/>
              </w:rPr>
              <w:t>3.6</w:t>
            </w:r>
          </w:p>
        </w:tc>
        <w:tc>
          <w:tcPr>
            <w:tcW w:w="7370" w:type="dxa"/>
          </w:tcPr>
          <w:p w14:paraId="7542CC25">
            <w:pPr>
              <w:pStyle w:val="234"/>
              <w:jc w:val="both"/>
              <w:rPr>
                <w:sz w:val="24"/>
                <w:szCs w:val="24"/>
              </w:rPr>
            </w:pPr>
            <w:r>
              <w:rPr>
                <w:sz w:val="24"/>
                <w:szCs w:val="24"/>
              </w:rPr>
              <w:t>Формулировать и (или) обосновывать выводы на основе использования географических знаний</w:t>
            </w:r>
          </w:p>
        </w:tc>
      </w:tr>
      <w:tr w14:paraId="2B7548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A8340E7">
            <w:pPr>
              <w:pStyle w:val="234"/>
              <w:jc w:val="center"/>
              <w:rPr>
                <w:sz w:val="24"/>
                <w:szCs w:val="24"/>
              </w:rPr>
            </w:pPr>
            <w:r>
              <w:rPr>
                <w:sz w:val="24"/>
                <w:szCs w:val="24"/>
              </w:rPr>
              <w:t>4</w:t>
            </w:r>
          </w:p>
        </w:tc>
        <w:tc>
          <w:tcPr>
            <w:tcW w:w="7370" w:type="dxa"/>
          </w:tcPr>
          <w:p w14:paraId="488E311F">
            <w:pPr>
              <w:pStyle w:val="234"/>
              <w:jc w:val="both"/>
              <w:rPr>
                <w:sz w:val="24"/>
                <w:szCs w:val="24"/>
              </w:rPr>
            </w:pPr>
            <w:r>
              <w:rPr>
                <w:sz w:val="24"/>
                <w:szCs w:val="24"/>
              </w:rPr>
              <w:t>Владение географической терминологией и системой базовых географических понятий</w:t>
            </w:r>
          </w:p>
        </w:tc>
      </w:tr>
      <w:tr w14:paraId="2DFB41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0BF8190">
            <w:pPr>
              <w:pStyle w:val="234"/>
              <w:jc w:val="center"/>
              <w:rPr>
                <w:sz w:val="24"/>
                <w:szCs w:val="24"/>
              </w:rPr>
            </w:pPr>
            <w:r>
              <w:rPr>
                <w:sz w:val="24"/>
                <w:szCs w:val="24"/>
              </w:rPr>
              <w:t>4.1</w:t>
            </w:r>
          </w:p>
        </w:tc>
        <w:tc>
          <w:tcPr>
            <w:tcW w:w="7370" w:type="dxa"/>
          </w:tcPr>
          <w:p w14:paraId="72DC89CF">
            <w:pPr>
              <w:pStyle w:val="234"/>
              <w:jc w:val="both"/>
              <w:rPr>
                <w:sz w:val="24"/>
                <w:szCs w:val="24"/>
              </w:rPr>
            </w:pPr>
            <w:r>
              <w:rPr>
                <w:sz w:val="24"/>
                <w:szCs w:val="24"/>
              </w:rPr>
              <w:t>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 для решения учебных и (или) практико-ориентированных задач</w:t>
            </w:r>
          </w:p>
        </w:tc>
      </w:tr>
      <w:tr w14:paraId="6A5B69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B3260A1">
            <w:pPr>
              <w:pStyle w:val="234"/>
              <w:jc w:val="center"/>
              <w:rPr>
                <w:sz w:val="24"/>
                <w:szCs w:val="24"/>
              </w:rPr>
            </w:pPr>
            <w:r>
              <w:rPr>
                <w:sz w:val="24"/>
                <w:szCs w:val="24"/>
              </w:rPr>
              <w:t>4.2</w:t>
            </w:r>
          </w:p>
        </w:tc>
        <w:tc>
          <w:tcPr>
            <w:tcW w:w="7370" w:type="dxa"/>
          </w:tcPr>
          <w:p w14:paraId="43B2D36F">
            <w:pPr>
              <w:pStyle w:val="234"/>
              <w:jc w:val="both"/>
              <w:rPr>
                <w:sz w:val="24"/>
                <w:szCs w:val="24"/>
              </w:rPr>
            </w:pPr>
            <w:r>
              <w:rPr>
                <w:sz w:val="24"/>
                <w:szCs w:val="24"/>
              </w:rPr>
              <w:t>Применять социально-экономические понятия: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"зеленая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 для решения учебных и (или) практико-ориентированных задач</w:t>
            </w:r>
          </w:p>
        </w:tc>
      </w:tr>
      <w:tr w14:paraId="314AAA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08A6EFE">
            <w:pPr>
              <w:pStyle w:val="234"/>
              <w:jc w:val="center"/>
              <w:rPr>
                <w:sz w:val="24"/>
                <w:szCs w:val="24"/>
              </w:rPr>
            </w:pPr>
            <w:r>
              <w:rPr>
                <w:sz w:val="24"/>
                <w:szCs w:val="24"/>
              </w:rPr>
              <w:t>5</w:t>
            </w:r>
          </w:p>
        </w:tc>
        <w:tc>
          <w:tcPr>
            <w:tcW w:w="7370" w:type="dxa"/>
          </w:tcPr>
          <w:p w14:paraId="7E404B68">
            <w:pPr>
              <w:pStyle w:val="234"/>
              <w:jc w:val="both"/>
              <w:rPr>
                <w:sz w:val="24"/>
                <w:szCs w:val="24"/>
              </w:rPr>
            </w:pPr>
            <w:r>
              <w:rPr>
                <w:sz w:val="24"/>
                <w:szCs w:val="24"/>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w:t>
            </w:r>
          </w:p>
        </w:tc>
      </w:tr>
      <w:tr w14:paraId="13CB13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83EA6DD">
            <w:pPr>
              <w:pStyle w:val="234"/>
              <w:jc w:val="center"/>
              <w:rPr>
                <w:sz w:val="24"/>
                <w:szCs w:val="24"/>
              </w:rPr>
            </w:pPr>
            <w:r>
              <w:rPr>
                <w:sz w:val="24"/>
                <w:szCs w:val="24"/>
              </w:rPr>
              <w:t>5.1</w:t>
            </w:r>
          </w:p>
        </w:tc>
        <w:tc>
          <w:tcPr>
            <w:tcW w:w="7370" w:type="dxa"/>
          </w:tcPr>
          <w:p w14:paraId="44A1529F">
            <w:pPr>
              <w:pStyle w:val="234"/>
              <w:jc w:val="both"/>
              <w:rPr>
                <w:sz w:val="24"/>
                <w:szCs w:val="24"/>
              </w:rPr>
            </w:pPr>
            <w:r>
              <w:rPr>
                <w:sz w:val="24"/>
                <w:szCs w:val="24"/>
              </w:rPr>
              <w:t>Определять цели и задачи проведения наблюдения (исследования); выбирать форму фиксации результатов наблюдения (исследования)</w:t>
            </w:r>
          </w:p>
        </w:tc>
      </w:tr>
      <w:tr w14:paraId="427FFC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553EA5A">
            <w:pPr>
              <w:pStyle w:val="234"/>
              <w:jc w:val="center"/>
              <w:rPr>
                <w:sz w:val="24"/>
                <w:szCs w:val="24"/>
              </w:rPr>
            </w:pPr>
            <w:r>
              <w:rPr>
                <w:sz w:val="24"/>
                <w:szCs w:val="24"/>
              </w:rPr>
              <w:t>5.2</w:t>
            </w:r>
          </w:p>
        </w:tc>
        <w:tc>
          <w:tcPr>
            <w:tcW w:w="7370" w:type="dxa"/>
          </w:tcPr>
          <w:p w14:paraId="7EC9D24D">
            <w:pPr>
              <w:pStyle w:val="234"/>
              <w:jc w:val="both"/>
              <w:rPr>
                <w:sz w:val="24"/>
                <w:szCs w:val="24"/>
              </w:rPr>
            </w:pPr>
            <w:r>
              <w:rPr>
                <w:sz w:val="24"/>
                <w:szCs w:val="24"/>
              </w:rPr>
              <w:t>Формулировать обобщения и выводы по результатам наблюдения (исследования)</w:t>
            </w:r>
          </w:p>
        </w:tc>
      </w:tr>
      <w:tr w14:paraId="61986B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3BDC3E1">
            <w:pPr>
              <w:pStyle w:val="234"/>
              <w:jc w:val="center"/>
              <w:rPr>
                <w:sz w:val="24"/>
                <w:szCs w:val="24"/>
              </w:rPr>
            </w:pPr>
            <w:r>
              <w:rPr>
                <w:sz w:val="24"/>
                <w:szCs w:val="24"/>
              </w:rPr>
              <w:t>6</w:t>
            </w:r>
          </w:p>
        </w:tc>
        <w:tc>
          <w:tcPr>
            <w:tcW w:w="7370" w:type="dxa"/>
          </w:tcPr>
          <w:p w14:paraId="18D5FED2">
            <w:pPr>
              <w:pStyle w:val="234"/>
              <w:jc w:val="both"/>
              <w:rPr>
                <w:sz w:val="24"/>
                <w:szCs w:val="24"/>
              </w:rPr>
            </w:pPr>
            <w:r>
              <w:rPr>
                <w:sz w:val="24"/>
                <w:szCs w:val="24"/>
              </w:rPr>
              <w:t>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w:t>
            </w:r>
          </w:p>
        </w:tc>
      </w:tr>
      <w:tr w14:paraId="2C3F1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FEC58DB">
            <w:pPr>
              <w:pStyle w:val="234"/>
              <w:jc w:val="center"/>
              <w:rPr>
                <w:sz w:val="24"/>
                <w:szCs w:val="24"/>
              </w:rPr>
            </w:pPr>
            <w:r>
              <w:rPr>
                <w:sz w:val="24"/>
                <w:szCs w:val="24"/>
              </w:rPr>
              <w:t>6.1</w:t>
            </w:r>
          </w:p>
        </w:tc>
        <w:tc>
          <w:tcPr>
            <w:tcW w:w="7370" w:type="dxa"/>
          </w:tcPr>
          <w:p w14:paraId="6485BF38">
            <w:pPr>
              <w:pStyle w:val="234"/>
              <w:jc w:val="both"/>
              <w:rPr>
                <w:sz w:val="24"/>
                <w:szCs w:val="24"/>
              </w:rPr>
            </w:pPr>
            <w:r>
              <w:rPr>
                <w:sz w:val="24"/>
                <w:szCs w:val="24"/>
              </w:rP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tc>
      </w:tr>
      <w:tr w14:paraId="4DB9AC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56E9A10">
            <w:pPr>
              <w:pStyle w:val="234"/>
              <w:jc w:val="center"/>
              <w:rPr>
                <w:sz w:val="24"/>
                <w:szCs w:val="24"/>
              </w:rPr>
            </w:pPr>
            <w:r>
              <w:rPr>
                <w:sz w:val="24"/>
                <w:szCs w:val="24"/>
              </w:rPr>
              <w:t>6.2</w:t>
            </w:r>
          </w:p>
        </w:tc>
        <w:tc>
          <w:tcPr>
            <w:tcW w:w="7370" w:type="dxa"/>
          </w:tcPr>
          <w:p w14:paraId="4B0418D7">
            <w:pPr>
              <w:pStyle w:val="234"/>
              <w:jc w:val="both"/>
              <w:rPr>
                <w:sz w:val="24"/>
                <w:szCs w:val="24"/>
              </w:rPr>
            </w:pPr>
            <w:r>
              <w:rPr>
                <w:sz w:val="24"/>
                <w:szCs w:val="24"/>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tc>
      </w:tr>
      <w:tr w14:paraId="5FF796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7D54614">
            <w:pPr>
              <w:pStyle w:val="234"/>
              <w:jc w:val="center"/>
              <w:rPr>
                <w:sz w:val="24"/>
                <w:szCs w:val="24"/>
              </w:rPr>
            </w:pPr>
            <w:r>
              <w:rPr>
                <w:sz w:val="24"/>
                <w:szCs w:val="24"/>
              </w:rPr>
              <w:t>6.3</w:t>
            </w:r>
          </w:p>
        </w:tc>
        <w:tc>
          <w:tcPr>
            <w:tcW w:w="7370" w:type="dxa"/>
          </w:tcPr>
          <w:p w14:paraId="5396F3BB">
            <w:pPr>
              <w:pStyle w:val="234"/>
              <w:jc w:val="both"/>
              <w:rPr>
                <w:sz w:val="24"/>
                <w:szCs w:val="24"/>
              </w:rPr>
            </w:pPr>
            <w:r>
              <w:rPr>
                <w:sz w:val="24"/>
                <w:szCs w:val="24"/>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w:t>
            </w:r>
          </w:p>
        </w:tc>
      </w:tr>
      <w:tr w14:paraId="6B6D95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CFC2889">
            <w:pPr>
              <w:pStyle w:val="234"/>
              <w:jc w:val="center"/>
              <w:rPr>
                <w:sz w:val="24"/>
                <w:szCs w:val="24"/>
              </w:rPr>
            </w:pPr>
            <w:r>
              <w:rPr>
                <w:sz w:val="24"/>
                <w:szCs w:val="24"/>
              </w:rPr>
              <w:t>6.4</w:t>
            </w:r>
          </w:p>
        </w:tc>
        <w:tc>
          <w:tcPr>
            <w:tcW w:w="7370" w:type="dxa"/>
          </w:tcPr>
          <w:p w14:paraId="12994B38">
            <w:pPr>
              <w:pStyle w:val="234"/>
              <w:jc w:val="both"/>
              <w:rPr>
                <w:sz w:val="24"/>
                <w:szCs w:val="24"/>
              </w:rPr>
            </w:pPr>
            <w:r>
              <w:rPr>
                <w:sz w:val="24"/>
                <w:szCs w:val="24"/>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w:t>
            </w:r>
          </w:p>
        </w:tc>
      </w:tr>
      <w:tr w14:paraId="56282F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E7E8495">
            <w:pPr>
              <w:pStyle w:val="234"/>
              <w:jc w:val="center"/>
              <w:rPr>
                <w:sz w:val="24"/>
                <w:szCs w:val="24"/>
              </w:rPr>
            </w:pPr>
            <w:r>
              <w:rPr>
                <w:sz w:val="24"/>
                <w:szCs w:val="24"/>
              </w:rPr>
              <w:t>6.5</w:t>
            </w:r>
          </w:p>
        </w:tc>
        <w:tc>
          <w:tcPr>
            <w:tcW w:w="7370" w:type="dxa"/>
          </w:tcPr>
          <w:p w14:paraId="17728C63">
            <w:pPr>
              <w:pStyle w:val="234"/>
              <w:jc w:val="both"/>
              <w:rPr>
                <w:sz w:val="24"/>
                <w:szCs w:val="24"/>
              </w:rPr>
            </w:pPr>
            <w:r>
              <w:rPr>
                <w:sz w:val="24"/>
                <w:szCs w:val="24"/>
              </w:rPr>
              <w:t>Самостоятельно находить, отбирать и применять различные методы познания для решения практико-ориентированных задач</w:t>
            </w:r>
          </w:p>
        </w:tc>
      </w:tr>
      <w:tr w14:paraId="616EE7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13EF45A1">
            <w:pPr>
              <w:pStyle w:val="234"/>
              <w:jc w:val="center"/>
              <w:rPr>
                <w:sz w:val="24"/>
                <w:szCs w:val="24"/>
              </w:rPr>
            </w:pPr>
            <w:r>
              <w:rPr>
                <w:sz w:val="24"/>
                <w:szCs w:val="24"/>
              </w:rPr>
              <w:t>7</w:t>
            </w:r>
          </w:p>
        </w:tc>
        <w:tc>
          <w:tcPr>
            <w:tcW w:w="7370" w:type="dxa"/>
          </w:tcPr>
          <w:p w14:paraId="76A6EE97">
            <w:pPr>
              <w:pStyle w:val="234"/>
              <w:jc w:val="both"/>
              <w:rPr>
                <w:sz w:val="24"/>
                <w:szCs w:val="24"/>
              </w:rPr>
            </w:pPr>
            <w:r>
              <w:rPr>
                <w:sz w:val="24"/>
                <w:szCs w:val="24"/>
              </w:rPr>
              <w:t>Владение умениями географического анализа и интерпретации информации из различных источников</w:t>
            </w:r>
          </w:p>
        </w:tc>
      </w:tr>
      <w:tr w14:paraId="4F6540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875A9A6">
            <w:pPr>
              <w:pStyle w:val="234"/>
              <w:jc w:val="center"/>
              <w:rPr>
                <w:sz w:val="24"/>
                <w:szCs w:val="24"/>
              </w:rPr>
            </w:pPr>
            <w:r>
              <w:rPr>
                <w:sz w:val="24"/>
                <w:szCs w:val="24"/>
              </w:rPr>
              <w:t>7.1</w:t>
            </w:r>
          </w:p>
        </w:tc>
        <w:tc>
          <w:tcPr>
            <w:tcW w:w="7370" w:type="dxa"/>
          </w:tcPr>
          <w:p w14:paraId="54BC0DF6">
            <w:pPr>
              <w:pStyle w:val="234"/>
              <w:jc w:val="both"/>
              <w:rPr>
                <w:sz w:val="24"/>
                <w:szCs w:val="24"/>
              </w:rPr>
            </w:pPr>
            <w:r>
              <w:rPr>
                <w:sz w:val="24"/>
                <w:szCs w:val="24"/>
              </w:rPr>
              <w:t>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tc>
      </w:tr>
      <w:tr w14:paraId="4AA7B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46A73B52">
            <w:pPr>
              <w:pStyle w:val="234"/>
              <w:jc w:val="center"/>
              <w:rPr>
                <w:sz w:val="24"/>
                <w:szCs w:val="24"/>
              </w:rPr>
            </w:pPr>
            <w:r>
              <w:rPr>
                <w:sz w:val="24"/>
                <w:szCs w:val="24"/>
              </w:rPr>
              <w:t>7.2</w:t>
            </w:r>
          </w:p>
        </w:tc>
        <w:tc>
          <w:tcPr>
            <w:tcW w:w="7370" w:type="dxa"/>
          </w:tcPr>
          <w:p w14:paraId="61970422">
            <w:pPr>
              <w:pStyle w:val="234"/>
              <w:jc w:val="both"/>
              <w:rPr>
                <w:sz w:val="24"/>
                <w:szCs w:val="24"/>
              </w:rPr>
            </w:pPr>
            <w:r>
              <w:rPr>
                <w:sz w:val="24"/>
                <w:szCs w:val="24"/>
              </w:rPr>
              <w:t>Представлять в различных формах (графики, таблицы, схемы, диаграммы, карты и другие) географическую информацию о населении, размещении хозяйства регионов мира и изученных стран; отраслевой и территориальной структуре их хозяйств, географических особенностях развития отдельных отраслей</w:t>
            </w:r>
          </w:p>
        </w:tc>
      </w:tr>
      <w:tr w14:paraId="08FFD1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29361C3">
            <w:pPr>
              <w:pStyle w:val="234"/>
              <w:jc w:val="center"/>
              <w:rPr>
                <w:sz w:val="24"/>
                <w:szCs w:val="24"/>
              </w:rPr>
            </w:pPr>
            <w:r>
              <w:rPr>
                <w:sz w:val="24"/>
                <w:szCs w:val="24"/>
              </w:rPr>
              <w:t>7.3</w:t>
            </w:r>
          </w:p>
        </w:tc>
        <w:tc>
          <w:tcPr>
            <w:tcW w:w="7370" w:type="dxa"/>
          </w:tcPr>
          <w:p w14:paraId="49F33916">
            <w:pPr>
              <w:pStyle w:val="234"/>
              <w:jc w:val="both"/>
              <w:rPr>
                <w:sz w:val="24"/>
                <w:szCs w:val="24"/>
              </w:rPr>
            </w:pPr>
            <w:r>
              <w:rPr>
                <w:sz w:val="24"/>
                <w:szCs w:val="24"/>
              </w:rPr>
              <w:t>Формулировать выводы и заключения на основе анализа и интерпретации информации из различных источников; критически оценивать и интерпретировать информацию, получаемую из различных источников</w:t>
            </w:r>
          </w:p>
        </w:tc>
      </w:tr>
      <w:tr w14:paraId="7F4B2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74202742">
            <w:pPr>
              <w:pStyle w:val="234"/>
              <w:jc w:val="center"/>
              <w:rPr>
                <w:sz w:val="24"/>
                <w:szCs w:val="24"/>
              </w:rPr>
            </w:pPr>
            <w:r>
              <w:rPr>
                <w:sz w:val="24"/>
                <w:szCs w:val="24"/>
              </w:rPr>
              <w:t>8</w:t>
            </w:r>
          </w:p>
        </w:tc>
        <w:tc>
          <w:tcPr>
            <w:tcW w:w="7370" w:type="dxa"/>
          </w:tcPr>
          <w:p w14:paraId="5AD8D96B">
            <w:pPr>
              <w:pStyle w:val="234"/>
              <w:jc w:val="both"/>
              <w:rPr>
                <w:sz w:val="24"/>
                <w:szCs w:val="24"/>
              </w:rPr>
            </w:pPr>
            <w:r>
              <w:rPr>
                <w:sz w:val="24"/>
                <w:szCs w:val="24"/>
              </w:rPr>
              <w:t>Сформированность умений применять географические знания для объяснения изученных социально-экономических и геоэкологических явлений и процессов в странах мира</w:t>
            </w:r>
          </w:p>
        </w:tc>
      </w:tr>
      <w:tr w14:paraId="0E22B5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6C4E0E43">
            <w:pPr>
              <w:pStyle w:val="234"/>
              <w:jc w:val="center"/>
              <w:rPr>
                <w:sz w:val="24"/>
                <w:szCs w:val="24"/>
              </w:rPr>
            </w:pPr>
            <w:r>
              <w:rPr>
                <w:sz w:val="24"/>
                <w:szCs w:val="24"/>
              </w:rPr>
              <w:t>8.1</w:t>
            </w:r>
          </w:p>
        </w:tc>
        <w:tc>
          <w:tcPr>
            <w:tcW w:w="7370" w:type="dxa"/>
          </w:tcPr>
          <w:p w14:paraId="29370106">
            <w:pPr>
              <w:pStyle w:val="234"/>
              <w:jc w:val="both"/>
              <w:rPr>
                <w:sz w:val="24"/>
                <w:szCs w:val="24"/>
              </w:rPr>
            </w:pPr>
            <w:r>
              <w:rPr>
                <w:sz w:val="24"/>
                <w:szCs w:val="24"/>
              </w:rPr>
              <w:t>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tc>
      </w:tr>
      <w:tr w14:paraId="2DFC71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3E97132">
            <w:pPr>
              <w:pStyle w:val="234"/>
              <w:jc w:val="center"/>
              <w:rPr>
                <w:sz w:val="24"/>
                <w:szCs w:val="24"/>
              </w:rPr>
            </w:pPr>
            <w:r>
              <w:rPr>
                <w:sz w:val="24"/>
                <w:szCs w:val="24"/>
              </w:rPr>
              <w:t>8.2</w:t>
            </w:r>
          </w:p>
        </w:tc>
        <w:tc>
          <w:tcPr>
            <w:tcW w:w="7370" w:type="dxa"/>
          </w:tcPr>
          <w:p w14:paraId="5FEF5A19">
            <w:pPr>
              <w:pStyle w:val="234"/>
              <w:jc w:val="both"/>
              <w:rPr>
                <w:sz w:val="24"/>
                <w:szCs w:val="24"/>
              </w:rPr>
            </w:pPr>
            <w:r>
              <w:rPr>
                <w:sz w:val="24"/>
                <w:szCs w:val="24"/>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ее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tc>
      </w:tr>
      <w:tr w14:paraId="3B7ACE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54D21BC1">
            <w:pPr>
              <w:pStyle w:val="234"/>
              <w:jc w:val="center"/>
              <w:rPr>
                <w:sz w:val="24"/>
                <w:szCs w:val="24"/>
              </w:rPr>
            </w:pPr>
            <w:r>
              <w:rPr>
                <w:sz w:val="24"/>
                <w:szCs w:val="24"/>
              </w:rPr>
              <w:t>9</w:t>
            </w:r>
          </w:p>
        </w:tc>
        <w:tc>
          <w:tcPr>
            <w:tcW w:w="7370" w:type="dxa"/>
          </w:tcPr>
          <w:p w14:paraId="576FD7E1">
            <w:pPr>
              <w:pStyle w:val="234"/>
              <w:jc w:val="both"/>
              <w:rPr>
                <w:sz w:val="24"/>
                <w:szCs w:val="24"/>
              </w:rPr>
            </w:pPr>
            <w:r>
              <w:rPr>
                <w:sz w:val="24"/>
                <w:szCs w:val="24"/>
              </w:rPr>
              <w:t>Сформированность умений применять географические знания для оценки разнообразных явлений и процессов</w:t>
            </w:r>
          </w:p>
        </w:tc>
      </w:tr>
      <w:tr w14:paraId="2C659D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0E852E61">
            <w:pPr>
              <w:pStyle w:val="234"/>
              <w:jc w:val="center"/>
              <w:rPr>
                <w:sz w:val="24"/>
                <w:szCs w:val="24"/>
              </w:rPr>
            </w:pPr>
            <w:r>
              <w:rPr>
                <w:sz w:val="24"/>
                <w:szCs w:val="24"/>
              </w:rPr>
              <w:t>9.1</w:t>
            </w:r>
          </w:p>
        </w:tc>
        <w:tc>
          <w:tcPr>
            <w:tcW w:w="7370" w:type="dxa"/>
          </w:tcPr>
          <w:p w14:paraId="182B61C6">
            <w:pPr>
              <w:pStyle w:val="234"/>
              <w:jc w:val="both"/>
              <w:rPr>
                <w:sz w:val="24"/>
                <w:szCs w:val="24"/>
              </w:rPr>
            </w:pPr>
            <w:r>
              <w:rPr>
                <w:sz w:val="24"/>
                <w:szCs w:val="24"/>
              </w:rPr>
              <w:t>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w:t>
            </w:r>
          </w:p>
        </w:tc>
      </w:tr>
      <w:tr w14:paraId="7E79C0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4D57650">
            <w:pPr>
              <w:pStyle w:val="234"/>
              <w:jc w:val="center"/>
              <w:rPr>
                <w:sz w:val="24"/>
                <w:szCs w:val="24"/>
              </w:rPr>
            </w:pPr>
            <w:r>
              <w:rPr>
                <w:sz w:val="24"/>
                <w:szCs w:val="24"/>
              </w:rPr>
              <w:t>9.2</w:t>
            </w:r>
          </w:p>
        </w:tc>
        <w:tc>
          <w:tcPr>
            <w:tcW w:w="7370" w:type="dxa"/>
          </w:tcPr>
          <w:p w14:paraId="13786126">
            <w:pPr>
              <w:pStyle w:val="234"/>
              <w:jc w:val="both"/>
              <w:rPr>
                <w:sz w:val="24"/>
                <w:szCs w:val="24"/>
              </w:rPr>
            </w:pPr>
            <w:r>
              <w:rPr>
                <w:sz w:val="24"/>
                <w:szCs w:val="24"/>
              </w:rPr>
              <w:t>Оценивать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tc>
      </w:tr>
      <w:tr w14:paraId="1614D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30EFDCB2">
            <w:pPr>
              <w:pStyle w:val="234"/>
              <w:jc w:val="center"/>
              <w:rPr>
                <w:sz w:val="24"/>
                <w:szCs w:val="24"/>
              </w:rPr>
            </w:pPr>
            <w:r>
              <w:rPr>
                <w:sz w:val="24"/>
                <w:szCs w:val="24"/>
              </w:rPr>
              <w:t>10</w:t>
            </w:r>
          </w:p>
        </w:tc>
        <w:tc>
          <w:tcPr>
            <w:tcW w:w="7370" w:type="dxa"/>
          </w:tcPr>
          <w:p w14:paraId="3A9A8DEB">
            <w:pPr>
              <w:pStyle w:val="234"/>
              <w:jc w:val="both"/>
              <w:rPr>
                <w:sz w:val="24"/>
                <w:szCs w:val="24"/>
              </w:rPr>
            </w:pPr>
            <w:r>
              <w:rPr>
                <w:sz w:val="24"/>
                <w:szCs w:val="24"/>
              </w:rPr>
              <w:t>Сформированность знаний об основных проблемах взаимодействия природы и общества, о природных и социально-экономических аспектах экологических проблем</w:t>
            </w:r>
          </w:p>
        </w:tc>
      </w:tr>
      <w:tr w14:paraId="7DABD3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36F37A6">
            <w:pPr>
              <w:pStyle w:val="234"/>
              <w:jc w:val="center"/>
              <w:rPr>
                <w:sz w:val="24"/>
                <w:szCs w:val="24"/>
              </w:rPr>
            </w:pPr>
            <w:r>
              <w:rPr>
                <w:sz w:val="24"/>
                <w:szCs w:val="24"/>
              </w:rPr>
              <w:t>10.1</w:t>
            </w:r>
          </w:p>
        </w:tc>
        <w:tc>
          <w:tcPr>
            <w:tcW w:w="7370" w:type="dxa"/>
          </w:tcPr>
          <w:p w14:paraId="1A9AACAE">
            <w:pPr>
              <w:pStyle w:val="234"/>
              <w:jc w:val="both"/>
              <w:rPr>
                <w:sz w:val="24"/>
                <w:szCs w:val="24"/>
              </w:rPr>
            </w:pPr>
            <w:r>
              <w:rPr>
                <w:sz w:val="24"/>
                <w:szCs w:val="24"/>
              </w:rPr>
              <w:t>Описывать географические аспекты проблем взаимодействия природы и общества</w:t>
            </w:r>
          </w:p>
        </w:tc>
      </w:tr>
      <w:tr w14:paraId="0549B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701" w:type="dxa"/>
          </w:tcPr>
          <w:p w14:paraId="2750BE92">
            <w:pPr>
              <w:pStyle w:val="234"/>
              <w:jc w:val="center"/>
              <w:rPr>
                <w:sz w:val="24"/>
                <w:szCs w:val="24"/>
              </w:rPr>
            </w:pPr>
            <w:r>
              <w:rPr>
                <w:sz w:val="24"/>
                <w:szCs w:val="24"/>
              </w:rPr>
              <w:t>10.2</w:t>
            </w:r>
          </w:p>
        </w:tc>
        <w:tc>
          <w:tcPr>
            <w:tcW w:w="7370" w:type="dxa"/>
          </w:tcPr>
          <w:p w14:paraId="4E378E8D">
            <w:pPr>
              <w:pStyle w:val="234"/>
              <w:jc w:val="both"/>
              <w:rPr>
                <w:sz w:val="24"/>
                <w:szCs w:val="24"/>
              </w:rPr>
            </w:pPr>
            <w:r>
              <w:rPr>
                <w:sz w:val="24"/>
                <w:szCs w:val="24"/>
              </w:rPr>
              <w:t>Приводить примеры взаимосвязи глобальных проблем; возможных путей решения глобальных проблем</w:t>
            </w:r>
          </w:p>
        </w:tc>
      </w:tr>
    </w:tbl>
    <w:p w14:paraId="4695C5C3">
      <w:pPr>
        <w:pStyle w:val="532"/>
        <w:spacing w:beforeAutospacing="0" w:afterAutospacing="0" w:line="360" w:lineRule="auto"/>
        <w:ind w:firstLine="709"/>
        <w:jc w:val="both"/>
        <w:rPr>
          <w:sz w:val="28"/>
          <w:szCs w:val="28"/>
        </w:rPr>
      </w:pPr>
    </w:p>
    <w:p w14:paraId="29F8D854">
      <w:pPr>
        <w:pStyle w:val="234"/>
        <w:jc w:val="right"/>
        <w:rPr>
          <w:sz w:val="28"/>
          <w:szCs w:val="28"/>
        </w:rPr>
      </w:pPr>
      <w:r>
        <w:rPr>
          <w:sz w:val="28"/>
          <w:szCs w:val="28"/>
        </w:rPr>
        <w:t>Таблица 22.3</w:t>
      </w:r>
    </w:p>
    <w:p w14:paraId="0072E20A">
      <w:pPr>
        <w:pStyle w:val="234"/>
        <w:ind w:firstLine="540"/>
        <w:jc w:val="both"/>
        <w:rPr>
          <w:sz w:val="28"/>
          <w:szCs w:val="28"/>
        </w:rPr>
      </w:pPr>
    </w:p>
    <w:p w14:paraId="3C5832F9">
      <w:pPr>
        <w:pStyle w:val="234"/>
        <w:jc w:val="center"/>
        <w:rPr>
          <w:sz w:val="28"/>
          <w:szCs w:val="28"/>
        </w:rPr>
      </w:pPr>
      <w:r>
        <w:rPr>
          <w:sz w:val="28"/>
          <w:szCs w:val="28"/>
        </w:rPr>
        <w:t>Проверяемые элементы содержания (11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077"/>
        <w:gridCol w:w="7994"/>
      </w:tblGrid>
      <w:tr w14:paraId="3B5255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7D495FC8">
            <w:pPr>
              <w:pStyle w:val="234"/>
              <w:jc w:val="center"/>
              <w:rPr>
                <w:sz w:val="24"/>
                <w:szCs w:val="24"/>
              </w:rPr>
            </w:pPr>
            <w:r>
              <w:rPr>
                <w:sz w:val="24"/>
                <w:szCs w:val="24"/>
              </w:rPr>
              <w:t>Код</w:t>
            </w:r>
          </w:p>
        </w:tc>
        <w:tc>
          <w:tcPr>
            <w:tcW w:w="7994" w:type="dxa"/>
          </w:tcPr>
          <w:p w14:paraId="2B0DE604">
            <w:pPr>
              <w:pStyle w:val="234"/>
              <w:jc w:val="center"/>
              <w:rPr>
                <w:sz w:val="24"/>
                <w:szCs w:val="24"/>
              </w:rPr>
            </w:pPr>
            <w:r>
              <w:rPr>
                <w:sz w:val="24"/>
                <w:szCs w:val="24"/>
              </w:rPr>
              <w:t>Проверяемый элемент содержания</w:t>
            </w:r>
          </w:p>
        </w:tc>
      </w:tr>
      <w:tr w14:paraId="0CDDF2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21AFCA4">
            <w:pPr>
              <w:pStyle w:val="234"/>
              <w:jc w:val="center"/>
              <w:rPr>
                <w:sz w:val="24"/>
                <w:szCs w:val="24"/>
              </w:rPr>
            </w:pPr>
            <w:r>
              <w:rPr>
                <w:sz w:val="24"/>
                <w:szCs w:val="24"/>
              </w:rPr>
              <w:t>1</w:t>
            </w:r>
          </w:p>
        </w:tc>
        <w:tc>
          <w:tcPr>
            <w:tcW w:w="7994" w:type="dxa"/>
          </w:tcPr>
          <w:p w14:paraId="65F0912F">
            <w:pPr>
              <w:pStyle w:val="234"/>
              <w:jc w:val="both"/>
              <w:rPr>
                <w:sz w:val="24"/>
                <w:szCs w:val="24"/>
              </w:rPr>
            </w:pPr>
            <w:r>
              <w:rPr>
                <w:sz w:val="24"/>
                <w:szCs w:val="24"/>
              </w:rPr>
              <w:t>Регионы и страны мира</w:t>
            </w:r>
          </w:p>
        </w:tc>
      </w:tr>
      <w:tr w14:paraId="58AAA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76ED11C">
            <w:pPr>
              <w:pStyle w:val="234"/>
              <w:jc w:val="center"/>
              <w:rPr>
                <w:sz w:val="24"/>
                <w:szCs w:val="24"/>
              </w:rPr>
            </w:pPr>
            <w:r>
              <w:rPr>
                <w:sz w:val="24"/>
                <w:szCs w:val="24"/>
              </w:rPr>
              <w:t>1.1</w:t>
            </w:r>
          </w:p>
        </w:tc>
        <w:tc>
          <w:tcPr>
            <w:tcW w:w="7994" w:type="dxa"/>
          </w:tcPr>
          <w:p w14:paraId="6637584E">
            <w:pPr>
              <w:pStyle w:val="234"/>
              <w:jc w:val="both"/>
              <w:rPr>
                <w:sz w:val="24"/>
                <w:szCs w:val="24"/>
              </w:rPr>
            </w:pPr>
            <w:r>
              <w:rPr>
                <w:sz w:val="24"/>
                <w:szCs w:val="24"/>
              </w:rPr>
              <w:t>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w:t>
            </w:r>
          </w:p>
        </w:tc>
      </w:tr>
      <w:tr w14:paraId="34218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F93049D">
            <w:pPr>
              <w:pStyle w:val="234"/>
              <w:jc w:val="center"/>
              <w:rPr>
                <w:sz w:val="24"/>
                <w:szCs w:val="24"/>
              </w:rPr>
            </w:pPr>
            <w:r>
              <w:rPr>
                <w:sz w:val="24"/>
                <w:szCs w:val="24"/>
              </w:rPr>
              <w:t>1.2</w:t>
            </w:r>
          </w:p>
        </w:tc>
        <w:tc>
          <w:tcPr>
            <w:tcW w:w="7994" w:type="dxa"/>
          </w:tcPr>
          <w:p w14:paraId="1ED3D332">
            <w:pPr>
              <w:pStyle w:val="234"/>
              <w:jc w:val="both"/>
              <w:rPr>
                <w:sz w:val="24"/>
                <w:szCs w:val="24"/>
              </w:rPr>
            </w:pPr>
            <w:r>
              <w:rPr>
                <w:sz w:val="24"/>
                <w:szCs w:val="24"/>
              </w:rPr>
              <w:t>Зарубежная Азия: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w:t>
            </w:r>
          </w:p>
        </w:tc>
      </w:tr>
      <w:tr w14:paraId="4A920C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D63FD0D">
            <w:pPr>
              <w:pStyle w:val="234"/>
              <w:jc w:val="center"/>
              <w:rPr>
                <w:sz w:val="24"/>
                <w:szCs w:val="24"/>
              </w:rPr>
            </w:pPr>
            <w:r>
              <w:rPr>
                <w:sz w:val="24"/>
                <w:szCs w:val="24"/>
              </w:rPr>
              <w:t>1.3</w:t>
            </w:r>
          </w:p>
        </w:tc>
        <w:tc>
          <w:tcPr>
            <w:tcW w:w="7994" w:type="dxa"/>
          </w:tcPr>
          <w:p w14:paraId="0B160BD3">
            <w:pPr>
              <w:pStyle w:val="234"/>
              <w:jc w:val="both"/>
              <w:rPr>
                <w:sz w:val="24"/>
                <w:szCs w:val="24"/>
              </w:rPr>
            </w:pPr>
            <w:r>
              <w:rPr>
                <w:sz w:val="24"/>
                <w:szCs w:val="24"/>
              </w:rPr>
              <w:t>Америка: состав (субрегионы: США и Канада,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Америки, современные проблемы</w:t>
            </w:r>
          </w:p>
        </w:tc>
      </w:tr>
      <w:tr w14:paraId="141849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3FFD844A">
            <w:pPr>
              <w:pStyle w:val="234"/>
              <w:jc w:val="center"/>
              <w:rPr>
                <w:sz w:val="24"/>
                <w:szCs w:val="24"/>
              </w:rPr>
            </w:pPr>
            <w:r>
              <w:rPr>
                <w:sz w:val="24"/>
                <w:szCs w:val="24"/>
              </w:rPr>
              <w:t>1.4</w:t>
            </w:r>
          </w:p>
        </w:tc>
        <w:tc>
          <w:tcPr>
            <w:tcW w:w="7994" w:type="dxa"/>
          </w:tcPr>
          <w:p w14:paraId="3F26B8DA">
            <w:pPr>
              <w:pStyle w:val="234"/>
              <w:jc w:val="both"/>
              <w:rPr>
                <w:sz w:val="24"/>
                <w:szCs w:val="24"/>
              </w:rPr>
            </w:pPr>
            <w:r>
              <w:rPr>
                <w:sz w:val="24"/>
                <w:szCs w:val="24"/>
              </w:rPr>
              <w:t>Африка: 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w:t>
            </w:r>
          </w:p>
        </w:tc>
      </w:tr>
      <w:tr w14:paraId="47F8D7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1A4E07F2">
            <w:pPr>
              <w:pStyle w:val="234"/>
              <w:jc w:val="center"/>
              <w:rPr>
                <w:sz w:val="24"/>
                <w:szCs w:val="24"/>
              </w:rPr>
            </w:pPr>
            <w:r>
              <w:rPr>
                <w:sz w:val="24"/>
                <w:szCs w:val="24"/>
              </w:rPr>
              <w:t>1.5</w:t>
            </w:r>
          </w:p>
        </w:tc>
        <w:tc>
          <w:tcPr>
            <w:tcW w:w="7994" w:type="dxa"/>
          </w:tcPr>
          <w:p w14:paraId="7409908D">
            <w:pPr>
              <w:pStyle w:val="234"/>
              <w:jc w:val="both"/>
              <w:rPr>
                <w:sz w:val="24"/>
                <w:szCs w:val="24"/>
              </w:rPr>
            </w:pPr>
            <w:r>
              <w:rPr>
                <w:sz w:val="24"/>
                <w:szCs w:val="24"/>
              </w:rPr>
              <w:t>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w:t>
            </w:r>
          </w:p>
        </w:tc>
      </w:tr>
      <w:tr w14:paraId="59CD90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4C3465BA">
            <w:pPr>
              <w:pStyle w:val="234"/>
              <w:jc w:val="center"/>
              <w:rPr>
                <w:sz w:val="24"/>
                <w:szCs w:val="24"/>
              </w:rPr>
            </w:pPr>
            <w:r>
              <w:rPr>
                <w:sz w:val="24"/>
                <w:szCs w:val="24"/>
              </w:rPr>
              <w:t>1.6</w:t>
            </w:r>
          </w:p>
        </w:tc>
        <w:tc>
          <w:tcPr>
            <w:tcW w:w="7994" w:type="dxa"/>
          </w:tcPr>
          <w:p w14:paraId="6D2C4264">
            <w:pPr>
              <w:pStyle w:val="234"/>
              <w:jc w:val="both"/>
              <w:rPr>
                <w:sz w:val="24"/>
                <w:szCs w:val="24"/>
              </w:rPr>
            </w:pPr>
            <w:r>
              <w:rPr>
                <w:sz w:val="24"/>
                <w:szCs w:val="24"/>
              </w:rPr>
              <w:t>Россия на геополитической, геоэкономической и геодемографической карте мира. Роль и место России в мировой политике, экономике, человеческом потенциале. Особенности интеграции России в мировое сообщество. Географические аспекты решения внешнеэкономических и внешнеполитических задач развития экономики России</w:t>
            </w:r>
          </w:p>
        </w:tc>
      </w:tr>
      <w:tr w14:paraId="499012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457121C">
            <w:pPr>
              <w:pStyle w:val="234"/>
              <w:jc w:val="center"/>
              <w:rPr>
                <w:sz w:val="24"/>
                <w:szCs w:val="24"/>
              </w:rPr>
            </w:pPr>
            <w:r>
              <w:rPr>
                <w:sz w:val="24"/>
                <w:szCs w:val="24"/>
              </w:rPr>
              <w:t>2</w:t>
            </w:r>
          </w:p>
        </w:tc>
        <w:tc>
          <w:tcPr>
            <w:tcW w:w="7994" w:type="dxa"/>
          </w:tcPr>
          <w:p w14:paraId="6955C2E5">
            <w:pPr>
              <w:pStyle w:val="234"/>
              <w:jc w:val="both"/>
              <w:rPr>
                <w:sz w:val="24"/>
                <w:szCs w:val="24"/>
              </w:rPr>
            </w:pPr>
            <w:r>
              <w:rPr>
                <w:sz w:val="24"/>
                <w:szCs w:val="24"/>
              </w:rPr>
              <w:t>Глобальные проблемы человечества</w:t>
            </w:r>
          </w:p>
        </w:tc>
      </w:tr>
      <w:tr w14:paraId="67AC4E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04E36A44">
            <w:pPr>
              <w:pStyle w:val="234"/>
              <w:jc w:val="center"/>
              <w:rPr>
                <w:sz w:val="24"/>
                <w:szCs w:val="24"/>
              </w:rPr>
            </w:pPr>
            <w:r>
              <w:rPr>
                <w:sz w:val="24"/>
                <w:szCs w:val="24"/>
              </w:rPr>
              <w:t>2.1</w:t>
            </w:r>
          </w:p>
        </w:tc>
        <w:tc>
          <w:tcPr>
            <w:tcW w:w="7994" w:type="dxa"/>
          </w:tcPr>
          <w:p w14:paraId="6CB2418E">
            <w:pPr>
              <w:pStyle w:val="234"/>
              <w:jc w:val="both"/>
              <w:rPr>
                <w:sz w:val="24"/>
                <w:szCs w:val="24"/>
              </w:rPr>
            </w:pPr>
            <w:r>
              <w:rPr>
                <w:sz w:val="24"/>
                <w:szCs w:val="24"/>
              </w:rPr>
              <w:t>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ее возникновения</w:t>
            </w:r>
          </w:p>
        </w:tc>
      </w:tr>
      <w:tr w14:paraId="6CB18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6501E6A9">
            <w:pPr>
              <w:pStyle w:val="234"/>
              <w:jc w:val="center"/>
              <w:rPr>
                <w:sz w:val="24"/>
                <w:szCs w:val="24"/>
              </w:rPr>
            </w:pPr>
            <w:r>
              <w:rPr>
                <w:sz w:val="24"/>
                <w:szCs w:val="24"/>
              </w:rPr>
              <w:t>2.2</w:t>
            </w:r>
          </w:p>
        </w:tc>
        <w:tc>
          <w:tcPr>
            <w:tcW w:w="7994" w:type="dxa"/>
          </w:tcPr>
          <w:p w14:paraId="79D9BBFB">
            <w:pPr>
              <w:pStyle w:val="234"/>
              <w:jc w:val="both"/>
              <w:rPr>
                <w:sz w:val="24"/>
                <w:szCs w:val="24"/>
              </w:rPr>
            </w:pPr>
            <w:r>
              <w:rPr>
                <w:sz w:val="24"/>
                <w:szCs w:val="24"/>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tc>
      </w:tr>
      <w:tr w14:paraId="796FAA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577EBB6F">
            <w:pPr>
              <w:pStyle w:val="234"/>
              <w:jc w:val="center"/>
              <w:rPr>
                <w:sz w:val="24"/>
                <w:szCs w:val="24"/>
              </w:rPr>
            </w:pPr>
            <w:r>
              <w:rPr>
                <w:sz w:val="24"/>
                <w:szCs w:val="24"/>
              </w:rPr>
              <w:t>2.3</w:t>
            </w:r>
          </w:p>
        </w:tc>
        <w:tc>
          <w:tcPr>
            <w:tcW w:w="7994" w:type="dxa"/>
          </w:tcPr>
          <w:p w14:paraId="51987CEF">
            <w:pPr>
              <w:pStyle w:val="234"/>
              <w:jc w:val="both"/>
              <w:rPr>
                <w:sz w:val="24"/>
                <w:szCs w:val="24"/>
              </w:rPr>
            </w:pPr>
            <w:r>
              <w:rPr>
                <w:sz w:val="24"/>
                <w:szCs w:val="24"/>
              </w:rPr>
              <w:t>Глобальные проблемы народонаселения: демографическая, продовольственная, роста городов, здоровья и долголетия человека</w:t>
            </w:r>
          </w:p>
        </w:tc>
      </w:tr>
      <w:tr w14:paraId="4C34F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077" w:type="dxa"/>
          </w:tcPr>
          <w:p w14:paraId="296A1F92">
            <w:pPr>
              <w:pStyle w:val="234"/>
              <w:jc w:val="center"/>
              <w:rPr>
                <w:sz w:val="24"/>
                <w:szCs w:val="24"/>
              </w:rPr>
            </w:pPr>
            <w:r>
              <w:rPr>
                <w:sz w:val="24"/>
                <w:szCs w:val="24"/>
              </w:rPr>
              <w:t>2.4</w:t>
            </w:r>
          </w:p>
        </w:tc>
        <w:tc>
          <w:tcPr>
            <w:tcW w:w="7994" w:type="dxa"/>
          </w:tcPr>
          <w:p w14:paraId="784BE785">
            <w:pPr>
              <w:pStyle w:val="234"/>
              <w:jc w:val="both"/>
              <w:rPr>
                <w:sz w:val="24"/>
                <w:szCs w:val="24"/>
              </w:rPr>
            </w:pPr>
            <w:r>
              <w:rPr>
                <w:sz w:val="24"/>
                <w:szCs w:val="24"/>
              </w:rPr>
              <w:t>Взаимосвязь глобальных геополитических, экологических проблем и проблем народонаселения.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Роль России в решении глобальных проблем</w:t>
            </w:r>
          </w:p>
        </w:tc>
      </w:tr>
    </w:tbl>
    <w:p w14:paraId="4E5036A5">
      <w:pPr>
        <w:pStyle w:val="532"/>
        <w:spacing w:beforeAutospacing="0" w:afterAutospacing="0" w:line="360" w:lineRule="auto"/>
        <w:ind w:firstLine="709"/>
        <w:jc w:val="both"/>
        <w:rPr>
          <w:sz w:val="28"/>
          <w:szCs w:val="28"/>
        </w:rPr>
      </w:pPr>
    </w:p>
    <w:p w14:paraId="639C8378">
      <w:pPr>
        <w:spacing w:after="0" w:line="360" w:lineRule="auto"/>
        <w:ind w:firstLine="709"/>
        <w:contextualSpacing/>
        <w:jc w:val="both"/>
        <w:rPr>
          <w:rStyle w:val="205"/>
        </w:rPr>
      </w:pPr>
      <w:r>
        <w:rPr>
          <w:rFonts w:ascii="Times New Roman" w:hAnsi="Times New Roman"/>
          <w:sz w:val="28"/>
          <w:szCs w:val="28"/>
        </w:rPr>
        <w:t>127. </w:t>
      </w:r>
      <w:r>
        <w:rPr>
          <w:rStyle w:val="205"/>
        </w:rPr>
        <w:t xml:space="preserve">Федеральная рабочая программа по учебному предмету «Физическая культура». </w:t>
      </w:r>
    </w:p>
    <w:p w14:paraId="3889AE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127.1. Федеральная рабочая программа по учебному предмету «Физическая культура» (предметная область «</w:t>
      </w:r>
      <w:r>
        <w:rPr>
          <w:rFonts w:ascii="Times New Roman" w:hAnsi="Times New Roman" w:eastAsia="Times New Roman"/>
          <w:color w:val="000000"/>
          <w:sz w:val="28"/>
          <w:szCs w:val="28"/>
          <w:lang w:eastAsia="ru-RU"/>
        </w:rPr>
        <w:t>Физическая культура и основы безопасности жизнедеятельности</w:t>
      </w:r>
      <w:r>
        <w:rPr>
          <w:rFonts w:ascii="Times New Roman" w:hAnsi="Times New Roman"/>
          <w:sz w:val="28"/>
          <w:szCs w:val="28"/>
        </w:rPr>
        <w:t>»)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p>
    <w:p w14:paraId="60D3B8D0">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127.2. Пояснительная записка отражает общие цели и задачи изучения физической культуры, характеристику психологических предпосылок к её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3B3DB4CB">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127.3. Содержание обучения раскрывает содержательные линии, которые предлагаются для обязательного изучения в каждом классе на уровне среднего общего образования. </w:t>
      </w:r>
    </w:p>
    <w:p w14:paraId="7CB0D4E0">
      <w:pPr>
        <w:spacing w:after="0" w:line="360" w:lineRule="auto"/>
        <w:ind w:firstLine="709"/>
        <w:contextualSpacing/>
        <w:jc w:val="both"/>
        <w:rPr>
          <w:rFonts w:ascii="Times New Roman" w:hAnsi="Times New Roman"/>
          <w:sz w:val="28"/>
          <w:szCs w:val="28"/>
        </w:rPr>
      </w:pPr>
      <w:r>
        <w:rPr>
          <w:rFonts w:ascii="Times New Roman" w:hAnsi="Times New Roman" w:eastAsia="SchoolBookSanPin"/>
          <w:sz w:val="28"/>
          <w:szCs w:val="28"/>
        </w:rPr>
        <w:t xml:space="preserve">127.4. Планируемые результаты освоения программы по физической культуре включают </w:t>
      </w:r>
      <w:r>
        <w:rPr>
          <w:rFonts w:ascii="Times New Roman" w:hAnsi="Times New Roman"/>
          <w:sz w:val="28"/>
          <w:szCs w:val="28"/>
        </w:rPr>
        <w:t>личностные, метапредметные результаты за весь период обучения  на уровне среднего общего образования, а также предметные достижения обучающегося за каждый год обучения.</w:t>
      </w:r>
    </w:p>
    <w:p w14:paraId="324D283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127.5. Пояснительная записка.</w:t>
      </w:r>
    </w:p>
    <w:p w14:paraId="79E362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127.5.1. Программа по физической культуре на уровне среднего общего образования разработана на основе требований к результатам освоения основной образовательной программы среднего общего образования, представленных  в ФГОС СОО, а также на основе характеристики планируемых результатов духовно-нравственного развития, воспитания и социализации обучающихся, представленной в </w:t>
      </w:r>
      <w:r>
        <w:rPr>
          <w:rFonts w:ascii="Times New Roman" w:hAnsi="Times New Roman" w:eastAsia="Times New Roman"/>
          <w:sz w:val="28"/>
          <w:szCs w:val="28"/>
        </w:rPr>
        <w:t>федеральной рабочей программе воспитания</w:t>
      </w:r>
      <w:r>
        <w:rPr>
          <w:rFonts w:ascii="Times New Roman" w:hAnsi="Times New Roman"/>
          <w:sz w:val="28"/>
          <w:szCs w:val="28"/>
        </w:rPr>
        <w:t>.</w:t>
      </w:r>
    </w:p>
    <w:p w14:paraId="3EC4870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127.5.2. Программа по физической культуре для 10–11 классов общеобразовательных организаций представляет собой методически оформленную концепцию требований ФГОС СОО и раскрывает их реализацию через конкретное содержание.</w:t>
      </w:r>
    </w:p>
    <w:p w14:paraId="344487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127.5.3. 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укрепления, поддержания здоровья и сохранения активного творческого долголетия. </w:t>
      </w:r>
    </w:p>
    <w:p w14:paraId="7CF327F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127.5.4. В программе по физической культуре нашли свои отражения объективно сложившиеся реалии современного социокультурного развития российского общества, условия деятельности образовательных организаций, возросшие требования родителей, учителей и методистов к совершенствованию содержания общего образования, внедрение новых методик и технологий  в учебно-воспитательный процесс.</w:t>
      </w:r>
    </w:p>
    <w:p w14:paraId="1A9F73A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127.5.5. При формировании основ программы по физической культуре использовались прогрессивные идеи и теоретические положения ведущих педагогических концепций, определяющих современное развитие отечественной системы образования:</w:t>
      </w:r>
    </w:p>
    <w:p w14:paraId="646BA09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концепция духовно-нравственного развития и воспитания гражданина Российской Федерации, ориентирующая учебно-воспитательный процесс  на формирование гуманистических и патриотических качеств личности учащихся, ответственности за судьбу Родины; </w:t>
      </w:r>
    </w:p>
    <w:p w14:paraId="68C91D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концепция формирования универсальных учебных действий, определяющая основы становления российской гражданской идентичности обучающихся, активное их включение в культурную и общественную жизнь страны; </w:t>
      </w:r>
    </w:p>
    <w:p w14:paraId="5321D3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концепция формирования ключевых компетенций, устанавливающая основу саморазвития и самоопределения личности в процессе непрерывного образования;</w:t>
      </w:r>
    </w:p>
    <w:p w14:paraId="4D58877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концепция преподавания учебного предмета «Физическая культура», ориентирующая учебно-воспитательный процесс на внедрение новых технологий  и инновационных подходов в обучении двигательным действиям, укреплении здоровья и развитии физических качеств; </w:t>
      </w:r>
    </w:p>
    <w:p w14:paraId="426F9EF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концепция структуры и содержания учебного предмета «Физическая культура», обосновывающая направленность учебных программ на формирование целостной личности учащихся, потребность в бережном отношении к своему здоровью и ведению здорового образа жизни. </w:t>
      </w:r>
    </w:p>
    <w:p w14:paraId="78CD56E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127.5.6. В своей социально-ценностной ориентации программа по физической культуре сохраняет исторически сложившееся предназначение дисциплины «Физическая культура» в качестве средства подготовки учащихся к предстоящей жизнедеятельности, укреплению здоровья, повышению функциональных  и адаптивных возможностей систем организма, развитию жизненно важных физических качеств. </w:t>
      </w:r>
    </w:p>
    <w:p w14:paraId="16971D1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127.5.7. Программа обеспечивает преемственность с федеральной образовательной программой основного общего образования и предусматривает завершение полного курса обучения обучающихся в области физической культуры.</w:t>
      </w:r>
    </w:p>
    <w:p w14:paraId="52602D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127.5.8. Общей целью общего образования по физической культуре является формирование разносторонней,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для 10–11 классов данная цель конкретизируется и связывается с формированием потребности учащихся в здоровом образе жизни, дальнейшем накоплении практического опыта по использованию современных систем физической культуры в соответствии с личными интересами и индивидуальными показателями здоровья, особенностями предстоящей учебной и трудовой деятельности. Данная цель реализуется в программе по физической культуре по трём основным направлениям.</w:t>
      </w:r>
    </w:p>
    <w:p w14:paraId="5E0C84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Развивающая направленность определяется вектором развития физических качеств и функциональных возможностей организма занимающихся, повышением его надёжности, защитных и адаптивных свойств. Предполагаемым результатом данной направленности становится достижение обучающимися оптимального уровня физической подготовленности и работоспособности, готовности  к выполнению нормативных требований комплекса «Готов к труду и обороне». </w:t>
      </w:r>
    </w:p>
    <w:p w14:paraId="019F12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Обучающая направленность представляется закреплением основ  организации и планирования самостоятельных занятий оздоровительной,  спортивно – достиженческой и прикладно – ориентированной физической культурой, обогащением двигательного опыта за счёт индивидуализации содержания физических упражнений разной функциональной направленности, совершенствования технико-тактических действий в игровых видах спорта. Результатом этого направления предстают умения в планировании содержания активного отдыха и досуга в структурной организации здорового образа жизни, навыки в проведении самостоятельных занятий кондиционной тренировкой, умения контролировать состояние здоровья, физическое развитие и физическую подготовленность.</w:t>
      </w:r>
    </w:p>
    <w:p w14:paraId="64FB8AC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Воспитывающая направленность программы заключается в содействии активной социализации обучающихся</w:t>
      </w:r>
      <w:r>
        <w:rPr>
          <w:rFonts w:ascii="Times New Roman" w:hAnsi="Times New Roman"/>
          <w:sz w:val="28"/>
          <w:szCs w:val="28"/>
          <w:lang w:eastAsia="zh-CN"/>
        </w:rPr>
        <w:t xml:space="preserve"> </w:t>
      </w:r>
      <w:r>
        <w:rPr>
          <w:rFonts w:ascii="Times New Roman" w:hAnsi="Times New Roman"/>
          <w:sz w:val="28"/>
          <w:szCs w:val="28"/>
        </w:rPr>
        <w:t>на основе формирования научных представлений о социальной сущности физической культуры, её месте и роли  в жизнедеятельности современного человека, воспитании социально значимых  и личностных качеств. В числе предполагаемых практических результатов данной направленности можно выделить приобщение учащихся к культурным ценностям физической культуры, приобретение способов общения и коллективного взаимодействия во время совместной учебной, игровой и соревновательной деятельности, стремление к физическому совершенствованию и укреплению здоровья.</w:t>
      </w:r>
    </w:p>
    <w:p w14:paraId="20C769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127.5.9. Центральной идеей конструирования программы по физической культуре и её планируемых результатов на уровне среднего общего образования является воспитание целостной личности учащихся, обеспечение единства  в развитии их физической, психической и социальной природы. Реализация  этой идеи становится возможной на основе системно-структурной организации  учебного содержания,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14:paraId="1B651A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127.5.10. В целях усиления мотивационной составляющей учебного предмета, придания ей личностно значимого смысла содержание программы по физической культуре представляется системой модулей, которые структурными компонентами входят в раздел «Физическое совершенствование».</w:t>
      </w:r>
    </w:p>
    <w:p w14:paraId="0094A4F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Инвариантные модули включают в себя содержание базовых видов спорта: гимнастики, лёгкой атлетики, зимних видов спорта (на примере лыжной подготовки с учётом климатических условий, при этом лыжная подготовка может быть заменена либо другим зимним видом спорта, либо видом спорта из федеральной рабочей программы по физической культуре), спортивных игр, плавания  и атлетических единоборств. Данные модули в своём предметном содержании ориентируются на всестороннюю физическую подготовленность учащихся, освоение ими технических действий и физических упражнений, содействующих обогащению двигательного опыта. </w:t>
      </w:r>
    </w:p>
    <w:p w14:paraId="002B55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Вариативные модули объединены в программе по физической культуре модулем «Спортивная и физическая подготовка», содержание которого разрабатывается образовательной организацией на основе федеральной рабочей программы по физической культуре для общеобразовательных организаций. Основной содержательной направленностью вариативных модулей является  подготовка учащихся к выполнению нормативных требований Всероссийского  физкультурно-спортивного комплекса «Готов к труду и обороне», активное вовлечение их в соревновательную деятельность.</w:t>
      </w:r>
    </w:p>
    <w:p w14:paraId="1B318A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127.5.11. Исходя из интересов учащихся, традиций конкретного региона  или образовательной организации модуль «Спортивная и физическая подготовка»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настоящей программе по физической культуре  в помощь учителям физической культуры в рамках данного модуля предлагается содержательное наполнение модуля «Базовая физическая подготовка».</w:t>
      </w:r>
    </w:p>
    <w:p w14:paraId="1F49B63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127.5.12. Общее число часов, рекомендованных для изучения физической культуры, – 204 часа: в 10 классе – 102 часа (3 часа в неделю), в 11 классе – 102 часа (3 часа в неделю). Общее число часов, рекомендованных для изучения вариативных модулей физической культуры, – 68 часов: в 10 классе – 34 часа (1 час в неделю), в 11 классе – 34 часа (1 час в неделю). </w:t>
      </w:r>
    </w:p>
    <w:p w14:paraId="4A0A827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127.5.13. Вариативные модули программы по физической культуре, включая  и модуль «Базовая физическая подготовка», могут быть реализованы в форме сетевого взаимодействия с организациями системы дополнительного образования, на спортивных площадках и залах, находящихся в муниципальной и региональной собственности. </w:t>
      </w:r>
    </w:p>
    <w:p w14:paraId="7CFBE7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127.5.14. Для бесснежных районов Российской Федерации,  а также при отсутствии должных условий допускается заменять раздел «Лыжные гонки» углублённым освоением содержания разделов «Лёгкая атлетика», «Гимнастика» и «Спортивные игры». В свою очередь тему «Плавание» можно вводить в учебный процесс при наличии соответствующих условий и материальной базы по решению местных органов управления образованием.</w:t>
      </w:r>
    </w:p>
    <w:p w14:paraId="1DBCB9A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127.6. Содержание обучения в 10 классе.</w:t>
      </w:r>
    </w:p>
    <w:p w14:paraId="03B9573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127.6.1. Знания о физической культуре.</w:t>
      </w:r>
    </w:p>
    <w:p w14:paraId="63A867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Физическая культура как социальное явление. Истоки возникновения культуры как социального явления, характеристика основных направлений  её развития (индивидуальная, национальная, мировая). Культура как способ развития человека, её связь с условиями жизни и деятельности. Физическая культура как явление культуры, связанное с преобразованием физической природы человека. </w:t>
      </w:r>
    </w:p>
    <w:p w14:paraId="58F254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Характеристика системной организации физической культуры в современном обществе, основные направления её развития и формы организации (оздоровительная, прикладно-ориентированная, соревновательно-достиженческая).</w:t>
      </w:r>
    </w:p>
    <w:p w14:paraId="695F29E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Всероссийский физкультурно-спортивный комплекс «Готов к труду  и обороне» как основа прикладно-ориентированной физической культуры, история и развитие комплекса «Готов к труду и обороне» в Союзе Советских социалистических республик (далее – СССР) и Российской Федерации. Характеристика структурной организации комплекса «Готов к труду и обороне»  в современном обществе, нормативные требования пятой ступени для учащихся  16–17 лет.</w:t>
      </w:r>
    </w:p>
    <w:p w14:paraId="50C8441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Законодательные основы развития физической культуры в Российской Федерации. Извлечения из статей, касающихся соблюдения прав и обязанностей граждан в занятиях физической культурой и спортом: Федеральный закон «О физической культуре и спорте в Российской Федерации» от 4 декабря 2007 г. № 329-ФЗ, Федеральный закон «Об образовании в Российской Федерации» от 29 декабря 2012 г. № 373-ФЗ.</w:t>
      </w:r>
    </w:p>
    <w:p w14:paraId="40499F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Физическая культура как средство укрепления здоровья человека. Здоровье как базовая ценность человека и общества. Характеристика основных компонентов здоровья, их связь с занятиями физической культурой. Общие представления  об истории и развитии популярных систем оздоровительной физической культуры, их целевая ориентация и предметное содержание. </w:t>
      </w:r>
    </w:p>
    <w:p w14:paraId="0A1C4E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127.6.2. Способы самостоятельной двигательной деятельности.</w:t>
      </w:r>
    </w:p>
    <w:p w14:paraId="19A6D4F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Физкультурно-оздоровительные мероприятия в условиях активного отдыха  и досуга. Общее представление о видах и формах деятельности в структурной организации образа жизни современного человека (профессиональная, бытовая  и досуговая). Основные типы и виды активного отдыха, их целевое предназначение и содержательное наполнение.</w:t>
      </w:r>
    </w:p>
    <w:p w14:paraId="0A85F0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Кондиционная тренировка как системная организация комплексных и целевых занятий оздоровительной физической культурой, особенности планирования физических нагрузок и содержательного наполнения. </w:t>
      </w:r>
    </w:p>
    <w:p w14:paraId="72516F8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Медицинский осмотр учащихся как необходимое условие для организации самостоятельных занятий оздоровительной физической культурой. Контроль текущего состояния организма с помощью пробы Руфье, характеристика способов применения и критериев оценивания. Оперативный контроль в системе самостоятельных занятий кондиционной тренировкой, цель и задачи контроля, способы организации и проведения измерительных процедур.</w:t>
      </w:r>
    </w:p>
    <w:p w14:paraId="6A2CB9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127.6.3. Физическое совершенствование.</w:t>
      </w:r>
    </w:p>
    <w:p w14:paraId="338C12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Физкультурно-оздоровительная деятельность. Упражнения оздоровительной гимнастики как средство профилактики нарушения осанки и органов зрения, предупреждения перенапряжения мышц опорно-двигательного аппарата  при длительной работе за компьютером.</w:t>
      </w:r>
    </w:p>
    <w:p w14:paraId="05E472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Атлетическая и аэробная гимнастика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w:t>
      </w:r>
    </w:p>
    <w:p w14:paraId="13FB69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Спортивно-оздоровительная деятельность. Модуль «Спортивные игры». </w:t>
      </w:r>
    </w:p>
    <w:p w14:paraId="6F4E8F9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Футбол. Техники игровых действий: вбрасывание мяча с лицевой линии, выполнение углового и штрафного ударов в изменяющихся игровых ситуациях. Закрепление правил игры в условиях игровой и учебной деятельности. </w:t>
      </w:r>
    </w:p>
    <w:p w14:paraId="6FC732B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Баскетбол. Техника выполнения игровых действий: вбрасывание мяча  с лицевой линии, способы овладения мячом при «спорном мяче», выполнение штрафных бросков. Выполнение правил 3–8–24 секунды в условиях игровой деятельности. Закрепление правил игры в условиях игровой и учебной деятельности.</w:t>
      </w:r>
    </w:p>
    <w:p w14:paraId="5CC2F24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Волейбол. Техника выполнения игровых действий: «постановка блока», атакующий удар (с места и в движении). Тактические действия в защите  и нападении. Закрепление правил игры в условиях игровой и учебной деятельности.</w:t>
      </w:r>
    </w:p>
    <w:p w14:paraId="0CFA0F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Прикладно-ориентированная двигательная деятельность. Модуль «Плавательная подготовка». Спортивные и прикладные упражнения в плавании: брасс на спине, плавание на боку, прыжки в воду вниз ногами. </w:t>
      </w:r>
    </w:p>
    <w:p w14:paraId="423FA1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 </w:t>
      </w:r>
    </w:p>
    <w:p w14:paraId="7A3B41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127.7. Содержание обучения в 11 классе.</w:t>
      </w:r>
    </w:p>
    <w:p w14:paraId="249716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127.7.1. Знания о физической культуре.</w:t>
      </w:r>
    </w:p>
    <w:p w14:paraId="092ED9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Здоровый образ жизни современного человека. Роль и значение адаптации организма в организации и планировании мероприятий здорового образа жизни, характеристика основных этапов адаптации. Основные компоненты здорового образа жизни и их влияние на здоровье современного человека. </w:t>
      </w:r>
    </w:p>
    <w:p w14:paraId="434475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Рациональная организация труда как фактор сохранения и укрепления здоровья. Оптимизация работоспособности в режиме трудовой деятельности. Влияние занятий физической культурой на профилактику и искоренение вредных привычек. Личная гигиена, закаливание организма и банные процедуры  как компоненты здорового образа жизни. </w:t>
      </w:r>
    </w:p>
    <w:p w14:paraId="1366E5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Понятие «профессионально-ориентированная физическая культура», цель  и задачи, содержательное наполнение. Оздоровительная физическая культура  в режиме учебной и профессиональной деятельности. Определение индивидуального расхода энергии в процессе занятий оздоровительной физической культурой. </w:t>
      </w:r>
    </w:p>
    <w:p w14:paraId="2E19FB6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Взаимосвязь состояния здоровья с продолжительностью жизни человека. Роль и значение занятий физической культурой в укреплении и сохранении здоровья  в разных возрастных периодах.</w:t>
      </w:r>
    </w:p>
    <w:p w14:paraId="6CC2E35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Профилактика травматизма и оказание перовой помощи во время занятий физической культурой. Причины возникновения травм и способы  их предупреждения, правила профилактики травм во время самостоятельных занятий оздоровительной физической культурой. </w:t>
      </w:r>
    </w:p>
    <w:p w14:paraId="4C8C45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и приёмы оказания первой помощи при ушибах разных частей тела  и сотрясении мозга, переломах, вывихах и ранениях, обморожении, солнечном  и тепловом ударах.</w:t>
      </w:r>
    </w:p>
    <w:p w14:paraId="7C46C7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127.7.2. Способы самостоятельной двигательной деятельности.</w:t>
      </w:r>
    </w:p>
    <w:p w14:paraId="5B201F69">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Современные оздоровительные методы и процедуры в режиме здорового образа жизни. Релаксация как метод восстановления после психического и физического напряжения, характеристика основных методов, приемов и процедур, правила их проведения (методика Э. Джекобсона, аутогенная тренировка И. Шульца, дыхательная гимнастика А.Н. Стрельниковой, синхрогимнастика по методу "Ключ").</w:t>
      </w:r>
    </w:p>
    <w:p w14:paraId="17038E10">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Объективные и субъективные признаки утомления. Средства восстановления после физических нагрузок и соревновательной деятельности: правила организации и проведения, основные приемы.</w:t>
      </w:r>
    </w:p>
    <w:p w14:paraId="3BA446F6">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Самостоятельная подготовка к выполнению нормативных требований комплекса "Готов к труду и обороне". Структурная организация самостоятельной подготовки к выполнению требований комплекса "Готов к труду и обороне", способы определения направленности ее тренировочных занятий в годичном цикле. Техника выполнения обязательных и дополнительных тестовых упражнений, способы их освоения и оценивания.</w:t>
      </w:r>
    </w:p>
    <w:p w14:paraId="39D7F167">
      <w:pPr>
        <w:spacing w:after="0" w:line="360" w:lineRule="auto"/>
        <w:ind w:firstLine="709"/>
        <w:contextualSpacing/>
        <w:jc w:val="both"/>
        <w:rPr>
          <w:rFonts w:hint="default" w:ascii="Times New Roman" w:hAnsi="Times New Roman" w:cs="Times New Roman"/>
          <w:sz w:val="28"/>
          <w:szCs w:val="28"/>
        </w:rPr>
      </w:pPr>
      <w:r>
        <w:rPr>
          <w:rFonts w:hint="default" w:ascii="Times New Roman" w:hAnsi="Times New Roman" w:cs="Times New Roman"/>
          <w:sz w:val="28"/>
          <w:szCs w:val="28"/>
        </w:rPr>
        <w:t>Самостоятельная физическая подготовка и особенности планирования ее направленности по тренировочным циклам, правила контроля и индивидуализации содержания физической нагрузки.</w:t>
      </w:r>
    </w:p>
    <w:p w14:paraId="7EE0F20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127.7.3. Физическое совершенствование.</w:t>
      </w:r>
    </w:p>
    <w:p w14:paraId="23E7A97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Физкультурно-оздоровительная деятельность. Упражнения для профилактики острых респираторных заболеваний, целлюлита, снижения массы тела. Стретчинг  и шейпинг как современные оздоровительные системы физической культуры: цель, задачи, формы организации. Способы индивидуализации содержания и физических нагрузок при планировании системной организации занятий кондиционной тренировкой. </w:t>
      </w:r>
    </w:p>
    <w:p w14:paraId="37A638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Спортивно-оздоровительная деятельность. Модуль «Спортивные игры». </w:t>
      </w:r>
    </w:p>
    <w:p w14:paraId="6DB939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Футбол. Повторение правил игры в футбол,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78DB07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Баскетбол.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2089226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Волейбол. Повторение правил игры в баскетбол, соблюдение их в процессе игровой деятельности. Совершенствование основных технических приёмов  и тактических действий в условиях учебной и игровой деятельности.</w:t>
      </w:r>
    </w:p>
    <w:p w14:paraId="1469245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Прикладно-ориентированная двигательная деятельность. Модуль «Атлетические единоборства». Атлетические единоборства в системе профессионально-ориентированной двигательной деятельности: её цели и задачи, формы организации тренировочных занятий. Основные технические приёмы атлетических единоборств и способы их самостоятельного разучивания (самостраховка, стойки, захваты, броски).</w:t>
      </w:r>
    </w:p>
    <w:p w14:paraId="16E911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«Спортивная и физическая подготовка». Техническая и специальная физическая подготовка по избранному виду спорта, выполнение соревновательных действий в стандартных и вариативных условиях. Физическая подготовка  к выполнению нормативов комплекса «Готов к труду и обороне»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301F7E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127.7.4. Федеральная рабочая программа вариативного модуля «Базовая физическая подготовка».</w:t>
      </w:r>
    </w:p>
    <w:p w14:paraId="68F9ED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Общая физическая подготовка. Развитие силовых способностей. 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других). Комплексы упражнений  на тренажёрных устройствах. Упражнения на гимнастических снарядах (брусьях, перекладинах, гимнастической стенке и других).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(сверстников способом на спине). Подвижные игры с силовой направленностью (импровизированный баскетбол с набивным мячом и другое).</w:t>
      </w:r>
    </w:p>
    <w:p w14:paraId="118DEE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скоростных способностей. Бег на месте в максимальном темпе  (в упоре о гимнастическую стенку и без упора). Челночный бег. Бег по разметке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ускорением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разметке,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w:t>
      </w:r>
    </w:p>
    <w:p w14:paraId="43E8D75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выносливости. 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w:t>
      </w:r>
    </w:p>
    <w:p w14:paraId="786A83B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координации движений. 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14:paraId="2A0A78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гибкости. 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14:paraId="5C7E55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Упражнения культурно-этнической направленности. Сюжетно-образные  и обрядовые игры. Технические действия национальных видов спорта.</w:t>
      </w:r>
    </w:p>
    <w:p w14:paraId="10325B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Специальная физическая подготовка. Модуль «Гимнастика».</w:t>
      </w:r>
    </w:p>
    <w:p w14:paraId="19C7182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14:paraId="21B378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w:t>
      </w:r>
    </w:p>
    <w:p w14:paraId="6C8119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14:paraId="557450F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выносливости.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14:paraId="283C5DB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«Лёгкая атлетика».</w:t>
      </w:r>
    </w:p>
    <w:p w14:paraId="190253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выносливости. Бег с максимальной скоростью в режиме повторно-интервального метода. Бег по пересечённой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14:paraId="01B84A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14:paraId="3EDD2D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w:t>
      </w:r>
    </w:p>
    <w:p w14:paraId="61DE05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14:paraId="78C8F10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«Зимние виды спорта».</w:t>
      </w:r>
    </w:p>
    <w:p w14:paraId="7D7BB0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выносливости. Передвижения на лыжах с равномерной скоростью в режимах умеренной, большой и субмаксимальной интенсивности,  с соревновательной скоростью.</w:t>
      </w:r>
    </w:p>
    <w:p w14:paraId="1B8F881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силовых способностей.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14:paraId="2CBAF6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координации. Упражнения в поворотах и спусках на лыжах, проезд через «ворота» и преодоление небольших трамплинов.</w:t>
      </w:r>
    </w:p>
    <w:p w14:paraId="5139F3F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«Спортивные игры».</w:t>
      </w:r>
    </w:p>
    <w:p w14:paraId="0A955F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Баскетбол.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на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w:t>
      </w:r>
    </w:p>
    <w:p w14:paraId="2BEEA88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вперёд, по кругу, «змейкой», на месте с поворотом на 180 и 360. Прыжки через скакалк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ускорение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14:paraId="35ECD8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14:paraId="7F3D58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рукой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14:paraId="50247A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Футбол. 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«змейкой»). Бег с максимальной скоростью с поворотами на 180 и 360. Прыжки через скакалку в максимальном темпе. Прыжки по разметке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w:t>
      </w:r>
    </w:p>
    <w:p w14:paraId="21B1578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w:t>
      </w:r>
    </w:p>
    <w:p w14:paraId="52CDAB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 </w:t>
      </w:r>
    </w:p>
    <w:p w14:paraId="321B8C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 Планируемые результаты освоения программы по физической культуре на уровне среднего общего образования.</w:t>
      </w:r>
    </w:p>
    <w:p w14:paraId="5E1418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127.8.1. В результате изучения физической культуры на уровне среднего общего образования у обучающегося будут сформированы следующие личностные результаты: </w:t>
      </w:r>
    </w:p>
    <w:p w14:paraId="3F0C12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гражданского воспитания:</w:t>
      </w:r>
    </w:p>
    <w:p w14:paraId="1DBAE35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гражданской позиции обучающегося как активного и ответственного члена российского общества;</w:t>
      </w:r>
    </w:p>
    <w:p w14:paraId="530E58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своих конституционных прав и обязанностей, уважение закона и правопорядка;</w:t>
      </w:r>
    </w:p>
    <w:p w14:paraId="322B5D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принятие традиционных национальных, общечеловеческих гуманистических и демократических ценностей; </w:t>
      </w:r>
    </w:p>
    <w:p w14:paraId="2853CA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1D6733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вести совместную деятельность в интересах гражданского общества, участвовать в самоуправлении в образовательной организации;</w:t>
      </w:r>
    </w:p>
    <w:p w14:paraId="31A642D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взаимодействовать с социальными институтами в соответствии с их функциями и назначением;</w:t>
      </w:r>
    </w:p>
    <w:p w14:paraId="01AD329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гуманитарной и волонтёрской деятельности;</w:t>
      </w:r>
    </w:p>
    <w:p w14:paraId="164BECD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патриотического воспитания:</w:t>
      </w:r>
    </w:p>
    <w:p w14:paraId="6486AF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14:paraId="10558B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22BE85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идейную убеждённость, готовность к служению и защите Отечества, ответственность за его судьбу;</w:t>
      </w:r>
    </w:p>
    <w:p w14:paraId="4919E0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духовно-нравственного воспитания:</w:t>
      </w:r>
    </w:p>
    <w:p w14:paraId="36DE81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духовных ценностей российского народа;</w:t>
      </w:r>
    </w:p>
    <w:p w14:paraId="4FB2B91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нравственного сознания, этического поведения; </w:t>
      </w:r>
    </w:p>
    <w:p w14:paraId="47EB5C9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оценивать ситуацию и принимать осознанные решения, ориентируясь на морально-нравственные нормы и ценности;</w:t>
      </w:r>
    </w:p>
    <w:p w14:paraId="6EECD4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личного вклада в построение устойчивого будущего;</w:t>
      </w:r>
    </w:p>
    <w:p w14:paraId="013E72B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7F0692C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4) эстетического воспитания:</w:t>
      </w:r>
    </w:p>
    <w:p w14:paraId="416907F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эстетическое отношение к миру, включая эстетику быта, научного и технического творчества, спорта, труда, общественных отношений;</w:t>
      </w:r>
    </w:p>
    <w:p w14:paraId="4B1A8A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57442A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09C9E91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самовыражению в разных видах искусства, стремление проявлять качества творческой личности;</w:t>
      </w:r>
    </w:p>
    <w:p w14:paraId="7B2366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5) физического воспитания:</w:t>
      </w:r>
    </w:p>
    <w:p w14:paraId="4486F59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здорового и безопасного образа жизни, ответственного отношения к своему здоровью;</w:t>
      </w:r>
    </w:p>
    <w:p w14:paraId="320118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потребность в физическом совершенствовании, занятиях спортивно-оздоровительной деятельностью;</w:t>
      </w:r>
    </w:p>
    <w:p w14:paraId="1E42EF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активное неприятие вредных привычек и иных форм причинения вреда физическому и психическому здоровью;</w:t>
      </w:r>
    </w:p>
    <w:p w14:paraId="43F588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6) трудового воспитания:</w:t>
      </w:r>
    </w:p>
    <w:p w14:paraId="5756E2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труду, осознание приобретённых умений и навыков, трудолюбие;</w:t>
      </w:r>
    </w:p>
    <w:p w14:paraId="5E4288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14:paraId="45A73BC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18B74B5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и способность к образованию и самообразованию на протяжении всей жизни;</w:t>
      </w:r>
    </w:p>
    <w:p w14:paraId="6F0343A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7) экологического воспитания:</w:t>
      </w:r>
    </w:p>
    <w:p w14:paraId="2DB8D6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2C25AF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планирование и осуществление действий в окружающей среде на основе знания целей устойчивого развития человечества;</w:t>
      </w:r>
    </w:p>
    <w:p w14:paraId="4C4490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активное неприятие действий, приносящих вред окружающей среде; </w:t>
      </w:r>
    </w:p>
    <w:p w14:paraId="3B2E63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прогнозировать неблагоприятные экологические последствия предпринимаемых действий, предотвращать их;</w:t>
      </w:r>
    </w:p>
    <w:p w14:paraId="74DF3C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расширение опыта деятельности экологической направленности.</w:t>
      </w:r>
    </w:p>
    <w:p w14:paraId="67F401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8) ценности научного познания:</w:t>
      </w:r>
    </w:p>
    <w:p w14:paraId="27E561A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53F3EC3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языковой и читательской культуры как средства взаимодействия между людьми и познанием мира;</w:t>
      </w:r>
    </w:p>
    <w:p w14:paraId="6513ACA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осознание ценности научной деятельности; готовность осуществлять проектную и исследовательскую деятельность индивидуально и в группе.</w:t>
      </w:r>
    </w:p>
    <w:p w14:paraId="5714F6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127.8.2. В результате изучения физической культуры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1411969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127.8.2.1. У обучающегося будут сформированы следующие базовые логические действия как часть познавательных универсальных учебных действий:</w:t>
      </w:r>
    </w:p>
    <w:p w14:paraId="39763D5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формулировать и актуализировать проблему, рассматривать её всесторонне;</w:t>
      </w:r>
    </w:p>
    <w:p w14:paraId="0E8CDE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устанавливать существенный признак или основания для сравнения, классификации и обобщения;</w:t>
      </w:r>
    </w:p>
    <w:p w14:paraId="4411B41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определять цели деятельности, задавать параметры и критерии их достижения;</w:t>
      </w:r>
    </w:p>
    <w:p w14:paraId="0AFC79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выявлять закономерности и противоречия в рассматриваемых явлениях; </w:t>
      </w:r>
    </w:p>
    <w:p w14:paraId="4B60CE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разрабатывать план решения проблемы с учётом анализа имеющихся материальных и нематериальных ресурсов;</w:t>
      </w:r>
    </w:p>
    <w:p w14:paraId="2AD142C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вносить коррективы в деятельность, оценивать соответствие результатов целям, оценивать риски последствий деятельности;</w:t>
      </w:r>
    </w:p>
    <w:p w14:paraId="000442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координировать и выполнять работу в условиях реального, виртуального и комбинированного взаимодействия;</w:t>
      </w:r>
    </w:p>
    <w:p w14:paraId="62996BD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развивать креативное мышление при решении жизненных проблем.</w:t>
      </w:r>
    </w:p>
    <w:p w14:paraId="0311393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127.8.2.2. У обучающегося будут сформированы следующие базовые исследовательские действия как часть познавательных универсальных учебных действий:</w:t>
      </w:r>
    </w:p>
    <w:p w14:paraId="0F802FD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 </w:t>
      </w:r>
    </w:p>
    <w:p w14:paraId="1A5F954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осуществлять различные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14:paraId="73D699B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научного типа мышления, владение научной терминологией, ключевыми понятиями и методами;</w:t>
      </w:r>
    </w:p>
    <w:p w14:paraId="795F641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ставить и формулировать собственные задачи в образовательной деятельности и жизненных ситуациях;</w:t>
      </w:r>
    </w:p>
    <w:p w14:paraId="30AB31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794AA0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67274D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 оценивать приобретённый опыт;</w:t>
      </w:r>
    </w:p>
    <w:p w14:paraId="7FBE22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целенаправленный поиск переноса средств и способов действия в профессиональную среду;</w:t>
      </w:r>
    </w:p>
    <w:p w14:paraId="0411C3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уметь переносить знания в познавательную и практическую области жизнедеятельности;</w:t>
      </w:r>
    </w:p>
    <w:p w14:paraId="4E94DC8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уметь интегрировать знания из разных предметных областей; </w:t>
      </w:r>
    </w:p>
    <w:p w14:paraId="273C32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выдвигать новые идеи, предлагать оригинальные подходы и решения; ставить проблемы и задачи, допускающие альтернативные решения.</w:t>
      </w:r>
    </w:p>
    <w:p w14:paraId="28DA30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127.8.2.3. У обучающегося будут сформированы умения работать с информацией как часть познавательных универсальных учебных действий:</w:t>
      </w:r>
    </w:p>
    <w:p w14:paraId="7975781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49FFDD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 создавать тексты в различных форматах с учётом назначения информации и целевой аудитории, выбирая оптимальную форму представления и визуализации;</w:t>
      </w:r>
    </w:p>
    <w:p w14:paraId="4876EA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достоверность, легитимность информации, её соответствие правовым и морально-этическим нормам;</w:t>
      </w:r>
    </w:p>
    <w:p w14:paraId="19C4F7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CE68DC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владеть навыками распознавания и защиты информации, информационной безопасности личности.</w:t>
      </w:r>
    </w:p>
    <w:p w14:paraId="75460D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127.8.2.4. У обучающегося будут сформированы умения общения как часть коммуникативных универсальных учебных действий:</w:t>
      </w:r>
    </w:p>
    <w:p w14:paraId="67DFC88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коммуникации во всех сферах жизни;</w:t>
      </w:r>
    </w:p>
    <w:p w14:paraId="580829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19A46B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различными способами общения и взаимодействия; </w:t>
      </w:r>
    </w:p>
    <w:p w14:paraId="55EA6FC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аргументированно вести диалог, уметь смягчать конфликтные ситуации;</w:t>
      </w:r>
    </w:p>
    <w:p w14:paraId="43CC08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развёрнуто и логично излагать свою точку зрения с использованием языковых средств.</w:t>
      </w:r>
    </w:p>
    <w:p w14:paraId="1778E81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127.8.2.5. У обучающегося будут сформированы умения самоорганизации как часть регулятивных универсальных учебных действий:</w:t>
      </w:r>
    </w:p>
    <w:p w14:paraId="5F2C5B2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627C7F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самостоятельно составлять план решения проблемы с учётом имеющихся ресурсов, собственных возможностей и предпочтений;</w:t>
      </w:r>
    </w:p>
    <w:p w14:paraId="33F192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w:t>
      </w:r>
    </w:p>
    <w:p w14:paraId="5F7AF7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расширять рамки учебного предмета на основе личных предпочтений;</w:t>
      </w:r>
    </w:p>
    <w:p w14:paraId="7DAC88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делать осознанный выбор, аргументировать его, брать ответственность за решение;</w:t>
      </w:r>
    </w:p>
    <w:p w14:paraId="4DA8C7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приобретённый опыт;</w:t>
      </w:r>
    </w:p>
    <w:p w14:paraId="1FE746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способствовать формированию и проявлению широкой эрудиции в разных областях знаний; </w:t>
      </w:r>
    </w:p>
    <w:p w14:paraId="51742C9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постоянно повышать свой образовательный и культурный уровень;</w:t>
      </w:r>
    </w:p>
    <w:p w14:paraId="3C850ED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127.8.2.6. У обучающегося будут сформированы умения самоконтроля, принятия себя и других как часть регулятивных универсальных учебных действий:</w:t>
      </w:r>
    </w:p>
    <w:p w14:paraId="613D5E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давать оценку новым ситуациям, вносить коррективы в деятельность, оценивать соответствие результатов целям;</w:t>
      </w:r>
    </w:p>
    <w:p w14:paraId="1306455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владеть навыками познавательной рефлексии как осознанием совершаемых действий и мыслительных процессов, их результатов и оснований; </w:t>
      </w:r>
    </w:p>
    <w:p w14:paraId="5637BA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использовать приёмы рефлексии для оценки ситуации, выбора верного решения;</w:t>
      </w:r>
    </w:p>
    <w:p w14:paraId="740CF0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риски и своевременно принимать решения по их снижению;</w:t>
      </w:r>
    </w:p>
    <w:p w14:paraId="39B3113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принимать мотивы и аргументы других при анализе результатов деятельности;</w:t>
      </w:r>
    </w:p>
    <w:p w14:paraId="6580008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принимать себя, понимая свои недостатки и достоинства;</w:t>
      </w:r>
    </w:p>
    <w:p w14:paraId="51B3BF4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принимать мотивы и аргументы других при анализе результатов деятельности;</w:t>
      </w:r>
    </w:p>
    <w:p w14:paraId="3D3703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признавать своё право и право других на ошибку;</w:t>
      </w:r>
    </w:p>
    <w:p w14:paraId="6D4EC19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развивать способность понимать мир с позиции другого человека.</w:t>
      </w:r>
    </w:p>
    <w:p w14:paraId="63FAE2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127.8.2.7. У обучающегося будут сформированы умения совместной деятельности как часть коммуникативных универсальных учебных действий:</w:t>
      </w:r>
    </w:p>
    <w:p w14:paraId="41F3441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понимать и использовать преимущества командной и индивидуальной работы;</w:t>
      </w:r>
    </w:p>
    <w:p w14:paraId="75575A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выбирать тематику и методы совместных действий с учётом общих интересов, и возможностей каждого члена коллектива;</w:t>
      </w:r>
    </w:p>
    <w:p w14:paraId="1D22FA1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6F8343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оценивать качество вклада своего и каждого участника команды в общий результат по разработанным критериям;</w:t>
      </w:r>
    </w:p>
    <w:p w14:paraId="4A5E2FF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предлагать новые проекты, оценивать идеи с позиции новизны, оригинальности, практической значимости; </w:t>
      </w:r>
    </w:p>
    <w:p w14:paraId="5E6BB0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осуществлять позитивное стратегическое поведение в различных ситуациях; проявлять творчество и воображение, быть инициативным.</w:t>
      </w:r>
    </w:p>
    <w:p w14:paraId="72AA60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127.8.3. К концу обучения в 10 классе обучающийся получит следующие предметные результаты по отдельным темам программы по физической культуре:</w:t>
      </w:r>
    </w:p>
    <w:p w14:paraId="6EB2ABC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127.8.3.1. Раздел «Знания о физической культуре»: </w:t>
      </w:r>
    </w:p>
    <w:p w14:paraId="23C6A9A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характеризовать физическую культуру как явление культуры, её направления и формы организации, роль и значение в жизни современного человека и общества;</w:t>
      </w:r>
    </w:p>
    <w:p w14:paraId="6BADE3D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ориентироваться в основных статьях Федерального закона «О физической культуре и спорте в Российской Федерации», руководствоваться ими  при организации активного отдыха в разнообразных формах физкультурно-оздоровительной и спортивно-массовой деятельности;</w:t>
      </w:r>
    </w:p>
    <w:p w14:paraId="2EB409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положительно оценивать связь современных оздоровительных систем физической культуры и здоровья человека, раскрывать их целевое назначение  и формы организации, возможность использовать для самостоятельных занятий  с учётом индивидуальных интересов и функциональных возможностей. </w:t>
      </w:r>
    </w:p>
    <w:p w14:paraId="69738C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127.8.3.2. Раздел «Организация самостоятельных занятий»:</w:t>
      </w:r>
    </w:p>
    <w:p w14:paraId="1BE228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проектировать досуговую деятельность с включением в её содержание разнообразных форм активного отдыха, тренировочных и оздоровительных занятий, физкультурно-массовых мероприятий и спортивных соревнований; </w:t>
      </w:r>
    </w:p>
    <w:p w14:paraId="3194B8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контролировать показатели индивидуального здоровья и функционального состояния организма, использовать их при планировании содержания  и направленности самостоятельных занятий кондиционной тренировкой, оценке  её эффективности; </w:t>
      </w:r>
    </w:p>
    <w:p w14:paraId="5774CA1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планировать системную организацию занятий кондиционной тренировкой, подбирать содержание и контролировать направленность тренировочных воздействий на повышение физической работоспособности и выполнение норм Комплекса «Готов к труду и обороне». </w:t>
      </w:r>
    </w:p>
    <w:p w14:paraId="4649B50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127.8.3.3. Раздел «Физическое совершенствование»:</w:t>
      </w:r>
    </w:p>
    <w:p w14:paraId="251B53A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 </w:t>
      </w:r>
    </w:p>
    <w:p w14:paraId="3885A8C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в физическом развитии и физическом совершенствовании;</w:t>
      </w:r>
    </w:p>
    <w:p w14:paraId="486FED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упражнения общефизической подготовки, использовать  их в планировании кондиционной тренировки;</w:t>
      </w:r>
    </w:p>
    <w:p w14:paraId="102600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демонстрировать основные технические и тактические действия в игровых видах спорта в условиях учебной и соревновательной деятельности, осуществлять судейство по одному из освоенных видов (футбол, волейбол, баскетбол);</w:t>
      </w:r>
    </w:p>
    <w:p w14:paraId="6E5B1D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демонстрировать приросты показателей в развитии основных физических качеств, результатов в тестовых заданиях Комплекса «Готов к труду и обороне». </w:t>
      </w:r>
    </w:p>
    <w:p w14:paraId="550752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127.8.4. К концу обучения в 11 классе обучающийся получит следующие предметные результаты по отдельным темам программы по физической культуре:</w:t>
      </w:r>
    </w:p>
    <w:p w14:paraId="4B3F19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127.8.4.1. Раздел «Знания о физической культуре»: </w:t>
      </w:r>
    </w:p>
    <w:p w14:paraId="02FFE1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характеризовать адаптацию организма к физическим нагрузкам как основу укрепления здоровья, учитывать её этапы при планировании самостоятельных занятий кондиционной тренировкой; </w:t>
      </w:r>
    </w:p>
    <w:p w14:paraId="7BFACB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положительно оценивать роль физической культуры в научной организации труда, профилактике профессиональных заболеваний и оптимизации работоспособности, предупреждении раннего старения и сохранении творческого долголетия;</w:t>
      </w:r>
    </w:p>
    <w:p w14:paraId="364E19E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выявлять возможные причины возникновения травм во время самостоятельных занятий физической культурой и спортом, руководствоваться правилами их предупреждения и оказания первой помощи. </w:t>
      </w:r>
    </w:p>
    <w:p w14:paraId="174B069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127.8.4.2. Раздел «Организация самостоятельных занятий»:</w:t>
      </w:r>
    </w:p>
    <w:p w14:paraId="558F95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планировать оздоровительные мероприятия в режиме учебной и трудовой деятельности с целью профилактики умственного и физического утомления, оптимизации работоспособности и функциональной активности основных психических процессов;</w:t>
      </w:r>
    </w:p>
    <w:p w14:paraId="6F553BF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организовывать и проводить сеансы релаксации, банных процедур  и самомассажа с целью восстановления организма после умственных и физических нагрузок; </w:t>
      </w:r>
    </w:p>
    <w:p w14:paraId="3CCEDF1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проводить самостоятельные занятия по подготовке к успешному выполнению нормативных требований комплекса «Готов к труду и обороне», планировать  их содержание и физические нагрузки исходя из индивидуальных результатов  в тестовых испытаниях. </w:t>
      </w:r>
    </w:p>
    <w:p w14:paraId="4A9B6C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127.8.4.3. Раздел «Физическое совершенствование»:</w:t>
      </w:r>
    </w:p>
    <w:p w14:paraId="56B2AC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выполнять упражнения корригирующей и профилактической направленности, использовать их в режиме учебного дня и системе самостоятельных оздоровительных занятий; </w:t>
      </w:r>
    </w:p>
    <w:p w14:paraId="3130886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комплексы упражнений из современных систем оздоровительной физической культуры, использовать их для самостоятельных занятий с учётом индивидуальных интересов и потребностей в физическом развитии и физическом совершенствовании;</w:t>
      </w:r>
    </w:p>
    <w:p w14:paraId="6F01905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демонстрировать технику приёмов и защитных действий из атлетических единоборств, выполнять их во взаимодействии с партнёром;</w:t>
      </w:r>
    </w:p>
    <w:p w14:paraId="596DF6D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демонстрировать основные технические и тактические действия в игровых видах спорта, выполнять их в условиях учебной и соревновательной деятельности (футбол, волейбол, баскетбол); </w:t>
      </w:r>
    </w:p>
    <w:p w14:paraId="33CA11E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выполнять комплексы физических упражнений на развитие основных физических качеств, демонстрировать ежегодные приросты в тестовых заданиях Комплекса «Готов к труду и обороне».</w:t>
      </w:r>
    </w:p>
    <w:p w14:paraId="50D85BA8">
      <w:pPr>
        <w:spacing w:after="0" w:line="360" w:lineRule="auto"/>
        <w:ind w:firstLine="709"/>
        <w:jc w:val="both"/>
        <w:rPr>
          <w:rFonts w:ascii="Times New Roman" w:hAnsi="Times New Roman"/>
          <w:sz w:val="28"/>
          <w:szCs w:val="28"/>
        </w:rPr>
      </w:pPr>
      <w:r>
        <w:rPr>
          <w:rFonts w:ascii="Times New Roman" w:hAnsi="Times New Roman"/>
          <w:sz w:val="28"/>
          <w:szCs w:val="28"/>
        </w:rPr>
        <w:t>127.9. Физическая культура. Модули по видам спорта.</w:t>
      </w:r>
    </w:p>
    <w:p w14:paraId="033BCFD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1. М</w:t>
      </w:r>
      <w:r>
        <w:rPr>
          <w:rFonts w:ascii="Times New Roman" w:hAnsi="Times New Roman"/>
          <w:color w:val="000000"/>
          <w:sz w:val="28"/>
          <w:szCs w:val="28"/>
          <w:lang w:eastAsia="zh-CN"/>
        </w:rPr>
        <w:t>одуль «Самбо».</w:t>
      </w:r>
    </w:p>
    <w:p w14:paraId="77668A3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1.1. </w:t>
      </w:r>
      <w:r>
        <w:rPr>
          <w:rFonts w:ascii="Times New Roman" w:hAnsi="Times New Roman"/>
          <w:color w:val="000000"/>
          <w:sz w:val="28"/>
          <w:szCs w:val="28"/>
          <w:lang w:eastAsia="zh-CN"/>
        </w:rPr>
        <w:t>Пояснительная записка модуля «Самбо».</w:t>
      </w:r>
    </w:p>
    <w:p w14:paraId="6024617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Модуль «Самбо» (далее – модуль по самбо, самбо) 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hAnsi="Times New Roman"/>
          <w:sz w:val="28"/>
          <w:szCs w:val="28"/>
        </w:rPr>
        <w:t>по физической культуре</w:t>
      </w:r>
      <w:r>
        <w:rPr>
          <w:rFonts w:ascii="Times New Roman" w:hAnsi="Times New Roman"/>
          <w:color w:val="000000"/>
          <w:sz w:val="28"/>
          <w:szCs w:val="28"/>
          <w:lang w:eastAsia="zh-CN"/>
        </w:rPr>
        <w:t xml:space="preserve">  с учётом современных тенденций в системе образования  и использования </w:t>
      </w:r>
      <w:r>
        <w:rPr>
          <w:rFonts w:ascii="Times New Roman" w:hAnsi="Times New Roman"/>
          <w:sz w:val="28"/>
          <w:szCs w:val="28"/>
          <w:lang w:eastAsia="zh-CN"/>
        </w:rPr>
        <w:t xml:space="preserve">спортивно-ориентированных форм, </w:t>
      </w:r>
      <w:r>
        <w:rPr>
          <w:rFonts w:ascii="Times New Roman" w:hAnsi="Times New Roman"/>
          <w:color w:val="000000"/>
          <w:sz w:val="28"/>
          <w:szCs w:val="28"/>
          <w:lang w:eastAsia="zh-CN"/>
        </w:rPr>
        <w:t xml:space="preserve">средств и методов </w:t>
      </w:r>
      <w:r>
        <w:rPr>
          <w:rFonts w:ascii="Times New Roman" w:hAnsi="Times New Roman"/>
          <w:sz w:val="28"/>
          <w:szCs w:val="28"/>
          <w:lang w:eastAsia="zh-CN"/>
        </w:rPr>
        <w:t xml:space="preserve">обучения  </w:t>
      </w:r>
      <w:r>
        <w:rPr>
          <w:rFonts w:ascii="Times New Roman" w:hAnsi="Times New Roman"/>
          <w:sz w:val="28"/>
          <w:szCs w:val="28"/>
          <w:lang w:eastAsia="ru-RU"/>
        </w:rPr>
        <w:t>по различным видам спорта.</w:t>
      </w:r>
    </w:p>
    <w:p w14:paraId="1D04FCE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Самбо является составной частью национальной культуры нашей страны  и одним из 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 подлинной надежной безопасности для здоровья и жизни занимающихся. Самбо, как система, зародившаяся в нашей стране, обладает мощным воспитательным эффектом, которая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будет способствовать их патриотическому и духовному развитию.</w:t>
      </w:r>
    </w:p>
    <w:p w14:paraId="73410F84">
      <w:pPr>
        <w:spacing w:after="0" w:line="360" w:lineRule="auto"/>
        <w:ind w:firstLine="709"/>
        <w:contextualSpacing/>
        <w:jc w:val="both"/>
        <w:rPr>
          <w:rFonts w:ascii="Times New Roman" w:hAnsi="Times New Roman" w:eastAsia="Times New Roman"/>
          <w:sz w:val="28"/>
          <w:szCs w:val="28"/>
          <w:lang w:eastAsia="ru-RU"/>
        </w:rPr>
      </w:pPr>
      <w:r>
        <w:rPr>
          <w:rFonts w:ascii="Times New Roman" w:hAnsi="Times New Roman" w:eastAsia="Arial Unicode MS"/>
          <w:sz w:val="28"/>
          <w:szCs w:val="28"/>
          <w:lang w:eastAsia="ru-RU"/>
        </w:rPr>
        <w:t xml:space="preserve">Средства самбо </w:t>
      </w:r>
      <w:r>
        <w:rPr>
          <w:rFonts w:ascii="Times New Roman" w:hAnsi="Times New Roman" w:eastAsia="Times New Roman"/>
          <w:color w:val="000000"/>
          <w:sz w:val="28"/>
          <w:szCs w:val="28"/>
          <w:lang w:eastAsia="ru-RU"/>
        </w:rPr>
        <w:t xml:space="preserve">способствуют гармоничному развитию и укреплению здоровья </w:t>
      </w:r>
      <w:r>
        <w:rPr>
          <w:rFonts w:ascii="Times New Roman" w:hAnsi="Times New Roman"/>
          <w:sz w:val="28"/>
          <w:szCs w:val="28"/>
        </w:rPr>
        <w:t>обучающихся</w:t>
      </w:r>
      <w:r>
        <w:rPr>
          <w:rFonts w:ascii="Times New Roman" w:hAnsi="Times New Roman" w:eastAsia="Arial Unicode MS"/>
          <w:sz w:val="28"/>
          <w:szCs w:val="28"/>
          <w:lang w:eastAsia="ru-RU"/>
        </w:rPr>
        <w:t>, комплексно влияют на органы и системы растущего организма, укрепляя и повышая их функциональный уровень</w:t>
      </w:r>
      <w:r>
        <w:rPr>
          <w:rFonts w:ascii="Times New Roman" w:hAnsi="Times New Roman" w:eastAsia="Times New Roman"/>
          <w:sz w:val="28"/>
          <w:szCs w:val="28"/>
          <w:lang w:eastAsia="ru-RU"/>
        </w:rPr>
        <w:t>.</w:t>
      </w:r>
    </w:p>
    <w:p w14:paraId="47FE1DDF">
      <w:pPr>
        <w:pBdr>
          <w:top w:val="none" w:color="000000" w:sz="0" w:space="0"/>
          <w:left w:val="none" w:color="000000" w:sz="0" w:space="0"/>
          <w:bottom w:val="none" w:color="000000" w:sz="0" w:space="0"/>
          <w:right w:val="none" w:color="000000" w:sz="0" w:space="0"/>
          <w:between w:val="none" w:color="000000" w:sz="0" w:space="0"/>
        </w:pBdr>
        <w:shd w:val="clear" w:color="auto" w:fill="FFFFFF"/>
        <w:tabs>
          <w:tab w:val="left" w:pos="0"/>
        </w:tabs>
        <w:spacing w:after="0" w:line="360" w:lineRule="auto"/>
        <w:ind w:firstLine="709"/>
        <w:jc w:val="both"/>
        <w:rPr>
          <w:rFonts w:ascii="Times New Roman" w:hAnsi="Times New Roman" w:eastAsia="Times New Roman"/>
          <w:color w:val="000000"/>
          <w:sz w:val="28"/>
          <w:szCs w:val="28"/>
          <w:lang w:eastAsia="ru-RU"/>
        </w:rPr>
      </w:pPr>
      <w:r>
        <w:rPr>
          <w:rFonts w:ascii="Times New Roman" w:hAnsi="Times New Roman" w:eastAsia="Times New Roman"/>
          <w:color w:val="000000"/>
          <w:sz w:val="28"/>
          <w:szCs w:val="28"/>
          <w:lang w:eastAsia="ru-RU"/>
        </w:rPr>
        <w:t xml:space="preserve">При реализации модуля «Самбо» владение различными техниками самбо обеспечивает у обучающихся воспитание всех физических качеств и содействует </w:t>
      </w:r>
      <w:r>
        <w:rPr>
          <w:rFonts w:ascii="Times New Roman" w:hAnsi="Times New Roman" w:eastAsia="Times New Roman"/>
          <w:sz w:val="28"/>
          <w:szCs w:val="28"/>
          <w:lang w:eastAsia="ru-RU"/>
        </w:rPr>
        <w:t xml:space="preserve">развитию личностных качеств обучающихся, </w:t>
      </w:r>
      <w:r>
        <w:rPr>
          <w:rFonts w:ascii="Times New Roman" w:hAnsi="Times New Roman" w:eastAsia="Times New Roman"/>
          <w:color w:val="000000"/>
          <w:sz w:val="28"/>
          <w:szCs w:val="28"/>
          <w:lang w:eastAsia="ru-RU"/>
        </w:rPr>
        <w:t xml:space="preserve">обеспечивает всестороннее физическое развитие, 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 Прикладное значение самбо обеспечивает приобретение обучающимися навыков самозащиты  и профилактики травматизма. </w:t>
      </w:r>
    </w:p>
    <w:p w14:paraId="5861B3D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rPr>
        <w:t>127.9.</w:t>
      </w:r>
      <w:r>
        <w:rPr>
          <w:rFonts w:ascii="Times New Roman" w:hAnsi="Times New Roman" w:eastAsia="Times New Roman"/>
          <w:color w:val="000000"/>
          <w:sz w:val="28"/>
          <w:szCs w:val="28"/>
          <w:lang w:eastAsia="zh-CN"/>
        </w:rPr>
        <w:t>1.2. </w:t>
      </w:r>
      <w:r>
        <w:rPr>
          <w:rFonts w:ascii="Times New Roman" w:hAnsi="Times New Roman"/>
          <w:sz w:val="28"/>
          <w:szCs w:val="28"/>
          <w:lang w:eastAsia="ru-RU"/>
        </w:rPr>
        <w:t xml:space="preserve">Целью изучения модуля «Самбо» является обучение самбо  как </w:t>
      </w:r>
      <w:r>
        <w:rPr>
          <w:rFonts w:ascii="Times New Roman" w:hAnsi="Times New Roman"/>
          <w:color w:val="000000"/>
          <w:sz w:val="28"/>
          <w:szCs w:val="28"/>
          <w:lang w:eastAsia="ru-RU"/>
        </w:rPr>
        <w:t xml:space="preserve">базовому жизненно необходимому навыку, </w:t>
      </w:r>
      <w:r>
        <w:rPr>
          <w:rFonts w:ascii="Times New Roman" w:hAnsi="Times New Roman"/>
          <w:sz w:val="28"/>
          <w:szCs w:val="28"/>
          <w:lang w:eastAsia="ru-RU"/>
        </w:rPr>
        <w:t>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самбо.</w:t>
      </w:r>
    </w:p>
    <w:p w14:paraId="430EC34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rPr>
        <w:t>127.9.</w:t>
      </w:r>
      <w:r>
        <w:rPr>
          <w:rFonts w:ascii="Times New Roman" w:hAnsi="Times New Roman"/>
          <w:sz w:val="28"/>
          <w:szCs w:val="28"/>
          <w:lang w:eastAsia="ru-RU"/>
        </w:rPr>
        <w:t>1.3. Задачами изучения модуля «Самбо» являются:</w:t>
      </w:r>
    </w:p>
    <w:p w14:paraId="09F9B0B4">
      <w:pPr>
        <w:pBdr>
          <w:top w:val="none" w:color="000000" w:sz="0" w:space="0"/>
          <w:left w:val="none" w:color="000000" w:sz="0" w:space="0"/>
          <w:bottom w:val="none" w:color="000000" w:sz="0" w:space="0"/>
          <w:right w:val="none" w:color="000000" w:sz="0" w:space="0"/>
          <w:between w:val="none" w:color="000000" w:sz="0" w:space="0"/>
        </w:pBdr>
        <w:tabs>
          <w:tab w:val="left" w:pos="708"/>
        </w:tabs>
        <w:spacing w:after="0" w:line="360" w:lineRule="auto"/>
        <w:ind w:firstLine="709"/>
        <w:jc w:val="both"/>
        <w:rPr>
          <w:rFonts w:ascii="Times New Roman" w:hAnsi="Times New Roman" w:eastAsia="Times New Roman"/>
          <w:color w:val="000000"/>
          <w:sz w:val="28"/>
          <w:szCs w:val="28"/>
          <w:lang w:eastAsia="ru-RU"/>
        </w:rPr>
      </w:pPr>
      <w:r>
        <w:rPr>
          <w:rFonts w:ascii="Times New Roman" w:hAnsi="Times New Roman" w:eastAsia="Times New Roman"/>
          <w:sz w:val="28"/>
          <w:szCs w:val="28"/>
          <w:lang w:eastAsia="ru-RU"/>
        </w:rPr>
        <w:t>всестороннее гармоничное развитие детей и подростков, увеличение объёма их двигательной активности;</w:t>
      </w:r>
    </w:p>
    <w:p w14:paraId="4B0531DC">
      <w:pPr>
        <w:pBdr>
          <w:top w:val="none" w:color="000000" w:sz="0" w:space="0"/>
          <w:left w:val="none" w:color="000000" w:sz="0" w:space="0"/>
          <w:bottom w:val="none" w:color="000000" w:sz="0" w:space="0"/>
          <w:right w:val="none" w:color="000000" w:sz="0" w:space="0"/>
          <w:between w:val="none" w:color="000000" w:sz="0" w:space="0"/>
        </w:pBdr>
        <w:tabs>
          <w:tab w:val="left" w:pos="708"/>
        </w:tabs>
        <w:spacing w:after="0" w:line="360" w:lineRule="auto"/>
        <w:ind w:firstLine="709"/>
        <w:jc w:val="both"/>
        <w:rPr>
          <w:rFonts w:ascii="Times New Roman" w:hAnsi="Times New Roman" w:eastAsia="Times New Roman"/>
          <w:color w:val="000000"/>
          <w:sz w:val="28"/>
          <w:szCs w:val="28"/>
          <w:lang w:eastAsia="ru-RU"/>
        </w:rPr>
      </w:pPr>
      <w:r>
        <w:rPr>
          <w:rFonts w:ascii="Times New Roman" w:hAnsi="Times New Roman" w:eastAsia="Times New Roman"/>
          <w:sz w:val="28"/>
          <w:szCs w:val="28"/>
          <w:lang w:eastAsia="ru-RU"/>
        </w:rPr>
        <w:t xml:space="preserve">укрепление </w:t>
      </w:r>
      <w:r>
        <w:rPr>
          <w:rFonts w:ascii="Times New Roman" w:hAnsi="Times New Roman" w:eastAsia="@Arial Unicode MS"/>
          <w:sz w:val="28"/>
          <w:szCs w:val="28"/>
          <w:lang w:eastAsia="ru-RU"/>
        </w:rPr>
        <w:t xml:space="preserve">физического, психологического и социального </w:t>
      </w:r>
      <w:r>
        <w:rPr>
          <w:rFonts w:ascii="Times New Roman" w:hAnsi="Times New Roman" w:eastAsia="Times New Roman"/>
          <w:sz w:val="28"/>
          <w:szCs w:val="28"/>
          <w:lang w:eastAsia="ru-RU"/>
        </w:rPr>
        <w:t xml:space="preserve">здоровья обучающихся, развитие основных физических качеств и повышение функциональных возможностей их организма, </w:t>
      </w:r>
      <w:r>
        <w:rPr>
          <w:rFonts w:ascii="Times New Roman" w:hAnsi="Times New Roman" w:eastAsia="@Arial Unicode MS"/>
          <w:sz w:val="28"/>
          <w:szCs w:val="28"/>
          <w:lang w:eastAsia="ru-RU"/>
        </w:rPr>
        <w:t xml:space="preserve">обеспечение культуры безопасного поведения </w:t>
      </w:r>
      <w:r>
        <w:rPr>
          <w:rFonts w:ascii="Times New Roman" w:hAnsi="Times New Roman" w:eastAsia="Times New Roman"/>
          <w:sz w:val="28"/>
          <w:szCs w:val="28"/>
          <w:lang w:eastAsia="ru-RU"/>
        </w:rPr>
        <w:t>средствами самбо;</w:t>
      </w:r>
    </w:p>
    <w:p w14:paraId="2A5E6C10">
      <w:pPr>
        <w:pBdr>
          <w:top w:val="none" w:color="000000" w:sz="0" w:space="0"/>
          <w:left w:val="none" w:color="000000" w:sz="0" w:space="0"/>
          <w:bottom w:val="none" w:color="000000" w:sz="0" w:space="0"/>
          <w:right w:val="none" w:color="000000" w:sz="0" w:space="0"/>
          <w:between w:val="none" w:color="000000" w:sz="0" w:space="0"/>
        </w:pBdr>
        <w:tabs>
          <w:tab w:val="left" w:pos="708"/>
        </w:tabs>
        <w:spacing w:after="0" w:line="360" w:lineRule="auto"/>
        <w:ind w:firstLine="709"/>
        <w:jc w:val="both"/>
        <w:rPr>
          <w:rFonts w:ascii="Times New Roman" w:hAnsi="Times New Roman" w:eastAsia="Times New Roman"/>
          <w:color w:val="000000"/>
          <w:sz w:val="28"/>
          <w:szCs w:val="28"/>
          <w:lang w:eastAsia="ru-RU"/>
        </w:rPr>
      </w:pPr>
      <w:r>
        <w:rPr>
          <w:rFonts w:ascii="Times New Roman" w:hAnsi="Times New Roman" w:eastAsia="Times New Roman"/>
          <w:color w:val="000000"/>
          <w:sz w:val="28"/>
          <w:szCs w:val="28"/>
          <w:lang w:eastAsia="ru-RU"/>
        </w:rPr>
        <w:t>формирование жизненно важных навыков самостраховки и самозащиты,  а также умения применять его в различных условиях;</w:t>
      </w:r>
    </w:p>
    <w:p w14:paraId="691E8EEB">
      <w:pPr>
        <w:pBdr>
          <w:top w:val="none" w:color="000000" w:sz="0" w:space="0"/>
          <w:left w:val="none" w:color="000000" w:sz="0" w:space="0"/>
          <w:bottom w:val="none" w:color="000000" w:sz="0" w:space="0"/>
          <w:right w:val="none" w:color="000000" w:sz="0" w:space="0"/>
          <w:between w:val="none" w:color="000000" w:sz="0" w:space="0"/>
        </w:pBdr>
        <w:tabs>
          <w:tab w:val="left" w:pos="708"/>
        </w:tabs>
        <w:spacing w:after="0" w:line="360" w:lineRule="auto"/>
        <w:ind w:firstLine="709"/>
        <w:jc w:val="both"/>
        <w:rPr>
          <w:rFonts w:ascii="Times New Roman" w:hAnsi="Times New Roman" w:eastAsia="Times New Roman"/>
          <w:color w:val="000000"/>
          <w:sz w:val="28"/>
          <w:szCs w:val="28"/>
          <w:lang w:eastAsia="ru-RU"/>
        </w:rPr>
      </w:pPr>
      <w:r>
        <w:rPr>
          <w:rFonts w:ascii="Times New Roman" w:hAnsi="Times New Roman" w:eastAsia="Times New Roman"/>
          <w:sz w:val="28"/>
          <w:szCs w:val="28"/>
          <w:lang w:eastAsia="ru-RU"/>
        </w:rPr>
        <w:t>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14:paraId="03366AA3">
      <w:pPr>
        <w:pBdr>
          <w:top w:val="none" w:color="000000" w:sz="0" w:space="0"/>
          <w:left w:val="none" w:color="000000" w:sz="0" w:space="0"/>
          <w:bottom w:val="none" w:color="000000" w:sz="0" w:space="0"/>
          <w:right w:val="none" w:color="000000" w:sz="0" w:space="0"/>
          <w:between w:val="none" w:color="000000" w:sz="0" w:space="0"/>
        </w:pBdr>
        <w:tabs>
          <w:tab w:val="left" w:pos="708"/>
        </w:tabs>
        <w:spacing w:after="0" w:line="360" w:lineRule="auto"/>
        <w:ind w:firstLine="709"/>
        <w:jc w:val="both"/>
        <w:rPr>
          <w:rFonts w:ascii="Times New Roman" w:hAnsi="Times New Roman" w:eastAsia="Times New Roman"/>
          <w:color w:val="000000"/>
          <w:sz w:val="28"/>
          <w:szCs w:val="28"/>
          <w:lang w:eastAsia="ru-RU"/>
        </w:rPr>
      </w:pPr>
      <w:r>
        <w:rPr>
          <w:rFonts w:ascii="Times New Roman" w:hAnsi="Times New Roman" w:eastAsia="Times New Roman"/>
          <w:color w:val="000000"/>
          <w:sz w:val="28"/>
          <w:szCs w:val="28"/>
          <w:lang w:eastAsia="ru-RU"/>
        </w:rPr>
        <w:t xml:space="preserve">обучение основам техники и тактики самбо, элементам самозащиты, безопасному </w:t>
      </w:r>
      <w:r>
        <w:rPr>
          <w:rFonts w:ascii="Times New Roman" w:hAnsi="Times New Roman" w:eastAsia="Times New Roman"/>
          <w:sz w:val="28"/>
          <w:szCs w:val="28"/>
          <w:lang w:eastAsia="ru-RU"/>
        </w:rPr>
        <w:t>поведению на занятиях в спортивном зале, на открытых плоскостных сооружениях, в бытовых условиях и в критических ситуациях;</w:t>
      </w:r>
    </w:p>
    <w:p w14:paraId="69BF7476">
      <w:pPr>
        <w:pBdr>
          <w:top w:val="none" w:color="000000" w:sz="0" w:space="0"/>
          <w:left w:val="none" w:color="000000" w:sz="0" w:space="0"/>
          <w:bottom w:val="none" w:color="000000" w:sz="0" w:space="0"/>
          <w:right w:val="none" w:color="000000" w:sz="0" w:space="0"/>
          <w:between w:val="none" w:color="000000" w:sz="0" w:space="0"/>
        </w:pBdr>
        <w:tabs>
          <w:tab w:val="left" w:pos="708"/>
        </w:tabs>
        <w:spacing w:after="0" w:line="360" w:lineRule="auto"/>
        <w:ind w:firstLine="709"/>
        <w:jc w:val="both"/>
        <w:rPr>
          <w:rFonts w:ascii="Times New Roman" w:hAnsi="Times New Roman" w:eastAsia="Times New Roman"/>
          <w:color w:val="000000"/>
          <w:sz w:val="28"/>
          <w:szCs w:val="28"/>
          <w:lang w:eastAsia="ru-RU"/>
        </w:rPr>
      </w:pPr>
      <w:r>
        <w:rPr>
          <w:rFonts w:ascii="Times New Roman" w:hAnsi="Times New Roman" w:eastAsia="Times New Roman"/>
          <w:sz w:val="28"/>
          <w:szCs w:val="28"/>
          <w:lang w:eastAsia="ru-RU"/>
        </w:rPr>
        <w:t xml:space="preserve">формирование культуры движений, обогащение двигательного опыта средствами самбо с общеразвивающей и корригирующей направленностью; </w:t>
      </w:r>
    </w:p>
    <w:p w14:paraId="4F5573CC">
      <w:pPr>
        <w:pBdr>
          <w:top w:val="none" w:color="000000" w:sz="0" w:space="0"/>
          <w:left w:val="none" w:color="000000" w:sz="0" w:space="0"/>
          <w:bottom w:val="none" w:color="000000" w:sz="0" w:space="0"/>
          <w:right w:val="none" w:color="000000" w:sz="0" w:space="0"/>
          <w:between w:val="none" w:color="000000" w:sz="0" w:space="0"/>
        </w:pBdr>
        <w:tabs>
          <w:tab w:val="left" w:pos="708"/>
        </w:tabs>
        <w:spacing w:after="0" w:line="360" w:lineRule="auto"/>
        <w:ind w:firstLine="709"/>
        <w:jc w:val="both"/>
        <w:rPr>
          <w:rFonts w:ascii="Times New Roman" w:hAnsi="Times New Roman" w:eastAsia="Times New Roman"/>
          <w:color w:val="000000"/>
          <w:sz w:val="28"/>
          <w:szCs w:val="28"/>
          <w:lang w:eastAsia="ru-RU"/>
        </w:rPr>
      </w:pPr>
      <w:r>
        <w:rPr>
          <w:rFonts w:ascii="Times New Roman" w:hAnsi="Times New Roman" w:eastAsia="Times New Roman"/>
          <w:sz w:val="28"/>
          <w:szCs w:val="28"/>
          <w:lang w:eastAsia="ru-RU"/>
        </w:rPr>
        <w:t>воспитание общей культуры развития личности обучающегося средствами самбо, в том числе, для самореализации и самоопределения;</w:t>
      </w:r>
    </w:p>
    <w:p w14:paraId="55AFDD16">
      <w:pPr>
        <w:pBdr>
          <w:top w:val="none" w:color="000000" w:sz="0" w:space="0"/>
          <w:left w:val="none" w:color="000000" w:sz="0" w:space="0"/>
          <w:bottom w:val="none" w:color="000000" w:sz="0" w:space="0"/>
          <w:right w:val="none" w:color="000000" w:sz="0" w:space="0"/>
          <w:between w:val="none" w:color="000000" w:sz="0" w:space="0"/>
        </w:pBdr>
        <w:tabs>
          <w:tab w:val="left" w:pos="708"/>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развитие положительной мотивации и устойчивого учебно-познавательного интереса к предмету «Физическая культура»;</w:t>
      </w:r>
    </w:p>
    <w:p w14:paraId="2CCE3C81">
      <w:pPr>
        <w:pBdr>
          <w:top w:val="none" w:color="000000" w:sz="0" w:space="0"/>
          <w:left w:val="none" w:color="000000" w:sz="0" w:space="0"/>
          <w:bottom w:val="none" w:color="000000" w:sz="0" w:space="0"/>
          <w:right w:val="none" w:color="000000" w:sz="0" w:space="0"/>
          <w:between w:val="none" w:color="000000" w:sz="0" w:space="0"/>
        </w:pBdr>
        <w:tabs>
          <w:tab w:val="left" w:pos="708"/>
        </w:tabs>
        <w:spacing w:after="0" w:line="360" w:lineRule="auto"/>
        <w:ind w:firstLine="709"/>
        <w:jc w:val="both"/>
        <w:rPr>
          <w:rFonts w:ascii="Times New Roman" w:hAnsi="Times New Roman" w:eastAsia="Times New Roman"/>
          <w:color w:val="000000"/>
          <w:sz w:val="28"/>
          <w:szCs w:val="28"/>
          <w:lang w:eastAsia="ru-RU"/>
        </w:rPr>
      </w:pPr>
      <w:r>
        <w:rPr>
          <w:rFonts w:ascii="Times New Roman" w:hAnsi="Times New Roman" w:eastAsia="Times New Roman"/>
          <w:sz w:val="28"/>
          <w:szCs w:val="28"/>
          <w:lang w:eastAsia="ru-RU"/>
        </w:rPr>
        <w:t>удовлетворение индивидуальных потребностей, обучающихся в занятиях физической культурой и спортом средствами самбо;</w:t>
      </w:r>
    </w:p>
    <w:p w14:paraId="076BE333">
      <w:pPr>
        <w:pBdr>
          <w:top w:val="none" w:color="000000" w:sz="0" w:space="0"/>
          <w:left w:val="none" w:color="000000" w:sz="0" w:space="0"/>
          <w:bottom w:val="none" w:color="000000" w:sz="0" w:space="0"/>
          <w:right w:val="none" w:color="000000" w:sz="0" w:space="0"/>
          <w:between w:val="none" w:color="000000" w:sz="0" w:space="0"/>
        </w:pBdr>
        <w:tabs>
          <w:tab w:val="left" w:pos="708"/>
        </w:tabs>
        <w:spacing w:after="0" w:line="360" w:lineRule="auto"/>
        <w:ind w:firstLine="709"/>
        <w:jc w:val="both"/>
        <w:rPr>
          <w:rFonts w:ascii="Times New Roman" w:hAnsi="Times New Roman" w:eastAsia="Times New Roman"/>
          <w:color w:val="000000"/>
          <w:sz w:val="28"/>
          <w:szCs w:val="28"/>
          <w:lang w:eastAsia="ru-RU"/>
        </w:rPr>
      </w:pPr>
      <w:r>
        <w:rPr>
          <w:rFonts w:ascii="Times New Roman" w:hAnsi="Times New Roman" w:eastAsia="Times New Roman"/>
          <w:sz w:val="28"/>
          <w:szCs w:val="28"/>
          <w:lang w:eastAsia="ru-RU"/>
        </w:rPr>
        <w:t xml:space="preserve">популяризация самбо, </w:t>
      </w:r>
      <w:r>
        <w:rPr>
          <w:rFonts w:ascii="Times New Roman" w:hAnsi="Times New Roman" w:eastAsia="Times New Roman"/>
          <w:color w:val="000000"/>
          <w:sz w:val="28"/>
          <w:szCs w:val="28"/>
          <w:lang w:eastAsia="ru-RU"/>
        </w:rPr>
        <w:t>как вид спорта и системы самозащиты</w:t>
      </w:r>
      <w:r>
        <w:rPr>
          <w:rFonts w:ascii="Times New Roman" w:hAnsi="Times New Roman" w:eastAsia="Times New Roman"/>
          <w:sz w:val="28"/>
          <w:szCs w:val="28"/>
          <w:lang w:eastAsia="ru-RU"/>
        </w:rPr>
        <w:t xml:space="preserve">  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соревнованиях;</w:t>
      </w:r>
    </w:p>
    <w:p w14:paraId="7372DD12">
      <w:pPr>
        <w:pBdr>
          <w:top w:val="none" w:color="000000" w:sz="0" w:space="0"/>
          <w:left w:val="none" w:color="000000" w:sz="0" w:space="0"/>
          <w:bottom w:val="none" w:color="000000" w:sz="0" w:space="0"/>
          <w:right w:val="none" w:color="000000" w:sz="0" w:space="0"/>
          <w:between w:val="none" w:color="000000" w:sz="0" w:space="0"/>
        </w:pBdr>
        <w:tabs>
          <w:tab w:val="left" w:pos="708"/>
        </w:tabs>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выявление, развитие и поддержка одарённых детей в области спорта.</w:t>
      </w:r>
    </w:p>
    <w:p w14:paraId="4BCBD366">
      <w:pPr>
        <w:pBdr>
          <w:top w:val="none" w:color="000000" w:sz="0" w:space="0"/>
          <w:left w:val="none" w:color="000000" w:sz="0" w:space="0"/>
          <w:bottom w:val="none" w:color="000000" w:sz="0" w:space="0"/>
          <w:right w:val="none" w:color="000000" w:sz="0" w:space="0"/>
          <w:between w:val="none" w:color="000000" w:sz="0" w:space="0"/>
        </w:pBdr>
        <w:tabs>
          <w:tab w:val="left" w:pos="708"/>
        </w:tabs>
        <w:spacing w:after="0" w:line="360" w:lineRule="auto"/>
        <w:ind w:firstLine="709"/>
        <w:jc w:val="both"/>
        <w:rPr>
          <w:rFonts w:ascii="Times New Roman" w:hAnsi="Times New Roman" w:eastAsia="Times New Roman"/>
          <w:sz w:val="28"/>
          <w:szCs w:val="28"/>
          <w:lang w:eastAsia="ru-RU"/>
        </w:rPr>
      </w:pPr>
      <w:r>
        <w:rPr>
          <w:rFonts w:ascii="Times New Roman" w:hAnsi="Times New Roman"/>
          <w:sz w:val="28"/>
          <w:szCs w:val="28"/>
        </w:rPr>
        <w:t>127.9.</w:t>
      </w:r>
      <w:r>
        <w:rPr>
          <w:rFonts w:ascii="Times New Roman" w:hAnsi="Times New Roman" w:eastAsia="Times New Roman"/>
          <w:color w:val="000000"/>
          <w:sz w:val="28"/>
          <w:szCs w:val="28"/>
          <w:lang w:eastAsia="zh-CN"/>
        </w:rPr>
        <w:t>1.4. Место и роль модуля «Самбо».</w:t>
      </w:r>
    </w:p>
    <w:p w14:paraId="648D62C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 xml:space="preserve">Модуль «Самбо» доступен для освоения всем обучающимся, независимо  от уровня их физического развития и </w:t>
      </w:r>
      <w:r>
        <w:rPr>
          <w:rFonts w:ascii="Times New Roman" w:hAnsi="Times New Roman"/>
          <w:sz w:val="28"/>
          <w:szCs w:val="28"/>
          <w:lang w:val="ru-RU" w:eastAsia="zh-CN"/>
        </w:rPr>
        <w:t>пола</w:t>
      </w:r>
      <w:r>
        <w:rPr>
          <w:rFonts w:ascii="Times New Roman" w:hAnsi="Times New Roman"/>
          <w:sz w:val="28"/>
          <w:szCs w:val="28"/>
          <w:lang w:eastAsia="zh-CN"/>
        </w:rPr>
        <w:t xml:space="preserve"> и расширяет спектр физкультурно-спортивных направлений в общеобразовательных организациях.</w:t>
      </w:r>
    </w:p>
    <w:p w14:paraId="5189194F">
      <w:pPr>
        <w:pBdr>
          <w:between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Специфика модуля по самбо сочетается практически со всеми базовыми видами спорта (легкая атлетика, гимнастика, спортивные игры) и </w:t>
      </w:r>
      <w:r>
        <w:rPr>
          <w:rFonts w:ascii="Times New Roman" w:hAnsi="Times New Roman"/>
          <w:sz w:val="28"/>
          <w:szCs w:val="28"/>
          <w:lang w:eastAsia="ru-RU"/>
        </w:rPr>
        <w:t>разделами «Знания о физической культуре», «Способы самостоятельной деятельности», «Физическое совершенствование».</w:t>
      </w:r>
    </w:p>
    <w:p w14:paraId="611774B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color w:val="000000"/>
          <w:sz w:val="28"/>
          <w:szCs w:val="28"/>
          <w:lang w:eastAsia="ru-RU"/>
        </w:rPr>
        <w:t xml:space="preserve">Интеграция модуля поможет обучающимся в освоении образовательных программ в рамках внеурочной деятельности, </w:t>
      </w:r>
      <w:r>
        <w:rPr>
          <w:rFonts w:ascii="Times New Roman" w:hAnsi="Times New Roman"/>
          <w:sz w:val="28"/>
          <w:szCs w:val="28"/>
          <w:lang w:eastAsia="ru-RU"/>
        </w:rPr>
        <w:t xml:space="preserve">дополнительного образования, </w:t>
      </w:r>
      <w:r>
        <w:rPr>
          <w:rFonts w:ascii="Times New Roman" w:hAnsi="Times New Roman"/>
          <w:color w:val="000000"/>
          <w:sz w:val="28"/>
          <w:szCs w:val="28"/>
          <w:lang w:eastAsia="ru-RU"/>
        </w:rPr>
        <w:t xml:space="preserve">деятельности школьных спортивных клубов, подготовке </w:t>
      </w:r>
      <w:r>
        <w:rPr>
          <w:rFonts w:ascii="Times New Roman" w:hAnsi="Times New Roman"/>
          <w:sz w:val="28"/>
          <w:szCs w:val="28"/>
          <w:lang w:eastAsia="ru-RU"/>
        </w:rPr>
        <w:t xml:space="preserve">обучающихся к сдаче норм Всероссийского физкультурно-спортивного комплекса «Готов к труду и обороне» (ГТО), участии в спортивных соревнованиях </w:t>
      </w:r>
      <w:r>
        <w:rPr>
          <w:rFonts w:ascii="Times New Roman" w:hAnsi="Times New Roman" w:eastAsia="Arial Unicode MS"/>
          <w:sz w:val="28"/>
          <w:szCs w:val="28"/>
          <w:lang w:eastAsia="ru-RU"/>
        </w:rPr>
        <w:t>и подготовке юношей к службе  в Вооруженных Силах Российской Федерации.</w:t>
      </w:r>
    </w:p>
    <w:p w14:paraId="27E0E8C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pacing w:val="-2"/>
          <w:sz w:val="28"/>
          <w:szCs w:val="28"/>
          <w:lang w:eastAsia="ru-RU"/>
        </w:rPr>
        <w:t>По итогам прохождения модуля возможно сф</w:t>
      </w:r>
      <w:r>
        <w:rPr>
          <w:rFonts w:ascii="Times New Roman" w:hAnsi="Times New Roman"/>
          <w:sz w:val="28"/>
          <w:szCs w:val="28"/>
          <w:lang w:eastAsia="ru-RU"/>
        </w:rPr>
        <w:t xml:space="preserve">ормировать у обучающихся общие представления о самбо, навыки самостраховки и страховки партнера, самозащиты и умения применять их в различных условиях, </w:t>
      </w:r>
      <w:r>
        <w:rPr>
          <w:rFonts w:ascii="Times New Roman" w:hAnsi="Times New Roman"/>
          <w:sz w:val="28"/>
          <w:szCs w:val="28"/>
          <w:shd w:val="clear" w:color="auto" w:fill="FFFFFF"/>
          <w:lang w:eastAsia="ru-RU"/>
        </w:rPr>
        <w:t>комплекс технических навыков: соревновательных действий, системы движений, технических приемов  и разнообразные способы их выполнения</w:t>
      </w:r>
      <w:r>
        <w:rPr>
          <w:rFonts w:ascii="Times New Roman" w:hAnsi="Times New Roman"/>
          <w:sz w:val="28"/>
          <w:szCs w:val="28"/>
          <w:lang w:eastAsia="ru-RU"/>
        </w:rPr>
        <w:t>, а также безопасное поведение на занятиях в спортивном зале, открытых плоскостных сооружениях, в бытовых условиях  и в критических ситуациях.</w:t>
      </w:r>
    </w:p>
    <w:p w14:paraId="63E91221">
      <w:pP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1.5. </w:t>
      </w:r>
      <w:r>
        <w:rPr>
          <w:rFonts w:ascii="Times New Roman" w:hAnsi="Times New Roman"/>
          <w:color w:val="000000"/>
          <w:sz w:val="28"/>
          <w:szCs w:val="28"/>
          <w:lang w:eastAsia="zh-CN"/>
        </w:rPr>
        <w:t>Модуль «Самбо» может быть реализован в следующих вариантах:</w:t>
      </w:r>
    </w:p>
    <w:p w14:paraId="3992EC0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при самостоятельном планировании учителем физической культуры процесса освоения обучающимися учебного материала по самбо с выбором различных техник самбо, с учётом возраста и физической подготовленности обучающихся  (с соответствующей дозировкой и интенсивностью);</w:t>
      </w:r>
    </w:p>
    <w:p w14:paraId="61EE169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ru-RU"/>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рекомендуемый объём  в 10 и 11 классах – по 34 часа);</w:t>
      </w:r>
    </w:p>
    <w:p w14:paraId="7EDBDF1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color w:val="000000"/>
          <w:sz w:val="28"/>
          <w:szCs w:val="28"/>
          <w:lang w:eastAsia="ru-RU"/>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w:t>
      </w:r>
      <w:r>
        <w:rPr>
          <w:rFonts w:ascii="Times New Roman" w:hAnsi="Times New Roman"/>
          <w:sz w:val="28"/>
          <w:szCs w:val="28"/>
        </w:rPr>
        <w:t>включая использование учебных модулей по видам спорта</w:t>
      </w:r>
      <w:r>
        <w:rPr>
          <w:rFonts w:ascii="Times New Roman" w:hAnsi="Times New Roman"/>
          <w:color w:val="000000"/>
          <w:sz w:val="28"/>
          <w:szCs w:val="28"/>
          <w:lang w:eastAsia="ru-RU"/>
        </w:rPr>
        <w:t xml:space="preserve"> </w:t>
      </w:r>
      <w:r>
        <w:rPr>
          <w:rFonts w:ascii="Times New Roman" w:hAnsi="Times New Roman"/>
          <w:sz w:val="28"/>
          <w:szCs w:val="28"/>
          <w:lang w:eastAsia="ru-RU"/>
        </w:rPr>
        <w:t>(рекомендуемый объём  в 10–11 классах – 68 часов).</w:t>
      </w:r>
    </w:p>
    <w:p w14:paraId="3764913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1.6. </w:t>
      </w:r>
      <w:r>
        <w:rPr>
          <w:rFonts w:ascii="Times New Roman" w:hAnsi="Times New Roman"/>
          <w:sz w:val="28"/>
          <w:szCs w:val="28"/>
          <w:lang w:eastAsia="zh-CN"/>
        </w:rPr>
        <w:t>Содержание модуля «Самбо».</w:t>
      </w:r>
    </w:p>
    <w:p w14:paraId="33C7504D">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zh-CN"/>
        </w:rPr>
        <w:t>1) </w:t>
      </w:r>
      <w:r>
        <w:rPr>
          <w:rFonts w:ascii="Times New Roman" w:hAnsi="Times New Roman"/>
          <w:sz w:val="28"/>
          <w:szCs w:val="28"/>
          <w:lang w:eastAsia="ru-RU"/>
        </w:rPr>
        <w:t>Знания о самбо.</w:t>
      </w:r>
    </w:p>
    <w:p w14:paraId="798A6D0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Современный этап развития самбо в России за рубежом.</w:t>
      </w:r>
    </w:p>
    <w:p w14:paraId="140C8B4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ru-RU"/>
        </w:rPr>
        <w:t>Роль личности в истории самбо. Последователи и легенды самбо.</w:t>
      </w:r>
    </w:p>
    <w:p w14:paraId="2BBE197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Роль самбо в ведении боевых действий в период локальных войн. Героизация подвигов самбистов.</w:t>
      </w:r>
    </w:p>
    <w:p w14:paraId="519E2E0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hint="default" w:ascii="Times New Roman" w:hAnsi="Times New Roman" w:cs="Times New Roman"/>
          <w:sz w:val="28"/>
          <w:szCs w:val="28"/>
        </w:rPr>
        <w:t>Роль основных российских организации, федераций</w:t>
      </w:r>
      <w:r>
        <w:rPr>
          <w:rFonts w:hint="default" w:ascii="Times New Roman" w:hAnsi="Times New Roman" w:cs="Times New Roman"/>
          <w:sz w:val="28"/>
          <w:szCs w:val="28"/>
          <w:lang w:eastAsia="ru-RU"/>
        </w:rPr>
        <w:t>,</w:t>
      </w:r>
      <w:r>
        <w:rPr>
          <w:rFonts w:ascii="Times New Roman" w:hAnsi="Times New Roman"/>
          <w:sz w:val="28"/>
          <w:szCs w:val="28"/>
          <w:lang w:eastAsia="ru-RU"/>
        </w:rPr>
        <w:t xml:space="preserve"> осуществляющих управление самбо в развитии вида спорта.</w:t>
      </w:r>
    </w:p>
    <w:p w14:paraId="306160A2">
      <w:pPr>
        <w:pBdr>
          <w:top w:val="none" w:color="000000" w:sz="0" w:space="0"/>
          <w:left w:val="none" w:color="000000" w:sz="0" w:space="0"/>
          <w:bottom w:val="none" w:color="000000" w:sz="0" w:space="0"/>
          <w:right w:val="none" w:color="000000" w:sz="0" w:space="0"/>
          <w:between w:val="none" w:color="000000" w:sz="0" w:space="0"/>
        </w:pBdr>
        <w:shd w:val="clear" w:color="auto" w:fill="FFFFFF"/>
        <w:tabs>
          <w:tab w:val="left" w:pos="571"/>
        </w:tabs>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Правила самбо (спортивное, боевое, пляжное, демо).</w:t>
      </w:r>
    </w:p>
    <w:p w14:paraId="5E0372C6">
      <w:pPr>
        <w:pBdr>
          <w:top w:val="none" w:color="000000" w:sz="0" w:space="0"/>
          <w:left w:val="none" w:color="000000" w:sz="0" w:space="0"/>
          <w:bottom w:val="none" w:color="000000" w:sz="0" w:space="0"/>
          <w:right w:val="none" w:color="000000" w:sz="0" w:space="0"/>
          <w:between w:val="none" w:color="000000" w:sz="0" w:space="0"/>
        </w:pBdr>
        <w:shd w:val="clear" w:color="auto" w:fill="FFFFFF"/>
        <w:tabs>
          <w:tab w:val="left" w:pos="571"/>
        </w:tabs>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Социальная и личностная успешность самбистов на примере известных личностей.</w:t>
      </w:r>
    </w:p>
    <w:p w14:paraId="3C32AA2C">
      <w:pPr>
        <w:pBdr>
          <w:top w:val="none" w:color="000000" w:sz="0" w:space="0"/>
          <w:left w:val="none" w:color="000000" w:sz="0" w:space="0"/>
          <w:bottom w:val="none" w:color="000000" w:sz="0" w:space="0"/>
          <w:right w:val="none" w:color="000000" w:sz="0" w:space="0"/>
          <w:between w:val="none" w:color="000000" w:sz="0" w:space="0"/>
        </w:pBdr>
        <w:shd w:val="clear" w:color="auto" w:fill="FFFFFF"/>
        <w:tabs>
          <w:tab w:val="left" w:pos="571"/>
        </w:tabs>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Правила проведения соревнований по самбо.</w:t>
      </w:r>
      <w:r>
        <w:rPr>
          <w:rFonts w:ascii="Times New Roman" w:hAnsi="Times New Roman"/>
          <w:color w:val="000000"/>
          <w:sz w:val="28"/>
          <w:szCs w:val="28"/>
          <w:lang w:eastAsia="ru-RU"/>
        </w:rPr>
        <w:t xml:space="preserve"> Судейская коллегия, функциональные обязанности судей, основные жесты судей.</w:t>
      </w:r>
      <w:r>
        <w:rPr>
          <w:rFonts w:ascii="Times New Roman" w:hAnsi="Times New Roman"/>
          <w:sz w:val="28"/>
          <w:szCs w:val="28"/>
          <w:lang w:eastAsia="ru-RU"/>
        </w:rPr>
        <w:t xml:space="preserve"> Словарь терминов  и определений по самбо. </w:t>
      </w:r>
    </w:p>
    <w:p w14:paraId="5D960BDA">
      <w:pPr>
        <w:pBdr>
          <w:top w:val="none" w:color="000000" w:sz="0" w:space="0"/>
          <w:left w:val="none" w:color="000000" w:sz="0" w:space="0"/>
          <w:bottom w:val="none" w:color="000000" w:sz="0" w:space="0"/>
          <w:right w:val="none" w:color="000000" w:sz="0" w:space="0"/>
          <w:between w:val="none" w:color="000000" w:sz="0" w:space="0"/>
        </w:pBdr>
        <w:shd w:val="clear" w:color="auto" w:fill="FFFFFF"/>
        <w:tabs>
          <w:tab w:val="left" w:pos="571"/>
        </w:tabs>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Занятия самбо как средство укрепления здоровья, повышения функциональных возможностей основных систем организма.</w:t>
      </w:r>
      <w:r>
        <w:rPr>
          <w:rFonts w:ascii="Times New Roman" w:hAnsi="Times New Roman" w:eastAsia="Times New Roman"/>
          <w:color w:val="000000"/>
          <w:sz w:val="28"/>
          <w:szCs w:val="28"/>
          <w:lang w:eastAsia="ru-RU"/>
        </w:rPr>
        <w:t xml:space="preserve"> Сведения  о физических качествах, необходимых самбисту и способах их развития.</w:t>
      </w:r>
      <w:r>
        <w:rPr>
          <w:rFonts w:ascii="Times New Roman" w:hAnsi="Times New Roman"/>
          <w:sz w:val="28"/>
          <w:szCs w:val="28"/>
          <w:lang w:eastAsia="ru-RU"/>
        </w:rPr>
        <w:t xml:space="preserve"> Значение занятий самбо на формирование положительных качеств личности человека</w:t>
      </w:r>
      <w:r>
        <w:rPr>
          <w:rFonts w:ascii="Times New Roman" w:hAnsi="Times New Roman"/>
          <w:color w:val="000000"/>
          <w:sz w:val="28"/>
          <w:szCs w:val="28"/>
          <w:lang w:eastAsia="ru-RU"/>
        </w:rPr>
        <w:t>.</w:t>
      </w:r>
    </w:p>
    <w:p w14:paraId="2E7BB6A8">
      <w:pPr>
        <w:pBdr>
          <w:top w:val="none" w:color="000000" w:sz="0" w:space="0"/>
          <w:left w:val="none" w:color="000000" w:sz="0" w:space="0"/>
          <w:bottom w:val="none" w:color="000000" w:sz="0" w:space="0"/>
          <w:right w:val="none" w:color="000000" w:sz="0" w:space="0"/>
          <w:between w:val="none" w:color="000000" w:sz="0" w:space="0"/>
        </w:pBdr>
        <w:shd w:val="clear" w:color="auto" w:fill="FFFFFF"/>
        <w:tabs>
          <w:tab w:val="left" w:pos="571"/>
        </w:tabs>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Дневник самбиста (планирование, самоанализ, самоконтроль).</w:t>
      </w:r>
    </w:p>
    <w:p w14:paraId="0945FB45">
      <w:pPr>
        <w:pBdr>
          <w:top w:val="none" w:color="000000" w:sz="0" w:space="0"/>
          <w:left w:val="none" w:color="000000" w:sz="0" w:space="0"/>
          <w:bottom w:val="none" w:color="000000" w:sz="0" w:space="0"/>
          <w:right w:val="none" w:color="000000" w:sz="0" w:space="0"/>
          <w:between w:val="none" w:color="000000" w:sz="0" w:space="0"/>
        </w:pBdr>
        <w:shd w:val="clear" w:color="auto" w:fill="FFFFFF"/>
        <w:tabs>
          <w:tab w:val="left" w:pos="571"/>
        </w:tabs>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Основные средства и методы обучения технике и тактике самбо. Основы прикладного самбо и его значение.</w:t>
      </w:r>
      <w:r>
        <w:rPr>
          <w:rFonts w:ascii="Times New Roman" w:hAnsi="Times New Roman"/>
          <w:color w:val="000000"/>
          <w:spacing w:val="1"/>
          <w:sz w:val="28"/>
          <w:szCs w:val="28"/>
          <w:lang w:eastAsia="ru-RU"/>
        </w:rPr>
        <w:t xml:space="preserve"> </w:t>
      </w:r>
    </w:p>
    <w:p w14:paraId="7CA2738C">
      <w:pPr>
        <w:pBdr>
          <w:top w:val="none" w:color="000000" w:sz="0" w:space="0"/>
          <w:left w:val="none" w:color="000000" w:sz="0" w:space="0"/>
          <w:bottom w:val="none" w:color="000000" w:sz="0" w:space="0"/>
          <w:right w:val="none" w:color="000000" w:sz="0" w:space="0"/>
          <w:between w:val="none" w:color="000000" w:sz="0" w:space="0"/>
        </w:pBdr>
        <w:shd w:val="clear" w:color="auto" w:fill="FFFFFF"/>
        <w:tabs>
          <w:tab w:val="left" w:pos="571"/>
        </w:tabs>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Антидопинговые правила и программы в самбо.</w:t>
      </w:r>
    </w:p>
    <w:p w14:paraId="4F5163F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Правила поведения в экстремальных жизненных ситуациях.</w:t>
      </w:r>
    </w:p>
    <w:p w14:paraId="55A7389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Оказание первой помощи на занятиях самбо и в бытовой деятельности.</w:t>
      </w:r>
    </w:p>
    <w:p w14:paraId="73119B69">
      <w:pPr>
        <w:pBdr>
          <w:top w:val="none" w:color="000000" w:sz="0" w:space="0"/>
          <w:left w:val="none" w:color="000000" w:sz="0" w:space="0"/>
          <w:bottom w:val="none" w:color="000000" w:sz="0" w:space="0"/>
          <w:right w:val="none" w:color="000000" w:sz="0" w:space="0"/>
          <w:between w:val="none" w:color="000000" w:sz="0" w:space="0"/>
        </w:pBdr>
        <w:shd w:val="clear" w:color="auto" w:fill="FFFFFF"/>
        <w:tabs>
          <w:tab w:val="left" w:pos="571"/>
        </w:tabs>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ru-RU"/>
        </w:rPr>
        <w:t>Этические нормы и правила поведения самбиста, техника безопасности  при занятиях самбо.</w:t>
      </w:r>
    </w:p>
    <w:p w14:paraId="161CC1FC">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2) Способы самостоятельной деятельности.</w:t>
      </w:r>
    </w:p>
    <w:p w14:paraId="44E4B80E">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Правила безопасного, правомерного поведения во время соревнований  по самбо в качестве зрителя или болельщика.</w:t>
      </w:r>
    </w:p>
    <w:p w14:paraId="54FB6FD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Организация и проведение самостоятельных занятий по самбо. Составление планов и самостоятельное проведение занятий по самбо.</w:t>
      </w:r>
    </w:p>
    <w:p w14:paraId="4D97F1B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Способы самостоятельного освоения двигательных действий, подбор подводящих, подготовительных и специальных упражнений.</w:t>
      </w:r>
    </w:p>
    <w:p w14:paraId="2F04A5F6">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самбиста.</w:t>
      </w:r>
    </w:p>
    <w:p w14:paraId="1CD184E2">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Правила личной гигиены, требования к спортивной экипировке для занятий самбо. Правила ухода за спортивным инвентарем и оборудованием.</w:t>
      </w:r>
    </w:p>
    <w:p w14:paraId="3E25622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Судейство простейших спортивных соревнований по самбо в качестве судьи или помощника судьи. </w:t>
      </w:r>
    </w:p>
    <w:p w14:paraId="487D6B2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Характерные травмы во время занятий самбо и мероприятия  по их предупреждению.</w:t>
      </w:r>
      <w:r>
        <w:rPr>
          <w:rFonts w:ascii="Times New Roman" w:hAnsi="Times New Roman" w:eastAsia="Times New Roman"/>
          <w:sz w:val="28"/>
          <w:szCs w:val="28"/>
          <w:lang w:eastAsia="ru-RU"/>
        </w:rPr>
        <w:t xml:space="preserve"> Причины возникновения ошибок при выполнении технических приёмов самбо.</w:t>
      </w:r>
      <w:r>
        <w:rPr>
          <w:rFonts w:ascii="Times New Roman" w:hAnsi="Times New Roman"/>
          <w:sz w:val="28"/>
          <w:szCs w:val="28"/>
          <w:lang w:eastAsia="ru-RU"/>
        </w:rPr>
        <w:t xml:space="preserve"> </w:t>
      </w:r>
    </w:p>
    <w:p w14:paraId="0A1E18B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Times New Roman"/>
          <w:sz w:val="28"/>
          <w:szCs w:val="28"/>
          <w:lang w:eastAsia="ru-RU"/>
        </w:rPr>
      </w:pPr>
      <w:r>
        <w:rPr>
          <w:rFonts w:ascii="Times New Roman" w:hAnsi="Times New Roman"/>
          <w:sz w:val="28"/>
          <w:szCs w:val="28"/>
          <w:lang w:eastAsia="ru-RU"/>
        </w:rPr>
        <w:t xml:space="preserve">Классификация физических упражнений: подготовительные, общеразвивающие, специальные и корригирующие. </w:t>
      </w:r>
      <w:r>
        <w:rPr>
          <w:rFonts w:ascii="Times New Roman" w:hAnsi="Times New Roman" w:eastAsia="Times New Roman"/>
          <w:sz w:val="28"/>
          <w:szCs w:val="28"/>
          <w:lang w:eastAsia="ru-RU"/>
        </w:rPr>
        <w:t xml:space="preserve">Составление индивидуальных комплексов упражнений различной направленности. </w:t>
      </w:r>
    </w:p>
    <w:p w14:paraId="0EFE1898">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Способы и методы профилактики </w:t>
      </w:r>
      <w:r>
        <w:rPr>
          <w:rFonts w:ascii="Times New Roman" w:hAnsi="Times New Roman" w:eastAsia="Times New Roman"/>
          <w:sz w:val="28"/>
          <w:szCs w:val="28"/>
          <w:lang w:eastAsia="ru-RU"/>
        </w:rPr>
        <w:t>пагубных привычек,</w:t>
      </w:r>
      <w:r>
        <w:rPr>
          <w:rFonts w:ascii="Times New Roman" w:hAnsi="Times New Roman"/>
          <w:sz w:val="28"/>
          <w:szCs w:val="28"/>
          <w:lang w:eastAsia="ru-RU"/>
        </w:rPr>
        <w:t xml:space="preserve"> асоциального  и созависимого поведения. Антидопинговое поведение.</w:t>
      </w:r>
    </w:p>
    <w:p w14:paraId="1A003FD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Тестирование уровня физической подготовленности в самбо.</w:t>
      </w:r>
    </w:p>
    <w:p w14:paraId="2652AB0D">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3) Физическое совершенствование.</w:t>
      </w:r>
    </w:p>
    <w:p w14:paraId="145AF11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Комплексы упражнений для развития физических качеств (ловкости, гибкости, силы, выносливости, быстроты и скоростных способностей).</w:t>
      </w:r>
    </w:p>
    <w:p w14:paraId="09582D90">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Комплексы упражнений, формирующие двигательные умения и навыки самбиста: </w:t>
      </w:r>
    </w:p>
    <w:p w14:paraId="7FB50215">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общеподготовительные упражнения (ОРУ, упражнения со снарядами,  на снарядах из других видов спорта (легкая и тяжелая атлетика, гимнастика);</w:t>
      </w:r>
    </w:p>
    <w:p w14:paraId="0E7A725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специально-подготовительные упражнения (имитационные, в том числе прыжковые, упражнения на специальных тренажерах, модернизированные спортивные игры (элементы баскетбола, гандбола, футбола, регби), проводимые  с учетом специализации самбо, основные соревновательные упражнения. </w:t>
      </w:r>
    </w:p>
    <w:p w14:paraId="7D7FD2E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Комплексы специально-подготовительных упражнений для выполнения основных технических элементов самбо (в парах, в тройках, в группах).</w:t>
      </w:r>
    </w:p>
    <w:p w14:paraId="257C0833">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Индивидуальные технические действия выполнения приёмов самостраховки </w:t>
      </w:r>
      <w:r>
        <w:rPr>
          <w:rFonts w:ascii="Times New Roman" w:hAnsi="Times New Roman"/>
          <w:color w:val="000000"/>
          <w:sz w:val="28"/>
          <w:szCs w:val="28"/>
          <w:lang w:eastAsia="ru-RU"/>
        </w:rPr>
        <w:t xml:space="preserve">при падении на спину прыжком, при падении вперёд на бок кувырком, при падении вперед на руки прыжком, в том числе </w:t>
      </w:r>
      <w:r>
        <w:rPr>
          <w:rFonts w:ascii="Times New Roman" w:hAnsi="Times New Roman"/>
          <w:sz w:val="28"/>
          <w:szCs w:val="28"/>
          <w:lang w:eastAsia="ru-RU"/>
        </w:rPr>
        <w:t>в усложнённых условиях: в движении,  с повышением высоты падений, на точность приземления, с ограничением возможностей (без рук, со связанными ногами и иные) и на твёрдом покрытии (деревянный или синтетический пол спортивного зала).</w:t>
      </w:r>
    </w:p>
    <w:p w14:paraId="3D34A54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Технико – тактические основы самбо: стойки, дистанции, захваты, перемещения.</w:t>
      </w:r>
    </w:p>
    <w:p w14:paraId="1780F2B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ru-RU"/>
        </w:rPr>
        <w:t>Технические действия</w:t>
      </w:r>
      <w:r>
        <w:rPr>
          <w:rFonts w:ascii="Times New Roman" w:hAnsi="Times New Roman"/>
          <w:color w:val="000000"/>
          <w:sz w:val="28"/>
          <w:szCs w:val="28"/>
          <w:lang w:eastAsia="ru-RU"/>
        </w:rPr>
        <w:t xml:space="preserve"> самбо в положении стоя: бросок задняя подножка, бросок захватом ноги, бросок задняя подножка с захватом ноги, бросок через бедро, бросок через спину,</w:t>
      </w:r>
      <w:r>
        <w:rPr>
          <w:rFonts w:ascii="Times New Roman" w:hAnsi="Times New Roman"/>
          <w:color w:val="000000"/>
          <w:spacing w:val="-3"/>
          <w:sz w:val="28"/>
          <w:szCs w:val="28"/>
          <w:lang w:eastAsia="ru-RU"/>
        </w:rPr>
        <w:t xml:space="preserve"> бросок передняя подножка,</w:t>
      </w:r>
      <w:r>
        <w:rPr>
          <w:rFonts w:ascii="Times New Roman" w:hAnsi="Times New Roman"/>
          <w:color w:val="000000"/>
          <w:sz w:val="28"/>
          <w:szCs w:val="28"/>
          <w:lang w:eastAsia="ru-RU"/>
        </w:rPr>
        <w:t xml:space="preserve"> бросок боковая подсечка, бросок захватом шеи и руки через голову упором голенью в живот, бросок зацепом голенью изнутри, бросок подхвата под две ноги. </w:t>
      </w:r>
    </w:p>
    <w:p w14:paraId="4CF01284">
      <w:pPr>
        <w:pBdr>
          <w:top w:val="none" w:color="000000" w:sz="0" w:space="0"/>
          <w:left w:val="none" w:color="000000" w:sz="0" w:space="0"/>
          <w:bottom w:val="none" w:color="000000" w:sz="0" w:space="0"/>
          <w:right w:val="none" w:color="000000" w:sz="0" w:space="0"/>
          <w:between w:val="none" w:color="000000" w:sz="0" w:space="0"/>
        </w:pBdr>
        <w:tabs>
          <w:tab w:val="left" w:pos="284"/>
        </w:tabs>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ru-RU"/>
        </w:rPr>
        <w:t>Технические действия</w:t>
      </w:r>
      <w:r>
        <w:rPr>
          <w:rFonts w:ascii="Times New Roman" w:hAnsi="Times New Roman"/>
          <w:color w:val="000000"/>
          <w:sz w:val="28"/>
          <w:szCs w:val="28"/>
          <w:lang w:eastAsia="ru-RU"/>
        </w:rPr>
        <w:t xml:space="preserve"> самбо в положении лёжа: </w:t>
      </w:r>
    </w:p>
    <w:p w14:paraId="5317008B">
      <w:pPr>
        <w:pBdr>
          <w:top w:val="none" w:color="000000" w:sz="0" w:space="0"/>
          <w:left w:val="none" w:color="000000" w:sz="0" w:space="0"/>
          <w:bottom w:val="none" w:color="000000" w:sz="0" w:space="0"/>
          <w:right w:val="none" w:color="000000" w:sz="0" w:space="0"/>
          <w:between w:val="none" w:color="000000" w:sz="0" w:space="0"/>
        </w:pBdr>
        <w:tabs>
          <w:tab w:val="left" w:pos="284"/>
        </w:tabs>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варианты удержаний и переворачиваний, рычаг локтя от удержания сбоку, перегибая руку через бедро; </w:t>
      </w:r>
    </w:p>
    <w:p w14:paraId="2FAC3BC5">
      <w:pPr>
        <w:pBdr>
          <w:top w:val="none" w:color="000000" w:sz="0" w:space="0"/>
          <w:left w:val="none" w:color="000000" w:sz="0" w:space="0"/>
          <w:bottom w:val="none" w:color="000000" w:sz="0" w:space="0"/>
          <w:right w:val="none" w:color="000000" w:sz="0" w:space="0"/>
          <w:between w:val="none" w:color="000000" w:sz="0" w:space="0"/>
        </w:pBdr>
        <w:tabs>
          <w:tab w:val="left" w:pos="284"/>
        </w:tabs>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узел плеча ногой от удержания сбоку; </w:t>
      </w:r>
    </w:p>
    <w:p w14:paraId="0B834BCE">
      <w:pPr>
        <w:pBdr>
          <w:top w:val="none" w:color="000000" w:sz="0" w:space="0"/>
          <w:left w:val="none" w:color="000000" w:sz="0" w:space="0"/>
          <w:bottom w:val="none" w:color="000000" w:sz="0" w:space="0"/>
          <w:right w:val="none" w:color="000000" w:sz="0" w:space="0"/>
          <w:between w:val="none" w:color="000000" w:sz="0" w:space="0"/>
        </w:pBdr>
        <w:tabs>
          <w:tab w:val="left" w:pos="284"/>
        </w:tabs>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рычаг руки противнику, лежащему на груди (рычаг плеча, рычаг локтя); </w:t>
      </w:r>
    </w:p>
    <w:p w14:paraId="71D9FFAD">
      <w:pPr>
        <w:pBdr>
          <w:top w:val="none" w:color="000000" w:sz="0" w:space="0"/>
          <w:left w:val="none" w:color="000000" w:sz="0" w:space="0"/>
          <w:bottom w:val="none" w:color="000000" w:sz="0" w:space="0"/>
          <w:right w:val="none" w:color="000000" w:sz="0" w:space="0"/>
          <w:between w:val="none" w:color="000000" w:sz="0" w:space="0"/>
        </w:pBdr>
        <w:tabs>
          <w:tab w:val="left" w:pos="284"/>
        </w:tabs>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рычаг локтя захватом руки между ног; </w:t>
      </w:r>
    </w:p>
    <w:p w14:paraId="3CB77299">
      <w:pPr>
        <w:pBdr>
          <w:top w:val="none" w:color="000000" w:sz="0" w:space="0"/>
          <w:left w:val="none" w:color="000000" w:sz="0" w:space="0"/>
          <w:bottom w:val="none" w:color="000000" w:sz="0" w:space="0"/>
          <w:right w:val="none" w:color="000000" w:sz="0" w:space="0"/>
          <w:between w:val="none" w:color="000000" w:sz="0" w:space="0"/>
        </w:pBdr>
        <w:tabs>
          <w:tab w:val="left" w:pos="284"/>
        </w:tabs>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ущемление ахиллова сухожилия при различных взаиморасположениях соперников.</w:t>
      </w:r>
    </w:p>
    <w:p w14:paraId="24737F7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color w:val="000000"/>
          <w:sz w:val="28"/>
          <w:szCs w:val="28"/>
          <w:lang w:eastAsia="ru-RU"/>
        </w:rPr>
      </w:pPr>
      <w:r>
        <w:rPr>
          <w:rFonts w:ascii="Times New Roman" w:hAnsi="Times New Roman" w:eastAsia="Arial Unicode MS"/>
          <w:sz w:val="28"/>
          <w:szCs w:val="28"/>
          <w:lang w:eastAsia="ru-RU"/>
        </w:rPr>
        <w:t>Технические действия</w:t>
      </w:r>
      <w:r>
        <w:rPr>
          <w:rFonts w:ascii="Times New Roman" w:hAnsi="Times New Roman" w:eastAsia="Arial Unicode MS"/>
          <w:color w:val="000000"/>
          <w:sz w:val="28"/>
          <w:szCs w:val="28"/>
          <w:lang w:eastAsia="ru-RU"/>
        </w:rPr>
        <w:t xml:space="preserve"> приёмов самозащиты – освобождение от захватов  в стойке и положении лёжа:</w:t>
      </w:r>
    </w:p>
    <w:p w14:paraId="4BD9341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color w:val="000000"/>
          <w:sz w:val="28"/>
          <w:szCs w:val="28"/>
          <w:lang w:eastAsia="ru-RU"/>
        </w:rPr>
      </w:pPr>
      <w:r>
        <w:rPr>
          <w:rFonts w:ascii="Times New Roman" w:hAnsi="Times New Roman" w:eastAsia="Arial Unicode MS"/>
          <w:color w:val="000000"/>
          <w:sz w:val="28"/>
          <w:szCs w:val="28"/>
          <w:lang w:eastAsia="ru-RU"/>
        </w:rPr>
        <w:t xml:space="preserve">от захватов одной рукой </w:t>
      </w:r>
      <w:r>
        <w:rPr>
          <w:rFonts w:ascii="Times New Roman" w:hAnsi="Times New Roman" w:eastAsia="Arial Unicode MS"/>
          <w:color w:val="000000"/>
          <w:spacing w:val="3"/>
          <w:sz w:val="28"/>
          <w:szCs w:val="28"/>
          <w:lang w:eastAsia="ru-RU"/>
        </w:rPr>
        <w:t>–</w:t>
      </w:r>
      <w:r>
        <w:rPr>
          <w:rFonts w:ascii="Times New Roman" w:hAnsi="Times New Roman" w:eastAsia="Arial Unicode MS"/>
          <w:color w:val="000000"/>
          <w:sz w:val="28"/>
          <w:szCs w:val="28"/>
          <w:lang w:eastAsia="ru-RU"/>
        </w:rPr>
        <w:t xml:space="preserve"> спереди, сзади, сбоку – руки, рукава, отворота одежды; </w:t>
      </w:r>
    </w:p>
    <w:p w14:paraId="2E79301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color w:val="000000"/>
          <w:sz w:val="28"/>
          <w:szCs w:val="28"/>
          <w:lang w:eastAsia="ru-RU"/>
        </w:rPr>
      </w:pPr>
      <w:r>
        <w:rPr>
          <w:rFonts w:ascii="Times New Roman" w:hAnsi="Times New Roman" w:eastAsia="Arial Unicode MS"/>
          <w:color w:val="000000"/>
          <w:sz w:val="28"/>
          <w:szCs w:val="28"/>
          <w:lang w:eastAsia="ru-RU"/>
        </w:rPr>
        <w:t xml:space="preserve">от захватов двумя руками </w:t>
      </w:r>
      <w:r>
        <w:rPr>
          <w:rFonts w:ascii="Times New Roman" w:hAnsi="Times New Roman" w:eastAsia="Arial Unicode MS"/>
          <w:color w:val="000000"/>
          <w:spacing w:val="3"/>
          <w:sz w:val="28"/>
          <w:szCs w:val="28"/>
          <w:lang w:eastAsia="ru-RU"/>
        </w:rPr>
        <w:t>–</w:t>
      </w:r>
      <w:r>
        <w:rPr>
          <w:rFonts w:ascii="Times New Roman" w:hAnsi="Times New Roman" w:eastAsia="Arial Unicode MS"/>
          <w:color w:val="000000"/>
          <w:sz w:val="28"/>
          <w:szCs w:val="28"/>
          <w:lang w:eastAsia="ru-RU"/>
        </w:rPr>
        <w:t xml:space="preserve"> спереди, сзади, сбоку </w:t>
      </w:r>
      <w:r>
        <w:rPr>
          <w:rFonts w:ascii="Times New Roman" w:hAnsi="Times New Roman" w:eastAsia="Arial Unicode MS"/>
          <w:color w:val="000000"/>
          <w:spacing w:val="3"/>
          <w:sz w:val="28"/>
          <w:szCs w:val="28"/>
          <w:lang w:eastAsia="ru-RU"/>
        </w:rPr>
        <w:t>–</w:t>
      </w:r>
      <w:r>
        <w:rPr>
          <w:rFonts w:ascii="Times New Roman" w:hAnsi="Times New Roman" w:eastAsia="Arial Unicode MS"/>
          <w:color w:val="000000"/>
          <w:sz w:val="28"/>
          <w:szCs w:val="28"/>
          <w:lang w:eastAsia="ru-RU"/>
        </w:rPr>
        <w:t xml:space="preserve"> руки, рук, рукавов, отворотов одежды, ног; </w:t>
      </w:r>
    </w:p>
    <w:p w14:paraId="75060D2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color w:val="000000"/>
          <w:sz w:val="28"/>
          <w:szCs w:val="28"/>
          <w:shd w:val="clear" w:color="auto" w:fill="FFFFFF"/>
          <w:lang w:eastAsia="ru-RU"/>
        </w:rPr>
      </w:pPr>
      <w:r>
        <w:rPr>
          <w:rFonts w:ascii="Times New Roman" w:hAnsi="Times New Roman" w:eastAsia="Arial Unicode MS"/>
          <w:color w:val="000000"/>
          <w:sz w:val="28"/>
          <w:szCs w:val="28"/>
          <w:lang w:eastAsia="ru-RU"/>
        </w:rPr>
        <w:t xml:space="preserve">от </w:t>
      </w:r>
      <w:r>
        <w:rPr>
          <w:rFonts w:ascii="Times New Roman" w:hAnsi="Times New Roman" w:eastAsia="Arial Unicode MS"/>
          <w:color w:val="000000"/>
          <w:sz w:val="28"/>
          <w:szCs w:val="28"/>
          <w:shd w:val="clear" w:color="auto" w:fill="FFFFFF"/>
          <w:lang w:eastAsia="ru-RU"/>
        </w:rPr>
        <w:t xml:space="preserve">обхватов туловища спереди и сзади, с руками и без рук; </w:t>
      </w:r>
    </w:p>
    <w:p w14:paraId="54DE4B1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color w:val="000000"/>
          <w:sz w:val="28"/>
          <w:szCs w:val="28"/>
          <w:shd w:val="clear" w:color="auto" w:fill="FFFFFF"/>
          <w:lang w:eastAsia="ru-RU"/>
        </w:rPr>
      </w:pPr>
      <w:r>
        <w:rPr>
          <w:rFonts w:ascii="Times New Roman" w:hAnsi="Times New Roman" w:eastAsia="Arial Unicode MS"/>
          <w:color w:val="000000"/>
          <w:sz w:val="28"/>
          <w:szCs w:val="28"/>
          <w:shd w:val="clear" w:color="auto" w:fill="FFFFFF"/>
          <w:lang w:eastAsia="ru-RU"/>
        </w:rPr>
        <w:t xml:space="preserve">от захватов за шею (попыток удушений) пальцами рук, плечом и предплечьем, поясом </w:t>
      </w:r>
      <w:r>
        <w:rPr>
          <w:rFonts w:ascii="Times New Roman" w:hAnsi="Times New Roman" w:eastAsia="Arial Unicode MS"/>
          <w:color w:val="000000"/>
          <w:spacing w:val="3"/>
          <w:sz w:val="28"/>
          <w:szCs w:val="28"/>
          <w:lang w:eastAsia="ru-RU"/>
        </w:rPr>
        <w:t>–</w:t>
      </w:r>
      <w:r>
        <w:rPr>
          <w:rFonts w:ascii="Times New Roman" w:hAnsi="Times New Roman" w:eastAsia="Arial Unicode MS"/>
          <w:color w:val="000000"/>
          <w:sz w:val="28"/>
          <w:szCs w:val="28"/>
          <w:shd w:val="clear" w:color="auto" w:fill="FFFFFF"/>
          <w:lang w:eastAsia="ru-RU"/>
        </w:rPr>
        <w:t xml:space="preserve"> спереди, сзади, сбоку;</w:t>
      </w:r>
    </w:p>
    <w:p w14:paraId="20E67E4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Тактическая подготовка. Игры-задания. Схватки по заданию в парах и группах занимающихся. Моделирование ситуаций самозащиты</w:t>
      </w:r>
    </w:p>
    <w:p w14:paraId="3A8DBD4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color w:val="000000"/>
          <w:sz w:val="28"/>
          <w:szCs w:val="28"/>
          <w:lang w:eastAsia="zh-CN"/>
        </w:rPr>
        <w:t>1.7. Содержание модуля «Самбо» направлено на достижение обучающимися личностных, метапредметных и предметных результатов обучения.</w:t>
      </w:r>
    </w:p>
    <w:p w14:paraId="219552F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rPr>
        <w:t>127.9.</w:t>
      </w:r>
      <w:r>
        <w:rPr>
          <w:rFonts w:ascii="Times New Roman" w:hAnsi="Times New Roman" w:eastAsia="Times New Roman"/>
          <w:color w:val="000000"/>
          <w:sz w:val="28"/>
          <w:szCs w:val="28"/>
          <w:lang w:eastAsia="zh-CN"/>
        </w:rPr>
        <w:t>1.7.1.</w:t>
      </w:r>
      <w:r>
        <w:rPr>
          <w:rFonts w:ascii="Times New Roman" w:hAnsi="Times New Roman"/>
          <w:color w:val="000000"/>
          <w:sz w:val="28"/>
          <w:szCs w:val="28"/>
          <w:lang w:eastAsia="ru-RU"/>
        </w:rPr>
        <w:t> </w:t>
      </w:r>
      <w:r>
        <w:rPr>
          <w:rFonts w:ascii="Times New Roman" w:hAnsi="Times New Roman" w:eastAsia="Times New Roman"/>
          <w:color w:val="000000"/>
          <w:sz w:val="28"/>
          <w:szCs w:val="28"/>
          <w:lang w:eastAsia="zh-CN"/>
        </w:rPr>
        <w:t xml:space="preserve">При </w:t>
      </w:r>
      <w:r>
        <w:rPr>
          <w:rFonts w:ascii="Times New Roman" w:hAnsi="Times New Roman"/>
          <w:color w:val="000000"/>
          <w:sz w:val="28"/>
          <w:szCs w:val="28"/>
          <w:lang w:eastAsia="zh-CN"/>
        </w:rPr>
        <w:t>изучении модуля «Самбо» на уровне среднего общего образования у обучающихся будут сформированы следующие личностные результаты:</w:t>
      </w:r>
    </w:p>
    <w:p w14:paraId="285BF6E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чувства патриотизма, ответственности перед Родиной, гордости  за свой край, свою Родину, уважение государственных символов (герб, флаг, гимн), </w:t>
      </w:r>
      <w:r>
        <w:rPr>
          <w:rFonts w:ascii="Times New Roman" w:hAnsi="Times New Roman"/>
          <w:color w:val="000000"/>
          <w:sz w:val="28"/>
          <w:szCs w:val="28"/>
          <w:lang w:eastAsia="ru-RU"/>
        </w:rPr>
        <w:t xml:space="preserve">готовность к служению Отечеству, его защите </w:t>
      </w:r>
      <w:r>
        <w:rPr>
          <w:rFonts w:ascii="Times New Roman" w:hAnsi="Times New Roman"/>
          <w:sz w:val="28"/>
          <w:szCs w:val="28"/>
          <w:lang w:eastAsia="ru-RU"/>
        </w:rPr>
        <w:t>на примере роли, традиций  и развития самбо в современном обществе, в Российской Федерации, в регионе;</w:t>
      </w:r>
    </w:p>
    <w:p w14:paraId="460EFD88">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основы саморазвития и самовоспитания через ценности, традиции и идеалы</w:t>
      </w:r>
      <w:r>
        <w:rPr>
          <w:rFonts w:ascii="Times New Roman" w:hAnsi="Times New Roman" w:eastAsia="Times New Roman"/>
          <w:sz w:val="28"/>
          <w:szCs w:val="28"/>
          <w:lang w:eastAsia="ru-RU"/>
        </w:rPr>
        <w:t xml:space="preserve"> </w:t>
      </w:r>
      <w:r>
        <w:rPr>
          <w:rFonts w:ascii="Times New Roman" w:hAnsi="Times New Roman"/>
          <w:sz w:val="28"/>
          <w:szCs w:val="28"/>
          <w:lang w:eastAsia="ru-RU"/>
        </w:rPr>
        <w:t>вида спорта самбо, через личности, достигшие социального и профессионально успеха, через достижения великих спортсменов на мировых аренах спорта,  через героизм, храбрость и подвиги самбистов, проявленные в период боевых действий</w:t>
      </w:r>
      <w:r>
        <w:rPr>
          <w:rFonts w:ascii="Times New Roman" w:hAnsi="Times New Roman" w:eastAsia="Times New Roman"/>
          <w:sz w:val="28"/>
          <w:szCs w:val="28"/>
          <w:lang w:eastAsia="ru-RU"/>
        </w:rPr>
        <w:t>;</w:t>
      </w:r>
    </w:p>
    <w:p w14:paraId="5AC6A57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основные нормы морали, духовно-нравственной культуры и </w:t>
      </w:r>
      <w:r>
        <w:rPr>
          <w:rFonts w:ascii="Times New Roman" w:hAnsi="Times New Roman"/>
          <w:color w:val="000000"/>
          <w:sz w:val="28"/>
          <w:szCs w:val="28"/>
          <w:shd w:val="clear" w:color="auto" w:fill="FFFFFF"/>
          <w:lang w:eastAsia="ru-RU"/>
        </w:rPr>
        <w:t>ценностного отношения к физической культуре и спорту, а именно самбо как неотъемлемой части общечеловеческой культуры;</w:t>
      </w:r>
    </w:p>
    <w:p w14:paraId="1BDD935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толерантное сознание и поведение, способность коммуницировать, достигать взаимопонимания с собеседником, находить общие цели и сотрудничать  для их достижения в учебной, бытовой и соревновательной деятельности;</w:t>
      </w:r>
    </w:p>
    <w:p w14:paraId="753A643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навыки сотрудничества со сверстниками, детьми младшего возраста, взрослыми в учебной, бытовой, досуговой и соревновательной деятельности, судейской практики, способность к самостоятельной, творческой и ответственной деятельности средствами самбо;</w:t>
      </w:r>
    </w:p>
    <w:p w14:paraId="27634AE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осознанный выбор будущей профессии и возможностей реализации собственных жизненных планов средствами самбо как условие успешной профессиональной, спортивной и общественной деятельности;</w:t>
      </w:r>
    </w:p>
    <w:p w14:paraId="6991D03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14:paraId="2AE31D2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rPr>
        <w:t>127.9.</w:t>
      </w:r>
      <w:r>
        <w:rPr>
          <w:rFonts w:ascii="Times New Roman" w:hAnsi="Times New Roman" w:eastAsia="Times New Roman"/>
          <w:color w:val="000000"/>
          <w:sz w:val="28"/>
          <w:szCs w:val="28"/>
          <w:lang w:eastAsia="zh-CN"/>
        </w:rPr>
        <w:t>1.7.2. </w:t>
      </w:r>
      <w:r>
        <w:rPr>
          <w:rFonts w:ascii="Times New Roman" w:hAnsi="Times New Roman"/>
          <w:color w:val="000000"/>
          <w:sz w:val="28"/>
          <w:szCs w:val="28"/>
          <w:lang w:eastAsia="zh-CN"/>
        </w:rPr>
        <w:t>При изучении модуля «Самбо» на уровне среднего общего образования у обучающихся будут сформированы следующие метапредметные результаты</w:t>
      </w:r>
      <w:r>
        <w:rPr>
          <w:rFonts w:ascii="Times New Roman" w:hAnsi="Times New Roman"/>
          <w:sz w:val="28"/>
          <w:szCs w:val="28"/>
          <w:lang w:eastAsia="ru-RU"/>
        </w:rPr>
        <w:t>:</w:t>
      </w:r>
    </w:p>
    <w:p w14:paraId="11FB0A1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color w:val="000000"/>
          <w:sz w:val="28"/>
          <w:szCs w:val="28"/>
          <w:lang w:eastAsia="ru-RU"/>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бытовую и соревновательную деятельность по самбо;</w:t>
      </w:r>
    </w:p>
    <w:p w14:paraId="73AD353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эффективно взаимодействовать и разрешать конфликты в процессе учебной, бытовой и соревновательной деятельности, судейской практики, учитывать позиции других участников деятельности;</w:t>
      </w:r>
    </w:p>
    <w:p w14:paraId="6A5746C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самостоятельно оценивать и принимать решения, определяющие стратегию и тактику поведения в учебной, бытовой, соревновательной и досуговой деятельности, судейской практики с учётом гражданских и нравственных ценностей;</w:t>
      </w:r>
    </w:p>
    <w:p w14:paraId="2C015A8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1E3F6B01">
      <w:pPr>
        <w:pStyle w:val="234"/>
        <w:spacing w:before="200"/>
        <w:ind w:firstLine="540"/>
        <w:jc w:val="both"/>
        <w:rPr>
          <w:rFonts w:hint="default" w:ascii="Times New Roman" w:hAnsi="Times New Roman" w:cs="Times New Roman"/>
          <w:sz w:val="28"/>
          <w:szCs w:val="28"/>
        </w:rPr>
      </w:pPr>
      <w:r>
        <w:rPr>
          <w:rFonts w:ascii="Times New Roman" w:hAnsi="Times New Roman"/>
          <w:sz w:val="28"/>
          <w:szCs w:val="28"/>
        </w:rPr>
        <w:t>127.9.</w:t>
      </w:r>
      <w:r>
        <w:rPr>
          <w:rFonts w:ascii="Times New Roman" w:hAnsi="Times New Roman"/>
          <w:color w:val="000000"/>
          <w:sz w:val="28"/>
          <w:szCs w:val="28"/>
          <w:lang w:eastAsia="zh-CN"/>
        </w:rPr>
        <w:t>1.7.3. </w:t>
      </w:r>
      <w:r>
        <w:rPr>
          <w:rFonts w:hint="default" w:ascii="Times New Roman" w:hAnsi="Times New Roman" w:cs="Times New Roman"/>
          <w:sz w:val="28"/>
          <w:szCs w:val="28"/>
        </w:rPr>
        <w:t>При изучении модуля "Самбо" на уровне среднего общего образования у обучающихся будут сформированы следующие предметные результаты:</w:t>
      </w:r>
    </w:p>
    <w:p w14:paraId="326CD362">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истории и современного развития самбо, его наследие, традиции традиций, движение в мире, в Российской Федерации, в регионе, легендарных отечественных самбистов, тренеров, научных деятелей и функционеров, принесших славу российскому самбо;</w:t>
      </w:r>
    </w:p>
    <w:p w14:paraId="6F0A1949">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характеристика роли и основных функций главных организаций и федераций (российских, региональных), осуществляющих управление самбо;</w:t>
      </w:r>
    </w:p>
    <w:p w14:paraId="4CDEFF2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умение анализировать результаты соревнований по самбо, входящих в официальный календарь соревнований (международный, всероссийский, региональный);</w:t>
      </w:r>
    </w:p>
    <w:p w14:paraId="3B6274AD">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понимание роли занятий самбо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 а также его прикладное значение;</w:t>
      </w:r>
    </w:p>
    <w:p w14:paraId="13BF082B">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использование навыков: организации и проведения самостоятельных занятий по самбо,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самбо в учебной и соревновательной деятельности;</w:t>
      </w:r>
    </w:p>
    <w:p w14:paraId="05FD308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и применение основ формирования сбалансированного питания самбиста;</w:t>
      </w:r>
    </w:p>
    <w:p w14:paraId="029B868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составление, подбор и выполнение специальных упражнений по самбо с учетом их классификации для составления комплексов, в том числе индивидуальных, различной направленности;</w:t>
      </w:r>
    </w:p>
    <w:p w14:paraId="754176E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использование правил подбора физических упражнений для развития физических качеств самбиста, специально-подготовительных упражнений, формирующих двигательные умения и навыки технических и тактических действий самбиста, определение их эффективности;</w:t>
      </w:r>
    </w:p>
    <w:p w14:paraId="0931B134">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техники выполнения и демонстрация правильной техники и выполнения упражнения для развития физических качеств самбиста, умение выявлять и устранять ошибки при выполнении упражнений;</w:t>
      </w:r>
    </w:p>
    <w:p w14:paraId="35BCF1A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классификация техники и тактики самбо, владение и применение технических и тактических элементов в период тренировочных поединков и соревнований;</w:t>
      </w:r>
    </w:p>
    <w:p w14:paraId="70124DD0">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выявление ошибок в технике выполнения упражнений, формирующих двигательные умения и навыки технических и тактических действий самбиста;</w:t>
      </w:r>
    </w:p>
    <w:p w14:paraId="4CD625E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демонстрация технических действий по самбо и самозащите;</w:t>
      </w:r>
    </w:p>
    <w:p w14:paraId="1FB62F1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осуществление соревновательной деятельности в соответствии с официальными правилами самбо и судейской практики;</w:t>
      </w:r>
    </w:p>
    <w:p w14:paraId="2682CED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определение признаков положительного влияния занятий самбо на укрепление здоровья, устанавливать связь между развитием физических качеств и основных систем организма;</w:t>
      </w:r>
    </w:p>
    <w:p w14:paraId="0F583110">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соблюдение требований безопасности при организации занятий самбо, знание правил оказания первой помощи при травмах и ушибах во время занятий физическими упражнениями, и самбо в частности;</w:t>
      </w:r>
    </w:p>
    <w:p w14:paraId="010C9E1D">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использование занятий самбо для организации индивидуального отдыха и досуга, укрепления собственного здоровья, повышения уровня физических кондиций;</w:t>
      </w:r>
    </w:p>
    <w:p w14:paraId="7A2B6F3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проведение тестирования уровня физической подготовленности самбистов, характеристика основных показателей развития физических качеств и состояния здоровья, сравнение своих результатов выполнения контрольных упражнений с эталонными результатами;</w:t>
      </w:r>
    </w:p>
    <w:p w14:paraId="2C63E569">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ведение дневника самбиста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направленностью, данные контроля динамики индивидуального физического развития и физической подготовленности;</w:t>
      </w:r>
    </w:p>
    <w:p w14:paraId="21511E8E">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проводить самостоятельные занятия по самбо по освоению новых двигательных действий и развитию основных физических качеств, контролировать и анализировать эффективность этих занятий;</w:t>
      </w:r>
    </w:p>
    <w:p w14:paraId="03C194E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hint="default" w:ascii="Times New Roman" w:hAnsi="Times New Roman" w:cs="Times New Roman"/>
          <w:sz w:val="28"/>
          <w:szCs w:val="28"/>
          <w:lang w:eastAsia="ru-RU"/>
        </w:rPr>
      </w:pPr>
      <w:r>
        <w:rPr>
          <w:rFonts w:hint="default" w:ascii="Times New Roman" w:hAnsi="Times New Roman" w:cs="Times New Roman"/>
          <w:sz w:val="28"/>
          <w:szCs w:val="28"/>
        </w:rPr>
        <w:t>знание и применение способов и методов профилактики пагубных привычек, асоциального и созависимого поведения, знание понятий "допинг" и "антидопинг"</w:t>
      </w:r>
    </w:p>
    <w:p w14:paraId="73AA385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color w:val="000000"/>
          <w:sz w:val="28"/>
          <w:szCs w:val="28"/>
          <w:lang w:eastAsia="zh-CN"/>
        </w:rPr>
        <w:t>2. Модуль «Гандбол».</w:t>
      </w:r>
    </w:p>
    <w:p w14:paraId="0D5A2C7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color w:val="000000"/>
          <w:sz w:val="28"/>
          <w:szCs w:val="28"/>
          <w:lang w:eastAsia="zh-CN"/>
        </w:rPr>
        <w:t>2.1. Пояснительная записка модуля «Гандбол».</w:t>
      </w:r>
    </w:p>
    <w:p w14:paraId="1CA759E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Модуль «Гандбол» (далее – модуль по гандболу, гандбол) 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hAnsi="Times New Roman"/>
          <w:sz w:val="28"/>
          <w:szCs w:val="28"/>
        </w:rPr>
        <w:t>по физической культуре</w:t>
      </w:r>
      <w:r>
        <w:rPr>
          <w:rFonts w:ascii="Times New Roman" w:hAnsi="Times New Roman"/>
          <w:color w:val="000000"/>
          <w:sz w:val="28"/>
          <w:szCs w:val="28"/>
          <w:lang w:eastAsia="zh-CN"/>
        </w:rPr>
        <w:t xml:space="preserve">  с учётом современных тенденций в системе образования и использования </w:t>
      </w:r>
      <w:r>
        <w:rPr>
          <w:rFonts w:ascii="Times New Roman" w:hAnsi="Times New Roman"/>
          <w:sz w:val="28"/>
          <w:szCs w:val="28"/>
          <w:lang w:eastAsia="zh-CN"/>
        </w:rPr>
        <w:t xml:space="preserve">спортивно-ориентированных форм, </w:t>
      </w:r>
      <w:r>
        <w:rPr>
          <w:rFonts w:ascii="Times New Roman" w:hAnsi="Times New Roman"/>
          <w:color w:val="000000"/>
          <w:sz w:val="28"/>
          <w:szCs w:val="28"/>
          <w:lang w:eastAsia="zh-CN"/>
        </w:rPr>
        <w:t xml:space="preserve">средств и методов </w:t>
      </w:r>
      <w:r>
        <w:rPr>
          <w:rFonts w:ascii="Times New Roman" w:hAnsi="Times New Roman"/>
          <w:sz w:val="28"/>
          <w:szCs w:val="28"/>
          <w:lang w:eastAsia="zh-CN"/>
        </w:rPr>
        <w:t>обучения.</w:t>
      </w:r>
    </w:p>
    <w:p w14:paraId="25463E52">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Гандбол является эффективным средством физического воспитания  </w:t>
      </w:r>
      <w:r>
        <w:rPr>
          <w:rFonts w:ascii="Times New Roman" w:hAnsi="Times New Roman"/>
          <w:sz w:val="28"/>
          <w:szCs w:val="28"/>
          <w:lang w:eastAsia="ru-RU"/>
        </w:rPr>
        <w:t>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14:paraId="15F6BD2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Выполнение сложно координационных, технико-тактических действий  в гандболе,</w:t>
      </w:r>
      <w:r>
        <w:rPr>
          <w:rFonts w:ascii="Times New Roman" w:hAnsi="Times New Roman"/>
          <w:sz w:val="28"/>
          <w:szCs w:val="28"/>
          <w:lang w:eastAsia="ru-RU"/>
        </w:rPr>
        <w:t xml:space="preserve"> связанных с ходьбой, бегом, прыжками, быстрым стартом и ускорениями, резкими торможениями и остановками, бросками и ловлей мяча, акробатическими приёмами, </w:t>
      </w:r>
      <w:r>
        <w:rPr>
          <w:rFonts w:ascii="Times New Roman" w:hAnsi="Times New Roman" w:eastAsia="Arial Unicode MS"/>
          <w:sz w:val="28"/>
          <w:szCs w:val="28"/>
          <w:lang w:eastAsia="ru-RU"/>
        </w:rPr>
        <w:t>обеспечивает эффективное развитие физических качеств (быстроты, ловкости, выносливости, силы и гибкости) и двигательных навыков.</w:t>
      </w:r>
    </w:p>
    <w:p w14:paraId="7DC6FA6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sz w:val="28"/>
          <w:szCs w:val="28"/>
          <w:lang w:eastAsia="zh-CN"/>
        </w:rPr>
        <w:t>2.2. </w:t>
      </w:r>
      <w:r>
        <w:rPr>
          <w:rFonts w:ascii="Times New Roman" w:hAnsi="Times New Roman"/>
          <w:color w:val="000000"/>
          <w:sz w:val="28"/>
          <w:szCs w:val="28"/>
          <w:lang w:eastAsia="zh-CN"/>
        </w:rPr>
        <w:t xml:space="preserve">Целью изучение модуля «Гандбол» является </w:t>
      </w:r>
      <w:r>
        <w:rPr>
          <w:rFonts w:ascii="Times New Roman" w:hAnsi="Times New Roman"/>
          <w:sz w:val="28"/>
          <w:szCs w:val="28"/>
          <w:lang w:eastAsia="ru-RU"/>
        </w:rPr>
        <w:t xml:space="preserve">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гандбола. </w:t>
      </w:r>
    </w:p>
    <w:p w14:paraId="1D17086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rPr>
        <w:t>127.9.</w:t>
      </w:r>
      <w:r>
        <w:rPr>
          <w:rFonts w:ascii="Times New Roman" w:hAnsi="Times New Roman"/>
          <w:sz w:val="28"/>
          <w:szCs w:val="28"/>
          <w:lang w:eastAsia="ru-RU"/>
        </w:rPr>
        <w:t>2.3. </w:t>
      </w:r>
      <w:r>
        <w:rPr>
          <w:rFonts w:ascii="Times New Roman" w:hAnsi="Times New Roman"/>
          <w:sz w:val="28"/>
          <w:szCs w:val="28"/>
          <w:lang w:eastAsia="zh-CN"/>
        </w:rPr>
        <w:t>Задачами изучения модуля «Гандбол» являются:</w:t>
      </w:r>
    </w:p>
    <w:p w14:paraId="147B86B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всестороннее гармоничное развитие обучающихся, увеличение объёма  их двигательной активности;</w:t>
      </w:r>
    </w:p>
    <w:p w14:paraId="1971365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укрепление </w:t>
      </w:r>
      <w:r>
        <w:rPr>
          <w:rFonts w:ascii="Times New Roman" w:hAnsi="Times New Roman" w:eastAsia="@Arial Unicode MS"/>
          <w:sz w:val="28"/>
          <w:szCs w:val="28"/>
          <w:lang w:eastAsia="ru-RU"/>
        </w:rPr>
        <w:t xml:space="preserve">физического, психологического и социального </w:t>
      </w:r>
      <w:r>
        <w:rPr>
          <w:rFonts w:ascii="Times New Roman" w:hAnsi="Times New Roman"/>
          <w:sz w:val="28"/>
          <w:szCs w:val="28"/>
          <w:lang w:eastAsia="ru-RU"/>
        </w:rPr>
        <w:t xml:space="preserve">здоровья обучающихся, развитие основных физических качеств и повышение функциональных возможностей их организма, </w:t>
      </w:r>
      <w:r>
        <w:rPr>
          <w:rFonts w:ascii="Times New Roman" w:hAnsi="Times New Roman" w:eastAsia="@Arial Unicode MS"/>
          <w:sz w:val="28"/>
          <w:szCs w:val="28"/>
          <w:lang w:eastAsia="ru-RU"/>
        </w:rPr>
        <w:t xml:space="preserve">обеспечение культуры безопасного поведения </w:t>
      </w:r>
      <w:r>
        <w:rPr>
          <w:rFonts w:ascii="Times New Roman" w:hAnsi="Times New Roman"/>
          <w:sz w:val="28"/>
          <w:szCs w:val="28"/>
          <w:lang w:eastAsia="ru-RU"/>
        </w:rPr>
        <w:t>на занятиях по гандболу;</w:t>
      </w:r>
    </w:p>
    <w:p w14:paraId="490FC5D2">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освоение знаний о физической культуре и спорте в целом, истории развития гандбола в частности;</w:t>
      </w:r>
    </w:p>
    <w:p w14:paraId="373621A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формирование общих представлений о гандболе, о его возможностях  и значении в процессе укрепления здоровья, физическом развитии и физической подготовке обучающихся;</w:t>
      </w:r>
    </w:p>
    <w:p w14:paraId="21FE8AC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lang w:eastAsia="ru-RU"/>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7623209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формирование культуры движений, обогащение двигательного опыта физическими упражнениями с общеразвивающей и корригирующей направленностью, </w:t>
      </w:r>
      <w:r>
        <w:rPr>
          <w:rFonts w:ascii="Times New Roman" w:hAnsi="Times New Roman" w:eastAsia="PragmaticaC"/>
          <w:sz w:val="28"/>
          <w:szCs w:val="28"/>
          <w:lang w:eastAsia="ru-RU"/>
        </w:rPr>
        <w:t>техническими действиями и приемами вида спорта «гандбол»</w:t>
      </w:r>
      <w:r>
        <w:rPr>
          <w:rFonts w:ascii="Times New Roman" w:hAnsi="Times New Roman"/>
          <w:sz w:val="28"/>
          <w:szCs w:val="28"/>
          <w:lang w:eastAsia="ru-RU"/>
        </w:rPr>
        <w:t>;</w:t>
      </w:r>
    </w:p>
    <w:p w14:paraId="3D66366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lang w:eastAsia="ru-RU"/>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543D64A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 средствами гандбола;</w:t>
      </w:r>
    </w:p>
    <w:p w14:paraId="21E50D1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популяризация гандбола среди обучающихся, </w:t>
      </w:r>
      <w:r>
        <w:rPr>
          <w:rFonts w:ascii="Times New Roman" w:hAnsi="Times New Roman" w:eastAsia="Times New Roman"/>
          <w:sz w:val="28"/>
          <w:szCs w:val="28"/>
          <w:lang w:eastAsia="ru-RU"/>
        </w:rPr>
        <w:t>привлечение их, проявляющих повышенный интерес и способности к занятиям гандболом, в школьные спортивные клубы, секции, к участию в соревнованиях;</w:t>
      </w:r>
    </w:p>
    <w:p w14:paraId="4C213C4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выявление, развитие и поддержка одарённых детей в области спорта.</w:t>
      </w:r>
    </w:p>
    <w:p w14:paraId="5E9F52DB">
      <w:pPr>
        <w:pBdr>
          <w:top w:val="none" w:color="000000" w:sz="0" w:space="0"/>
          <w:left w:val="none" w:color="000000" w:sz="0" w:space="0"/>
          <w:bottom w:val="none" w:color="000000" w:sz="0" w:space="0"/>
          <w:right w:val="none" w:color="000000" w:sz="0" w:space="0"/>
        </w:pBdr>
        <w:tabs>
          <w:tab w:val="left" w:pos="708"/>
        </w:tabs>
        <w:spacing w:after="0" w:line="360" w:lineRule="auto"/>
        <w:ind w:firstLine="709"/>
        <w:jc w:val="both"/>
        <w:rPr>
          <w:rFonts w:ascii="Times New Roman" w:hAnsi="Times New Roman" w:eastAsia="Times New Roman"/>
          <w:color w:val="000000"/>
          <w:sz w:val="28"/>
          <w:szCs w:val="28"/>
          <w:lang w:eastAsia="zh-CN"/>
        </w:rPr>
      </w:pPr>
      <w:r>
        <w:rPr>
          <w:rFonts w:ascii="Times New Roman" w:hAnsi="Times New Roman"/>
          <w:sz w:val="28"/>
          <w:szCs w:val="28"/>
        </w:rPr>
        <w:t>127.9.</w:t>
      </w:r>
      <w:r>
        <w:rPr>
          <w:rFonts w:ascii="Times New Roman" w:hAnsi="Times New Roman"/>
          <w:sz w:val="28"/>
          <w:szCs w:val="28"/>
          <w:lang w:eastAsia="zh-CN"/>
        </w:rPr>
        <w:t>2.4.</w:t>
      </w:r>
      <w:r>
        <w:rPr>
          <w:rFonts w:ascii="Times New Roman" w:hAnsi="Times New Roman" w:eastAsia="Times New Roman"/>
          <w:color w:val="000000"/>
          <w:sz w:val="28"/>
          <w:szCs w:val="28"/>
          <w:lang w:eastAsia="zh-CN"/>
        </w:rPr>
        <w:t> Место и роль модуля «Гандбол».</w:t>
      </w:r>
    </w:p>
    <w:p w14:paraId="7D83B7EC">
      <w:pP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zh-CN"/>
        </w:rPr>
        <w:t>Модуль «Гандбол»</w:t>
      </w:r>
      <w:r>
        <w:rPr>
          <w:rFonts w:ascii="Times New Roman" w:hAnsi="Times New Roman"/>
          <w:color w:val="000000"/>
          <w:sz w:val="28"/>
          <w:szCs w:val="28"/>
          <w:lang w:eastAsia="ar-SA"/>
        </w:rPr>
        <w:t xml:space="preserve"> </w:t>
      </w:r>
      <w:r>
        <w:rPr>
          <w:rFonts w:ascii="Times New Roman" w:hAnsi="Times New Roman"/>
          <w:sz w:val="28"/>
          <w:szCs w:val="28"/>
          <w:lang w:eastAsia="zh-CN"/>
        </w:rPr>
        <w:t xml:space="preserve">доступен для освоения всем обучающимся, независимо  от уровня их физического развития и </w:t>
      </w:r>
      <w:r>
        <w:rPr>
          <w:rFonts w:ascii="Times New Roman" w:hAnsi="Times New Roman"/>
          <w:sz w:val="28"/>
          <w:szCs w:val="28"/>
          <w:lang w:val="ru-RU" w:eastAsia="zh-CN"/>
        </w:rPr>
        <w:t>пола</w:t>
      </w:r>
      <w:r>
        <w:rPr>
          <w:rFonts w:ascii="Times New Roman" w:hAnsi="Times New Roman"/>
          <w:sz w:val="28"/>
          <w:szCs w:val="28"/>
          <w:lang w:eastAsia="zh-CN"/>
        </w:rPr>
        <w:t xml:space="preserve"> и расширяет спектр физкультурно-спортивных направлений в общеобразовательных организациях.</w:t>
      </w:r>
      <w:r>
        <w:rPr>
          <w:rFonts w:ascii="Times New Roman" w:hAnsi="Times New Roman"/>
          <w:color w:val="000000"/>
          <w:sz w:val="28"/>
          <w:szCs w:val="28"/>
          <w:lang w:eastAsia="ru-RU"/>
        </w:rPr>
        <w:t xml:space="preserve"> </w:t>
      </w:r>
    </w:p>
    <w:p w14:paraId="10BB00A4">
      <w:pPr>
        <w:spacing w:after="0" w:line="360" w:lineRule="auto"/>
        <w:ind w:firstLine="709"/>
        <w:jc w:val="both"/>
        <w:rPr>
          <w:rFonts w:ascii="Times New Roman" w:hAnsi="Times New Roman"/>
          <w:sz w:val="28"/>
          <w:szCs w:val="28"/>
        </w:rPr>
      </w:pPr>
      <w:r>
        <w:rPr>
          <w:rFonts w:ascii="Times New Roman" w:hAnsi="Times New Roman"/>
          <w:sz w:val="28"/>
          <w:szCs w:val="28"/>
        </w:rPr>
        <w:t>Специфика модуля по гандболу сочетается практически со всеми базовыми видами спорта (легкая атлетика, гимнастика, спортивные игры).</w:t>
      </w:r>
    </w:p>
    <w:p w14:paraId="3F05B09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zh-CN"/>
        </w:rPr>
        <w:t xml:space="preserve">Интеграция модуля по гандболу поможет обучающимся </w:t>
      </w:r>
      <w:r>
        <w:rPr>
          <w:rFonts w:ascii="Times New Roman" w:hAnsi="Times New Roman"/>
          <w:color w:val="000000"/>
          <w:sz w:val="28"/>
          <w:szCs w:val="28"/>
          <w:lang w:eastAsia="zh-CN"/>
        </w:rPr>
        <w:t xml:space="preserve">в освоении образовательных программ в рамках внеурочной деятельности, </w:t>
      </w:r>
      <w:r>
        <w:rPr>
          <w:rFonts w:ascii="Times New Roman" w:hAnsi="Times New Roman"/>
          <w:sz w:val="28"/>
          <w:szCs w:val="28"/>
          <w:lang w:eastAsia="zh-CN"/>
        </w:rPr>
        <w:t xml:space="preserve">дополнительного образования, </w:t>
      </w:r>
      <w:r>
        <w:rPr>
          <w:rFonts w:ascii="Times New Roman" w:hAnsi="Times New Roman"/>
          <w:color w:val="000000"/>
          <w:sz w:val="28"/>
          <w:szCs w:val="28"/>
          <w:lang w:eastAsia="zh-CN"/>
        </w:rPr>
        <w:t xml:space="preserve">деятельности школьных спортивных клубов, подготовке </w:t>
      </w:r>
      <w:r>
        <w:rPr>
          <w:rFonts w:ascii="Times New Roman" w:hAnsi="Times New Roman"/>
          <w:sz w:val="28"/>
          <w:szCs w:val="28"/>
          <w:lang w:eastAsia="zh-CN"/>
        </w:rPr>
        <w:t>обучающихся к сдаче норм Всероссийского физкультурно-спортивного комплекса «Готов к труду  и обороне» (ГТО),</w:t>
      </w:r>
      <w:r>
        <w:rPr>
          <w:rFonts w:ascii="Times New Roman" w:hAnsi="Times New Roman"/>
          <w:color w:val="000000"/>
          <w:sz w:val="28"/>
          <w:szCs w:val="28"/>
          <w:lang w:eastAsia="zh-CN"/>
        </w:rPr>
        <w:t xml:space="preserve"> </w:t>
      </w:r>
      <w:r>
        <w:rPr>
          <w:rFonts w:ascii="Times New Roman" w:hAnsi="Times New Roman"/>
          <w:sz w:val="28"/>
          <w:szCs w:val="28"/>
          <w:lang w:eastAsia="zh-CN"/>
        </w:rPr>
        <w:t xml:space="preserve">участии в спортивных соревнованиях </w:t>
      </w:r>
      <w:r>
        <w:rPr>
          <w:rFonts w:ascii="Times New Roman" w:hAnsi="Times New Roman" w:eastAsia="Arial Unicode MS"/>
          <w:sz w:val="28"/>
          <w:szCs w:val="28"/>
          <w:lang w:eastAsia="ru-RU"/>
        </w:rPr>
        <w:t>и подготовке юношей  к службе в Вооруженных Силах Российской Федерации.</w:t>
      </w:r>
    </w:p>
    <w:p w14:paraId="6C3E5D7B">
      <w:pP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sz w:val="28"/>
          <w:szCs w:val="28"/>
          <w:lang w:eastAsia="zh-CN"/>
        </w:rPr>
        <w:t>2</w:t>
      </w:r>
      <w:r>
        <w:rPr>
          <w:rFonts w:ascii="Times New Roman" w:hAnsi="Times New Roman" w:eastAsia="Times New Roman"/>
          <w:color w:val="000000"/>
          <w:sz w:val="28"/>
          <w:szCs w:val="28"/>
          <w:lang w:eastAsia="zh-CN"/>
        </w:rPr>
        <w:t>.5. </w:t>
      </w:r>
      <w:r>
        <w:rPr>
          <w:rFonts w:ascii="Times New Roman" w:hAnsi="Times New Roman"/>
          <w:color w:val="000000"/>
          <w:sz w:val="28"/>
          <w:szCs w:val="28"/>
          <w:lang w:eastAsia="zh-CN"/>
        </w:rPr>
        <w:t>Модуль «Гандбол» может быть реализован в следующих вариантах:</w:t>
      </w:r>
    </w:p>
    <w:p w14:paraId="3EC6DC6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ru-RU"/>
        </w:rPr>
        <w:t>при самостоятельном планировании учителем физической культуры процесса освоения обучающимися учебного материала по гандболу с выбором различных элементов гандбола, с учётом возраста и физической подготовленности обучающихся;</w:t>
      </w:r>
    </w:p>
    <w:p w14:paraId="62090B59">
      <w:pP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 по 34 часа);</w:t>
      </w:r>
    </w:p>
    <w:p w14:paraId="345A080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color w:val="000000"/>
          <w:sz w:val="28"/>
          <w:szCs w:val="28"/>
          <w:lang w:eastAsia="zh-CN"/>
        </w:rPr>
        <w:t xml:space="preserve">в виде дополнительных часов, выделяемых на спортивно-оздоровительную работу с обучающимися в рамках внеурочной деятельности  </w:t>
      </w:r>
      <w:r>
        <w:rPr>
          <w:rFonts w:ascii="Times New Roman" w:hAnsi="Times New Roman"/>
          <w:sz w:val="28"/>
          <w:szCs w:val="28"/>
        </w:rPr>
        <w:t xml:space="preserve">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w:t>
      </w:r>
      <w:r>
        <w:rPr>
          <w:rFonts w:ascii="Times New Roman" w:hAnsi="Times New Roman"/>
          <w:sz w:val="28"/>
          <w:szCs w:val="28"/>
          <w:lang w:eastAsia="zh-CN"/>
        </w:rPr>
        <w:t>в 10 и 11 классах – по 34 часа</w:t>
      </w:r>
      <w:r>
        <w:rPr>
          <w:rFonts w:ascii="Times New Roman" w:hAnsi="Times New Roman"/>
          <w:sz w:val="28"/>
          <w:szCs w:val="28"/>
        </w:rPr>
        <w:t>)</w:t>
      </w:r>
      <w:r>
        <w:rPr>
          <w:rFonts w:ascii="Times New Roman" w:hAnsi="Times New Roman"/>
          <w:sz w:val="28"/>
          <w:szCs w:val="28"/>
          <w:lang w:eastAsia="ru-RU"/>
        </w:rPr>
        <w:t>.</w:t>
      </w:r>
    </w:p>
    <w:p w14:paraId="7597920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rPr>
        <w:t>127.9.</w:t>
      </w:r>
      <w:r>
        <w:rPr>
          <w:rFonts w:ascii="Times New Roman" w:hAnsi="Times New Roman"/>
          <w:sz w:val="28"/>
          <w:szCs w:val="28"/>
          <w:lang w:eastAsia="zh-CN"/>
        </w:rPr>
        <w:t>2</w:t>
      </w:r>
      <w:r>
        <w:rPr>
          <w:rFonts w:ascii="Times New Roman" w:hAnsi="Times New Roman" w:eastAsia="Times New Roman"/>
          <w:color w:val="000000"/>
          <w:sz w:val="28"/>
          <w:szCs w:val="28"/>
          <w:lang w:eastAsia="zh-CN"/>
        </w:rPr>
        <w:t>.6. </w:t>
      </w:r>
      <w:r>
        <w:rPr>
          <w:rFonts w:ascii="Times New Roman" w:hAnsi="Times New Roman"/>
          <w:sz w:val="28"/>
          <w:szCs w:val="28"/>
          <w:lang w:eastAsia="zh-CN"/>
        </w:rPr>
        <w:t>Содержание модуля «Гандбол».</w:t>
      </w:r>
    </w:p>
    <w:p w14:paraId="5A5C3201">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zh-CN"/>
        </w:rPr>
        <w:t>1) </w:t>
      </w:r>
      <w:r>
        <w:rPr>
          <w:rFonts w:ascii="Times New Roman" w:hAnsi="Times New Roman"/>
          <w:sz w:val="28"/>
          <w:szCs w:val="28"/>
          <w:lang w:eastAsia="ru-RU"/>
        </w:rPr>
        <w:t>Знания о гандболе.</w:t>
      </w:r>
    </w:p>
    <w:p w14:paraId="2C495EA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История развития современного гандбола в Российской Федерации, в регионе. Гандбольные клубы, их история и традиции. Легендарные отечественные гандболисты и тренеры. Достижения отечественной сборной команды страны. Главные российские гандбольные организации и федерации, осуществляющие управление гандболом, их роль и основные функции.</w:t>
      </w:r>
    </w:p>
    <w:p w14:paraId="36D3ABF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Правила соревнований игры в гандбол. Официальный календарь соревнований (международных, всероссийских, региональных).</w:t>
      </w:r>
    </w:p>
    <w:p w14:paraId="2D4BDD6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Понятия и характеристика технических элементов гандбола, их название и методика выполнения. Характеристика тактики гандбола и ее компонентов.</w:t>
      </w:r>
    </w:p>
    <w:p w14:paraId="329B469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Занятия гандболом как средство укрепления здоровья, повышения функциональных возможностей основных систем организма и развития физических качеств.</w:t>
      </w:r>
    </w:p>
    <w:p w14:paraId="76BA2E6E">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Правила подбора физических упражнений для развития физических качеств игроков в гандболе. Основные средства и методы обучения технике и тактике игры "гандбола".</w:t>
      </w:r>
    </w:p>
    <w:p w14:paraId="44C1531D">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Комплексы упражнений для развития физических качеств гандболиста. Здоровьеформирующие факторы и средства.</w:t>
      </w:r>
    </w:p>
    <w:p w14:paraId="4D988868">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Вредные привычки, причины их возникновения и пагубное влияние на организм человека и его здоровье.</w:t>
      </w:r>
    </w:p>
    <w:p w14:paraId="56099AC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Требования безопасности при организации занятий гандболом. Характерные травмы гандболистов и мероприятия по их предупреждению.</w:t>
      </w:r>
    </w:p>
    <w:p w14:paraId="5BDA16AE">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2) Способы самостоятельной деятельности.</w:t>
      </w:r>
    </w:p>
    <w:p w14:paraId="40FD8D00">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Самостоятельный подбор упражнений, определение их назначения для развития определенных физических качеств и последовательность их выполнения, дозировка нагрузки.</w:t>
      </w:r>
    </w:p>
    <w:p w14:paraId="40625DE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Организация и проведение самостоятельных занятий по гандболу. Составление планов и самостоятельное проведение занятий по гандболу.</w:t>
      </w:r>
    </w:p>
    <w:p w14:paraId="3D5F00F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Способы самостоятельного освоения двигательных действий, подбор подводящих, подготовительных и специальных упражнений.</w:t>
      </w:r>
    </w:p>
    <w:p w14:paraId="402A0249">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гандболиста. Личный "Дневник развития и здоровья".</w:t>
      </w:r>
    </w:p>
    <w:p w14:paraId="13768FD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Правила личной гигиены, требования к спортивной одежде и обуви для занятий гандболом. Правила ухода за спортивным инвентарем и оборудованием.</w:t>
      </w:r>
    </w:p>
    <w:p w14:paraId="1EFBFB8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w:t>
      </w:r>
    </w:p>
    <w:p w14:paraId="1A729340">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Тестирование уровня физической подготовленности в гандболе.</w:t>
      </w:r>
    </w:p>
    <w:p w14:paraId="52B5FFCE">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3) Физическое совершенствование.</w:t>
      </w:r>
    </w:p>
    <w:p w14:paraId="75778459">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Комплексы упражнений для развития физических качеств (ловкости, гибкости, силы, выносливости, быстроты и скоростных способностей).</w:t>
      </w:r>
    </w:p>
    <w:p w14:paraId="6CF18D5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Совершенствование технических приемов и тактических действий по гандболу, изученных на уровне основного общего образования.</w:t>
      </w:r>
    </w:p>
    <w:p w14:paraId="57E3941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Комплексы упражнений, формирующие двигательные умения и навыки и технические действия гандболиста:</w:t>
      </w:r>
    </w:p>
    <w:p w14:paraId="51674D92">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общеподготовительные упражнения (ОРУ, упражнения со снарядами, на снарядах из других видов спорта (легкая атлетика, гимнастика);</w:t>
      </w:r>
    </w:p>
    <w:p w14:paraId="4FD7FFA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специально-подготовительные (имитационные, в том числе прыжковые, упражнения на специальных тренажерах, модернизированные спортивные игры (элементы баскетбола, волейбола, футбола), проводимые с учетом гандбольной специализации, основные (соревновательные упражнения (броски мяча, ведение, передачи, бег, игровые упражнения (3 x 3, 6 x 5, 6 x 4 и другие), двусторонние игры.</w:t>
      </w:r>
    </w:p>
    <w:p w14:paraId="1F57D30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Специально-подготовительные упражнения, развивающие основные качества, необходимые для овладения техникой и тактикой игры в гандбол.</w:t>
      </w:r>
    </w:p>
    <w:p w14:paraId="6C114AF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Индивидуальные технические действия: верхний и нижний опорные броски, броски в прыжке, передачи мяча, финты, постановка заслонов.</w:t>
      </w:r>
    </w:p>
    <w:p w14:paraId="679BAC4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Перемещения. Бег с изменением направления, с изменением скорости, смена бега спиной вперед, лицом вперед, челночный, зигзагом, подскоками.</w:t>
      </w:r>
    </w:p>
    <w:p w14:paraId="07B3D426">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Ловля мяча, летящего навстречу с большой скоростью, при активном сопротивлении. Передача мяча по прямой и навесной траекториям полета, с отскоком от площадки. Ведение мяча с переводом с одной руки на другую перед собой и за спиной.</w:t>
      </w:r>
    </w:p>
    <w:p w14:paraId="45422C58">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Бросок хлестом сверху и сбоку, в опорном положении, с разбега с подскоком. Сверху и сбоку, в опорном положении, с приставным шагом в разбеге. В опорном положении с наклоном туловища вправо, влево. Блокирование мяча двумя руками сверху на месте, в прыжке. Одной рукой сбоку, снизу. При параллельном перемещении с нападающим (боком, спиной к нападающему). Блокирование игрока без мяча руками, туловищем, с мячом. Отбор мяча при броске в опорном положении, при броске в прыжке.</w:t>
      </w:r>
    </w:p>
    <w:p w14:paraId="509A01D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Техника вратаря. Задержание мяча ногами в выпаде, в "шпагате", смыкание двух ног, скачком вперед. Передачи мяча. Приемы полевого игрока.</w:t>
      </w:r>
    </w:p>
    <w:p w14:paraId="4E23F90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Технические действия вратаря: основная стойка, передвижение, отбивание мяча. Задержание мяча. Финты стойкой (опустить руки, расставить, согнуть ноги), выбором позиции в воротах (сместиться вперед в сторону), выбором позиции в площади вратаря (показать выход вперед - остаться на месте).</w:t>
      </w:r>
    </w:p>
    <w:p w14:paraId="0B87080B">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Тактические действия (индивидуальные, групповые, командные): тактика атаки, тактика обороны, тактика игры в неравенстве, тактические действия с учетом игровых амплуа в команде, быстрые переключения в действиях - от нападения к защите и от защиты к нападению.</w:t>
      </w:r>
    </w:p>
    <w:p w14:paraId="0D7B6B2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Тактические взаимодействия: в парах, тройках, группах.</w:t>
      </w:r>
    </w:p>
    <w:p w14:paraId="399141E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Комплексы специальной разминки перед соревнованиями.</w:t>
      </w:r>
    </w:p>
    <w:p w14:paraId="323D798F">
      <w:pPr>
        <w:pBdr>
          <w:top w:val="none" w:color="000000" w:sz="0" w:space="0"/>
          <w:left w:val="none" w:color="000000" w:sz="0" w:space="0"/>
          <w:bottom w:val="none" w:color="000000" w:sz="0" w:space="0"/>
          <w:right w:val="none" w:color="000000" w:sz="0" w:space="0"/>
        </w:pBdr>
        <w:spacing w:after="0" w:line="360" w:lineRule="auto"/>
        <w:ind w:firstLine="709"/>
        <w:jc w:val="both"/>
        <w:rPr>
          <w:rFonts w:hint="default" w:ascii="Times New Roman" w:hAnsi="Times New Roman" w:cs="Times New Roman"/>
          <w:sz w:val="28"/>
          <w:szCs w:val="28"/>
        </w:rPr>
      </w:pPr>
      <w:r>
        <w:rPr>
          <w:rFonts w:hint="default" w:ascii="Times New Roman" w:hAnsi="Times New Roman" w:cs="Times New Roman"/>
          <w:sz w:val="28"/>
          <w:szCs w:val="28"/>
        </w:rPr>
        <w:t>Учебные игры в гандбол. Участие в соревновательной деятельности.</w:t>
      </w:r>
    </w:p>
    <w:p w14:paraId="0D27AAA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sz w:val="28"/>
          <w:szCs w:val="28"/>
          <w:lang w:eastAsia="zh-CN"/>
        </w:rPr>
        <w:t>2.</w:t>
      </w:r>
      <w:r>
        <w:rPr>
          <w:rFonts w:ascii="Times New Roman" w:hAnsi="Times New Roman" w:eastAsia="Times New Roman"/>
          <w:color w:val="000000"/>
          <w:sz w:val="28"/>
          <w:szCs w:val="28"/>
          <w:lang w:eastAsia="zh-CN"/>
        </w:rPr>
        <w:t>7.</w:t>
      </w:r>
      <w:r>
        <w:rPr>
          <w:rFonts w:ascii="Times New Roman" w:hAnsi="Times New Roman"/>
          <w:color w:val="000000"/>
          <w:sz w:val="28"/>
          <w:szCs w:val="28"/>
          <w:lang w:eastAsia="zh-CN"/>
        </w:rPr>
        <w:t> Содержание модуля «Гандбол» направлено на достижение обучающимися личностных, метапредметных и предметных результатов обучения.</w:t>
      </w:r>
    </w:p>
    <w:p w14:paraId="79E8FD5A">
      <w:pPr>
        <w:pStyle w:val="234"/>
        <w:spacing w:before="200"/>
        <w:ind w:firstLine="540"/>
        <w:jc w:val="both"/>
        <w:rPr>
          <w:rFonts w:hint="default" w:ascii="Times New Roman" w:hAnsi="Times New Roman" w:cs="Times New Roman"/>
          <w:sz w:val="28"/>
          <w:szCs w:val="28"/>
        </w:rPr>
      </w:pPr>
      <w:r>
        <w:rPr>
          <w:rFonts w:ascii="Times New Roman" w:hAnsi="Times New Roman"/>
          <w:sz w:val="28"/>
          <w:szCs w:val="28"/>
        </w:rPr>
        <w:t>127.9.</w:t>
      </w:r>
      <w:r>
        <w:rPr>
          <w:rFonts w:ascii="Times New Roman" w:hAnsi="Times New Roman" w:eastAsia="Times New Roman"/>
          <w:color w:val="000000"/>
          <w:sz w:val="28"/>
          <w:szCs w:val="28"/>
          <w:lang w:eastAsia="zh-CN"/>
        </w:rPr>
        <w:t>2.7.1. </w:t>
      </w:r>
      <w:r>
        <w:rPr>
          <w:rFonts w:hint="default" w:ascii="Times New Roman" w:hAnsi="Times New Roman" w:cs="Times New Roman"/>
          <w:sz w:val="28"/>
          <w:szCs w:val="28"/>
        </w:rPr>
        <w:t>При изучении модуля "Гандбол" на уровне среднего общего образования у обучающихся будут сформированы следующие личностные результаты:</w:t>
      </w:r>
    </w:p>
    <w:p w14:paraId="5201379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основы саморазвития и самовоспитания через ценности, традиции и идеалы главных гандбольных организаций регионального и всероссийского уровней, отечественных гандбольных клубов;</w:t>
      </w:r>
    </w:p>
    <w:p w14:paraId="563FBE5D">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основные нормы морали, духовно-нравственной культуры и ценностного отношения к физической культуре, как неотъемлемой части общечеловеческой культуры;</w:t>
      </w:r>
    </w:p>
    <w:p w14:paraId="0892D249">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вести диалог с другими людьми,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48A23332">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гандбола;</w:t>
      </w:r>
    </w:p>
    <w:p w14:paraId="56AAB9E8">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осознанный выбор будущей профессии и возможностей реализации собственных жизненных планов средствами гандбола как условие успешной профессиональной, спортивной и общественной деятельности;</w:t>
      </w:r>
    </w:p>
    <w:p w14:paraId="26F5C06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hint="default" w:ascii="Times New Roman" w:hAnsi="Times New Roman" w:cs="Times New Roman"/>
          <w:color w:val="000000"/>
          <w:sz w:val="28"/>
          <w:szCs w:val="28"/>
          <w:lang w:val="ru-RU" w:eastAsia="ru-RU"/>
        </w:rPr>
      </w:pPr>
      <w:r>
        <w:rPr>
          <w:rFonts w:hint="default" w:ascii="Times New Roman" w:hAnsi="Times New Roman" w:cs="Times New Roman"/>
          <w:sz w:val="28"/>
          <w:szCs w:val="28"/>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r>
        <w:rPr>
          <w:rFonts w:hint="default" w:ascii="Times New Roman" w:hAnsi="Times New Roman" w:cs="Times New Roman"/>
          <w:sz w:val="28"/>
          <w:szCs w:val="28"/>
          <w:lang w:val="ru-RU"/>
        </w:rPr>
        <w:t>.</w:t>
      </w:r>
    </w:p>
    <w:p w14:paraId="481E9B2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rPr>
        <w:t>127.9.</w:t>
      </w:r>
      <w:r>
        <w:rPr>
          <w:rFonts w:ascii="Times New Roman" w:hAnsi="Times New Roman" w:eastAsia="Times New Roman"/>
          <w:color w:val="000000"/>
          <w:sz w:val="28"/>
          <w:szCs w:val="28"/>
          <w:lang w:eastAsia="zh-CN"/>
        </w:rPr>
        <w:t>2.7.2.</w:t>
      </w:r>
      <w:r>
        <w:rPr>
          <w:rFonts w:ascii="Times New Roman" w:hAnsi="Times New Roman"/>
          <w:color w:val="000000"/>
          <w:sz w:val="28"/>
          <w:szCs w:val="28"/>
          <w:lang w:eastAsia="zh-CN"/>
        </w:rPr>
        <w:t> При изучении модуля «Гандбол» на уровне среднего общего образования у обучающихся будут сформированы следующие метапредметные результаты</w:t>
      </w:r>
      <w:r>
        <w:rPr>
          <w:rFonts w:ascii="Times New Roman" w:hAnsi="Times New Roman"/>
          <w:sz w:val="28"/>
          <w:szCs w:val="28"/>
          <w:lang w:eastAsia="ru-RU"/>
        </w:rPr>
        <w:t>:</w:t>
      </w:r>
    </w:p>
    <w:p w14:paraId="4392F2A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color w:val="000000"/>
          <w:sz w:val="28"/>
          <w:szCs w:val="28"/>
          <w:lang w:eastAsia="ru-RU"/>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игровую и соревновательную деятельность по гандболу;</w:t>
      </w:r>
    </w:p>
    <w:p w14:paraId="2B9881C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14:paraId="419F757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учётом гражданских и нравственных ценностей;</w:t>
      </w:r>
    </w:p>
    <w:p w14:paraId="2D11E90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38365BF4">
      <w:pPr>
        <w:pStyle w:val="234"/>
        <w:spacing w:before="200"/>
        <w:ind w:firstLine="540"/>
        <w:jc w:val="both"/>
        <w:rPr>
          <w:rFonts w:hint="default" w:ascii="Times New Roman" w:hAnsi="Times New Roman" w:cs="Times New Roman"/>
          <w:sz w:val="28"/>
          <w:szCs w:val="28"/>
        </w:rPr>
      </w:pPr>
      <w:r>
        <w:rPr>
          <w:rFonts w:ascii="Times New Roman" w:hAnsi="Times New Roman"/>
          <w:sz w:val="28"/>
          <w:szCs w:val="28"/>
        </w:rPr>
        <w:t>127.9.</w:t>
      </w:r>
      <w:r>
        <w:rPr>
          <w:rFonts w:ascii="Times New Roman" w:hAnsi="Times New Roman"/>
          <w:sz w:val="28"/>
          <w:szCs w:val="28"/>
          <w:lang w:eastAsia="zh-CN"/>
        </w:rPr>
        <w:t>2.7.3</w:t>
      </w:r>
      <w:r>
        <w:rPr>
          <w:rFonts w:ascii="Times New Roman" w:hAnsi="Times New Roman" w:eastAsia="Times New Roman"/>
          <w:color w:val="000000"/>
          <w:sz w:val="28"/>
          <w:szCs w:val="28"/>
          <w:lang w:eastAsia="zh-CN"/>
        </w:rPr>
        <w:t>. </w:t>
      </w:r>
      <w:r>
        <w:rPr>
          <w:rFonts w:hint="default" w:ascii="Times New Roman" w:hAnsi="Times New Roman" w:cs="Times New Roman"/>
          <w:sz w:val="28"/>
          <w:szCs w:val="28"/>
        </w:rPr>
        <w:t>При изучении модуля "Гандбол" на уровне среднего общего образования у обучающихся будут сформированы следующие предметные результаты:</w:t>
      </w:r>
    </w:p>
    <w:p w14:paraId="1D3C434D">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истории развития современного гандбола, традиций клубного гандбольного движения в Российской Федерации, в регионе, легендарных отечественных гандболистов и тренеров, принесших славу российскому гандболу;</w:t>
      </w:r>
    </w:p>
    <w:p w14:paraId="3A3569E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характеристика роли и основных функций главных российских гандбольных организаций и федераций, осуществляющих управление гандболом;</w:t>
      </w:r>
    </w:p>
    <w:p w14:paraId="6FBFE894">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понимание роли и значения занятий гандболом в формировании личностных качеств, в активном включении в здоровый образ жизни, укреплении и сохранении индивидуального здоровья;</w:t>
      </w:r>
    </w:p>
    <w:p w14:paraId="47675F3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использование навыков: организации и проведения самостоятельных занятий по гандболу,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гандболом в учебной и соревновательной деятельности;</w:t>
      </w:r>
    </w:p>
    <w:p w14:paraId="3ABBC078">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и применение основ формирования сбалансированного питания гандболиста;</w:t>
      </w:r>
    </w:p>
    <w:p w14:paraId="280EC4B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составление, подбор и выполнение упражнений с учетом их классификации для составления комплексов, в том числе индивидуальных, различной направленности;</w:t>
      </w:r>
    </w:p>
    <w:p w14:paraId="2A275CC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использование правил подбора физических упражнений для развития физических качеств гандболиста, специально-подготовительных упражнений, формирующих двигательные умения и навыки технических и тактических действий гандболиста, определение их эффективности;</w:t>
      </w:r>
    </w:p>
    <w:p w14:paraId="52AC75A2">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техники выполнения и демонстрация правильной техники и выполнения упражнения для развития физических качеств гандболиста, умение выявлять и устранять ошибки при выполнении упражнений;</w:t>
      </w:r>
    </w:p>
    <w:p w14:paraId="6633B06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классификация техники и тактики игры в гандбол, технических и тактических элементов гандбола, применение и владение техническими и тактическими элементами в игровых заданиях и соревнованиях;</w:t>
      </w:r>
    </w:p>
    <w:p w14:paraId="11D7965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выполнение командных атакующих действий и способов атаки и контратаки в гандболе, тактических комбинаций при различных игровых ситуациях;</w:t>
      </w:r>
    </w:p>
    <w:p w14:paraId="0CB43EF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выявление ошибок в технике выполнения упражнений, формирующих двигательные умения и навыки технических и тактических действий гандболиста;</w:t>
      </w:r>
    </w:p>
    <w:p w14:paraId="06D6627D">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демонстрация совершенствования техники передвижения и ложных действий, техники выполнения бросков, техники игры вратаря, индивидуальных, групповых и командных тактических действий;</w:t>
      </w:r>
    </w:p>
    <w:p w14:paraId="3D0BA252">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осуществление соревновательной деятельности в соответствии с правилами игры в гандбол, судейской практики;</w:t>
      </w:r>
    </w:p>
    <w:p w14:paraId="15BE21C6">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определение признаков положительного влияния занятий гандболом на укрепление здоровья, устанавливать связь между развитием физических качеств и основных систем организма;</w:t>
      </w:r>
    </w:p>
    <w:p w14:paraId="2EE39FE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соблюдение требований безопасности при организации занятий гандболом, знание правил оказания первой помощи при травмах и ушибах во время занятий физическими упражнениями, и гандболом в частности;</w:t>
      </w:r>
    </w:p>
    <w:p w14:paraId="3980841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использование занятий гандболом для организации индивидуального отдыха и досуга, укрепления собственного здоровья, повышения уровня физических кондиций;</w:t>
      </w:r>
    </w:p>
    <w:p w14:paraId="6FBDA8F0">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проведение тестирования уровня физической подготовленности гандболистов, характеристика основных показателей развития физических качеств и состояния здоровья, сравнение своих результатов выполнения контрольных упражнений с эталонными результатами;</w:t>
      </w:r>
    </w:p>
    <w:p w14:paraId="313CFFC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ведение дневника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направленности, данные контроля динамики индивидуального физического развития и физической подготовленности;</w:t>
      </w:r>
    </w:p>
    <w:p w14:paraId="0E55A698">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проводить самостоятельные занятия по гандболу по освоению новых двигательных действий и развитию основных физических качеств, контролировать и анализировать эффективность этих занятий;</w:t>
      </w:r>
    </w:p>
    <w:p w14:paraId="2C8C6BE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контрольно-тестовых упражнений для определения уровня физической, технической и тактической подготовленности игроков в гандбол;</w:t>
      </w:r>
    </w:p>
    <w:p w14:paraId="10B29D16">
      <w:pPr>
        <w:pBdr>
          <w:top w:val="none" w:color="000000" w:sz="0" w:space="0"/>
          <w:left w:val="none" w:color="000000" w:sz="0" w:space="0"/>
          <w:bottom w:val="none" w:color="000000" w:sz="0" w:space="0"/>
          <w:right w:val="none" w:color="000000" w:sz="0" w:space="0"/>
        </w:pBdr>
        <w:spacing w:after="0" w:line="360" w:lineRule="auto"/>
        <w:ind w:firstLine="709"/>
        <w:jc w:val="both"/>
        <w:rPr>
          <w:rFonts w:hint="default" w:ascii="Times New Roman" w:hAnsi="Times New Roman" w:cs="Times New Roman"/>
          <w:sz w:val="28"/>
          <w:szCs w:val="28"/>
          <w:lang w:eastAsia="zh-CN"/>
        </w:rPr>
      </w:pPr>
      <w:r>
        <w:rPr>
          <w:rFonts w:hint="default" w:ascii="Times New Roman" w:hAnsi="Times New Roman" w:cs="Times New Roman"/>
          <w:sz w:val="28"/>
          <w:szCs w:val="28"/>
        </w:rPr>
        <w:t>знание и применение способов и методов профилактики пагубных привычек, асоциального и созависимого поведения, знание антидопинговых правил.</w:t>
      </w:r>
    </w:p>
    <w:p w14:paraId="07C335F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3. М</w:t>
      </w:r>
      <w:r>
        <w:rPr>
          <w:rFonts w:ascii="Times New Roman" w:hAnsi="Times New Roman"/>
          <w:color w:val="000000"/>
          <w:sz w:val="28"/>
          <w:szCs w:val="28"/>
          <w:lang w:eastAsia="zh-CN"/>
        </w:rPr>
        <w:t>одуль «Дзюдо».</w:t>
      </w:r>
    </w:p>
    <w:p w14:paraId="169E6A7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127.9.3.1. Пояснительная записка модуля «Дзюдо».</w:t>
      </w:r>
    </w:p>
    <w:p w14:paraId="3E7A8CC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Модуль «Дзюдо» (далее – модуль «Дзюдо», модуль по дзюдо, дзюдо)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5D111AE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Дзюдо является системой, которая включает многообразие двигательных действий с использованием в учебном процессе всего арсенала физических упражнений различной направленности. Занятия дзюдо учат самоконтролю </w:t>
      </w:r>
    </w:p>
    <w:p w14:paraId="6EFE10A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 дисциплине, взаимопониманию и взаимодействию, ответственности, достижению целей и взаимовыручке, развивают коммуникативные навыки и умение владеть собой в стрессовых ситуациях, а также содействуют духовному развитию.</w:t>
      </w:r>
    </w:p>
    <w:p w14:paraId="6E3D67A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К современным спортивным дисциплинам дзюдо относятся включенные </w:t>
      </w:r>
    </w:p>
    <w:p w14:paraId="3A4861B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во Всероссийский реестр видов спорта: весовые категории (с номером-кодом, обозначающим пол и возрастную категорию занимающихся), КАТА, КАТА-группа.</w:t>
      </w:r>
    </w:p>
    <w:p w14:paraId="373A1D1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127.9.3.2. Целью изучения модуля «Дзюдо» является формирование </w:t>
      </w:r>
    </w:p>
    <w:p w14:paraId="6253D83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спортивных дисциплин дзюдо. </w:t>
      </w:r>
    </w:p>
    <w:p w14:paraId="0E1F277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127.9.3.3. Задачами изучения модуля «Дзюдо» являются:</w:t>
      </w:r>
    </w:p>
    <w:p w14:paraId="614FF60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p>
    <w:p w14:paraId="26E8413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их двигательной активности;</w:t>
      </w:r>
    </w:p>
    <w:p w14:paraId="007AB48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дзюдо;</w:t>
      </w:r>
    </w:p>
    <w:p w14:paraId="587C461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формирование общих представлений о дзюдо, его истории развития, возможностях и значении в процессе укрепления здоровья, физическом развитии </w:t>
      </w:r>
    </w:p>
    <w:p w14:paraId="42C6629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 физической подготовке обучающихся;</w:t>
      </w:r>
    </w:p>
    <w:p w14:paraId="78F0023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и тактическими действиями дзюдо;</w:t>
      </w:r>
    </w:p>
    <w:p w14:paraId="43F075A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формирование общей культуры развития личности обучающегося средствами дзюдо, в том числе для самореализации и самоопределения;</w:t>
      </w:r>
    </w:p>
    <w:p w14:paraId="2DFE13D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0484387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развитие положительной мотивации и устойчивого учебно- 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w:t>
      </w:r>
    </w:p>
    <w:p w14:paraId="5F80BEE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 спортом средствами дзюдо;</w:t>
      </w:r>
    </w:p>
    <w:p w14:paraId="34F9EE9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популяризация дзюдо среди подрастающего поколения, привлечение обучающихся, проявляющих повышенный интерес и способности к занятиям дзюдо, в школьные спортивные клубы, секции, к участию в соревнованиях;</w:t>
      </w:r>
    </w:p>
    <w:p w14:paraId="132A134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234B0BF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127.9.3.4. Место и роль модуля «Дзюдо».</w:t>
      </w:r>
    </w:p>
    <w:p w14:paraId="5FE5620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Модуль «Дзюдо» доступен для освоения всем обучающимся, независимо </w:t>
      </w:r>
    </w:p>
    <w:p w14:paraId="0ADB03A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от уровня их физического развития и </w:t>
      </w:r>
      <w:r>
        <w:rPr>
          <w:rFonts w:ascii="Times New Roman" w:hAnsi="Times New Roman"/>
          <w:sz w:val="28"/>
          <w:szCs w:val="28"/>
          <w:lang w:val="ru-RU"/>
        </w:rPr>
        <w:t>пола</w:t>
      </w:r>
      <w:r>
        <w:rPr>
          <w:rFonts w:ascii="Times New Roman" w:hAnsi="Times New Roman"/>
          <w:sz w:val="28"/>
          <w:szCs w:val="28"/>
        </w:rPr>
        <w:t xml:space="preserve"> и расширяет спектр физкультурно-спортивных направлений в общеобразовательных организациях.</w:t>
      </w:r>
    </w:p>
    <w:p w14:paraId="4D706EE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Специфика модуля по дзюдо сочетается практически со всеми базовыми видами спорта (легкая атлетика, гимнастика, спортивные игры).</w:t>
      </w:r>
    </w:p>
    <w:p w14:paraId="785134F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Интеграция модуля по дзюдо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w:t>
      </w:r>
    </w:p>
    <w:p w14:paraId="6763ECD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и обороне», участии в спортивных соревнованиях и подготовке юношей </w:t>
      </w:r>
    </w:p>
    <w:p w14:paraId="1587057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к службе в Вооруженных Силах Российской Федерации.</w:t>
      </w:r>
    </w:p>
    <w:p w14:paraId="3ACAE0C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127.9.3.5. Модуль «Дзюдо» может быть реализован в следующих вариантах:</w:t>
      </w:r>
    </w:p>
    <w:p w14:paraId="1520E48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при самостоятельном планировании учителем физической культуры процесса освоения обучающимися учебного материала по дзюдо с выбором различных элементов дзюдо, с учетом возраста и физической подготовленности обучающихся </w:t>
      </w:r>
    </w:p>
    <w:p w14:paraId="1345C07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 соответствующей дозировкой и интенсивностью);</w:t>
      </w:r>
    </w:p>
    <w:p w14:paraId="3685D94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p>
    <w:p w14:paraId="7CD3809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p w14:paraId="0F13971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(при организации и проведении уроков физической культуры с 3-х часовой недельной нагрузкой рекомендуемый объем в 10 и 11 классах – по 34 часа);</w:t>
      </w:r>
    </w:p>
    <w:p w14:paraId="27E3FE9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w:t>
      </w:r>
    </w:p>
    <w:p w14:paraId="43ACC69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 10 и 11 классах – по 34 часа).</w:t>
      </w:r>
    </w:p>
    <w:p w14:paraId="4FC4E44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127.9.3.6. Содержание модуля «Дзюдо».</w:t>
      </w:r>
    </w:p>
    <w:p w14:paraId="1286C9E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 Знания о дзюдо.</w:t>
      </w:r>
    </w:p>
    <w:p w14:paraId="5CF4F44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История и современное развитие дзюдо.</w:t>
      </w:r>
    </w:p>
    <w:p w14:paraId="3C0C2F8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Роль и основные функции организаций, осуществляющих управление дзюдо </w:t>
      </w:r>
    </w:p>
    <w:p w14:paraId="40CE3A91">
      <w:pPr>
        <w:pBdr>
          <w:top w:val="none" w:color="000000" w:sz="0" w:space="0"/>
          <w:left w:val="none" w:color="000000" w:sz="0" w:space="0"/>
          <w:bottom w:val="none" w:color="000000" w:sz="0" w:space="0"/>
          <w:right w:val="none" w:color="000000" w:sz="0" w:space="0"/>
        </w:pBdr>
        <w:spacing w:after="0" w:line="360" w:lineRule="auto"/>
        <w:ind w:firstLine="709"/>
        <w:jc w:val="both"/>
        <w:rPr>
          <w:rFonts w:hint="default" w:ascii="Times New Roman" w:hAnsi="Times New Roman" w:cs="Times New Roman"/>
          <w:sz w:val="28"/>
          <w:szCs w:val="28"/>
        </w:rPr>
      </w:pPr>
      <w:r>
        <w:rPr>
          <w:rFonts w:hint="default" w:ascii="Times New Roman" w:hAnsi="Times New Roman" w:cs="Times New Roman"/>
          <w:sz w:val="28"/>
          <w:szCs w:val="28"/>
        </w:rPr>
        <w:t>в Российской Федерации, в регионе.</w:t>
      </w:r>
    </w:p>
    <w:p w14:paraId="7967B16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Кано Дзигоро – основатель дзюдо. Трансформация дзю-дзюцу в дзю-до, создание (1882 г.) и развитие школы Кодокан дзюдо. Основы философии дзюдо. </w:t>
      </w:r>
    </w:p>
    <w:p w14:paraId="2DF5008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Принцип «Взаимного процветания», сформулированный Кано Дзигоро, </w:t>
      </w:r>
    </w:p>
    <w:p w14:paraId="1A0D50B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его использование в дзюдо и в современной жизни.</w:t>
      </w:r>
    </w:p>
    <w:p w14:paraId="58A4C85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Основы философии дзюдо. Принцип «Наиболее эффективного использования энергии», сформулированный Кано Дзигоро, и его использование в дзюдо </w:t>
      </w:r>
    </w:p>
    <w:p w14:paraId="46FEBE1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 в современной жизни. Правила поведения дзюдоиста в зале и за его пределами.</w:t>
      </w:r>
    </w:p>
    <w:p w14:paraId="6199FA8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Основы истории развития дзюдо в России. Василий Ощепков – деятельность </w:t>
      </w:r>
    </w:p>
    <w:p w14:paraId="0D4F534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по развитию дзюдо в России. Этапы развития дзюдо в СССР и в России. Известные советские и российские спортсмены-дзюдоисты.</w:t>
      </w:r>
    </w:p>
    <w:p w14:paraId="7F9B713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Современное представление о дзюдо (основные понятия).</w:t>
      </w:r>
    </w:p>
    <w:p w14:paraId="751E0EE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Официальный календарь соревнований по дзюдо (международных, всероссийских, региональных).</w:t>
      </w:r>
    </w:p>
    <w:p w14:paraId="146104A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Требования безопасности при организации занятий дзюдо.</w:t>
      </w:r>
    </w:p>
    <w:p w14:paraId="78C3586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Занятия дзюдо как средство укрепления здоровья, повышения функциональных возможностей основных систем организма и развития физических качеств.</w:t>
      </w:r>
    </w:p>
    <w:p w14:paraId="23DDD20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Терминология дзюдо.</w:t>
      </w:r>
    </w:p>
    <w:p w14:paraId="25120CD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Правила соревнований по дзюдо. Весовые категории.</w:t>
      </w:r>
    </w:p>
    <w:p w14:paraId="4E19489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Элементы дзюдо как часть физической культуры человека.</w:t>
      </w:r>
    </w:p>
    <w:p w14:paraId="0D7123F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Правила подбора физических упражнений для составления комплекса </w:t>
      </w:r>
    </w:p>
    <w:p w14:paraId="5C01ED7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на гибкость и расслабление мышц.</w:t>
      </w:r>
    </w:p>
    <w:p w14:paraId="6D3F90B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Влияние элементов дзюдо на телосложение и воспитание волевых качеств.</w:t>
      </w:r>
    </w:p>
    <w:p w14:paraId="715F11C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3C84780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Организация и проведение самостоятельных занятий с элементами дзюдо.</w:t>
      </w:r>
    </w:p>
    <w:p w14:paraId="032477C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Правила поведения при посещении соревнований по дзюдо.</w:t>
      </w:r>
    </w:p>
    <w:p w14:paraId="7EBBFD2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Организация и проведение самостоятельных занятий по дзюдо.</w:t>
      </w:r>
    </w:p>
    <w:p w14:paraId="155E953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Составление планов и самостоятельные занятия с элементами дзюдо.</w:t>
      </w:r>
    </w:p>
    <w:p w14:paraId="2762248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Способы самостоятельного освоения двигательных действий, подбор подводящих, подготовительных и специальных упражнений.</w:t>
      </w:r>
    </w:p>
    <w:p w14:paraId="004EBDE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Самоконтроль и его роль в учебной и соревновательной деятельности.</w:t>
      </w:r>
    </w:p>
    <w:p w14:paraId="3FA4E11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Внешние признаки утомления, восстановление организма после физической нагрузки.</w:t>
      </w:r>
    </w:p>
    <w:p w14:paraId="11022E0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Правила личной гигиены, требования к спортивной форме для занятий.</w:t>
      </w:r>
    </w:p>
    <w:p w14:paraId="060B7EE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Классификация физических упражнений.</w:t>
      </w:r>
    </w:p>
    <w:p w14:paraId="4EE204A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Вредные привычки, причины их возникновения и пагубное влияние </w:t>
      </w:r>
    </w:p>
    <w:p w14:paraId="6004551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на организм человека и его здоровье. Основы профилактики вредных привычек </w:t>
      </w:r>
    </w:p>
    <w:p w14:paraId="62741BE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с использованием физических упражнений и соблюдением режима дня. </w:t>
      </w:r>
    </w:p>
    <w:p w14:paraId="3ED188F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Оценка эффективности занятий с элементами дзюдо.</w:t>
      </w:r>
    </w:p>
    <w:p w14:paraId="7F52900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Тестирование уровня физической и технической подготовленности в дзюдо.</w:t>
      </w:r>
    </w:p>
    <w:p w14:paraId="616AA42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3) Физическое совершенствование.</w:t>
      </w:r>
    </w:p>
    <w:p w14:paraId="2748B93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Физкультурно-оздоровительная деятельность с элементами дзюдо.</w:t>
      </w:r>
    </w:p>
    <w:p w14:paraId="5538071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Комплексы упражнений для развития физических качеств (сила, быстрота, ловкость, выносливость, гибкость).</w:t>
      </w:r>
    </w:p>
    <w:p w14:paraId="46E996D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Спортивно-оздоровительная деятельность.</w:t>
      </w:r>
    </w:p>
    <w:p w14:paraId="7420FE0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Специально-подготовительные упражнения дзюдо.</w:t>
      </w:r>
    </w:p>
    <w:p w14:paraId="2C73A4D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10 класс.</w:t>
      </w:r>
    </w:p>
    <w:p w14:paraId="7C8057E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Совершенствование техники ранее изученных упражнений.</w:t>
      </w:r>
    </w:p>
    <w:p w14:paraId="27AEA56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Специально-подготовительные упражнения комплексного воздействия – освобождение захваченной ноги Тори при выполнении удержания; уход с удержания разными способами; выведение партнера из равновесия в движении; освобождение от заданного захвата. </w:t>
      </w:r>
    </w:p>
    <w:p w14:paraId="0FAF794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Упражнения на борцовском мосту из положения лежа на спине, упражнения </w:t>
      </w:r>
    </w:p>
    <w:p w14:paraId="3A01297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в упоре головой и руками в татами. Переход из упора головой в татами </w:t>
      </w:r>
    </w:p>
    <w:p w14:paraId="570B6D5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на борцовский мост (перекидка), переход с борцовского моста в упор головой </w:t>
      </w:r>
    </w:p>
    <w:p w14:paraId="64C7F53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 татами (забеганием).</w:t>
      </w:r>
    </w:p>
    <w:p w14:paraId="3B383B8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11 класс.</w:t>
      </w:r>
    </w:p>
    <w:p w14:paraId="345B2B2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Совершенствование техники ранее изученных упражнений.</w:t>
      </w:r>
    </w:p>
    <w:p w14:paraId="155B6B1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Специально-подготовительные упражнения комплексного воздействия – освобождение от захвата партнера за обусловленное время; подвороты на бросок </w:t>
      </w:r>
    </w:p>
    <w:p w14:paraId="38DD891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без отрыва партнера; учебные поединки в партере по упрощенным правилам </w:t>
      </w:r>
    </w:p>
    <w:p w14:paraId="7AC8719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 увеличением продолжительности, уменьшением продолжительности.</w:t>
      </w:r>
    </w:p>
    <w:p w14:paraId="6A82658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Основы техники дзюдо.</w:t>
      </w:r>
    </w:p>
    <w:p w14:paraId="24E6052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10 класс.</w:t>
      </w:r>
    </w:p>
    <w:p w14:paraId="04DF9C2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Сковывающие действия: повторение ранее изученных удержаний.</w:t>
      </w:r>
    </w:p>
    <w:p w14:paraId="7709690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Освобождение от сковывающих действий: повторение ранее изученных способов.</w:t>
      </w:r>
    </w:p>
    <w:p w14:paraId="53F3CCD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Болевые приемы. Повторение ранее изученных приемов и уходы от них.</w:t>
      </w:r>
    </w:p>
    <w:p w14:paraId="5FE5536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Комбинации в стойке: ДЭ-АШИ-БАРАИ – боковая подсечка под выставленную ногу – ХАРАИ-ГОШИ – подхват под две ноги.</w:t>
      </w:r>
    </w:p>
    <w:p w14:paraId="3E77F71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Контрприемы в стойке: </w:t>
      </w:r>
    </w:p>
    <w:p w14:paraId="5EA4356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КОШИ-ГУРУМА – бросок через бедро с захватом шеи – ТАНИ-ОТОШИ – задняя подножка на пятке (седом); </w:t>
      </w:r>
    </w:p>
    <w:p w14:paraId="47AF4F8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ТАИ-ОТОШИ – передняя подножка – КО-СОТО-ГАКЭ – зацеп снаружи голенью.</w:t>
      </w:r>
    </w:p>
    <w:p w14:paraId="71E4156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Техника в стойке: повторение ранее изученных приемов.</w:t>
      </w:r>
    </w:p>
    <w:p w14:paraId="75DA086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Связки стойка-партер: </w:t>
      </w:r>
    </w:p>
    <w:p w14:paraId="742B192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ТАИ-ОТОШИ – передняя подножка – ДЗЮДЗИ-ГАТАМЭ – рычаг локтя через бедро; </w:t>
      </w:r>
    </w:p>
    <w:p w14:paraId="0953219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ХИЗА-ГУРУМА – подсечка в колено – УДЭ-ХИШИГЭ-АШИ-ГАТАМЭ – рычаг локтя внутрь ногой.</w:t>
      </w:r>
    </w:p>
    <w:p w14:paraId="1FF303C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p>
    <w:p w14:paraId="572A485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11 класс.</w:t>
      </w:r>
    </w:p>
    <w:p w14:paraId="5747E29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Сковывающие действия: повторение ранее изученных удержаний.</w:t>
      </w:r>
    </w:p>
    <w:p w14:paraId="3E67CB0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Освобождение от сковывающих действий: повторение ранее изученных способов.</w:t>
      </w:r>
    </w:p>
    <w:p w14:paraId="0729CCC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Болевые приемы: повторение ранее изученных, варианты уходов.</w:t>
      </w:r>
    </w:p>
    <w:p w14:paraId="2903D60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Комбинации в стойке:</w:t>
      </w:r>
    </w:p>
    <w:p w14:paraId="00523D4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ХИЗА-ГУРУМА – подсечка в колено – ОКУРИ-АШИ-БАРАИ – боковая подсечка в темп шагов; </w:t>
      </w:r>
    </w:p>
    <w:p w14:paraId="2B9846F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О-УЧИ-ГАРИ – зацеп изнутри разноименной ногой – ОКУРИ-АШИ-БАРАИ – боковая подсечка в темп шагов.</w:t>
      </w:r>
    </w:p>
    <w:p w14:paraId="4712CFE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Техника в стойке: повторение ранее изученных приемов, составление комбинаций из известных бросков.</w:t>
      </w:r>
    </w:p>
    <w:p w14:paraId="24AC7F9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Контрприемы в стойке: </w:t>
      </w:r>
    </w:p>
    <w:p w14:paraId="683569E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О-УЧИ-ГАРИ – зацеп изнутри разноименной ногой – КОСОТО-ГАРИ – задняя подсечка; КО-УЧИ-ГАРИ – подсечка изнутри – ДЭ-АШИ-БАРАИ – боковая подсечка под выставленную ногу.</w:t>
      </w:r>
    </w:p>
    <w:p w14:paraId="3B604E6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Комбинации в партере: КАТА-ГАТАМЭ – удержания с фиксацией плеча головой – ДЗЮДЗИ-ГАТАМЭ – рычаг локтя через бедро.</w:t>
      </w:r>
    </w:p>
    <w:p w14:paraId="6759540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Контр-приемы в партере: ЕКО-ШИХО-ГАТАМЭ – удержание поперек – УДЭ-ХИШИГЭ-АШИ-ГАТАМЭ – рычаг локтя внутрь ногой.</w:t>
      </w:r>
    </w:p>
    <w:p w14:paraId="04AB029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Основы тактики.</w:t>
      </w:r>
    </w:p>
    <w:p w14:paraId="2DABD7A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10 класс.</w:t>
      </w:r>
    </w:p>
    <w:p w14:paraId="33C6745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Совершенствование ранее изученных упражнений.</w:t>
      </w:r>
    </w:p>
    <w:p w14:paraId="26E2AF9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Тактическая задача в учебном поединке по упрощенным правилам: провести бросок или удержание в начале или конце поединка, отыграть оценку, опережать </w:t>
      </w:r>
    </w:p>
    <w:p w14:paraId="46D0726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 атакующих действиях.</w:t>
      </w:r>
    </w:p>
    <w:p w14:paraId="16A4BFB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Реализация тактических установок: комбинировать и навязывать удобные </w:t>
      </w:r>
    </w:p>
    <w:p w14:paraId="6130430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для себя взаиморасположения, дистанции, захваты, направления движения, интенсивность действий в поединке по упрощенным правилам; </w:t>
      </w:r>
    </w:p>
    <w:p w14:paraId="6E12F01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выбирать момент для использования атакующего действия; </w:t>
      </w:r>
    </w:p>
    <w:p w14:paraId="4F13F57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рационально использовать площадь татами; </w:t>
      </w:r>
    </w:p>
    <w:p w14:paraId="72FB12D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поединки по упрощенным правилам с разными спарринг-партнерами для формирования тактики ведения поединка.</w:t>
      </w:r>
    </w:p>
    <w:p w14:paraId="1C967CE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11 класс.</w:t>
      </w:r>
    </w:p>
    <w:p w14:paraId="4526ED9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Совершенствование ранее изученных упражнений.</w:t>
      </w:r>
    </w:p>
    <w:p w14:paraId="2F054D0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Тактика участия в соревнованиях: применение изученной техники и тактики </w:t>
      </w:r>
    </w:p>
    <w:p w14:paraId="526A597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 условиях поединков по упрощенным правилам, распределение сил на все поединки, подготовка к поединку – разминка, эмоциональная настройка.</w:t>
      </w:r>
    </w:p>
    <w:p w14:paraId="5A7A526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Структура поединка. Целостное представление о поединке. Ведение частей поединка по упрощенным правилам с разными тактическими задачами: контратака, защита, комбинированное использование тактики (приоритет отдается атакующей тактике ведения поединка). </w:t>
      </w:r>
    </w:p>
    <w:p w14:paraId="1BC72E2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Поединки с тактической задачей по упрощенным правилам: совершенствование взаимодействия с соперником в противоборстве: предвидеть действия и разгадывать намерения соперника; переигрывать соперника </w:t>
      </w:r>
    </w:p>
    <w:p w14:paraId="6623126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 эпизодах поединка; маскировать свои действия.</w:t>
      </w:r>
    </w:p>
    <w:p w14:paraId="5B6E677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127.9.3.7. Содержание модуля «Дзюдо» направлено на достижение обучающимися личностных, метапредметных и предметных результатов обучения.</w:t>
      </w:r>
    </w:p>
    <w:p w14:paraId="0A6CA93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127.9.3.7.1. При изучении модуля «Дзюдо» на уровне среднего общего образования у обучающихся будут сформированы следующие личностные результаты:</w:t>
      </w:r>
    </w:p>
    <w:p w14:paraId="4A52F27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проявление чувства гордости за свою Родину, российский народ и историю России через достижения национальной сборной команды страны по дзюдо </w:t>
      </w:r>
    </w:p>
    <w:p w14:paraId="1D573D6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и ведущих российских клубов; уважение государственных символов (герб, флаг, гимн), готовность к служению Отечеству, его защите на примере роли традиций </w:t>
      </w:r>
    </w:p>
    <w:p w14:paraId="0F3580D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 развития дзюдо в современном обществе;</w:t>
      </w:r>
    </w:p>
    <w:p w14:paraId="0F0F94C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готовность к саморазвитию, самостоятельности и самоопределению;</w:t>
      </w:r>
    </w:p>
    <w:p w14:paraId="326505D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наличие мотивации к обучению и личностному развитию.</w:t>
      </w:r>
    </w:p>
    <w:p w14:paraId="2D19DE4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127.9.3.7.2. При изучении модуля «Дзюдо» на уровне среднего общего образования у обучающихся будут сформированы следующие метапредметные результаты:</w:t>
      </w:r>
    </w:p>
    <w:p w14:paraId="47F5471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способность определять цели деятельности, задавать параметры и критерии </w:t>
      </w:r>
    </w:p>
    <w:p w14:paraId="7ED9252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их достижения;</w:t>
      </w:r>
    </w:p>
    <w:p w14:paraId="6D916CF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способность и готовность к самостоятельному поиску методов решения практических задач, применению различных методов познания;</w:t>
      </w:r>
    </w:p>
    <w:p w14:paraId="2F01417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овладение видами деятельности по получению нового знания, </w:t>
      </w:r>
    </w:p>
    <w:p w14:paraId="26C3B95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его интерпретации, преобразованию и применению в различных учебных ситуациях, </w:t>
      </w:r>
    </w:p>
    <w:p w14:paraId="0184302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 том числе при создании учебных и социальных проектов;</w:t>
      </w:r>
    </w:p>
    <w:p w14:paraId="11E5446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умение ставить и формулировать собственные задачи в образовательной деятельности и жизненных ситуациях;</w:t>
      </w:r>
    </w:p>
    <w:p w14:paraId="36616FC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1719104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умение интегрировать знания из разных предметных областей;</w:t>
      </w:r>
    </w:p>
    <w:p w14:paraId="64FF987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способность ставить проблемы и задачи, допускающие альтернативные решения;</w:t>
      </w:r>
    </w:p>
    <w:p w14:paraId="42C4AD5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овладение навыками получения информации из источников разных типов, умение самостоятельно осуществлять поиск, анализ, систематизацию </w:t>
      </w:r>
    </w:p>
    <w:p w14:paraId="32AA356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 интерпретацию информации различных видов и форм представления;</w:t>
      </w:r>
    </w:p>
    <w:p w14:paraId="0E88903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умение осуществлять коммуникации во всех сферах жизни, аргументировано вести диалог, смягчать конфликтные ситуации;</w:t>
      </w:r>
    </w:p>
    <w:p w14:paraId="4C03D9C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способность самостоятельно осуществлять познавательную деятельность, выявлять проблемы, ставить и формулировать собственные задачи </w:t>
      </w:r>
    </w:p>
    <w:p w14:paraId="56845DC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 образовательной деятельности и жизненных ситуациях;</w:t>
      </w:r>
    </w:p>
    <w:p w14:paraId="0ED7DB1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умение самостоятельно составлять план решения проблемы с учетом имеющихся ресурсов, собственных возможностей и предпочтений;</w:t>
      </w:r>
    </w:p>
    <w:p w14:paraId="7607A23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способность делать осознанный выбор, аргументировать его, брать ответственность за решение;</w:t>
      </w:r>
    </w:p>
    <w:p w14:paraId="4466DEF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умение оценивать приобретенный опыт;</w:t>
      </w:r>
    </w:p>
    <w:p w14:paraId="7FC7356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сформированность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14:paraId="5E2ADF3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сформированность саморегулирования, включающего самоконтроль, умение принимать ответственность за свое поведение, способность адаптироваться </w:t>
      </w:r>
    </w:p>
    <w:p w14:paraId="718A42E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к эмоциональным изменениям и проявлять гибкость, быть открытым новому;</w:t>
      </w:r>
    </w:p>
    <w:p w14:paraId="5D1BA3D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сформированность социальных навыков, включающих способность выстраивать отношения с другими людьми, заботиться, проявлять интерес </w:t>
      </w:r>
    </w:p>
    <w:p w14:paraId="1C40661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 разрешать конфликты;</w:t>
      </w:r>
    </w:p>
    <w:p w14:paraId="330A404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способность принимать мотивы и аргументы других людей при анализе результатов деятельности;</w:t>
      </w:r>
    </w:p>
    <w:p w14:paraId="43131CE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способность признавать свое право и право других людей на ошибки.</w:t>
      </w:r>
    </w:p>
    <w:p w14:paraId="0D2DE30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127.9.3.7.3. При изучении модуля «Дзюдо» на уровне среднего общего образования у обучающихся будут сформированы следующие предметные результаты:</w:t>
      </w:r>
    </w:p>
    <w:p w14:paraId="376ED12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способность определять влияние элементов дзюдо на укрепление здоровья, профилактику вредных привычек;</w:t>
      </w:r>
    </w:p>
    <w:p w14:paraId="24E3DEF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знание способов контроля и оценки физического развития и физической подготовленности;</w:t>
      </w:r>
    </w:p>
    <w:p w14:paraId="662F830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знание правил и способов планирования системы индивидуальных занятий физическими упражнениями общей, прикладной и оздоровительной направленности с использованием элементов дзюдо;</w:t>
      </w:r>
    </w:p>
    <w:p w14:paraId="791672E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умение характеризовать индивидуальные особенности физического </w:t>
      </w:r>
    </w:p>
    <w:p w14:paraId="61A0CAC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 психического развития;</w:t>
      </w:r>
    </w:p>
    <w:p w14:paraId="0E0ECC2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умение объяснять особенности основных форм организации занятий </w:t>
      </w:r>
    </w:p>
    <w:p w14:paraId="4C3D4C7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 элементами дзюдо, определять их целевое назначение и знать особенности проведения;</w:t>
      </w:r>
    </w:p>
    <w:p w14:paraId="435C511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умение составлять и выполнять индивидуально-ориентированные комплексы оздоровительной направленности на основе элементов дзюдо;</w:t>
      </w:r>
    </w:p>
    <w:p w14:paraId="1C7DDD7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умение выполнять технические и тактические действия дзюдо, демонстрировать элементы дзюдо перед группой, применять изученные приемы </w:t>
      </w:r>
    </w:p>
    <w:p w14:paraId="36AE109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 противоборстве;</w:t>
      </w:r>
    </w:p>
    <w:p w14:paraId="58D626F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умение практически использовать приемы мышечной релаксации в процессе самостоятельных занятий;</w:t>
      </w:r>
    </w:p>
    <w:p w14:paraId="07BF7BA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умение составлять и проводить комплексы физических упражнений различной направленности с элементами дзюдо;</w:t>
      </w:r>
    </w:p>
    <w:p w14:paraId="37A5CFB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умение определять уровень индивидуального физического развития </w:t>
      </w:r>
    </w:p>
    <w:p w14:paraId="6618EBF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 физической подготовленности;</w:t>
      </w:r>
    </w:p>
    <w:p w14:paraId="2F3901E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умение проводить мероприятия по профилактике травматизма во время занятий физическими упражнениями с элементами дзюдо;</w:t>
      </w:r>
    </w:p>
    <w:p w14:paraId="715A114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владение техникой выполнения тестовых испытаний Всероссийского физкультурно-спортивного комплекса «Готов к труду и обороне»;</w:t>
      </w:r>
    </w:p>
    <w:p w14:paraId="73B6B6C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умение самостоятельно организовывать и осуществлять физкультурную деятельность с элементами дзюдо для проведения индивидуальных физкультурных занятий;</w:t>
      </w:r>
    </w:p>
    <w:p w14:paraId="1FF48EE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умение проводить мероприятия по коррекции индивидуальных показателей здоровья, умственной и физической работоспособности, физического развития </w:t>
      </w:r>
    </w:p>
    <w:p w14:paraId="174F795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и физических качеств по показателям мониторинга;</w:t>
      </w:r>
    </w:p>
    <w:p w14:paraId="5182CA6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умение выполнять технические приемы и тактические действия дзюдо;</w:t>
      </w:r>
    </w:p>
    <w:p w14:paraId="01B0ADA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способность выполнять требования испытаний (тестов) Всероссийского физкультурно-спортивного комплекса «Готов к труду и обороне»;</w:t>
      </w:r>
    </w:p>
    <w:p w14:paraId="05C1A4D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умение осуществлять судейство в соревнованиях по дзюдо;</w:t>
      </w:r>
    </w:p>
    <w:p w14:paraId="069B743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умение составлять и выполнять комплексы специальной физической подготовки с элементами дзюдо.»; </w:t>
      </w:r>
    </w:p>
    <w:p w14:paraId="54389AE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4. М</w:t>
      </w:r>
      <w:r>
        <w:rPr>
          <w:rFonts w:ascii="Times New Roman" w:hAnsi="Times New Roman"/>
          <w:color w:val="000000"/>
          <w:sz w:val="28"/>
          <w:szCs w:val="28"/>
          <w:lang w:eastAsia="zh-CN"/>
        </w:rPr>
        <w:t>одуль «Хоккей».</w:t>
      </w:r>
    </w:p>
    <w:p w14:paraId="1427E92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4.1. </w:t>
      </w:r>
      <w:r>
        <w:rPr>
          <w:rFonts w:ascii="Times New Roman" w:hAnsi="Times New Roman"/>
          <w:color w:val="000000"/>
          <w:sz w:val="28"/>
          <w:szCs w:val="28"/>
          <w:lang w:eastAsia="zh-CN"/>
        </w:rPr>
        <w:t>Пояснительная записка модуля «Хоккей».</w:t>
      </w:r>
    </w:p>
    <w:p w14:paraId="03E8C7A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Модуль «Хоккей» </w:t>
      </w:r>
      <w:r>
        <w:rPr>
          <w:rFonts w:ascii="Times New Roman" w:hAnsi="Times New Roman" w:eastAsia="Times New Roman"/>
          <w:sz w:val="28"/>
          <w:szCs w:val="28"/>
          <w:lang w:eastAsia="ru-RU"/>
        </w:rPr>
        <w:t xml:space="preserve">(далее – модуль по хоккею, хоккей) </w:t>
      </w:r>
      <w:r>
        <w:rPr>
          <w:rFonts w:ascii="Times New Roman" w:hAnsi="Times New Roman"/>
          <w:color w:val="000000"/>
          <w:sz w:val="28"/>
          <w:szCs w:val="28"/>
          <w:lang w:eastAsia="zh-CN"/>
        </w:rPr>
        <w:t xml:space="preserve">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hAnsi="Times New Roman"/>
          <w:sz w:val="28"/>
          <w:szCs w:val="28"/>
        </w:rPr>
        <w:t>по физической культуре</w:t>
      </w:r>
      <w:r>
        <w:rPr>
          <w:rFonts w:ascii="Times New Roman" w:hAnsi="Times New Roman"/>
          <w:color w:val="000000"/>
          <w:sz w:val="28"/>
          <w:szCs w:val="28"/>
          <w:lang w:eastAsia="zh-CN"/>
        </w:rPr>
        <w:t xml:space="preserve">  с учётом современных тенденций в системе образования и использования </w:t>
      </w:r>
      <w:r>
        <w:rPr>
          <w:rFonts w:ascii="Times New Roman" w:hAnsi="Times New Roman"/>
          <w:sz w:val="28"/>
          <w:szCs w:val="28"/>
          <w:lang w:eastAsia="zh-CN"/>
        </w:rPr>
        <w:t xml:space="preserve">спортивно-ориентированных форм, </w:t>
      </w:r>
      <w:r>
        <w:rPr>
          <w:rFonts w:ascii="Times New Roman" w:hAnsi="Times New Roman"/>
          <w:color w:val="000000"/>
          <w:sz w:val="28"/>
          <w:szCs w:val="28"/>
          <w:lang w:eastAsia="zh-CN"/>
        </w:rPr>
        <w:t xml:space="preserve">средств и методов </w:t>
      </w:r>
      <w:r>
        <w:rPr>
          <w:rFonts w:ascii="Times New Roman" w:hAnsi="Times New Roman"/>
          <w:sz w:val="28"/>
          <w:szCs w:val="28"/>
          <w:lang w:eastAsia="zh-CN"/>
        </w:rPr>
        <w:t>обучения  по различным видам спорта.</w:t>
      </w:r>
    </w:p>
    <w:p w14:paraId="19218E5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Хоккей является эффективным средством физического воспитания  </w:t>
      </w:r>
      <w:r>
        <w:rPr>
          <w:rFonts w:ascii="Times New Roman" w:hAnsi="Times New Roman"/>
          <w:sz w:val="28"/>
          <w:szCs w:val="28"/>
          <w:lang w:eastAsia="ru-RU"/>
        </w:rPr>
        <w:t>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14:paraId="5855D46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Выполнение сложнокоординационных, технико-тактических действий  в хоккее обеспечивает эффективное воспитание физических качеств (быстроты, ловкости, выносливости, силы и гибкости) и формирование двигательных навыков.</w:t>
      </w:r>
    </w:p>
    <w:p w14:paraId="2D8D7C6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lang w:eastAsia="ru-RU"/>
        </w:rPr>
        <w:t>Средства хоккея формируют у обучающихся чувство патриотизма, нравственные качества (честность, доброжелательность, дисциплинированность, самообладание, терпимость, коллективизм) в сочетании с волевыми качествами (</w:t>
      </w:r>
      <w:r>
        <w:rPr>
          <w:rFonts w:ascii="Times New Roman" w:hAnsi="Times New Roman" w:eastAsia="Arial Unicode MS"/>
          <w:sz w:val="28"/>
          <w:szCs w:val="28"/>
          <w:lang w:eastAsia="ru-RU"/>
        </w:rPr>
        <w:t>смелость, решительность, инициатива, трудолюбие, настойчивость  и целеустремленность, способность управлять своими эмоциями).</w:t>
      </w:r>
    </w:p>
    <w:p w14:paraId="73D2C75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4.2. </w:t>
      </w:r>
      <w:r>
        <w:rPr>
          <w:rFonts w:ascii="Times New Roman" w:hAnsi="Times New Roman"/>
          <w:color w:val="000000"/>
          <w:sz w:val="28"/>
          <w:szCs w:val="28"/>
          <w:lang w:eastAsia="zh-CN"/>
        </w:rPr>
        <w:t xml:space="preserve">Целью изучения модуля «Хоккей» является </w:t>
      </w:r>
      <w:r>
        <w:rPr>
          <w:rFonts w:ascii="Times New Roman" w:hAnsi="Times New Roman"/>
          <w:sz w:val="28"/>
          <w:szCs w:val="28"/>
          <w:lang w:eastAsia="ru-RU"/>
        </w:rPr>
        <w:t>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хоккея.</w:t>
      </w:r>
    </w:p>
    <w:p w14:paraId="5B71143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rPr>
        <w:t>127.9.</w:t>
      </w:r>
      <w:r>
        <w:rPr>
          <w:rFonts w:ascii="Times New Roman" w:hAnsi="Times New Roman"/>
          <w:sz w:val="28"/>
          <w:szCs w:val="28"/>
          <w:lang w:eastAsia="ru-RU"/>
        </w:rPr>
        <w:t xml:space="preserve">4.3. Задачами изучения модуля </w:t>
      </w:r>
      <w:r>
        <w:rPr>
          <w:rFonts w:ascii="Times New Roman" w:hAnsi="Times New Roman" w:eastAsia="Times New Roman"/>
          <w:color w:val="000000"/>
          <w:sz w:val="28"/>
          <w:szCs w:val="28"/>
          <w:lang w:eastAsia="ar-SA"/>
        </w:rPr>
        <w:t xml:space="preserve">«Хоккей» </w:t>
      </w:r>
      <w:r>
        <w:rPr>
          <w:rFonts w:ascii="Times New Roman" w:hAnsi="Times New Roman"/>
          <w:sz w:val="28"/>
          <w:szCs w:val="28"/>
          <w:lang w:eastAsia="ru-RU"/>
        </w:rPr>
        <w:t>являются:</w:t>
      </w:r>
    </w:p>
    <w:p w14:paraId="7D9C3BC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всестороннее гармоничное развитие обучающихся, увеличение объёма  их двигательной активности;</w:t>
      </w:r>
    </w:p>
    <w:p w14:paraId="3B9A40F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укрепление </w:t>
      </w:r>
      <w:r>
        <w:rPr>
          <w:rFonts w:ascii="Times New Roman" w:hAnsi="Times New Roman" w:eastAsia="@Arial Unicode MS"/>
          <w:sz w:val="28"/>
          <w:szCs w:val="28"/>
          <w:lang w:eastAsia="ru-RU"/>
        </w:rPr>
        <w:t xml:space="preserve">физического, психологического и социального </w:t>
      </w:r>
      <w:r>
        <w:rPr>
          <w:rFonts w:ascii="Times New Roman" w:hAnsi="Times New Roman"/>
          <w:sz w:val="28"/>
          <w:szCs w:val="28"/>
          <w:lang w:eastAsia="ru-RU"/>
        </w:rPr>
        <w:t xml:space="preserve">здоровья обучающихся, воспитание основных физических качеств и повышение функциональных возможностей их организма, </w:t>
      </w:r>
      <w:r>
        <w:rPr>
          <w:rFonts w:ascii="Times New Roman" w:hAnsi="Times New Roman" w:eastAsia="@Arial Unicode MS"/>
          <w:sz w:val="28"/>
          <w:szCs w:val="28"/>
          <w:lang w:eastAsia="ru-RU"/>
        </w:rPr>
        <w:t xml:space="preserve">обеспечение культуры безопасного поведения </w:t>
      </w:r>
      <w:r>
        <w:rPr>
          <w:rFonts w:ascii="Times New Roman" w:hAnsi="Times New Roman"/>
          <w:sz w:val="28"/>
          <w:szCs w:val="28"/>
          <w:lang w:eastAsia="ru-RU"/>
        </w:rPr>
        <w:t>на занятиях по хоккею;</w:t>
      </w:r>
    </w:p>
    <w:p w14:paraId="69E1C20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освоение знаний о физической культуре и спорте в целом, истории развития вида спорта «хоккей» в частности;</w:t>
      </w:r>
    </w:p>
    <w:p w14:paraId="2AFD8B3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формирование общих представлений о виде спорта «хоккей»,  о его возможностях и значении в процессе укрепления здоровья, физическом развитии и физической подготовке обучающихся;</w:t>
      </w:r>
    </w:p>
    <w:p w14:paraId="0396A56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lang w:eastAsia="ru-RU"/>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6C30BA7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формирование культуры движений, обогащение двигательного опыта физическими упражнениями с общеразвивающей и корригирующей направленностью, </w:t>
      </w:r>
      <w:r>
        <w:rPr>
          <w:rFonts w:ascii="Times New Roman" w:hAnsi="Times New Roman" w:eastAsia="PragmaticaC"/>
          <w:sz w:val="28"/>
          <w:szCs w:val="28"/>
          <w:lang w:eastAsia="ru-RU"/>
        </w:rPr>
        <w:t>техническими действиями и приемами вида спорта «хоккей»</w:t>
      </w:r>
      <w:r>
        <w:rPr>
          <w:rFonts w:ascii="Times New Roman" w:hAnsi="Times New Roman"/>
          <w:sz w:val="28"/>
          <w:szCs w:val="28"/>
          <w:lang w:eastAsia="ru-RU"/>
        </w:rPr>
        <w:t>;</w:t>
      </w:r>
    </w:p>
    <w:p w14:paraId="4324268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lang w:eastAsia="ru-RU"/>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788C4492">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 средствами хоккея;</w:t>
      </w:r>
    </w:p>
    <w:p w14:paraId="1F6056F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популяризация </w:t>
      </w:r>
      <w:r>
        <w:rPr>
          <w:rFonts w:ascii="Times New Roman" w:hAnsi="Times New Roman"/>
          <w:sz w:val="28"/>
          <w:szCs w:val="28"/>
          <w:lang w:eastAsia="ru-RU"/>
        </w:rPr>
        <w:t xml:space="preserve">вида спорта «хоккей», </w:t>
      </w:r>
      <w:r>
        <w:rPr>
          <w:rFonts w:ascii="Times New Roman" w:hAnsi="Times New Roman" w:eastAsia="Times New Roman"/>
          <w:sz w:val="28"/>
          <w:szCs w:val="28"/>
          <w:lang w:eastAsia="ru-RU"/>
        </w:rPr>
        <w:t xml:space="preserve">привлечение </w:t>
      </w:r>
      <w:r>
        <w:rPr>
          <w:rFonts w:ascii="Times New Roman" w:hAnsi="Times New Roman" w:eastAsia="Arial Unicode MS"/>
          <w:sz w:val="28"/>
          <w:szCs w:val="28"/>
          <w:lang w:eastAsia="ru-RU"/>
        </w:rPr>
        <w:t>обучающихся,</w:t>
      </w:r>
      <w:r>
        <w:rPr>
          <w:rFonts w:ascii="Times New Roman" w:hAnsi="Times New Roman" w:eastAsia="Times New Roman"/>
          <w:sz w:val="28"/>
          <w:szCs w:val="28"/>
          <w:lang w:eastAsia="ru-RU"/>
        </w:rPr>
        <w:t xml:space="preserve"> проявляющих повышенный интерес и способности к занятиям хоккеем,  в школьные спортивные клубы, секции, к участию в соревнованиях;</w:t>
      </w:r>
    </w:p>
    <w:p w14:paraId="4CF5EFD8">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выявление, развитие и поддержка одарённых детей в области спорта.</w:t>
      </w:r>
    </w:p>
    <w:p w14:paraId="7E3C5991">
      <w:pPr>
        <w:pBdr>
          <w:top w:val="none" w:color="000000" w:sz="0" w:space="0"/>
          <w:left w:val="none" w:color="000000" w:sz="0" w:space="0"/>
          <w:bottom w:val="none" w:color="000000" w:sz="0" w:space="0"/>
          <w:right w:val="none" w:color="000000" w:sz="0" w:space="0"/>
        </w:pBdr>
        <w:tabs>
          <w:tab w:val="left" w:pos="708"/>
        </w:tabs>
        <w:spacing w:after="0" w:line="360" w:lineRule="auto"/>
        <w:ind w:firstLine="709"/>
        <w:jc w:val="both"/>
        <w:rPr>
          <w:rFonts w:ascii="Times New Roman" w:hAnsi="Times New Roman" w:eastAsia="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4.4. Место и роль модуля «Хоккей».</w:t>
      </w:r>
    </w:p>
    <w:p w14:paraId="1387989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 xml:space="preserve">Модуль «Хоккей» доступен для освоения всем обучающимся, независимо  от уровня их физического развития и </w:t>
      </w:r>
      <w:r>
        <w:rPr>
          <w:rFonts w:ascii="Times New Roman" w:hAnsi="Times New Roman"/>
          <w:sz w:val="28"/>
          <w:szCs w:val="28"/>
          <w:lang w:val="ru-RU" w:eastAsia="zh-CN"/>
        </w:rPr>
        <w:t>пола</w:t>
      </w:r>
      <w:r>
        <w:rPr>
          <w:rFonts w:ascii="Times New Roman" w:hAnsi="Times New Roman"/>
          <w:sz w:val="28"/>
          <w:szCs w:val="28"/>
          <w:lang w:eastAsia="zh-CN"/>
        </w:rPr>
        <w:t>, и расширяет спектр физкультурно-спортивных направлений в общеобразовательных организациях.</w:t>
      </w:r>
    </w:p>
    <w:p w14:paraId="71DC614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zh-CN"/>
        </w:rPr>
        <w:t>Интеграция модуля по хоккею поможет обучающимся в освоении содержательных компонентов и модулей по гимнастике, легкой атлетике, спортивным играм,</w:t>
      </w:r>
      <w:r>
        <w:rPr>
          <w:rFonts w:ascii="Times New Roman" w:hAnsi="Times New Roman"/>
          <w:color w:val="000000"/>
          <w:sz w:val="28"/>
          <w:szCs w:val="28"/>
          <w:lang w:eastAsia="zh-CN"/>
        </w:rPr>
        <w:t xml:space="preserve"> подготовке и проведении спортивных мероприятий,  </w:t>
      </w:r>
      <w:r>
        <w:rPr>
          <w:rFonts w:ascii="Times New Roman" w:hAnsi="Times New Roman"/>
          <w:color w:val="000000"/>
          <w:sz w:val="28"/>
          <w:szCs w:val="28"/>
          <w:lang w:eastAsia="ru-RU"/>
        </w:rPr>
        <w:t xml:space="preserve">а также в освоении программ в рамках внеурочной деятельности, </w:t>
      </w:r>
      <w:r>
        <w:rPr>
          <w:rFonts w:ascii="Times New Roman" w:hAnsi="Times New Roman"/>
          <w:sz w:val="28"/>
          <w:szCs w:val="28"/>
          <w:lang w:eastAsia="zh-CN"/>
        </w:rPr>
        <w:t xml:space="preserve">дополнительного образования физкультурно-спортивной направленности, </w:t>
      </w:r>
      <w:r>
        <w:rPr>
          <w:rFonts w:ascii="Times New Roman" w:hAnsi="Times New Roman"/>
          <w:color w:val="000000"/>
          <w:sz w:val="28"/>
          <w:szCs w:val="28"/>
          <w:lang w:eastAsia="ru-RU"/>
        </w:rPr>
        <w:t xml:space="preserve">деятельности школьных спортивных клубов, подготовке </w:t>
      </w:r>
      <w:r>
        <w:rPr>
          <w:rFonts w:ascii="Times New Roman" w:hAnsi="Times New Roman"/>
          <w:sz w:val="28"/>
          <w:szCs w:val="28"/>
          <w:lang w:eastAsia="ru-RU"/>
        </w:rPr>
        <w:t xml:space="preserve">обучающихся к сдаче норм Всероссийского физкультурно-спортивного комплекса «Готов к труду и обороне» (ГТО)  </w:t>
      </w:r>
      <w:r>
        <w:rPr>
          <w:rFonts w:ascii="Times New Roman" w:hAnsi="Times New Roman"/>
          <w:sz w:val="28"/>
          <w:szCs w:val="28"/>
          <w:lang w:eastAsia="zh-CN"/>
        </w:rPr>
        <w:t xml:space="preserve">и </w:t>
      </w:r>
      <w:r>
        <w:rPr>
          <w:rFonts w:ascii="Times New Roman" w:hAnsi="Times New Roman"/>
          <w:sz w:val="28"/>
          <w:szCs w:val="28"/>
          <w:lang w:eastAsia="ru-RU"/>
        </w:rPr>
        <w:t>подготовке юношей к службе в Вооруженных Силах Российской Федерации  и участии в спортивных соревнованиях.</w:t>
      </w:r>
    </w:p>
    <w:p w14:paraId="1696A2F3">
      <w:pP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4.5. </w:t>
      </w:r>
      <w:r>
        <w:rPr>
          <w:rFonts w:ascii="Times New Roman" w:hAnsi="Times New Roman"/>
          <w:color w:val="000000"/>
          <w:sz w:val="28"/>
          <w:szCs w:val="28"/>
          <w:lang w:eastAsia="zh-CN"/>
        </w:rPr>
        <w:t>Модуль «Хоккей» может быть реализован в следующих вариантах:</w:t>
      </w:r>
    </w:p>
    <w:p w14:paraId="5945B8C8">
      <w:pP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при самостоятельном планировании учителем физической культуры процесса освоения обучающимися учебного материала по хоккею с выбором различных элементов хоккея, с учётом возраста и физической подготовленности обучающихся;</w:t>
      </w:r>
    </w:p>
    <w:p w14:paraId="01DDCE18">
      <w:pP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 по 34 часа);</w:t>
      </w:r>
    </w:p>
    <w:p w14:paraId="19B7619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color w:val="000000"/>
          <w:sz w:val="28"/>
          <w:szCs w:val="28"/>
          <w:lang w:eastAsia="zh-CN"/>
        </w:rPr>
        <w:t xml:space="preserve">в виде дополнительных часов, выделяемых на спортивно-оздоровительную работу с обучающимися в рамках внеурочной деятельности </w:t>
      </w:r>
      <w:r>
        <w:rPr>
          <w:rFonts w:ascii="Times New Roman" w:hAnsi="Times New Roman"/>
          <w:sz w:val="28"/>
          <w:szCs w:val="28"/>
        </w:rPr>
        <w:t xml:space="preserve">и (или) за счет посещения обучающимися спортивных секций, школьных спортивных клубов, включая использование учебных модулей по видам спорта </w:t>
      </w:r>
      <w:r>
        <w:rPr>
          <w:rFonts w:ascii="Times New Roman" w:hAnsi="Times New Roman" w:eastAsia="Arial Unicode MS"/>
          <w:sz w:val="28"/>
          <w:szCs w:val="28"/>
          <w:lang w:eastAsia="ru-RU"/>
        </w:rPr>
        <w:t xml:space="preserve">(рекомендуемый объем  </w:t>
      </w:r>
      <w:r>
        <w:rPr>
          <w:rFonts w:ascii="Times New Roman" w:hAnsi="Times New Roman"/>
          <w:sz w:val="28"/>
          <w:szCs w:val="28"/>
          <w:lang w:eastAsia="zh-CN"/>
        </w:rPr>
        <w:t>в 10 – 11 классах – по 34 часа</w:t>
      </w:r>
      <w:r>
        <w:rPr>
          <w:rFonts w:ascii="Times New Roman" w:hAnsi="Times New Roman" w:eastAsia="Arial Unicode MS"/>
          <w:sz w:val="28"/>
          <w:szCs w:val="28"/>
          <w:lang w:eastAsia="ru-RU"/>
        </w:rPr>
        <w:t>).</w:t>
      </w:r>
    </w:p>
    <w:p w14:paraId="4787B18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4.6. </w:t>
      </w:r>
      <w:r>
        <w:rPr>
          <w:rFonts w:ascii="Times New Roman" w:hAnsi="Times New Roman"/>
          <w:sz w:val="28"/>
          <w:szCs w:val="28"/>
          <w:lang w:eastAsia="zh-CN"/>
        </w:rPr>
        <w:t>Содержание модуля «Хоккей».</w:t>
      </w:r>
    </w:p>
    <w:p w14:paraId="5BF59BA7">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zh-CN"/>
        </w:rPr>
        <w:t>1) </w:t>
      </w:r>
      <w:r>
        <w:rPr>
          <w:rFonts w:ascii="Times New Roman" w:hAnsi="Times New Roman"/>
          <w:sz w:val="28"/>
          <w:szCs w:val="28"/>
          <w:lang w:eastAsia="ru-RU"/>
        </w:rPr>
        <w:t>Знания о хоккее.</w:t>
      </w:r>
    </w:p>
    <w:p w14:paraId="20E0757B">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История развития современного хоккея в Российской Федерации,  в регионе. </w:t>
      </w:r>
    </w:p>
    <w:p w14:paraId="79118A40">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Хоккейные клубы, их история и традиции. Легендарные отечественные хоккеисты и тренеры. </w:t>
      </w:r>
    </w:p>
    <w:p w14:paraId="12976732">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Достижения отечественной сборной команды страны. </w:t>
      </w:r>
    </w:p>
    <w:p w14:paraId="65E81852">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Зал славы отечественного хоккея. Выдающиеся хоккеисты мира.</w:t>
      </w:r>
    </w:p>
    <w:p w14:paraId="49D3B3D4">
      <w:pPr>
        <w:spacing w:after="0" w:line="360" w:lineRule="auto"/>
        <w:ind w:firstLine="709"/>
        <w:jc w:val="both"/>
        <w:rPr>
          <w:rFonts w:ascii="Times New Roman" w:hAnsi="Times New Roman"/>
          <w:sz w:val="28"/>
          <w:szCs w:val="28"/>
          <w:lang w:eastAsia="ru-RU"/>
        </w:rPr>
      </w:pPr>
      <w:r>
        <w:rPr>
          <w:rFonts w:hint="default" w:ascii="Times New Roman" w:hAnsi="Times New Roman" w:cs="Times New Roman"/>
          <w:sz w:val="28"/>
          <w:szCs w:val="28"/>
          <w:lang w:val="ru-RU"/>
        </w:rPr>
        <w:t>Г</w:t>
      </w:r>
      <w:r>
        <w:rPr>
          <w:rFonts w:hint="default" w:ascii="Times New Roman" w:hAnsi="Times New Roman" w:cs="Times New Roman"/>
          <w:sz w:val="28"/>
          <w:szCs w:val="28"/>
        </w:rPr>
        <w:t>лавные российские хоккейные организации и федерации</w:t>
      </w:r>
      <w:r>
        <w:rPr>
          <w:rFonts w:hint="default" w:ascii="Times New Roman" w:hAnsi="Times New Roman" w:cs="Times New Roman"/>
          <w:sz w:val="28"/>
          <w:szCs w:val="28"/>
          <w:lang w:eastAsia="ru-RU"/>
        </w:rPr>
        <w:t>,</w:t>
      </w:r>
      <w:r>
        <w:rPr>
          <w:rFonts w:ascii="Times New Roman" w:hAnsi="Times New Roman"/>
          <w:sz w:val="28"/>
          <w:szCs w:val="28"/>
          <w:lang w:eastAsia="ru-RU"/>
        </w:rPr>
        <w:t xml:space="preserve"> осуществляющие управление хоккеем, их роль и основные функции.</w:t>
      </w:r>
    </w:p>
    <w:p w14:paraId="18A8C13F">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Правила соревнований по виду спорта «хоккей». </w:t>
      </w:r>
    </w:p>
    <w:p w14:paraId="05A1A087">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Понятия и характеристика технических элементов хоккея, их название, назначение и методика выполнения. Характеристика тактики хоккея  и ее компонентов.</w:t>
      </w:r>
    </w:p>
    <w:p w14:paraId="21F5B94E">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Занятия хоккеем как средство укрепления здоровья, повышения функциональных возможностей основных систем организма и воспитания различных физических качеств. Правила подбора физических упражнений хоккеиста.</w:t>
      </w:r>
    </w:p>
    <w:p w14:paraId="082B5C6E">
      <w:pPr>
        <w:spacing w:after="0" w:line="360" w:lineRule="auto"/>
        <w:ind w:firstLine="709"/>
        <w:jc w:val="both"/>
        <w:rPr>
          <w:rFonts w:ascii="Times New Roman" w:hAnsi="Times New Roman"/>
          <w:sz w:val="28"/>
          <w:szCs w:val="28"/>
          <w:lang w:eastAsia="ru-RU"/>
        </w:rPr>
      </w:pPr>
      <w:r>
        <w:rPr>
          <w:rFonts w:ascii="Times New Roman" w:hAnsi="Times New Roman" w:eastAsia="Times New Roman"/>
          <w:sz w:val="28"/>
          <w:szCs w:val="28"/>
          <w:lang w:eastAsia="ru-RU"/>
        </w:rPr>
        <w:t>Комплексы упражнений для воспитания физических качеств хоккеиста.</w:t>
      </w:r>
      <w:r>
        <w:rPr>
          <w:rFonts w:ascii="Times New Roman" w:hAnsi="Times New Roman"/>
          <w:sz w:val="28"/>
          <w:szCs w:val="28"/>
          <w:lang w:eastAsia="ru-RU"/>
        </w:rPr>
        <w:t xml:space="preserve"> Здоровье формирующие факторы и средства.</w:t>
      </w:r>
    </w:p>
    <w:p w14:paraId="09A44C8B">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Требования безопасности при организации занятий хоккеем. Характерные травмы хоккеистов и мероприятия по их предупреждению.</w:t>
      </w:r>
    </w:p>
    <w:p w14:paraId="739E533E">
      <w:pPr>
        <w:spacing w:after="0" w:line="360" w:lineRule="auto"/>
        <w:ind w:firstLine="709"/>
        <w:jc w:val="both"/>
        <w:rPr>
          <w:rFonts w:ascii="Times New Roman" w:hAnsi="Times New Roman"/>
          <w:sz w:val="28"/>
          <w:szCs w:val="28"/>
          <w:lang w:eastAsia="ru-RU"/>
        </w:rPr>
      </w:pPr>
      <w:r>
        <w:rPr>
          <w:rFonts w:ascii="Times New Roman" w:hAnsi="Times New Roman" w:eastAsia="Times New Roman"/>
          <w:color w:val="000000"/>
          <w:sz w:val="28"/>
          <w:szCs w:val="28"/>
          <w:lang w:eastAsia="zh-CN"/>
        </w:rPr>
        <w:t>2)</w:t>
      </w:r>
      <w:r>
        <w:rPr>
          <w:rFonts w:ascii="Times New Roman" w:hAnsi="Times New Roman"/>
          <w:sz w:val="28"/>
          <w:szCs w:val="28"/>
          <w:lang w:eastAsia="zh-CN"/>
        </w:rPr>
        <w:t> </w:t>
      </w:r>
      <w:r>
        <w:rPr>
          <w:rFonts w:ascii="Times New Roman" w:hAnsi="Times New Roman"/>
          <w:sz w:val="28"/>
          <w:szCs w:val="28"/>
          <w:lang w:eastAsia="ru-RU"/>
        </w:rPr>
        <w:t>Способы самостоятельной деятельности.</w:t>
      </w:r>
    </w:p>
    <w:p w14:paraId="2650E10A">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Правила безопасного, правомерного поведения во время соревнований  по хоккею в качестве зрителя, болельщика (фаната).</w:t>
      </w:r>
    </w:p>
    <w:p w14:paraId="17C1F33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Организация и проведение самостоятельных занятий по хоккею. Составление планов и самостоятельное проведение занятий по хоккею.</w:t>
      </w:r>
    </w:p>
    <w:p w14:paraId="1E78CE0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Способы самостоятельного освоения двигательных действий, подбор подводящих, подготовительных и специальных упражнений.</w:t>
      </w:r>
    </w:p>
    <w:p w14:paraId="27D7EEB6">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хоккеиста.</w:t>
      </w:r>
    </w:p>
    <w:p w14:paraId="7B0E27AF">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Правила личной гигиены, требования к спортивной экипировке для занятий хоккеем. Правила ухода за спортивным инвентарем и оборудованием.</w:t>
      </w:r>
    </w:p>
    <w:p w14:paraId="3B6E128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Times New Roman"/>
          <w:sz w:val="28"/>
          <w:szCs w:val="28"/>
          <w:lang w:eastAsia="ru-RU"/>
        </w:rPr>
      </w:pPr>
      <w:r>
        <w:rPr>
          <w:rFonts w:ascii="Times New Roman" w:hAnsi="Times New Roman"/>
          <w:sz w:val="28"/>
          <w:szCs w:val="28"/>
          <w:lang w:eastAsia="ru-RU"/>
        </w:rPr>
        <w:t xml:space="preserve">Классификация физических упражнений: подготовительные, общеразвивающие, специальные и корригирующие. </w:t>
      </w:r>
      <w:r>
        <w:rPr>
          <w:rFonts w:ascii="Times New Roman" w:hAnsi="Times New Roman" w:eastAsia="Times New Roman"/>
          <w:sz w:val="28"/>
          <w:szCs w:val="28"/>
          <w:lang w:eastAsia="ru-RU"/>
        </w:rPr>
        <w:t xml:space="preserve">Составление индивидуальных комплексов упражнений различной направленности. </w:t>
      </w:r>
    </w:p>
    <w:p w14:paraId="79C1BE5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Способы и методы профилактики </w:t>
      </w:r>
      <w:r>
        <w:rPr>
          <w:rFonts w:ascii="Times New Roman" w:hAnsi="Times New Roman" w:eastAsia="Times New Roman"/>
          <w:sz w:val="28"/>
          <w:szCs w:val="28"/>
          <w:lang w:eastAsia="ru-RU"/>
        </w:rPr>
        <w:t>пагубных привычек,</w:t>
      </w:r>
      <w:r>
        <w:rPr>
          <w:rFonts w:ascii="Times New Roman" w:hAnsi="Times New Roman"/>
          <w:sz w:val="28"/>
          <w:szCs w:val="28"/>
          <w:lang w:eastAsia="ru-RU"/>
        </w:rPr>
        <w:t xml:space="preserve"> асоциального  и созависимого поведения. Противодействие допингу в спорте и борьба с ним.</w:t>
      </w:r>
    </w:p>
    <w:p w14:paraId="3EB2311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Тестирование уровня физической подготовленности в хоккее.</w:t>
      </w:r>
    </w:p>
    <w:p w14:paraId="75A933FD">
      <w:pPr>
        <w:spacing w:after="0" w:line="360" w:lineRule="auto"/>
        <w:ind w:firstLine="709"/>
        <w:jc w:val="both"/>
        <w:rPr>
          <w:rFonts w:ascii="Times New Roman" w:hAnsi="Times New Roman"/>
          <w:sz w:val="28"/>
          <w:szCs w:val="28"/>
          <w:lang w:eastAsia="ru-RU"/>
        </w:rPr>
      </w:pPr>
      <w:r>
        <w:rPr>
          <w:rFonts w:ascii="Times New Roman" w:hAnsi="Times New Roman" w:eastAsia="Times New Roman"/>
          <w:color w:val="000000"/>
          <w:sz w:val="28"/>
          <w:szCs w:val="28"/>
          <w:lang w:eastAsia="zh-CN"/>
        </w:rPr>
        <w:t>3) </w:t>
      </w:r>
      <w:r>
        <w:rPr>
          <w:rFonts w:ascii="Times New Roman" w:hAnsi="Times New Roman"/>
          <w:sz w:val="28"/>
          <w:szCs w:val="28"/>
          <w:lang w:eastAsia="ru-RU"/>
        </w:rPr>
        <w:t>Физическое совершенствование.</w:t>
      </w:r>
    </w:p>
    <w:p w14:paraId="32E90A3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Комплексы упражнений для воспитания физических качеств (ловкости, гибкости, силы, выносливости, быстроты).</w:t>
      </w:r>
    </w:p>
    <w:p w14:paraId="55315761">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Комплексы упражнений, формирующие двигательные умения и навыки,  а также технику действий хоккеиста: </w:t>
      </w:r>
    </w:p>
    <w:p w14:paraId="1961B7C7">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общеподготовительных упражнений (ОРУ, упражнения со снарядами,  на снарядах из других видов спорта (легкая атлетика, гимнастика);</w:t>
      </w:r>
    </w:p>
    <w:p w14:paraId="70A2F307">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специально-подготовительных (имитационные, в том числе прыжковые, упражнения на специальных тренажерах, модернизированные спортивные игры (элементы баскетбола, гандбола, футбола, флорбола), проводимые с учетом хоккейной специализации, основные (соревновательные упражнения (броски шайб, ведение, передачи, бег на коньках, силовые единоборства, игровые упражнения  (3х0, 3х1, 3х2, 3х3, 2х3, 5х0, 5х3, 5х4 и другие), двусторонние игры. </w:t>
      </w:r>
    </w:p>
    <w:p w14:paraId="57AA524C">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Комплексы специальной разминки перед соревнованиями.</w:t>
      </w:r>
    </w:p>
    <w:p w14:paraId="2C309EBE">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Индивидуальные технические действия передвижения на коньках: бег скользящими, короткими, скрестными шагами, спиной вперед, повороты скрестными шагами, переступанием, не отрывая коньков ото льда, толчком одной ноги, прыжком, торможение и остановки с поворотом на 90 градусов на двух ногах, на одной, «полуплугом» и «плугом», старты лицом, боком вперед,  с предварительным поворотом, прыжки толчком, одной, двумя ногами.</w:t>
      </w:r>
    </w:p>
    <w:p w14:paraId="2C63A565">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Технические действия владения клюшкой и шайбой: ведение, броски и удары, передачи, приём и остановки, обводка, финты, отбор, вбрасывание.</w:t>
      </w:r>
    </w:p>
    <w:p w14:paraId="5670477F">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Технические действия вратаря: основная стойка, передвижение, ловля  и отбивание шайбы.</w:t>
      </w:r>
    </w:p>
    <w:p w14:paraId="358D309E">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Тактические действия (индивидуальные и групповые): тактика атаки, тактика обороны, тактика игры в равных составах, тактика при вбрасывании, тактические действия с учетом игровых амплуа в команде, быстрые переключения в действиях – от нападения к защите и от защиты к нападению. Тактические взаимодействия:  в парах, тройках, группах.</w:t>
      </w:r>
    </w:p>
    <w:p w14:paraId="5C5C13F5">
      <w:pP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Учебные игры в хоккей. Участие в соревновательной деятельности.</w:t>
      </w:r>
    </w:p>
    <w:p w14:paraId="1F445BF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4.7.</w:t>
      </w:r>
      <w:r>
        <w:rPr>
          <w:rFonts w:ascii="Times New Roman" w:hAnsi="Times New Roman"/>
          <w:color w:val="000000"/>
          <w:sz w:val="28"/>
          <w:szCs w:val="28"/>
          <w:lang w:eastAsia="zh-CN"/>
        </w:rPr>
        <w:t> Содержание модуля «Хоккей» направлено на достижение обучающимися личностных, метапредметных и предметных результатов обучения.</w:t>
      </w:r>
    </w:p>
    <w:p w14:paraId="45A989AD">
      <w:pPr>
        <w:pStyle w:val="234"/>
        <w:spacing w:before="200"/>
        <w:ind w:firstLine="540"/>
        <w:jc w:val="both"/>
        <w:rPr>
          <w:rFonts w:hint="default" w:ascii="Times New Roman" w:hAnsi="Times New Roman" w:cs="Times New Roman"/>
          <w:sz w:val="28"/>
          <w:szCs w:val="28"/>
        </w:rPr>
      </w:pPr>
      <w:r>
        <w:rPr>
          <w:rFonts w:ascii="Times New Roman" w:hAnsi="Times New Roman"/>
          <w:sz w:val="28"/>
          <w:szCs w:val="28"/>
        </w:rPr>
        <w:t>127.9.</w:t>
      </w:r>
      <w:r>
        <w:rPr>
          <w:rFonts w:ascii="Times New Roman" w:hAnsi="Times New Roman"/>
          <w:sz w:val="28"/>
          <w:szCs w:val="28"/>
          <w:lang w:eastAsia="ru-RU"/>
        </w:rPr>
        <w:t>4.7.1.</w:t>
      </w:r>
      <w:r>
        <w:rPr>
          <w:rFonts w:hint="default"/>
          <w:sz w:val="28"/>
          <w:szCs w:val="28"/>
          <w:lang w:val="en-US" w:eastAsia="ru-RU"/>
        </w:rPr>
        <w:t xml:space="preserve"> </w:t>
      </w:r>
      <w:r>
        <w:rPr>
          <w:rFonts w:hint="default" w:ascii="Times New Roman" w:hAnsi="Times New Roman" w:cs="Times New Roman"/>
          <w:sz w:val="28"/>
          <w:szCs w:val="28"/>
        </w:rPr>
        <w:t>При изучении модуля "Хоккей" на уровне среднего общего образования у обучающихся будут сформированы следующие личностные результаты:</w:t>
      </w:r>
    </w:p>
    <w:p w14:paraId="5E2F0A6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проявление 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хоккея в современном обществе, в Российской Федерации, в регионе;</w:t>
      </w:r>
    </w:p>
    <w:p w14:paraId="65EB6C2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сформированность основ саморазвития и самовоспитания через ценности, традиции и идеалы главных хоккейных организаций регионального и всероссийского уровней, отечественных хоккейных клубов;</w:t>
      </w:r>
    </w:p>
    <w:p w14:paraId="2292D9D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хоккея;</w:t>
      </w:r>
    </w:p>
    <w:p w14:paraId="285FC55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сформированность способности вести диалог с другими людьми, достигать в нем взаимопонимания, находить общие цели и сотрудничать для их достижения в учебной, игровой и соревновательной деятельности;</w:t>
      </w:r>
    </w:p>
    <w:p w14:paraId="39EE958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проявление навыков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хоккея;</w:t>
      </w:r>
    </w:p>
    <w:p w14:paraId="11B4018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готовность к осознанному выбору будущей профессии и возможностей реализации собственных жизненных планов средствами хоккея как условие успешной профессиональной, спортивной и общественной деятельности;</w:t>
      </w:r>
    </w:p>
    <w:p w14:paraId="70E7E8D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hint="default" w:ascii="Times New Roman" w:hAnsi="Times New Roman" w:cs="Times New Roman"/>
          <w:color w:val="000000"/>
          <w:sz w:val="28"/>
          <w:szCs w:val="28"/>
          <w:lang w:val="ru-RU" w:eastAsia="ru-RU"/>
        </w:rPr>
      </w:pPr>
      <w:r>
        <w:rPr>
          <w:rFonts w:hint="default" w:ascii="Times New Roman" w:hAnsi="Times New Roman" w:cs="Times New Roman"/>
          <w:sz w:val="28"/>
          <w:szCs w:val="28"/>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r>
        <w:rPr>
          <w:rFonts w:hint="default" w:ascii="Times New Roman" w:hAnsi="Times New Roman" w:cs="Times New Roman"/>
          <w:sz w:val="28"/>
          <w:szCs w:val="28"/>
          <w:lang w:val="ru-RU"/>
        </w:rPr>
        <w:t>.</w:t>
      </w:r>
    </w:p>
    <w:p w14:paraId="0C324F1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rPr>
        <w:t>127.9.</w:t>
      </w:r>
      <w:r>
        <w:rPr>
          <w:rFonts w:ascii="Times New Roman" w:hAnsi="Times New Roman"/>
          <w:sz w:val="28"/>
          <w:szCs w:val="28"/>
          <w:lang w:eastAsia="ru-RU"/>
        </w:rPr>
        <w:t>4.7.2. </w:t>
      </w:r>
      <w:r>
        <w:rPr>
          <w:rFonts w:ascii="Times New Roman" w:hAnsi="Times New Roman"/>
          <w:color w:val="000000"/>
          <w:sz w:val="28"/>
          <w:szCs w:val="28"/>
          <w:lang w:eastAsia="zh-CN"/>
        </w:rPr>
        <w:t>При изучении модуля «Хоккей» на уровне среднего общего образования у обучающихся будут сформированы следующие метапредметные результаты</w:t>
      </w:r>
      <w:r>
        <w:rPr>
          <w:rFonts w:ascii="Times New Roman" w:hAnsi="Times New Roman"/>
          <w:sz w:val="28"/>
          <w:szCs w:val="28"/>
          <w:lang w:eastAsia="ru-RU"/>
        </w:rPr>
        <w:t>:</w:t>
      </w:r>
    </w:p>
    <w:p w14:paraId="57E6B03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color w:val="000000"/>
          <w:sz w:val="28"/>
          <w:szCs w:val="28"/>
          <w:lang w:eastAsia="ru-RU"/>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игровую и соревновательную деятельность по хоккею;</w:t>
      </w:r>
    </w:p>
    <w:p w14:paraId="4B78DE9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14:paraId="7645592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учётом гражданских и нравственных ценностей;</w:t>
      </w:r>
    </w:p>
    <w:p w14:paraId="7557E24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2F1E4869">
      <w:pPr>
        <w:pStyle w:val="234"/>
        <w:spacing w:before="200"/>
        <w:ind w:firstLine="540"/>
        <w:jc w:val="both"/>
        <w:rPr>
          <w:rFonts w:hint="default" w:ascii="Times New Roman" w:hAnsi="Times New Roman" w:cs="Times New Roman"/>
          <w:sz w:val="28"/>
          <w:szCs w:val="28"/>
        </w:rPr>
      </w:pPr>
      <w:r>
        <w:rPr>
          <w:rFonts w:ascii="Times New Roman" w:hAnsi="Times New Roman"/>
          <w:sz w:val="28"/>
          <w:szCs w:val="28"/>
        </w:rPr>
        <w:t>127.9.</w:t>
      </w:r>
      <w:r>
        <w:rPr>
          <w:rFonts w:ascii="Times New Roman" w:hAnsi="Times New Roman"/>
          <w:sz w:val="28"/>
          <w:szCs w:val="28"/>
          <w:lang w:eastAsia="ru-RU"/>
        </w:rPr>
        <w:t>4.7.3. </w:t>
      </w:r>
      <w:r>
        <w:rPr>
          <w:rFonts w:hint="default" w:ascii="Times New Roman" w:hAnsi="Times New Roman" w:cs="Times New Roman"/>
          <w:sz w:val="28"/>
          <w:szCs w:val="28"/>
        </w:rPr>
        <w:t>При изучении модуля "Хоккей" на уровне среднего общего образования у обучающихся будут сформированы следующие предметные результаты:</w:t>
      </w:r>
    </w:p>
    <w:p w14:paraId="3BCA26D4">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истории развития современного хоккея, традиций клубного хоккейного движения в Российской Федерации и в регионе, легендарных отечественных хоккеистов и тренеров, принесших славу российскому хоккею;</w:t>
      </w:r>
    </w:p>
    <w:p w14:paraId="281C496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характеризовать роль и основные функции главных всероссийских и региональных хоккейных организаций и федераций, осуществляющих управление хоккеем;</w:t>
      </w:r>
    </w:p>
    <w:p w14:paraId="7E93F20E">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понимание роли занятий хоккеем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14:paraId="157777C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использование навыков: организации и проведения самостоятельных занятий по хоккею,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хоккеем в учебной и соревновательной деятельности;</w:t>
      </w:r>
    </w:p>
    <w:p w14:paraId="1575589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и применение основ формирования сбалансированного питания хоккеиста;</w:t>
      </w:r>
    </w:p>
    <w:p w14:paraId="39EEF0D8">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составление, подбор и выполнение упражнений с учетом их классификации для составления комплексов, в том числе индивидуальных, различной направленности;</w:t>
      </w:r>
    </w:p>
    <w:p w14:paraId="7E9059D9">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использование правил подбора физических упражнений для развития физических качеств хоккеиста, специально-подготовительных упражнений, формирующих двигательные умения и навыки технических и тактических действий хоккеиста, определение их эффективности;</w:t>
      </w:r>
    </w:p>
    <w:p w14:paraId="708604F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техники выполнения и демонстрация правильной техники и выполнения упражнения для воспитания физических качеств, умение выявлять и устранять ошибки при выполнении упражнений;</w:t>
      </w:r>
    </w:p>
    <w:p w14:paraId="7B62C82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классификации техники и тактики игры в хоккей, технических и тактических элементов хоккея, применение и владение техническими и тактическими элементами в игровых заданиях и соревнованиях;</w:t>
      </w:r>
    </w:p>
    <w:p w14:paraId="5652D7AD">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выполнение командных атакующих действий и способов атаки и контратаки в хоккее, тактических комбинаций при различных игровых ситуациях;</w:t>
      </w:r>
    </w:p>
    <w:p w14:paraId="56CCC8F0">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выявление ошибок в технике выполнения упражнений, формирующих двигательные умения и навыки технических и тактических действий хоккеиста;</w:t>
      </w:r>
    </w:p>
    <w:p w14:paraId="671A549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демонстрация совершенствования техники передвижения на коньках, техники владения клюшкой и шайбой, техники игры вратаря, индивидуальных, групповых и командных тактических действий;</w:t>
      </w:r>
    </w:p>
    <w:p w14:paraId="1F405C6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осуществление соревновательной деятельности в соответствии с правилами вида спорта "хоккей", судейской практики;</w:t>
      </w:r>
    </w:p>
    <w:p w14:paraId="0652F86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определение признаков положительного влияния занятий хоккеем на укрепление здоровья, установление связей между развитием физических качеств и основных систем организма;</w:t>
      </w:r>
    </w:p>
    <w:p w14:paraId="5ACC53D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соблюдение требований безопасности при организации занятий хоккеем, знание правил оказания первой помощи при травмах и ушибах во время занятий физическими упражнениями и хоккеем в частности;</w:t>
      </w:r>
    </w:p>
    <w:p w14:paraId="09EC6C22">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использование занятий хоккеем для организации индивидуального отдыха и досуга, укрепления собственного здоровья, повышения уровня физических кондиций;</w:t>
      </w:r>
    </w:p>
    <w:p w14:paraId="321629AB">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проведение тестирования уровня физической подготовленности хоккеистов, характеристика основных показателей развития физических качеств и состояния здоровья, сравнение своих результатов выполнения контрольных упражнений с эталонными результатами;</w:t>
      </w:r>
    </w:p>
    <w:p w14:paraId="2E5ED90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ведение дневника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направленностью, данные контроля динамики индивидуального физического развития и уровня физической подготовленности;</w:t>
      </w:r>
    </w:p>
    <w:p w14:paraId="01DFD9B8">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проводить самостоятельные занятия по хоккею по освоению новых двигательных действий и воспитанию основных физических качеств, контролировать и анализировать эффективность этих занятий;</w:t>
      </w:r>
    </w:p>
    <w:p w14:paraId="2B39FCF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hint="default" w:ascii="Times New Roman" w:hAnsi="Times New Roman" w:cs="Times New Roman"/>
          <w:sz w:val="28"/>
          <w:szCs w:val="28"/>
          <w:lang w:eastAsia="ru-RU"/>
        </w:rPr>
      </w:pPr>
      <w:r>
        <w:rPr>
          <w:rFonts w:hint="default" w:ascii="Times New Roman" w:hAnsi="Times New Roman" w:cs="Times New Roman"/>
          <w:sz w:val="28"/>
          <w:szCs w:val="28"/>
        </w:rPr>
        <w:t>знание и применение способов и методов профилактики пагубных привычек, асоциального и созависимого поведения, знание антидопинговых правил.</w:t>
      </w:r>
    </w:p>
    <w:p w14:paraId="6C681C8F">
      <w:pPr>
        <w:spacing w:after="0" w:line="360" w:lineRule="auto"/>
        <w:ind w:firstLine="709"/>
        <w:jc w:val="both"/>
        <w:rPr>
          <w:rFonts w:ascii="Times New Roman" w:hAnsi="Times New Roman"/>
          <w:sz w:val="28"/>
          <w:szCs w:val="28"/>
        </w:rPr>
      </w:pPr>
      <w:r>
        <w:rPr>
          <w:rFonts w:ascii="Times New Roman" w:hAnsi="Times New Roman"/>
          <w:sz w:val="28"/>
          <w:szCs w:val="28"/>
        </w:rPr>
        <w:t>127.9.5. Модуль «Футбол».</w:t>
      </w:r>
    </w:p>
    <w:p w14:paraId="0AEF2F4C">
      <w:pPr>
        <w:spacing w:after="0" w:line="360" w:lineRule="auto"/>
        <w:ind w:firstLine="709"/>
        <w:jc w:val="both"/>
        <w:rPr>
          <w:rFonts w:ascii="Times New Roman" w:hAnsi="Times New Roman"/>
          <w:sz w:val="28"/>
          <w:szCs w:val="28"/>
        </w:rPr>
      </w:pPr>
      <w:r>
        <w:rPr>
          <w:rFonts w:ascii="Times New Roman" w:hAnsi="Times New Roman"/>
          <w:sz w:val="28"/>
          <w:szCs w:val="28"/>
        </w:rPr>
        <w:t>127.9.5.1. Пояснительная записка модуля «Футбол».</w:t>
      </w:r>
    </w:p>
    <w:p w14:paraId="5135D32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Учебный модуль «Футбол» (далее – модуль по футболу, футбол) 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hAnsi="Times New Roman"/>
          <w:sz w:val="28"/>
          <w:szCs w:val="28"/>
        </w:rPr>
        <w:t>по физической культуре</w:t>
      </w:r>
      <w:r>
        <w:rPr>
          <w:rFonts w:ascii="Times New Roman" w:hAnsi="Times New Roman"/>
          <w:color w:val="000000"/>
          <w:sz w:val="28"/>
          <w:szCs w:val="28"/>
          <w:lang w:eastAsia="zh-CN"/>
        </w:rPr>
        <w:t xml:space="preserve"> с учётом современных тенденций в системе образования  и использования </w:t>
      </w:r>
      <w:r>
        <w:rPr>
          <w:rFonts w:ascii="Times New Roman" w:hAnsi="Times New Roman"/>
          <w:sz w:val="28"/>
          <w:szCs w:val="28"/>
          <w:lang w:eastAsia="zh-CN"/>
        </w:rPr>
        <w:t xml:space="preserve">спортивно-ориентированных форм, </w:t>
      </w:r>
      <w:r>
        <w:rPr>
          <w:rFonts w:ascii="Times New Roman" w:hAnsi="Times New Roman"/>
          <w:color w:val="000000"/>
          <w:sz w:val="28"/>
          <w:szCs w:val="28"/>
          <w:lang w:eastAsia="zh-CN"/>
        </w:rPr>
        <w:t xml:space="preserve">средств и методов </w:t>
      </w:r>
      <w:r>
        <w:rPr>
          <w:rFonts w:ascii="Times New Roman" w:hAnsi="Times New Roman"/>
          <w:sz w:val="28"/>
          <w:szCs w:val="28"/>
          <w:lang w:eastAsia="zh-CN"/>
        </w:rPr>
        <w:t>обучения  по различным видов спорта.</w:t>
      </w:r>
    </w:p>
    <w:p w14:paraId="02CA7EA8">
      <w:pPr>
        <w:spacing w:after="0" w:line="360" w:lineRule="auto"/>
        <w:ind w:firstLine="709"/>
        <w:jc w:val="both"/>
        <w:rPr>
          <w:rFonts w:ascii="Times New Roman" w:hAnsi="Times New Roman"/>
          <w:sz w:val="28"/>
          <w:szCs w:val="28"/>
          <w:lang w:eastAsia="ru-RU"/>
        </w:rPr>
      </w:pPr>
      <w:r>
        <w:rPr>
          <w:rFonts w:ascii="Times New Roman" w:hAnsi="Times New Roman" w:eastAsia="Times New Roman"/>
          <w:sz w:val="28"/>
          <w:szCs w:val="28"/>
        </w:rPr>
        <w:t xml:space="preserve">Футбол </w:t>
      </w:r>
      <w:r>
        <w:rPr>
          <w:rFonts w:ascii="Times New Roman" w:hAnsi="Times New Roman" w:eastAsia="Arial Unicode MS"/>
          <w:sz w:val="28"/>
          <w:szCs w:val="28"/>
          <w:lang w:eastAsia="ru-RU"/>
        </w:rPr>
        <w:t xml:space="preserve">является эффективным средством физического воспитания, </w:t>
      </w:r>
      <w:r>
        <w:rPr>
          <w:rFonts w:ascii="Times New Roman" w:hAnsi="Times New Roman"/>
          <w:sz w:val="28"/>
          <w:szCs w:val="28"/>
          <w:lang w:eastAsia="ru-RU"/>
        </w:rPr>
        <w:t xml:space="preserve">содействует всестороннему физическому, интеллектуальному, нравственному развитию обучающихся, укреплению здоровья, привлечению </w:t>
      </w:r>
      <w:r>
        <w:rPr>
          <w:rFonts w:ascii="Times New Roman" w:hAnsi="Times New Roman" w:eastAsia="SchoolBookSanPin"/>
          <w:sz w:val="28"/>
          <w:szCs w:val="28"/>
        </w:rPr>
        <w:t>обучающихся</w:t>
      </w:r>
      <w:r>
        <w:rPr>
          <w:rFonts w:ascii="Times New Roman" w:hAnsi="Times New Roman"/>
          <w:sz w:val="28"/>
          <w:szCs w:val="28"/>
          <w:lang w:eastAsia="zh-CN"/>
        </w:rPr>
        <w:t xml:space="preserve">  </w:t>
      </w:r>
      <w:r>
        <w:rPr>
          <w:rFonts w:ascii="Times New Roman" w:hAnsi="Times New Roman"/>
          <w:sz w:val="28"/>
          <w:szCs w:val="28"/>
          <w:lang w:eastAsia="ru-RU"/>
        </w:rPr>
        <w:t>к систематическим занятиям физической культурой и спортом, их личностному  и профессиональному самоопределению.</w:t>
      </w:r>
    </w:p>
    <w:p w14:paraId="6F2D5B67">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 xml:space="preserve">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w:t>
      </w:r>
      <w:r>
        <w:rPr>
          <w:rFonts w:ascii="Times New Roman" w:hAnsi="Times New Roman" w:eastAsia="Times New Roman"/>
          <w:spacing w:val="-3"/>
          <w:sz w:val="28"/>
          <w:szCs w:val="28"/>
        </w:rPr>
        <w:t xml:space="preserve">командная </w:t>
      </w:r>
      <w:r>
        <w:rPr>
          <w:rFonts w:ascii="Times New Roman" w:hAnsi="Times New Roman" w:eastAsia="Times New Roman"/>
          <w:sz w:val="28"/>
          <w:szCs w:val="28"/>
        </w:rPr>
        <w:t xml:space="preserve">игра, в которой каждому члену </w:t>
      </w:r>
      <w:r>
        <w:rPr>
          <w:rFonts w:ascii="Times New Roman" w:hAnsi="Times New Roman" w:eastAsia="Times New Roman"/>
          <w:spacing w:val="-3"/>
          <w:sz w:val="28"/>
          <w:szCs w:val="28"/>
        </w:rPr>
        <w:t xml:space="preserve">команды </w:t>
      </w:r>
      <w:r>
        <w:rPr>
          <w:rFonts w:ascii="Times New Roman" w:hAnsi="Times New Roman" w:eastAsia="Times New Roman"/>
          <w:sz w:val="28"/>
          <w:szCs w:val="28"/>
        </w:rPr>
        <w:t xml:space="preserve">надо уметь выстраивать отношения с другими игроками. Психологический климат в </w:t>
      </w:r>
      <w:r>
        <w:rPr>
          <w:rFonts w:ascii="Times New Roman" w:hAnsi="Times New Roman" w:eastAsia="Times New Roman"/>
          <w:spacing w:val="-3"/>
          <w:sz w:val="28"/>
          <w:szCs w:val="28"/>
        </w:rPr>
        <w:t xml:space="preserve">команде </w:t>
      </w:r>
      <w:r>
        <w:rPr>
          <w:rFonts w:ascii="Times New Roman" w:hAnsi="Times New Roman" w:eastAsia="Times New Roman"/>
          <w:sz w:val="28"/>
          <w:szCs w:val="28"/>
        </w:rPr>
        <w:t xml:space="preserve">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w:t>
      </w:r>
      <w:r>
        <w:rPr>
          <w:rFonts w:ascii="Times New Roman" w:hAnsi="Times New Roman" w:eastAsia="Times New Roman"/>
          <w:spacing w:val="-3"/>
          <w:sz w:val="28"/>
          <w:szCs w:val="28"/>
        </w:rPr>
        <w:t xml:space="preserve">находить </w:t>
      </w:r>
      <w:r>
        <w:rPr>
          <w:rFonts w:ascii="Times New Roman" w:hAnsi="Times New Roman" w:eastAsia="Times New Roman"/>
          <w:sz w:val="28"/>
          <w:szCs w:val="28"/>
        </w:rPr>
        <w:t xml:space="preserve">общий язык с партнером, а также решать </w:t>
      </w:r>
      <w:r>
        <w:rPr>
          <w:rFonts w:ascii="Times New Roman" w:hAnsi="Times New Roman" w:eastAsia="Times New Roman"/>
          <w:spacing w:val="-3"/>
          <w:sz w:val="28"/>
          <w:szCs w:val="28"/>
        </w:rPr>
        <w:t>конфликтные</w:t>
      </w:r>
      <w:r>
        <w:rPr>
          <w:rFonts w:ascii="Times New Roman" w:hAnsi="Times New Roman" w:eastAsia="Times New Roman"/>
          <w:spacing w:val="1"/>
          <w:sz w:val="28"/>
          <w:szCs w:val="28"/>
        </w:rPr>
        <w:t xml:space="preserve"> </w:t>
      </w:r>
      <w:r>
        <w:rPr>
          <w:rFonts w:ascii="Times New Roman" w:hAnsi="Times New Roman" w:eastAsia="Times New Roman"/>
          <w:sz w:val="28"/>
          <w:szCs w:val="28"/>
        </w:rPr>
        <w:t>ситуации.</w:t>
      </w:r>
    </w:p>
    <w:p w14:paraId="69333A80">
      <w:pPr>
        <w:spacing w:after="0" w:line="360" w:lineRule="auto"/>
        <w:ind w:firstLine="709"/>
        <w:jc w:val="both"/>
        <w:rPr>
          <w:rFonts w:ascii="Times New Roman" w:hAnsi="Times New Roman" w:eastAsia="Courier New"/>
          <w:sz w:val="28"/>
          <w:szCs w:val="28"/>
          <w:lang w:eastAsia="ru-RU" w:bidi="ru-RU"/>
        </w:rPr>
      </w:pPr>
      <w:r>
        <w:rPr>
          <w:rFonts w:ascii="Times New Roman" w:hAnsi="Times New Roman" w:eastAsia="Courier New"/>
          <w:sz w:val="28"/>
          <w:szCs w:val="28"/>
          <w:lang w:eastAsia="ru-RU" w:bidi="ru-RU"/>
        </w:rPr>
        <w:t>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w:t>
      </w:r>
    </w:p>
    <w:p w14:paraId="2737952E">
      <w:pPr>
        <w:spacing w:after="0" w:line="360" w:lineRule="auto"/>
        <w:ind w:firstLine="709"/>
        <w:jc w:val="both"/>
        <w:rPr>
          <w:rFonts w:ascii="Times New Roman" w:hAnsi="Times New Roman" w:eastAsia="Courier New"/>
          <w:sz w:val="28"/>
          <w:szCs w:val="28"/>
          <w:lang w:eastAsia="ru-RU" w:bidi="ru-RU"/>
        </w:rPr>
      </w:pPr>
      <w:r>
        <w:rPr>
          <w:rFonts w:ascii="Times New Roman" w:hAnsi="Times New Roman" w:eastAsia="Courier New"/>
          <w:sz w:val="28"/>
          <w:szCs w:val="28"/>
          <w:lang w:eastAsia="ru-RU" w:bidi="ru-RU"/>
        </w:rPr>
        <w:t xml:space="preserve">Модуль «Футбол» рассматривается как средство физической подготовки, освоения технической и тактической стороны игры как для мальчиков,  так и для девочек, повышает умственную работоспособность, снижает </w:t>
      </w:r>
      <w:r>
        <w:rPr>
          <w:rFonts w:ascii="Times New Roman" w:hAnsi="Times New Roman" w:eastAsia="Times New Roman"/>
          <w:sz w:val="28"/>
          <w:szCs w:val="28"/>
          <w:lang w:eastAsia="ru-RU" w:bidi="ru-RU"/>
        </w:rPr>
        <w:t>заболеваемость</w:t>
      </w:r>
      <w:r>
        <w:rPr>
          <w:rFonts w:ascii="Times New Roman" w:hAnsi="Times New Roman" w:eastAsia="Courier New"/>
          <w:sz w:val="28"/>
          <w:szCs w:val="28"/>
          <w:lang w:eastAsia="ru-RU" w:bidi="ru-RU"/>
        </w:rPr>
        <w:t xml:space="preserve"> и утомление у обучающихся, возникающее в ходе учебных занятий.</w:t>
      </w:r>
    </w:p>
    <w:p w14:paraId="674D09B0">
      <w:pPr>
        <w:spacing w:after="0" w:line="360" w:lineRule="auto"/>
        <w:ind w:firstLine="709"/>
        <w:jc w:val="both"/>
        <w:rPr>
          <w:rFonts w:ascii="Times New Roman" w:hAnsi="Times New Roman" w:eastAsia="Courier New"/>
          <w:sz w:val="28"/>
          <w:szCs w:val="28"/>
          <w:lang w:eastAsia="ru-RU" w:bidi="ru-RU"/>
        </w:rPr>
      </w:pPr>
      <w:r>
        <w:rPr>
          <w:rFonts w:ascii="Times New Roman" w:hAnsi="Times New Roman"/>
          <w:sz w:val="28"/>
          <w:szCs w:val="28"/>
        </w:rPr>
        <w:t>127.9.</w:t>
      </w:r>
      <w:r>
        <w:rPr>
          <w:rFonts w:ascii="Times New Roman" w:hAnsi="Times New Roman" w:eastAsia="Times New Roman"/>
          <w:sz w:val="28"/>
          <w:szCs w:val="28"/>
        </w:rPr>
        <w:t>5.2. </w:t>
      </w:r>
      <w:r>
        <w:rPr>
          <w:rFonts w:ascii="Times New Roman" w:hAnsi="Times New Roman" w:eastAsia="Courier New"/>
          <w:sz w:val="28"/>
          <w:szCs w:val="28"/>
          <w:lang w:eastAsia="ru-RU" w:bidi="ru-RU"/>
        </w:rPr>
        <w:t xml:space="preserve">Целями изучения модуля «Футбол» являются: </w:t>
      </w:r>
      <w:r>
        <w:rPr>
          <w:rFonts w:ascii="Times New Roman" w:hAnsi="Times New Roman" w:eastAsia="Times New Roman"/>
          <w:sz w:val="28"/>
          <w:szCs w:val="28"/>
        </w:rPr>
        <w:t>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«футбол».</w:t>
      </w:r>
    </w:p>
    <w:p w14:paraId="078721A6">
      <w:pPr>
        <w:spacing w:after="0" w:line="360" w:lineRule="auto"/>
        <w:ind w:firstLine="709"/>
        <w:jc w:val="both"/>
        <w:rPr>
          <w:rFonts w:ascii="Times New Roman" w:hAnsi="Times New Roman"/>
          <w:sz w:val="28"/>
          <w:szCs w:val="28"/>
        </w:rPr>
      </w:pPr>
      <w:r>
        <w:rPr>
          <w:rFonts w:ascii="Times New Roman" w:hAnsi="Times New Roman"/>
          <w:sz w:val="28"/>
          <w:szCs w:val="28"/>
        </w:rPr>
        <w:t xml:space="preserve">127.9.5.3. Задачами изучения модуля </w:t>
      </w:r>
      <w:r>
        <w:rPr>
          <w:rFonts w:ascii="Times New Roman" w:hAnsi="Times New Roman" w:eastAsia="Times New Roman"/>
          <w:sz w:val="28"/>
          <w:szCs w:val="28"/>
          <w:lang w:eastAsia="ar-SA"/>
        </w:rPr>
        <w:t xml:space="preserve">«Футбол» </w:t>
      </w:r>
      <w:r>
        <w:rPr>
          <w:rFonts w:ascii="Times New Roman" w:hAnsi="Times New Roman"/>
          <w:sz w:val="28"/>
          <w:szCs w:val="28"/>
        </w:rPr>
        <w:t>являются:</w:t>
      </w:r>
    </w:p>
    <w:p w14:paraId="2099D01B">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всестороннее гармоничное развитие детей, увеличение объёма  их двигательной активности;</w:t>
      </w:r>
    </w:p>
    <w:p w14:paraId="7097EC39">
      <w:pPr>
        <w:spacing w:after="0" w:line="360" w:lineRule="auto"/>
        <w:ind w:firstLine="709"/>
        <w:jc w:val="both"/>
        <w:rPr>
          <w:rFonts w:ascii="Times New Roman" w:hAnsi="Times New Roman" w:eastAsia="Times New Roman"/>
          <w:sz w:val="28"/>
          <w:szCs w:val="28"/>
        </w:rPr>
      </w:pPr>
      <w:r>
        <w:rPr>
          <w:rFonts w:ascii="Times New Roman" w:hAnsi="Times New Roman" w:eastAsia="Arial Unicode MS"/>
          <w:sz w:val="28"/>
          <w:szCs w:val="28"/>
        </w:rPr>
        <w:t>формирование общих представлений о виде спорта «футбол»,  его возможностях и значении в процессе укрепления здоровья, физическом развитии  и физической подготовке обучающихся;</w:t>
      </w:r>
    </w:p>
    <w:p w14:paraId="22E236F3">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развитие основных физических качеств и повышение функциональных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14:paraId="22AA0ECC">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14:paraId="338F234D">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14:paraId="245EFBEC">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ознакомление и 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14:paraId="41FBCEEE">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14:paraId="532FD0D0">
      <w:pPr>
        <w:spacing w:after="0" w:line="360" w:lineRule="auto"/>
        <w:ind w:firstLine="709"/>
        <w:jc w:val="both"/>
        <w:rPr>
          <w:rFonts w:ascii="Times New Roman" w:hAnsi="Times New Roman" w:eastAsia="Times New Roman"/>
          <w:sz w:val="28"/>
          <w:szCs w:val="28"/>
          <w:lang w:eastAsia="ru-RU" w:bidi="ru-RU"/>
        </w:rPr>
      </w:pPr>
      <w:r>
        <w:rPr>
          <w:rFonts w:ascii="Times New Roman" w:hAnsi="Times New Roman" w:eastAsia="Times New Roman"/>
          <w:sz w:val="28"/>
          <w:szCs w:val="28"/>
          <w:lang w:eastAsia="ru-RU" w:bidi="ru-RU"/>
        </w:rPr>
        <w:t>удовлетворение индивидуальных потребностей обучающихся в занятиях физической культурой и спортом средствами футбола;</w:t>
      </w:r>
    </w:p>
    <w:p w14:paraId="410253ED">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w:t>
      </w:r>
      <w:r>
        <w:rPr>
          <w:rFonts w:ascii="Times New Roman" w:hAnsi="Times New Roman" w:eastAsia="Times New Roman"/>
          <w:spacing w:val="-1"/>
          <w:sz w:val="28"/>
          <w:szCs w:val="28"/>
        </w:rPr>
        <w:t xml:space="preserve"> </w:t>
      </w:r>
      <w:r>
        <w:rPr>
          <w:rFonts w:ascii="Times New Roman" w:hAnsi="Times New Roman" w:eastAsia="Times New Roman"/>
          <w:sz w:val="28"/>
          <w:szCs w:val="28"/>
        </w:rPr>
        <w:t>соревнованиях;</w:t>
      </w:r>
    </w:p>
    <w:p w14:paraId="0376D67D">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выявление, развитие и поддержка одарённых детей в области спорта.</w:t>
      </w:r>
    </w:p>
    <w:p w14:paraId="5B13739C">
      <w:pPr>
        <w:spacing w:after="0" w:line="360" w:lineRule="auto"/>
        <w:ind w:firstLine="709"/>
        <w:jc w:val="both"/>
        <w:rPr>
          <w:rFonts w:ascii="Times New Roman" w:hAnsi="Times New Roman" w:eastAsia="Times New Roman"/>
          <w:sz w:val="28"/>
          <w:szCs w:val="28"/>
        </w:rPr>
      </w:pPr>
      <w:r>
        <w:rPr>
          <w:rFonts w:ascii="Times New Roman" w:hAnsi="Times New Roman"/>
          <w:sz w:val="28"/>
          <w:szCs w:val="28"/>
        </w:rPr>
        <w:t>127.9.</w:t>
      </w:r>
      <w:r>
        <w:rPr>
          <w:rFonts w:ascii="Times New Roman" w:hAnsi="Times New Roman" w:eastAsia="Times New Roman"/>
          <w:sz w:val="28"/>
          <w:szCs w:val="28"/>
        </w:rPr>
        <w:t>5.4. Место и роль модуля «Футбол».</w:t>
      </w:r>
    </w:p>
    <w:p w14:paraId="424D1F6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Times New Roman"/>
          <w:sz w:val="28"/>
          <w:szCs w:val="28"/>
          <w:lang w:eastAsia="ru-RU"/>
        </w:rPr>
      </w:pPr>
      <w:r>
        <w:rPr>
          <w:rFonts w:ascii="Times New Roman" w:hAnsi="Times New Roman"/>
          <w:sz w:val="28"/>
          <w:szCs w:val="28"/>
          <w:lang w:eastAsia="zh-CN"/>
        </w:rPr>
        <w:t xml:space="preserve">Модуль «Футбол» </w:t>
      </w:r>
      <w:r>
        <w:rPr>
          <w:rFonts w:ascii="Times New Roman" w:hAnsi="Times New Roman"/>
          <w:sz w:val="28"/>
          <w:szCs w:val="28"/>
        </w:rPr>
        <w:t xml:space="preserve">доступен для освоения всем обучающимся, независимо  от уровня их физического развития и </w:t>
      </w:r>
      <w:r>
        <w:rPr>
          <w:rFonts w:ascii="Times New Roman" w:hAnsi="Times New Roman"/>
          <w:sz w:val="28"/>
          <w:szCs w:val="28"/>
          <w:lang w:val="ru-RU"/>
        </w:rPr>
        <w:t>пола</w:t>
      </w:r>
      <w:r>
        <w:rPr>
          <w:rFonts w:ascii="Times New Roman" w:hAnsi="Times New Roman"/>
          <w:sz w:val="28"/>
          <w:szCs w:val="28"/>
        </w:rPr>
        <w:t>, и расширяет спектр физкультурно-спортивных направлений в общеобразовательных организациях.</w:t>
      </w:r>
      <w:r>
        <w:rPr>
          <w:rFonts w:ascii="Times New Roman" w:hAnsi="Times New Roman"/>
          <w:sz w:val="28"/>
          <w:szCs w:val="28"/>
          <w:lang w:eastAsia="ru-RU"/>
        </w:rPr>
        <w:t xml:space="preserve"> </w:t>
      </w:r>
      <w:r>
        <w:rPr>
          <w:rFonts w:ascii="Times New Roman" w:hAnsi="Times New Roman"/>
          <w:color w:val="000000"/>
          <w:sz w:val="28"/>
          <w:szCs w:val="28"/>
          <w:lang w:eastAsia="ru-RU"/>
        </w:rPr>
        <w:t>Р</w:t>
      </w:r>
      <w:r>
        <w:rPr>
          <w:rFonts w:ascii="Times New Roman" w:hAnsi="Times New Roman"/>
          <w:sz w:val="28"/>
          <w:szCs w:val="28"/>
          <w:lang w:eastAsia="ru-RU"/>
        </w:rPr>
        <w:t>асширяет и дополняет компетенции обучающихся, полученные в результате обучения и формирования</w:t>
      </w:r>
      <w:r>
        <w:rPr>
          <w:rFonts w:ascii="Times New Roman" w:hAnsi="Times New Roman" w:eastAsia="Times New Roman"/>
          <w:sz w:val="28"/>
          <w:szCs w:val="28"/>
          <w:lang w:eastAsia="ru-RU"/>
        </w:rPr>
        <w:t xml:space="preserve">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14:paraId="69426A42">
      <w:pPr>
        <w:spacing w:after="0" w:line="360" w:lineRule="auto"/>
        <w:ind w:firstLine="709"/>
        <w:jc w:val="both"/>
        <w:rPr>
          <w:rFonts w:ascii="Times New Roman" w:hAnsi="Times New Roman" w:eastAsia="Times New Roman"/>
          <w:sz w:val="28"/>
          <w:szCs w:val="28"/>
          <w:lang w:eastAsia="ru-RU"/>
        </w:rPr>
      </w:pPr>
      <w:r>
        <w:rPr>
          <w:rFonts w:ascii="Times New Roman" w:hAnsi="Times New Roman"/>
          <w:color w:val="000000"/>
          <w:sz w:val="28"/>
          <w:szCs w:val="28"/>
          <w:lang w:eastAsia="ru-RU"/>
        </w:rPr>
        <w:t xml:space="preserve">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w:t>
      </w:r>
      <w:r>
        <w:rPr>
          <w:rFonts w:ascii="Times New Roman" w:hAnsi="Times New Roman"/>
          <w:sz w:val="28"/>
          <w:szCs w:val="28"/>
          <w:lang w:eastAsia="zh-CN"/>
        </w:rPr>
        <w:t xml:space="preserve">дополнительного образования, </w:t>
      </w:r>
      <w:r>
        <w:rPr>
          <w:rFonts w:ascii="Times New Roman" w:hAnsi="Times New Roman"/>
          <w:color w:val="000000"/>
          <w:sz w:val="28"/>
          <w:szCs w:val="28"/>
          <w:lang w:eastAsia="ru-RU"/>
        </w:rPr>
        <w:t xml:space="preserve">деятельности школьных спортивных клубов, подготовке </w:t>
      </w:r>
      <w:r>
        <w:rPr>
          <w:rFonts w:ascii="Times New Roman" w:hAnsi="Times New Roman"/>
          <w:sz w:val="28"/>
          <w:szCs w:val="28"/>
          <w:lang w:eastAsia="zh-CN"/>
        </w:rPr>
        <w:t xml:space="preserve">обучающихся к выполнению норм Всероссийского физкультурно-спортивного комплекса «Готов к труду и обороне» (ГТО) </w:t>
      </w:r>
      <w:r>
        <w:rPr>
          <w:rFonts w:ascii="Times New Roman" w:hAnsi="Times New Roman"/>
          <w:color w:val="000000"/>
          <w:sz w:val="28"/>
          <w:szCs w:val="28"/>
          <w:lang w:eastAsia="ru-RU"/>
        </w:rPr>
        <w:t>и участию  в спортивных мероприятиях.</w:t>
      </w:r>
      <w:r>
        <w:rPr>
          <w:rFonts w:ascii="Times New Roman" w:hAnsi="Times New Roman" w:eastAsia="Times New Roman"/>
          <w:sz w:val="28"/>
          <w:szCs w:val="28"/>
          <w:lang w:eastAsia="ru-RU"/>
        </w:rPr>
        <w:t xml:space="preserve"> </w:t>
      </w:r>
    </w:p>
    <w:p w14:paraId="4F0FBA86">
      <w:pPr>
        <w:spacing w:after="0" w:line="360" w:lineRule="auto"/>
        <w:ind w:firstLine="709"/>
        <w:jc w:val="both"/>
        <w:rPr>
          <w:rFonts w:ascii="Times New Roman" w:hAnsi="Times New Roman" w:eastAsia="Times New Roman"/>
          <w:sz w:val="28"/>
          <w:szCs w:val="28"/>
        </w:rPr>
      </w:pPr>
      <w:r>
        <w:rPr>
          <w:rFonts w:ascii="Times New Roman" w:hAnsi="Times New Roman"/>
          <w:sz w:val="28"/>
          <w:szCs w:val="28"/>
        </w:rPr>
        <w:t>127.9.</w:t>
      </w:r>
      <w:r>
        <w:rPr>
          <w:rFonts w:ascii="Times New Roman" w:hAnsi="Times New Roman" w:eastAsia="Times New Roman"/>
          <w:sz w:val="28"/>
          <w:szCs w:val="28"/>
        </w:rPr>
        <w:t>5.5. Модуль «Футбол» может быть реализован в следующих вариантах:</w:t>
      </w:r>
    </w:p>
    <w:p w14:paraId="128824F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 (с соответствующей дозировкой и интенсивностью);</w:t>
      </w:r>
    </w:p>
    <w:p w14:paraId="4A8131E4">
      <w:pP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w:t>
      </w:r>
      <w:r>
        <w:rPr>
          <w:rFonts w:ascii="Times New Roman" w:hAnsi="Times New Roman"/>
          <w:sz w:val="28"/>
          <w:szCs w:val="28"/>
          <w:lang w:eastAsia="ru-RU"/>
        </w:rPr>
        <w:t xml:space="preserve">  </w:t>
      </w:r>
      <w:r>
        <w:rPr>
          <w:rFonts w:ascii="Times New Roman" w:hAnsi="Times New Roman"/>
          <w:sz w:val="28"/>
          <w:szCs w:val="28"/>
          <w:lang w:eastAsia="zh-CN"/>
        </w:rPr>
        <w:t>(при организации и проведении уроков физической культуры с 3-х часовой недельной нагрузкой рекомендуемый объём в 10 и 11 классах – по 34 часа);</w:t>
      </w:r>
    </w:p>
    <w:p w14:paraId="3493B96C">
      <w:pPr>
        <w:spacing w:after="0" w:line="360" w:lineRule="auto"/>
        <w:ind w:firstLine="709"/>
        <w:jc w:val="both"/>
        <w:rPr>
          <w:rFonts w:ascii="Times New Roman" w:hAnsi="Times New Roman"/>
          <w:sz w:val="28"/>
          <w:szCs w:val="28"/>
        </w:rPr>
      </w:pPr>
      <w:r>
        <w:rPr>
          <w:rFonts w:ascii="Times New Roman" w:hAnsi="Times New Roman"/>
          <w:color w:val="000000"/>
          <w:sz w:val="28"/>
          <w:szCs w:val="28"/>
          <w:lang w:eastAsia="zh-CN"/>
        </w:rPr>
        <w:t xml:space="preserve">в виде дополнительных часов, выделяемых на спортивно-оздоровительную работу с обучающимися в рамках внеурочной деятельности, </w:t>
      </w:r>
      <w:r>
        <w:rPr>
          <w:rFonts w:ascii="Times New Roman" w:hAnsi="Times New Roman"/>
          <w:sz w:val="28"/>
          <w:szCs w:val="28"/>
          <w:lang w:eastAsia="zh-CN"/>
        </w:rPr>
        <w:t xml:space="preserve">деятельности школьных спортивных клубов </w:t>
      </w:r>
      <w:r>
        <w:rPr>
          <w:rFonts w:ascii="Times New Roman" w:hAnsi="Times New Roman" w:eastAsia="Arial Unicode MS"/>
          <w:sz w:val="28"/>
          <w:szCs w:val="28"/>
        </w:rPr>
        <w:t xml:space="preserve">(рекомендуемый объем </w:t>
      </w:r>
      <w:r>
        <w:rPr>
          <w:rFonts w:ascii="Times New Roman" w:hAnsi="Times New Roman"/>
          <w:sz w:val="28"/>
          <w:szCs w:val="28"/>
          <w:lang w:eastAsia="zh-CN"/>
        </w:rPr>
        <w:t>в 10 – 11 классах –  по 34 часа</w:t>
      </w:r>
      <w:r>
        <w:rPr>
          <w:rFonts w:ascii="Times New Roman" w:hAnsi="Times New Roman" w:eastAsia="Arial Unicode MS"/>
          <w:sz w:val="28"/>
          <w:szCs w:val="28"/>
        </w:rPr>
        <w:t>).</w:t>
      </w:r>
    </w:p>
    <w:p w14:paraId="40C9CBD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rPr>
        <w:t>127.9.</w:t>
      </w:r>
      <w:r>
        <w:rPr>
          <w:rFonts w:ascii="Times New Roman" w:hAnsi="Times New Roman"/>
          <w:sz w:val="28"/>
          <w:szCs w:val="28"/>
          <w:lang w:eastAsia="zh-CN"/>
        </w:rPr>
        <w:t>5.6. Содержание модуля «Футбол».</w:t>
      </w:r>
    </w:p>
    <w:p w14:paraId="00129B6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1) Знания о футболе.</w:t>
      </w:r>
    </w:p>
    <w:p w14:paraId="6C67723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Главные организации, осуществляющие управление футболом в регионе, России, Европе, мире (РФС, УЕФА, ФИФА), их роль и основные функции.</w:t>
      </w:r>
    </w:p>
    <w:p w14:paraId="623025E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eastAsia="Times New Roman"/>
          <w:sz w:val="28"/>
          <w:szCs w:val="28"/>
        </w:rPr>
        <w:t>Организация и проведение соревнований по футболу. Правила игры в футбол, роль и обязанности судейской бригады.</w:t>
      </w:r>
    </w:p>
    <w:p w14:paraId="00BF3F05">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Основные направления развития спортивного менеджмента и маркетинга  в футболе. Структура управления в профессиональных футбольных клубах, направления деятельности.</w:t>
      </w:r>
    </w:p>
    <w:p w14:paraId="005D872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Средства общей и специальной физической подготовки, применяемые  при занятиях футболом.</w:t>
      </w:r>
    </w:p>
    <w:p w14:paraId="51854358">
      <w:pPr>
        <w:tabs>
          <w:tab w:val="left" w:pos="9639"/>
        </w:tabs>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Правила по технике безопасности во время занятий и соревнований  по футболу. Правила безопасного, правомерного поведения во время соревнований по футболу в качестве зрителя или болельщика.</w:t>
      </w:r>
    </w:p>
    <w:p w14:paraId="75709AE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Профилактика спортивного травматизма футболистов, причины возникновения травм и методы их устранения.</w:t>
      </w:r>
    </w:p>
    <w:p w14:paraId="716B1EC3">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 xml:space="preserve">Профилактика пагубных привычек, асоциального поведения. Антидопинговое поведение. </w:t>
      </w:r>
    </w:p>
    <w:p w14:paraId="39424C7D">
      <w:pP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2) Способы самостоятельной деятельности.</w:t>
      </w:r>
    </w:p>
    <w:p w14:paraId="1238E7AE">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Организация, проведение самостоятельных занятий по футболу и занятий  на развитие физических качеств футболиста. Правила безопасности во время самостоятельных занятий футболом.</w:t>
      </w:r>
    </w:p>
    <w:p w14:paraId="63EF658D">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Комплексы упражнений общеразвивающей, подготовительной и специальной направленности.</w:t>
      </w:r>
    </w:p>
    <w:p w14:paraId="3F0050D1">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Самоконтроль и его роль в образовательной и тренировочной деятельности. Объективные и субъективные признаки утомления. Средства восстановления организма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14:paraId="32B43D2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Средства восстановления после физических нагрузок на занятиях футболом  и соревновательной деятельности.</w:t>
      </w:r>
    </w:p>
    <w:p w14:paraId="35EFF22E">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Системы проведения и судейство соревнований по футболу.</w:t>
      </w:r>
    </w:p>
    <w:p w14:paraId="4EB3CEB4">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Технологии предупреждения и нивелирования конфликтных ситуации  во время занятий футболом, решения спорных и проблемных ситуаций.</w:t>
      </w:r>
    </w:p>
    <w:p w14:paraId="6FD92A26">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Причины возникновения</w:t>
      </w:r>
      <w:r>
        <w:rPr>
          <w:rFonts w:ascii="Times New Roman" w:hAnsi="Times New Roman" w:eastAsia="Times New Roman"/>
          <w:spacing w:val="-15"/>
          <w:sz w:val="28"/>
          <w:szCs w:val="28"/>
        </w:rPr>
        <w:t xml:space="preserve"> </w:t>
      </w:r>
      <w:r>
        <w:rPr>
          <w:rFonts w:ascii="Times New Roman" w:hAnsi="Times New Roman" w:eastAsia="Times New Roman"/>
          <w:sz w:val="28"/>
          <w:szCs w:val="28"/>
        </w:rPr>
        <w:t>ошибок при выполнении технических приёмов  и способы их устранения. Основы анализа</w:t>
      </w:r>
      <w:r>
        <w:rPr>
          <w:rFonts w:ascii="Times New Roman" w:hAnsi="Times New Roman" w:eastAsia="Times New Roman"/>
          <w:spacing w:val="-18"/>
          <w:sz w:val="28"/>
          <w:szCs w:val="28"/>
        </w:rPr>
        <w:t xml:space="preserve"> </w:t>
      </w:r>
      <w:r>
        <w:rPr>
          <w:rFonts w:ascii="Times New Roman" w:hAnsi="Times New Roman" w:eastAsia="Times New Roman"/>
          <w:sz w:val="28"/>
          <w:szCs w:val="28"/>
        </w:rPr>
        <w:t>собственной игры и игры команды соперников.</w:t>
      </w:r>
    </w:p>
    <w:p w14:paraId="31B5F81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Тестирование уровня физической и технической подготовленности в футболе.</w:t>
      </w:r>
    </w:p>
    <w:p w14:paraId="5F832DED">
      <w:pP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3) Физическое совершенствование.</w:t>
      </w:r>
    </w:p>
    <w:p w14:paraId="5DDAC409">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 xml:space="preserve">Комплексы специальных упражнений для развития физических качеств </w:t>
      </w:r>
      <w:r>
        <w:rPr>
          <w:rFonts w:ascii="Times New Roman" w:hAnsi="Times New Roman"/>
          <w:sz w:val="28"/>
          <w:szCs w:val="28"/>
          <w:lang w:eastAsia="ru-RU"/>
        </w:rPr>
        <w:t>(ловкости, гибкости, силы, выносливости, быстроты и скоростных способностей)</w:t>
      </w:r>
      <w:r>
        <w:rPr>
          <w:rFonts w:ascii="Times New Roman" w:hAnsi="Times New Roman" w:eastAsia="Times New Roman"/>
          <w:sz w:val="28"/>
          <w:szCs w:val="28"/>
        </w:rPr>
        <w:t xml:space="preserve">  и упражнения на частоту движений ног.</w:t>
      </w:r>
    </w:p>
    <w:p w14:paraId="203F895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 xml:space="preserve">Индивидуальные технические действия с мячом: </w:t>
      </w:r>
    </w:p>
    <w:p w14:paraId="7749CC9C">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ведение мяча ногой различными способами –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14:paraId="6371A29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остановка мяча ногой – внутренней стороной стопы, подошвой, средней частью подъема, с переводом в стороны;</w:t>
      </w:r>
    </w:p>
    <w:p w14:paraId="74AE711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удары по мячу ногой – внутренней стороной стопы, внутренней частью подъема, средней частью подъема и внешней частью подъема;</w:t>
      </w:r>
    </w:p>
    <w:p w14:paraId="1C84C2A3">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удар по мячу головой – серединой лба;</w:t>
      </w:r>
    </w:p>
    <w:p w14:paraId="60CCACA4">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обманные движения («финты») – «остановка» мяча ногой, «уход» выпадом, «уход» в сторону, «уход» с переносом ноги через мяч, «удар» по мячу ногой;</w:t>
      </w:r>
    </w:p>
    <w:p w14:paraId="11D801D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отбор мяча – выбиванием, перехватом.</w:t>
      </w:r>
    </w:p>
    <w:p w14:paraId="17FA1C98">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Вбрасывание мяча.</w:t>
      </w:r>
    </w:p>
    <w:p w14:paraId="0974D70F">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Игровые</w:t>
      </w:r>
      <w:r>
        <w:rPr>
          <w:rFonts w:ascii="Times New Roman" w:hAnsi="Times New Roman" w:eastAsia="Times New Roman"/>
          <w:spacing w:val="-20"/>
          <w:sz w:val="28"/>
          <w:szCs w:val="28"/>
        </w:rPr>
        <w:t xml:space="preserve"> </w:t>
      </w:r>
      <w:r>
        <w:rPr>
          <w:rFonts w:ascii="Times New Roman" w:hAnsi="Times New Roman" w:eastAsia="Times New Roman"/>
          <w:sz w:val="28"/>
          <w:szCs w:val="28"/>
        </w:rPr>
        <w:t>комбинации и упражнения в парах, тройках, группах и тактические действия (в процессе учебной игры и (или) соревновательной деятельности). Игра  в футбол по упрощенным правилам.</w:t>
      </w:r>
    </w:p>
    <w:p w14:paraId="3A014842">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color w:val="000000"/>
          <w:sz w:val="28"/>
          <w:szCs w:val="28"/>
        </w:rPr>
        <w:t>Учебные игры</w:t>
      </w:r>
      <w:r>
        <w:rPr>
          <w:rFonts w:ascii="Times New Roman" w:hAnsi="Times New Roman" w:eastAsia="Times New Roman"/>
          <w:sz w:val="28"/>
          <w:szCs w:val="28"/>
        </w:rPr>
        <w:t>, участие в фестивалях и соревнованиях по футболу.</w:t>
      </w:r>
    </w:p>
    <w:p w14:paraId="751AD65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eastAsia="Times New Roman"/>
          <w:sz w:val="28"/>
          <w:szCs w:val="28"/>
        </w:rPr>
        <w:t xml:space="preserve">Тестовые упражнения по физической и технической подготовленности обучающихся в футболе. </w:t>
      </w:r>
    </w:p>
    <w:p w14:paraId="5325C14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5.7.</w:t>
      </w:r>
      <w:r>
        <w:rPr>
          <w:rFonts w:ascii="Times New Roman" w:hAnsi="Times New Roman"/>
          <w:color w:val="000000"/>
          <w:sz w:val="28"/>
          <w:szCs w:val="28"/>
          <w:lang w:eastAsia="zh-CN"/>
        </w:rPr>
        <w:t> Содержание модуля «Футбол» направлено на достижение обучающимися личностных, метапредметных и предметных результатов обучения.</w:t>
      </w:r>
    </w:p>
    <w:p w14:paraId="525B805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 xml:space="preserve">5.7.1. При </w:t>
      </w:r>
      <w:r>
        <w:rPr>
          <w:rFonts w:ascii="Times New Roman" w:hAnsi="Times New Roman"/>
          <w:color w:val="000000"/>
          <w:sz w:val="28"/>
          <w:szCs w:val="28"/>
          <w:lang w:eastAsia="zh-CN"/>
        </w:rPr>
        <w:t>изучении модуля «Футбол» на уровне среднего общего образования у обучающихся будут сформированы следующие личностные результаты:</w:t>
      </w:r>
    </w:p>
    <w:p w14:paraId="0C96C98B">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патриотизм, чувства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футбола  в современном обществе, в Российской Федерации;</w:t>
      </w:r>
    </w:p>
    <w:p w14:paraId="14AE6B5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саморазвитие и самовоспитание через ценности, традиции и идеалы главных футбольных организаций регионального, всероссийского и мирового уровней, отечественных и зарубежных футбольных клубов;</w:t>
      </w:r>
    </w:p>
    <w:p w14:paraId="70D7979E">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футбола;</w:t>
      </w:r>
    </w:p>
    <w:p w14:paraId="138DBF32">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сформированность толерантного сознания и поведения, способность вести диалог с другими людьми, достигать в нём взаимопонимания, находить общие цели и сотрудничать для их достижения в учебной, игровой и соревновательной деятельности;</w:t>
      </w:r>
    </w:p>
    <w:p w14:paraId="6F440A18">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 xml:space="preserve">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w:t>
      </w:r>
    </w:p>
    <w:p w14:paraId="4C392197">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способность к самостоятельной, творческой и ответственной деятельности средствами футбола;</w:t>
      </w:r>
    </w:p>
    <w:p w14:paraId="610D3DF1">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осознанный выбор будущей профессии и возможностей реализации собственных жизненных планов средствами футбола как условие успешной профессиональной, спортивной и общественной деятельности;</w:t>
      </w:r>
    </w:p>
    <w:p w14:paraId="4F8851B5">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51AEC236">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умение оказывать первую помощь при травмах и повреждениях.</w:t>
      </w:r>
    </w:p>
    <w:p w14:paraId="332EDF8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rPr>
        <w:t>127.9.</w:t>
      </w:r>
      <w:r>
        <w:rPr>
          <w:rFonts w:ascii="Times New Roman" w:hAnsi="Times New Roman" w:eastAsia="Times New Roman"/>
          <w:color w:val="000000"/>
          <w:sz w:val="28"/>
          <w:szCs w:val="28"/>
          <w:lang w:eastAsia="zh-CN"/>
        </w:rPr>
        <w:t>5.7.2. </w:t>
      </w:r>
      <w:r>
        <w:rPr>
          <w:rFonts w:ascii="Times New Roman" w:hAnsi="Times New Roman"/>
          <w:color w:val="000000"/>
          <w:sz w:val="28"/>
          <w:szCs w:val="28"/>
          <w:lang w:eastAsia="zh-CN"/>
        </w:rPr>
        <w:t>При изучении модуля «Футбол» на уровне среднего общего образования у обучающихся будут сформированы следующие метапредметные результаты</w:t>
      </w:r>
      <w:r>
        <w:rPr>
          <w:rFonts w:ascii="Times New Roman" w:hAnsi="Times New Roman"/>
          <w:sz w:val="28"/>
          <w:szCs w:val="28"/>
          <w:lang w:eastAsia="ru-RU"/>
        </w:rPr>
        <w:t>:</w:t>
      </w:r>
    </w:p>
    <w:p w14:paraId="2022133D">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 xml:space="preserve">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w:t>
      </w:r>
    </w:p>
    <w:p w14:paraId="58BDB649">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осуществлять, контролировать и корректировать учебную, игровую  и соревновательную деятельность по футболу;</w:t>
      </w:r>
    </w:p>
    <w:p w14:paraId="5CA10C72">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14:paraId="0D5F702A">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умение самостоятельно оценивать и принимать решения,</w:t>
      </w:r>
      <w:r>
        <w:rPr>
          <w:rFonts w:ascii="Times New Roman" w:hAnsi="Times New Roman" w:eastAsia="Times New Roman"/>
          <w:spacing w:val="-44"/>
          <w:sz w:val="28"/>
          <w:szCs w:val="28"/>
        </w:rPr>
        <w:t xml:space="preserve"> </w:t>
      </w:r>
      <w:r>
        <w:rPr>
          <w:rFonts w:ascii="Times New Roman" w:hAnsi="Times New Roman" w:eastAsia="Times New Roman"/>
          <w:sz w:val="28"/>
          <w:szCs w:val="28"/>
        </w:rPr>
        <w:t>определяющие стратегию и тактику поведения в игровой, соревновательной и досуговой деятельности, судейской практике с учётом гражданских и нравственных ценностей;</w:t>
      </w:r>
    </w:p>
    <w:p w14:paraId="201F0B21">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7471A23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rPr>
        <w:t>127.9.</w:t>
      </w:r>
      <w:r>
        <w:rPr>
          <w:rFonts w:ascii="Times New Roman" w:hAnsi="Times New Roman" w:eastAsia="Times New Roman"/>
          <w:color w:val="000000"/>
          <w:sz w:val="28"/>
          <w:szCs w:val="28"/>
          <w:lang w:eastAsia="zh-CN"/>
        </w:rPr>
        <w:t>5.7.3. </w:t>
      </w:r>
      <w:r>
        <w:rPr>
          <w:rFonts w:ascii="Times New Roman" w:hAnsi="Times New Roman"/>
          <w:color w:val="000000"/>
          <w:sz w:val="28"/>
          <w:szCs w:val="28"/>
          <w:lang w:eastAsia="zh-CN"/>
        </w:rPr>
        <w:t xml:space="preserve">При изучении модуля «Футбол» на уровне среднего общего образования у обучающихся будут сформированы следующие </w:t>
      </w:r>
      <w:r>
        <w:rPr>
          <w:rFonts w:ascii="Times New Roman" w:hAnsi="Times New Roman"/>
          <w:sz w:val="28"/>
          <w:szCs w:val="28"/>
          <w:lang w:eastAsia="ru-RU"/>
        </w:rPr>
        <w:t>предметные результаты:</w:t>
      </w:r>
    </w:p>
    <w:p w14:paraId="3C9E73FB">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умение характеризовать роль, основные функции и задачи главных организаций и (или) федераций, осуществляющих управление футболом в России, Европе и мире (РФС, УЕФА, ФИФА), а также современные тенденции развития футбола;</w:t>
      </w:r>
    </w:p>
    <w:p w14:paraId="777D7A1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умение различать, понимать системы и структуры проведения соревнований  и массовых мероприятий по футболу, спортивные дисциплины среди различных возрастных групп и категорий участников;</w:t>
      </w:r>
    </w:p>
    <w:p w14:paraId="1E824688">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умение планировать, организовывать и проводить самостоятельные тренировки по футболу с учетом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14:paraId="5C928119">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14:paraId="46B5FC01">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умение применять изученные тактические действия в учебной, игровой соревновательной и досуговой деятельности;</w:t>
      </w:r>
    </w:p>
    <w:p w14:paraId="7421746D">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умение планировать, организовывать и проводить самостоятельные тренировки по футболу с учетом применения способов самостоятельного освоения двигательных действий, подбора упражнений для развития специальных физических качеств футболиста;</w:t>
      </w:r>
    </w:p>
    <w:p w14:paraId="00A79EA8">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знание основных направлений спортивного менеджмента и маркетинга  в футболе, стремление к профессиональному самоопределению средствами футбола в области физической культуры и спорта;</w:t>
      </w:r>
    </w:p>
    <w:p w14:paraId="1DF7638C">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понимание роли занятий футболом как средства укрепления здоровья, повышения функциональных возможностей основных систем организма и развития физических качеств;</w:t>
      </w:r>
    </w:p>
    <w:p w14:paraId="51350A59">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понимание сущности возникновения ошибок в двигательной (технической) деятельности при выполнении технических приемов, анализировать и находить способы устранения ошибок, проводить анализ собственной игры и игры команды соперников, выделять слабые и сильные стороны игры, делать выводы;</w:t>
      </w:r>
    </w:p>
    <w:p w14:paraId="68D456D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способность применять способы и методы профилактики пагубных привычек, асоциального и созависимого поведения, знание понятий «допинг» и «антидопинг»;</w:t>
      </w:r>
    </w:p>
    <w:p w14:paraId="0C5FB3AE">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способность характеризовать влияние занятий футболом на физическую, психическую, интеллектуальную и социальную деятельность человека;</w:t>
      </w:r>
    </w:p>
    <w:p w14:paraId="5BD05C7A">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умение характеризовать и демонстрировать средства общей и специальной физической подготовки, применять их в образовательной и тренировочной деятельности при занятиях футболом;</w:t>
      </w:r>
    </w:p>
    <w:p w14:paraId="3BF0FD91">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способность характеризовать и демонстрировать комплексы упражнений, формирующие двигательные умения и навыки тактических приемов футболиста  и тактики футбола;</w:t>
      </w:r>
    </w:p>
    <w:p w14:paraId="3A5A2A78">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способность демонстрировать технику ударов по мячу ногой, удар по мячу головой, остановку мяча, ведения мяча в различных сочетаниях приемов техники передвижения с техникой владения мячом, различных обманных движений («финты»), отбора и вбрасывания мяча, применение изученных технических действий в учебной, игровой, досуговой и соревновательной деятельности;</w:t>
      </w:r>
    </w:p>
    <w:p w14:paraId="5DDB77E4">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проведение тестирования уровня общей, специальной и технической подготовке футболистов,</w:t>
      </w:r>
      <w:r>
        <w:rPr>
          <w:rFonts w:ascii="Times New Roman" w:hAnsi="Times New Roman"/>
          <w:sz w:val="28"/>
          <w:szCs w:val="28"/>
          <w:lang w:eastAsia="ru-RU"/>
        </w:rPr>
        <w:t xml:space="preserve"> характеристика основных показателей развития физических качеств и состояния здоровья</w:t>
      </w:r>
      <w:r>
        <w:rPr>
          <w:rFonts w:ascii="Times New Roman" w:hAnsi="Times New Roman"/>
          <w:sz w:val="28"/>
          <w:szCs w:val="28"/>
        </w:rPr>
        <w:t>;</w:t>
      </w:r>
    </w:p>
    <w:p w14:paraId="1F9B479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соблюдение правил безопасного, правомерного поведения во время соревнований различного уровня по футболу в качестве зрителя, болельщика;</w:t>
      </w:r>
    </w:p>
    <w:p w14:paraId="29D56CCA">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участие в соревновательной деятельности на внутришкольном, районном, муниципальном, городском, региональном, всероссийском уровнях,  а также применение правил соревнований и судейской терминологии в судейской практике и</w:t>
      </w:r>
      <w:r>
        <w:rPr>
          <w:rFonts w:ascii="Times New Roman" w:hAnsi="Times New Roman" w:eastAsia="Times New Roman"/>
          <w:spacing w:val="3"/>
          <w:sz w:val="28"/>
          <w:szCs w:val="28"/>
        </w:rPr>
        <w:t xml:space="preserve"> </w:t>
      </w:r>
      <w:r>
        <w:rPr>
          <w:rFonts w:ascii="Times New Roman" w:hAnsi="Times New Roman" w:eastAsia="Times New Roman"/>
          <w:sz w:val="28"/>
          <w:szCs w:val="28"/>
        </w:rPr>
        <w:t>игре;</w:t>
      </w:r>
    </w:p>
    <w:p w14:paraId="2A7F59E6">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знание и соблюдение требований к местам проведения занятий футболом,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футболом, в досуговой деятельности;</w:t>
      </w:r>
    </w:p>
    <w:p w14:paraId="6323410C">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знание и соблюдение правил техники безопасности во время занятий  и соревнований по футболу;</w:t>
      </w:r>
    </w:p>
    <w:p w14:paraId="0F5751C1">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знание причин возникновения травм и умение оказывать первую помощь  при травмах и повреждениях во время занятий футболом;</w:t>
      </w:r>
    </w:p>
    <w:p w14:paraId="1821C977">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футбола;</w:t>
      </w:r>
    </w:p>
    <w:p w14:paraId="414069FF">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владение и применение способов самоконтроля в учебной, тренировочной  и соревновательной деятельности, средств восстановления после физической нагрузки, способов индивидуального регулирования физической нагрузки с учетом уровня физического развития и функционального состояния.</w:t>
      </w:r>
    </w:p>
    <w:p w14:paraId="3A9B66D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6. М</w:t>
      </w:r>
      <w:r>
        <w:rPr>
          <w:rFonts w:ascii="Times New Roman" w:hAnsi="Times New Roman"/>
          <w:color w:val="000000"/>
          <w:sz w:val="28"/>
          <w:szCs w:val="28"/>
          <w:lang w:eastAsia="zh-CN"/>
        </w:rPr>
        <w:t>одуль «Фитнес-аэробика».</w:t>
      </w:r>
    </w:p>
    <w:p w14:paraId="4F009C9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6.1. </w:t>
      </w:r>
      <w:r>
        <w:rPr>
          <w:rFonts w:ascii="Times New Roman" w:hAnsi="Times New Roman"/>
          <w:color w:val="000000"/>
          <w:sz w:val="28"/>
          <w:szCs w:val="28"/>
          <w:lang w:eastAsia="zh-CN"/>
        </w:rPr>
        <w:t>Пояснительная записка модуля «Фитнес-аэробика».</w:t>
      </w:r>
    </w:p>
    <w:p w14:paraId="43EB5A6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color w:val="000000"/>
          <w:sz w:val="28"/>
          <w:szCs w:val="28"/>
          <w:lang w:eastAsia="zh-CN"/>
        </w:rPr>
        <w:t xml:space="preserve">Модуль «Фитнес-аэробика» (далее – модуль по фитнес-аэробике) 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hAnsi="Times New Roman"/>
          <w:sz w:val="28"/>
          <w:szCs w:val="28"/>
        </w:rPr>
        <w:t>по физической культуре</w:t>
      </w:r>
      <w:r>
        <w:rPr>
          <w:rFonts w:ascii="Times New Roman" w:hAnsi="Times New Roman"/>
          <w:color w:val="000000"/>
          <w:sz w:val="28"/>
          <w:szCs w:val="28"/>
          <w:lang w:eastAsia="zh-CN"/>
        </w:rPr>
        <w:t xml:space="preserve"> с учётом современных тенденций в системе образования  и использования </w:t>
      </w:r>
      <w:r>
        <w:rPr>
          <w:rFonts w:ascii="Times New Roman" w:hAnsi="Times New Roman"/>
          <w:sz w:val="28"/>
          <w:szCs w:val="28"/>
          <w:lang w:eastAsia="zh-CN"/>
        </w:rPr>
        <w:t xml:space="preserve">спортивно-ориентированных форм, </w:t>
      </w:r>
      <w:r>
        <w:rPr>
          <w:rFonts w:ascii="Times New Roman" w:hAnsi="Times New Roman"/>
          <w:color w:val="000000"/>
          <w:sz w:val="28"/>
          <w:szCs w:val="28"/>
          <w:lang w:eastAsia="zh-CN"/>
        </w:rPr>
        <w:t xml:space="preserve">средств и методов </w:t>
      </w:r>
      <w:r>
        <w:rPr>
          <w:rFonts w:ascii="Times New Roman" w:hAnsi="Times New Roman"/>
          <w:sz w:val="28"/>
          <w:szCs w:val="28"/>
          <w:lang w:eastAsia="zh-CN"/>
        </w:rPr>
        <w:t>обучения.</w:t>
      </w:r>
    </w:p>
    <w:p w14:paraId="239439CB">
      <w:pPr>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14:paraId="44C2724E">
      <w:pPr>
        <w:spacing w:after="0" w:line="360" w:lineRule="auto"/>
        <w:ind w:firstLine="709"/>
        <w:jc w:val="both"/>
        <w:rPr>
          <w:rFonts w:ascii="Times New Roman" w:hAnsi="Times New Roman"/>
          <w:sz w:val="28"/>
          <w:szCs w:val="28"/>
        </w:rPr>
      </w:pPr>
      <w:r>
        <w:rPr>
          <w:rFonts w:ascii="Times New Roman" w:hAnsi="Times New Roman"/>
          <w:sz w:val="28"/>
          <w:szCs w:val="28"/>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14:paraId="1923E07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w:t>
      </w:r>
      <w:r>
        <w:rPr>
          <w:rFonts w:ascii="Times New Roman" w:hAnsi="Times New Roman" w:eastAsia="Times New Roman"/>
          <w:color w:val="000000"/>
          <w:sz w:val="28"/>
          <w:szCs w:val="28"/>
          <w:lang w:eastAsia="zh-CN"/>
        </w:rPr>
        <w:t>6.2. </w:t>
      </w:r>
      <w:r>
        <w:rPr>
          <w:rFonts w:ascii="Times New Roman" w:hAnsi="Times New Roman"/>
          <w:color w:val="000000"/>
          <w:sz w:val="28"/>
          <w:szCs w:val="28"/>
          <w:lang w:eastAsia="zh-CN"/>
        </w:rPr>
        <w:t xml:space="preserve">Целью изучение модуля «Фитнес-аэробика» является </w:t>
      </w:r>
      <w:r>
        <w:rPr>
          <w:rFonts w:ascii="Times New Roman" w:hAnsi="Times New Roman"/>
          <w:sz w:val="28"/>
          <w:szCs w:val="28"/>
        </w:rPr>
        <w:t>формирование  у обучающихся устойчивой мотивации к сохранению и укреплению собственного здоровья и самоопределения с использованием средств фитнес-аэробики.</w:t>
      </w:r>
    </w:p>
    <w:p w14:paraId="743E138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rPr>
        <w:t>127.9.</w:t>
      </w:r>
      <w:r>
        <w:rPr>
          <w:rFonts w:ascii="Times New Roman" w:hAnsi="Times New Roman"/>
          <w:sz w:val="28"/>
          <w:szCs w:val="28"/>
          <w:lang w:eastAsia="ru-RU"/>
        </w:rPr>
        <w:t>6.3. </w:t>
      </w:r>
      <w:r>
        <w:rPr>
          <w:rFonts w:ascii="Times New Roman" w:hAnsi="Times New Roman"/>
          <w:sz w:val="28"/>
          <w:szCs w:val="28"/>
          <w:lang w:eastAsia="zh-CN"/>
        </w:rPr>
        <w:t>Задачами изучения модуля «Фитнес-аэробика» являются</w:t>
      </w:r>
      <w:r>
        <w:rPr>
          <w:rFonts w:ascii="Times New Roman" w:hAnsi="Times New Roman"/>
          <w:sz w:val="28"/>
          <w:szCs w:val="28"/>
          <w:lang w:eastAsia="ru-RU"/>
        </w:rPr>
        <w:t>:</w:t>
      </w:r>
    </w:p>
    <w:p w14:paraId="09DFA716">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всестороннее гармоничное развитие подростков, увеличение объёма  их двигательной активности;</w:t>
      </w:r>
    </w:p>
    <w:p w14:paraId="7270CDB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14:paraId="698D628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освоение знаний о физической культуре и спорте в целом, истории развития фитнес-аэробики в частности;</w:t>
      </w:r>
    </w:p>
    <w:p w14:paraId="491FB0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фитнес-аэробики;</w:t>
      </w:r>
    </w:p>
    <w:p w14:paraId="503BC10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формирование образовательного фундамента, основанного на знаниях  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для его самореализации;</w:t>
      </w:r>
    </w:p>
    <w:p w14:paraId="17D5024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55DCDA0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14:paraId="05AA3B0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фитнес-аэробики;</w:t>
      </w:r>
    </w:p>
    <w:p w14:paraId="70C0F1F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популяризация фитнес-аэробики среди молодежи, привлечение обучающихся, проявляющих повышенный интерес и способности к занятиям фитнес-аэробикой,  в школьные спортивные клубы, секции, к участию в соревнованиях;</w:t>
      </w:r>
    </w:p>
    <w:p w14:paraId="0AF65384">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выявление, развитие и поддержка одарённых детей в области спорта.</w:t>
      </w:r>
    </w:p>
    <w:p w14:paraId="698FB9E3">
      <w:pPr>
        <w:pBdr>
          <w:top w:val="none" w:color="000000" w:sz="0" w:space="0"/>
          <w:left w:val="none" w:color="000000" w:sz="0" w:space="0"/>
          <w:bottom w:val="none" w:color="000000" w:sz="0" w:space="0"/>
          <w:right w:val="none" w:color="000000" w:sz="0" w:space="0"/>
        </w:pBdr>
        <w:tabs>
          <w:tab w:val="left" w:pos="708"/>
        </w:tabs>
        <w:spacing w:after="0" w:line="360" w:lineRule="auto"/>
        <w:ind w:firstLine="709"/>
        <w:jc w:val="both"/>
        <w:rPr>
          <w:rFonts w:ascii="Times New Roman" w:hAnsi="Times New Roman" w:eastAsia="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 xml:space="preserve">6.4. Место и роль модуля </w:t>
      </w:r>
      <w:r>
        <w:rPr>
          <w:rFonts w:ascii="Times New Roman" w:hAnsi="Times New Roman"/>
          <w:sz w:val="28"/>
          <w:szCs w:val="28"/>
          <w:lang w:eastAsia="zh-CN"/>
        </w:rPr>
        <w:t>«Фитнес-аэробика».</w:t>
      </w:r>
    </w:p>
    <w:p w14:paraId="258A68E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Модуль «Фитнес-аэробика» доступен для освоения всем обучающимся, независимо от уровня их физического развития и пола  и расширяет спектр физкультурно-спортивных направлений в общеобразовательных организациях.</w:t>
      </w:r>
    </w:p>
    <w:p w14:paraId="75701A8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Специфика модуля по фитнес-аэробике сочетается практически со всеми базовыми видами спорта (легкая атлетика, гимнастика,  спортивные игры).</w:t>
      </w:r>
    </w:p>
    <w:p w14:paraId="7BBEAC9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 xml:space="preserve">Интеграция модуля по фитнес-аэробике поможет обучающимся </w:t>
      </w:r>
      <w:r>
        <w:rPr>
          <w:rFonts w:ascii="Times New Roman" w:hAnsi="Times New Roman"/>
          <w:color w:val="000000"/>
          <w:sz w:val="28"/>
          <w:szCs w:val="28"/>
          <w:lang w:eastAsia="zh-CN"/>
        </w:rPr>
        <w:t xml:space="preserve">в освоении образовательных программ в рамках внеурочной деятельности, </w:t>
      </w:r>
      <w:r>
        <w:rPr>
          <w:rFonts w:ascii="Times New Roman" w:hAnsi="Times New Roman"/>
          <w:sz w:val="28"/>
          <w:szCs w:val="28"/>
          <w:lang w:eastAsia="zh-CN"/>
        </w:rPr>
        <w:t xml:space="preserve">дополнительного образования, </w:t>
      </w:r>
      <w:r>
        <w:rPr>
          <w:rFonts w:ascii="Times New Roman" w:hAnsi="Times New Roman"/>
          <w:color w:val="000000"/>
          <w:sz w:val="28"/>
          <w:szCs w:val="28"/>
          <w:lang w:eastAsia="zh-CN"/>
        </w:rPr>
        <w:t xml:space="preserve">деятельности школьных спортивных клубов, подготовке </w:t>
      </w:r>
      <w:r>
        <w:rPr>
          <w:rFonts w:ascii="Times New Roman" w:hAnsi="Times New Roman"/>
          <w:sz w:val="28"/>
          <w:szCs w:val="28"/>
          <w:lang w:eastAsia="zh-CN"/>
        </w:rPr>
        <w:t xml:space="preserve">обучающихся к сдаче норм Всероссийского физкультурно-спортивного комплекса  «Готов к труду и обороне» (ГТО) </w:t>
      </w:r>
      <w:r>
        <w:rPr>
          <w:rFonts w:ascii="Times New Roman" w:hAnsi="Times New Roman"/>
          <w:color w:val="000000"/>
          <w:sz w:val="28"/>
          <w:szCs w:val="28"/>
          <w:lang w:eastAsia="zh-CN"/>
        </w:rPr>
        <w:t xml:space="preserve">и </w:t>
      </w:r>
      <w:r>
        <w:rPr>
          <w:rFonts w:ascii="Times New Roman" w:hAnsi="Times New Roman"/>
          <w:sz w:val="28"/>
          <w:szCs w:val="28"/>
          <w:lang w:eastAsia="zh-CN"/>
        </w:rPr>
        <w:t>участии в спортивных соревнованиях.</w:t>
      </w:r>
    </w:p>
    <w:p w14:paraId="5705F91A">
      <w:pP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6.5. </w:t>
      </w:r>
      <w:r>
        <w:rPr>
          <w:rFonts w:ascii="Times New Roman" w:hAnsi="Times New Roman"/>
          <w:color w:val="000000"/>
          <w:sz w:val="28"/>
          <w:szCs w:val="28"/>
          <w:lang w:eastAsia="zh-CN"/>
        </w:rPr>
        <w:t>Модуль «Фитнес-аэробика» может быть реализован в следующих вариантах:</w:t>
      </w:r>
    </w:p>
    <w:p w14:paraId="793FD3D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14:paraId="318A7871">
      <w:pP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 по 34 часа);</w:t>
      </w:r>
    </w:p>
    <w:p w14:paraId="4011EC3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w:t>
      </w:r>
      <w:r>
        <w:rPr>
          <w:rFonts w:ascii="Times New Roman" w:hAnsi="Times New Roman"/>
          <w:sz w:val="28"/>
          <w:szCs w:val="28"/>
          <w:lang w:eastAsia="zh-CN"/>
        </w:rPr>
        <w:t xml:space="preserve"> в 10 и 11 классах – по 34 часа</w:t>
      </w:r>
      <w:r>
        <w:rPr>
          <w:rFonts w:ascii="Times New Roman" w:hAnsi="Times New Roman" w:eastAsia="Arial Unicode MS"/>
          <w:sz w:val="28"/>
          <w:szCs w:val="28"/>
          <w:lang w:eastAsia="ru-RU"/>
        </w:rPr>
        <w:t>).</w:t>
      </w:r>
    </w:p>
    <w:p w14:paraId="78611D2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6.6. </w:t>
      </w:r>
      <w:r>
        <w:rPr>
          <w:rFonts w:ascii="Times New Roman" w:hAnsi="Times New Roman"/>
          <w:sz w:val="28"/>
          <w:szCs w:val="28"/>
          <w:lang w:eastAsia="zh-CN"/>
        </w:rPr>
        <w:t>Содержание модуля «Фитнес-аэробика».</w:t>
      </w:r>
    </w:p>
    <w:p w14:paraId="1EED164C">
      <w:pPr>
        <w:spacing w:after="0" w:line="360" w:lineRule="auto"/>
        <w:ind w:firstLine="709"/>
        <w:jc w:val="both"/>
        <w:rPr>
          <w:rFonts w:ascii="Times New Roman" w:hAnsi="Times New Roman"/>
          <w:sz w:val="28"/>
          <w:szCs w:val="28"/>
        </w:rPr>
      </w:pPr>
      <w:r>
        <w:rPr>
          <w:rFonts w:ascii="Times New Roman" w:hAnsi="Times New Roman"/>
          <w:sz w:val="28"/>
          <w:szCs w:val="28"/>
          <w:lang w:eastAsia="zh-CN"/>
        </w:rPr>
        <w:t>1) </w:t>
      </w:r>
      <w:r>
        <w:rPr>
          <w:rFonts w:ascii="Times New Roman" w:hAnsi="Times New Roman"/>
          <w:sz w:val="28"/>
          <w:szCs w:val="28"/>
        </w:rPr>
        <w:t>Знания о фитнес-аэробике.</w:t>
      </w:r>
    </w:p>
    <w:p w14:paraId="743D213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Периоды развития фитнеса и фитнес-аэробики (как молодого вида спорта)  в России. Организация соревнований по виду спорта «фитнес-аэробика».</w:t>
      </w:r>
    </w:p>
    <w:p w14:paraId="1EC6F447">
      <w:pPr>
        <w:spacing w:after="0" w:line="360" w:lineRule="auto"/>
        <w:ind w:firstLine="709"/>
        <w:contextualSpacing/>
        <w:jc w:val="both"/>
        <w:rPr>
          <w:rFonts w:ascii="Times New Roman" w:hAnsi="Times New Roman"/>
          <w:sz w:val="28"/>
          <w:szCs w:val="28"/>
        </w:rPr>
      </w:pPr>
      <w:r>
        <w:rPr>
          <w:rFonts w:ascii="Times New Roman" w:hAnsi="Times New Roman" w:eastAsia="Arial Unicode MS"/>
          <w:sz w:val="28"/>
          <w:szCs w:val="28"/>
          <w:lang w:eastAsia="ru-RU"/>
        </w:rPr>
        <w:t xml:space="preserve">Роль и основные функции </w:t>
      </w:r>
      <w:r>
        <w:rPr>
          <w:rFonts w:hint="default" w:ascii="Times New Roman" w:hAnsi="Times New Roman" w:cs="Times New Roman"/>
          <w:sz w:val="28"/>
          <w:szCs w:val="28"/>
        </w:rPr>
        <w:t>главных российских организаций, федераций</w:t>
      </w:r>
      <w:r>
        <w:rPr>
          <w:rFonts w:hint="default" w:ascii="Times New Roman" w:hAnsi="Times New Roman" w:eastAsia="Arial Unicode MS" w:cs="Times New Roman"/>
          <w:sz w:val="28"/>
          <w:szCs w:val="28"/>
          <w:lang w:eastAsia="ru-RU"/>
        </w:rPr>
        <w:t>,</w:t>
      </w:r>
      <w:r>
        <w:rPr>
          <w:rFonts w:ascii="Times New Roman" w:hAnsi="Times New Roman" w:eastAsia="Arial Unicode MS"/>
          <w:sz w:val="28"/>
          <w:szCs w:val="28"/>
          <w:lang w:eastAsia="ru-RU"/>
        </w:rPr>
        <w:t xml:space="preserve"> осуществляющих управление фитнес-аэробикой.</w:t>
      </w:r>
    </w:p>
    <w:p w14:paraId="7E7C447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Требования безопасности при организации занятий фитнес-аэробикой  (в спортивном, хореографическом и тренажерном залах) в том числе самостоятельных. Требования к безопасности мест проведения уроков физической культуры, инвентарю и оборудованию. Гигиена и самоконтроль при занятиях фитнес-аэробикой.</w:t>
      </w:r>
    </w:p>
    <w:p w14:paraId="58ED88EE">
      <w:pPr>
        <w:spacing w:after="0" w:line="360" w:lineRule="auto"/>
        <w:ind w:firstLine="709"/>
        <w:jc w:val="both"/>
        <w:rPr>
          <w:rFonts w:ascii="Times New Roman" w:hAnsi="Times New Roman"/>
          <w:sz w:val="28"/>
          <w:szCs w:val="28"/>
          <w:lang w:eastAsia="ru-RU"/>
        </w:rPr>
      </w:pPr>
      <w:r>
        <w:rPr>
          <w:rFonts w:ascii="Times New Roman" w:hAnsi="Times New Roman" w:eastAsia="Times New Roman"/>
          <w:color w:val="000000"/>
          <w:sz w:val="28"/>
          <w:szCs w:val="28"/>
          <w:lang w:eastAsia="zh-CN"/>
        </w:rPr>
        <w:t>2)</w:t>
      </w:r>
      <w:r>
        <w:rPr>
          <w:rFonts w:ascii="Times New Roman" w:hAnsi="Times New Roman"/>
          <w:sz w:val="28"/>
          <w:szCs w:val="28"/>
          <w:lang w:eastAsia="zh-CN"/>
        </w:rPr>
        <w:t> </w:t>
      </w:r>
      <w:r>
        <w:rPr>
          <w:rFonts w:ascii="Times New Roman" w:hAnsi="Times New Roman"/>
          <w:sz w:val="28"/>
          <w:szCs w:val="28"/>
          <w:lang w:eastAsia="ru-RU"/>
        </w:rPr>
        <w:t>Способы самостоятельной деятельности.</w:t>
      </w:r>
    </w:p>
    <w:p w14:paraId="7FE8BBF9">
      <w:pPr>
        <w:spacing w:after="0" w:line="360" w:lineRule="auto"/>
        <w:ind w:firstLine="709"/>
        <w:jc w:val="both"/>
        <w:rPr>
          <w:rFonts w:ascii="Times New Roman" w:hAnsi="Times New Roman"/>
          <w:sz w:val="28"/>
          <w:szCs w:val="28"/>
        </w:rPr>
      </w:pPr>
      <w:r>
        <w:rPr>
          <w:rFonts w:ascii="Times New Roman" w:hAnsi="Times New Roman"/>
          <w:sz w:val="28"/>
          <w:szCs w:val="28"/>
        </w:rPr>
        <w:t xml:space="preserve">Подготовка места занятий, выбор одежды и обуви для занятий фитнес-аэробикой. </w:t>
      </w:r>
    </w:p>
    <w:p w14:paraId="26CBA4B6">
      <w:pPr>
        <w:shd w:val="clear" w:color="auto" w:fill="FFFFFF"/>
        <w:spacing w:after="0" w:line="360" w:lineRule="auto"/>
        <w:ind w:firstLine="709"/>
        <w:jc w:val="both"/>
        <w:rPr>
          <w:rFonts w:ascii="Times New Roman" w:hAnsi="Times New Roman"/>
          <w:sz w:val="28"/>
          <w:szCs w:val="28"/>
        </w:rPr>
      </w:pPr>
      <w:r>
        <w:rPr>
          <w:rFonts w:ascii="Times New Roman" w:hAnsi="Times New Roman"/>
          <w:sz w:val="28"/>
          <w:szCs w:val="28"/>
        </w:rPr>
        <w:t>Подбор упражнений фитнес-аэробики, определение последовательности  их выполнения, дозировка</w:t>
      </w:r>
      <w:r>
        <w:rPr>
          <w:rFonts w:ascii="Times New Roman" w:hAnsi="Times New Roman"/>
          <w:sz w:val="28"/>
          <w:szCs w:val="28"/>
          <w:shd w:val="clear" w:color="auto" w:fill="FFFFFF"/>
        </w:rPr>
        <w:t xml:space="preserve"> в соответствии с возрастными особенностями  и физической подготовленностью обучающихся</w:t>
      </w:r>
      <w:r>
        <w:rPr>
          <w:rFonts w:ascii="Times New Roman" w:hAnsi="Times New Roman"/>
          <w:sz w:val="28"/>
          <w:szCs w:val="28"/>
        </w:rPr>
        <w:t xml:space="preserve">. </w:t>
      </w:r>
    </w:p>
    <w:p w14:paraId="7BA1C36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Способы и методы профилактики пагубных привычек, асоциального  и созависимого поведения. Антидопинговое поведение.</w:t>
      </w:r>
    </w:p>
    <w:p w14:paraId="663C84FB">
      <w:pPr>
        <w:spacing w:after="0" w:line="360" w:lineRule="auto"/>
        <w:ind w:firstLine="709"/>
        <w:jc w:val="both"/>
        <w:rPr>
          <w:rFonts w:ascii="Times New Roman" w:hAnsi="Times New Roman"/>
          <w:sz w:val="28"/>
          <w:szCs w:val="28"/>
        </w:rPr>
      </w:pPr>
      <w:r>
        <w:rPr>
          <w:rFonts w:ascii="Times New Roman" w:hAnsi="Times New Roman"/>
          <w:sz w:val="28"/>
          <w:szCs w:val="28"/>
        </w:rPr>
        <w:t>Составление планов и самостоятельное проведение занятий фитнес-аэробикой. Тестирование уровня физической подготовленности обучающихся.</w:t>
      </w:r>
    </w:p>
    <w:p w14:paraId="5EACC95C">
      <w:pPr>
        <w:spacing w:after="0" w:line="360" w:lineRule="auto"/>
        <w:ind w:firstLine="709"/>
        <w:jc w:val="both"/>
        <w:rPr>
          <w:rFonts w:ascii="Times New Roman" w:hAnsi="Times New Roman"/>
          <w:sz w:val="28"/>
          <w:szCs w:val="28"/>
          <w:lang w:eastAsia="ru-RU"/>
        </w:rPr>
      </w:pPr>
      <w:r>
        <w:rPr>
          <w:rFonts w:ascii="Times New Roman" w:hAnsi="Times New Roman" w:eastAsia="Times New Roman"/>
          <w:color w:val="000000"/>
          <w:sz w:val="28"/>
          <w:szCs w:val="28"/>
          <w:lang w:eastAsia="zh-CN"/>
        </w:rPr>
        <w:t>3) </w:t>
      </w:r>
      <w:r>
        <w:rPr>
          <w:rFonts w:ascii="Times New Roman" w:hAnsi="Times New Roman"/>
          <w:sz w:val="28"/>
          <w:szCs w:val="28"/>
          <w:lang w:eastAsia="ru-RU"/>
        </w:rPr>
        <w:t>Физическое совершенствование.</w:t>
      </w:r>
    </w:p>
    <w:p w14:paraId="34B7D5E3">
      <w:pP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Комплексы упражнений для развития физических качеств (гибкости, силы, выносливости, быстроты и скоростных способностей).</w:t>
      </w:r>
    </w:p>
    <w:p w14:paraId="5927DC94">
      <w:pP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Times New Roman"/>
          <w:sz w:val="28"/>
          <w:szCs w:val="28"/>
          <w:lang w:eastAsia="ru-RU"/>
        </w:rPr>
        <w:t>Изучение и совершенствование техники двигательных действий (элементов) фитнес-аэробики, акробатических упражнений</w:t>
      </w:r>
      <w:r>
        <w:rPr>
          <w:rFonts w:ascii="Times New Roman" w:hAnsi="Times New Roman" w:eastAsia="Arial Unicode MS"/>
          <w:sz w:val="28"/>
          <w:szCs w:val="28"/>
          <w:lang w:eastAsia="ru-RU"/>
        </w:rPr>
        <w:t xml:space="preserve">, изученные на уровне основного общего образования. </w:t>
      </w:r>
    </w:p>
    <w:p w14:paraId="76FD8DE8">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Классическая аэробика:</w:t>
      </w:r>
    </w:p>
    <w:p w14:paraId="57CB55B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структурные элементы высокой интенсивности (High impact), выполнение различных элементов без смены и со сменой лидирующей ноги, движения руками  (в том числе в сочетании с движениями ног);</w:t>
      </w:r>
    </w:p>
    <w:p w14:paraId="09FC0F9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сочетание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14:paraId="1EAAB91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комплексы и комбинации базовых шагов и элементов различной сложности  под музыкальное сопровождение и без него.</w:t>
      </w:r>
    </w:p>
    <w:p w14:paraId="4262B4A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Функциональная тренировка:</w:t>
      </w:r>
    </w:p>
    <w:p w14:paraId="6D83B09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биомеханика основных движений (приседания, тяги, выпады, отжимания, жимы, прыжки и так далее).</w:t>
      </w:r>
    </w:p>
    <w:p w14:paraId="332F1B6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комплексы и комбинации упражнений из основных движений;</w:t>
      </w:r>
    </w:p>
    <w:p w14:paraId="39524A2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упражнения на развитие силы мышц нижних и верхних конечностей (односуставные и многосуставные);</w:t>
      </w:r>
    </w:p>
    <w:p w14:paraId="40828A3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упражнения групп мышц туловища (спины, груди, живота, ягодиц)  с использованием сопротивления собственного веса, гантелей и медболов  в различных исходных положениях – стоя, сидя, лежа. </w:t>
      </w:r>
    </w:p>
    <w:p w14:paraId="292E3C6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круговая тренировка – подбор различных вариантов комплекса в соответствии с возрастными особенностями и физической подготовленностью обучающихся;</w:t>
      </w:r>
    </w:p>
    <w:p w14:paraId="4A34087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составление самостоятельных комплексов функциональной тренировки  и подбор музыки с учетом интенсивности и ритма движений;</w:t>
      </w:r>
    </w:p>
    <w:p w14:paraId="68393D1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подбор элементов функциональной тренировки, упражнений и составление композиций из них.</w:t>
      </w:r>
    </w:p>
    <w:p w14:paraId="2902FD9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Степ-аэробика:</w:t>
      </w:r>
    </w:p>
    <w:p w14:paraId="4E239E7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базовые шаги и различные элементы без смены и со сменой лидирующей ноги, движения руками (в том числе в сочетании с движениями ног).</w:t>
      </w:r>
    </w:p>
    <w:p w14:paraId="5702C3E2">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 движений.</w:t>
      </w:r>
    </w:p>
    <w:p w14:paraId="5391D451">
      <w:pPr>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Хореографическая подготовка.</w:t>
      </w:r>
    </w:p>
    <w:p w14:paraId="5C2E684E">
      <w:pPr>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p w14:paraId="145C3130">
      <w:pPr>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Судейство соревнований. Выступления на соревнованиях.</w:t>
      </w:r>
    </w:p>
    <w:p w14:paraId="1E15F9F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6.7.</w:t>
      </w:r>
      <w:r>
        <w:rPr>
          <w:rFonts w:ascii="Times New Roman" w:hAnsi="Times New Roman"/>
          <w:color w:val="000000"/>
          <w:sz w:val="28"/>
          <w:szCs w:val="28"/>
          <w:lang w:eastAsia="zh-CN"/>
        </w:rPr>
        <w:t> Содержание модуля «Фитнес-аэробика» направлено на достижение обучающимися личностных, метапредметных и предметных результатов обучения.</w:t>
      </w:r>
    </w:p>
    <w:p w14:paraId="5441996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 xml:space="preserve">6.7.1. При </w:t>
      </w:r>
      <w:r>
        <w:rPr>
          <w:rFonts w:ascii="Times New Roman" w:hAnsi="Times New Roman"/>
          <w:color w:val="000000"/>
          <w:sz w:val="28"/>
          <w:szCs w:val="28"/>
          <w:lang w:eastAsia="zh-CN"/>
        </w:rPr>
        <w:t>изучении модуля «Фитнес-аэробика» на уровне среднего общего образования у обучающихся будут сформированы следующие личностные результаты:</w:t>
      </w:r>
    </w:p>
    <w:p w14:paraId="6E5FBCAC">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14:paraId="01C095C0">
      <w:pPr>
        <w:spacing w:after="0" w:line="360" w:lineRule="auto"/>
        <w:ind w:firstLine="709"/>
        <w:jc w:val="both"/>
        <w:rPr>
          <w:rFonts w:ascii="Times New Roman" w:hAnsi="Times New Roman"/>
          <w:sz w:val="28"/>
          <w:szCs w:val="28"/>
        </w:rPr>
      </w:pPr>
      <w:r>
        <w:rPr>
          <w:rFonts w:ascii="Times New Roman" w:hAnsi="Times New Roman"/>
          <w:sz w:val="28"/>
          <w:szCs w:val="28"/>
        </w:rPr>
        <w:t>владение знаниями по основам организации и проведения занятий по фитнес-аэробики, с учетом индивидуальных особенностей физического развития  и физической подготовленности;</w:t>
      </w:r>
    </w:p>
    <w:p w14:paraId="62CA9A23">
      <w:pPr>
        <w:spacing w:after="0" w:line="360" w:lineRule="auto"/>
        <w:ind w:firstLine="709"/>
        <w:jc w:val="both"/>
        <w:rPr>
          <w:rFonts w:ascii="Times New Roman" w:hAnsi="Times New Roman"/>
          <w:sz w:val="28"/>
          <w:szCs w:val="28"/>
        </w:rPr>
      </w:pPr>
      <w:r>
        <w:rPr>
          <w:rFonts w:ascii="Times New Roman" w:hAnsi="Times New Roman"/>
          <w:sz w:val="28"/>
          <w:szCs w:val="28"/>
        </w:rPr>
        <w:t>понимание роли физической культуры и спорта в формировании собственного здорового образа жизни, как важнейшего фактора дальнейшей успешной социализации;</w:t>
      </w:r>
    </w:p>
    <w:p w14:paraId="0E35F391">
      <w:pPr>
        <w:spacing w:after="0" w:line="360" w:lineRule="auto"/>
        <w:ind w:firstLine="709"/>
        <w:jc w:val="both"/>
        <w:rPr>
          <w:rFonts w:ascii="Times New Roman" w:hAnsi="Times New Roman"/>
          <w:sz w:val="28"/>
          <w:szCs w:val="28"/>
        </w:rPr>
      </w:pPr>
      <w:r>
        <w:rPr>
          <w:rFonts w:ascii="Times New Roman" w:hAnsi="Times New Roman"/>
          <w:sz w:val="28"/>
          <w:szCs w:val="28"/>
        </w:rPr>
        <w:t>владение умением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14:paraId="611420C5">
      <w:pPr>
        <w:spacing w:after="0" w:line="360" w:lineRule="auto"/>
        <w:ind w:firstLine="709"/>
        <w:jc w:val="both"/>
        <w:rPr>
          <w:rFonts w:ascii="Times New Roman" w:hAnsi="Times New Roman"/>
          <w:sz w:val="28"/>
          <w:szCs w:val="28"/>
        </w:rPr>
      </w:pPr>
      <w:r>
        <w:rPr>
          <w:rFonts w:ascii="Times New Roman" w:hAnsi="Times New Roman"/>
          <w:sz w:val="28"/>
          <w:szCs w:val="28"/>
        </w:rPr>
        <w:t>владение навыками выполнения разнообразных физических упражнений различной функциональной направленности фитнес-аэробики;</w:t>
      </w:r>
    </w:p>
    <w:p w14:paraId="3F57774D">
      <w:pPr>
        <w:spacing w:after="0" w:line="360" w:lineRule="auto"/>
        <w:ind w:firstLine="709"/>
        <w:jc w:val="both"/>
        <w:rPr>
          <w:rFonts w:ascii="Times New Roman" w:hAnsi="Times New Roman"/>
          <w:sz w:val="28"/>
          <w:szCs w:val="28"/>
        </w:rPr>
      </w:pPr>
      <w:r>
        <w:rPr>
          <w:rFonts w:ascii="Times New Roman" w:hAnsi="Times New Roman"/>
          <w:sz w:val="28"/>
          <w:szCs w:val="28"/>
        </w:rPr>
        <w:t>умение максимально проявлять физические способности (качества)  при выполнении тестовых упражнений по физической культуре;</w:t>
      </w:r>
    </w:p>
    <w:p w14:paraId="0F7089BA">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фитнес-аэробики профессиональных предпочтений в области физической культуры и спорта;</w:t>
      </w:r>
    </w:p>
    <w:p w14:paraId="6EB1B9D0">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фитнес-аэробики;</w:t>
      </w:r>
    </w:p>
    <w:p w14:paraId="144F4091">
      <w:pPr>
        <w:tabs>
          <w:tab w:val="left" w:pos="8647"/>
        </w:tabs>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14:paraId="3D97980C">
      <w:pPr>
        <w:tabs>
          <w:tab w:val="left" w:pos="9072"/>
        </w:tabs>
        <w:spacing w:after="0" w:line="360" w:lineRule="auto"/>
        <w:ind w:firstLine="709"/>
        <w:contextualSpacing/>
        <w:jc w:val="both"/>
        <w:rPr>
          <w:rFonts w:ascii="Times New Roman" w:hAnsi="Times New Roman" w:eastAsia="Times New Roman"/>
          <w:sz w:val="28"/>
          <w:szCs w:val="28"/>
        </w:rPr>
      </w:pPr>
      <w:r>
        <w:rPr>
          <w:rFonts w:ascii="Times New Roman" w:hAnsi="Times New Roman" w:eastAsia="Times New Roman"/>
          <w:sz w:val="28"/>
          <w:szCs w:val="28"/>
        </w:rPr>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0635077A">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фитнес-аэробики;</w:t>
      </w:r>
    </w:p>
    <w:p w14:paraId="3FC46BD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фитнес-аэробике.</w:t>
      </w:r>
    </w:p>
    <w:p w14:paraId="47476EB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rPr>
        <w:t>127.9.</w:t>
      </w:r>
      <w:r>
        <w:rPr>
          <w:rFonts w:ascii="Times New Roman" w:hAnsi="Times New Roman" w:eastAsia="Times New Roman"/>
          <w:color w:val="000000"/>
          <w:sz w:val="28"/>
          <w:szCs w:val="28"/>
          <w:lang w:eastAsia="zh-CN"/>
        </w:rPr>
        <w:t>6.7.2. </w:t>
      </w:r>
      <w:r>
        <w:rPr>
          <w:rFonts w:ascii="Times New Roman" w:hAnsi="Times New Roman"/>
          <w:color w:val="000000"/>
          <w:sz w:val="28"/>
          <w:szCs w:val="28"/>
          <w:lang w:eastAsia="zh-CN"/>
        </w:rPr>
        <w:t>При изучении модуля «Фитнес-аэробики» на уровне среднего общего образования у обучающихся будут сформированы следующие метапредметные результаты</w:t>
      </w:r>
      <w:r>
        <w:rPr>
          <w:rFonts w:ascii="Times New Roman" w:hAnsi="Times New Roman"/>
          <w:sz w:val="28"/>
          <w:szCs w:val="28"/>
          <w:lang w:eastAsia="ru-RU"/>
        </w:rPr>
        <w:t>:</w:t>
      </w:r>
    </w:p>
    <w:p w14:paraId="30C55912">
      <w:pPr>
        <w:spacing w:after="0" w:line="360" w:lineRule="auto"/>
        <w:ind w:firstLine="709"/>
        <w:jc w:val="both"/>
        <w:rPr>
          <w:rFonts w:ascii="Times New Roman" w:hAnsi="Times New Roman" w:eastAsia="HiddenHorzOCR"/>
          <w:sz w:val="28"/>
          <w:szCs w:val="28"/>
          <w:lang w:eastAsia="ru-RU"/>
        </w:rPr>
      </w:pPr>
      <w:r>
        <w:rPr>
          <w:rFonts w:ascii="Times New Roman" w:hAnsi="Times New Roman" w:eastAsia="HiddenHorzOCR"/>
          <w:sz w:val="28"/>
          <w:szCs w:val="28"/>
          <w:lang w:eastAsia="ru-RU"/>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1F89A24C">
      <w:pPr>
        <w:spacing w:after="0" w:line="360" w:lineRule="auto"/>
        <w:ind w:firstLine="709"/>
        <w:jc w:val="both"/>
        <w:rPr>
          <w:rFonts w:ascii="Times New Roman" w:hAnsi="Times New Roman"/>
          <w:sz w:val="28"/>
          <w:szCs w:val="28"/>
        </w:rPr>
      </w:pPr>
      <w:r>
        <w:rPr>
          <w:rFonts w:ascii="Times New Roman" w:hAnsi="Times New Roman"/>
          <w:sz w:val="28"/>
          <w:szCs w:val="28"/>
        </w:rPr>
        <w:t>умение самостоятельно определять цели своего обучения, ставить  для себя новые задачи, акцентировать мотивы и развивать интересы своей познавательной деятельности в области фитнес-аэробики;</w:t>
      </w:r>
    </w:p>
    <w:p w14:paraId="702D4BFC">
      <w:pPr>
        <w:tabs>
          <w:tab w:val="left" w:pos="8789"/>
        </w:tabs>
        <w:spacing w:after="0" w:line="360" w:lineRule="auto"/>
        <w:ind w:firstLine="709"/>
        <w:contextualSpacing/>
        <w:jc w:val="both"/>
        <w:rPr>
          <w:rFonts w:ascii="Times New Roman" w:hAnsi="Times New Roman" w:eastAsia="Times New Roman"/>
          <w:sz w:val="28"/>
          <w:szCs w:val="28"/>
        </w:rPr>
      </w:pPr>
      <w:r>
        <w:rPr>
          <w:rFonts w:ascii="Times New Roman" w:hAnsi="Times New Roman" w:eastAsia="Times New Roman"/>
          <w:sz w:val="28"/>
          <w:szCs w:val="28"/>
        </w:rPr>
        <w:t>умение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14:paraId="490E4DA3">
      <w:pPr>
        <w:tabs>
          <w:tab w:val="left" w:pos="9072"/>
        </w:tabs>
        <w:spacing w:after="0" w:line="360" w:lineRule="auto"/>
        <w:ind w:firstLine="709"/>
        <w:jc w:val="both"/>
        <w:rPr>
          <w:rFonts w:ascii="Times New Roman" w:hAnsi="Times New Roman"/>
          <w:sz w:val="28"/>
          <w:szCs w:val="28"/>
        </w:rPr>
      </w:pPr>
      <w:r>
        <w:rPr>
          <w:rFonts w:ascii="Times New Roman" w:hAnsi="Times New Roman"/>
          <w:sz w:val="28"/>
          <w:szCs w:val="28"/>
        </w:rPr>
        <w:t xml:space="preserve">самостоятельно оценивать уровень сложности заданий (упражнений) во время занятий различными видами фитнес-аэробики в соответствии с физическими возможностями своего организма и состоянием здоровья; </w:t>
      </w:r>
    </w:p>
    <w:p w14:paraId="2096DD54">
      <w:pPr>
        <w:tabs>
          <w:tab w:val="left" w:pos="9072"/>
        </w:tabs>
        <w:spacing w:after="0" w:line="360" w:lineRule="auto"/>
        <w:ind w:firstLine="709"/>
        <w:jc w:val="both"/>
        <w:rPr>
          <w:rFonts w:ascii="Times New Roman" w:hAnsi="Times New Roman"/>
          <w:sz w:val="28"/>
          <w:szCs w:val="28"/>
        </w:rPr>
      </w:pPr>
      <w:r>
        <w:rPr>
          <w:rFonts w:ascii="Times New Roman" w:hAnsi="Times New Roman"/>
          <w:sz w:val="28"/>
          <w:szCs w:val="28"/>
        </w:rPr>
        <w:t>умение вести дискуссию, обсуждать содержание и результаты совместной деятельности, формулировать, аргументировать и отстаивать своё мнение;</w:t>
      </w:r>
    </w:p>
    <w:p w14:paraId="13D39ABD">
      <w:pPr>
        <w:spacing w:after="0" w:line="360" w:lineRule="auto"/>
        <w:ind w:firstLine="709"/>
        <w:contextualSpacing/>
        <w:jc w:val="both"/>
        <w:rPr>
          <w:rFonts w:ascii="Times New Roman" w:hAnsi="Times New Roman" w:eastAsia="Times New Roman"/>
          <w:sz w:val="28"/>
          <w:szCs w:val="28"/>
        </w:rPr>
      </w:pPr>
      <w:r>
        <w:rPr>
          <w:rFonts w:ascii="Times New Roman" w:hAnsi="Times New Roman" w:eastAsia="Times New Roman"/>
          <w:sz w:val="28"/>
          <w:szCs w:val="28"/>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 фитнес-аэробике;</w:t>
      </w:r>
    </w:p>
    <w:p w14:paraId="47280696">
      <w:pPr>
        <w:spacing w:after="0" w:line="360" w:lineRule="auto"/>
        <w:ind w:firstLine="709"/>
        <w:jc w:val="both"/>
        <w:rPr>
          <w:rFonts w:ascii="Times New Roman" w:hAnsi="Times New Roman"/>
          <w:color w:val="000000"/>
          <w:sz w:val="28"/>
          <w:szCs w:val="28"/>
          <w:lang w:eastAsia="ru-RU"/>
        </w:rPr>
      </w:pPr>
      <w:r>
        <w:rPr>
          <w:rFonts w:ascii="Times New Roman" w:hAnsi="Times New Roman" w:eastAsia="HiddenHorzOCR"/>
          <w:sz w:val="28"/>
          <w:szCs w:val="28"/>
          <w:lang w:eastAsia="ru-RU"/>
        </w:rPr>
        <w:t>умение организовывать учебное сотрудничество и совместную деятельность  со сверстниками и взрослыми работать индивидуально, в парах и в группе,</w:t>
      </w:r>
      <w:r>
        <w:rPr>
          <w:rFonts w:ascii="Times New Roman" w:hAnsi="Times New Roman"/>
          <w:color w:val="000000"/>
          <w:sz w:val="28"/>
          <w:szCs w:val="28"/>
          <w:lang w:eastAsia="ru-RU"/>
        </w:rPr>
        <w:t xml:space="preserve">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45261385">
      <w:pPr>
        <w:spacing w:after="0" w:line="360" w:lineRule="auto"/>
        <w:ind w:firstLine="709"/>
        <w:contextualSpacing/>
        <w:jc w:val="both"/>
        <w:rPr>
          <w:rFonts w:ascii="Times New Roman" w:hAnsi="Times New Roman" w:eastAsia="Times New Roman"/>
          <w:sz w:val="28"/>
          <w:szCs w:val="28"/>
        </w:rPr>
      </w:pPr>
      <w:r>
        <w:rPr>
          <w:rFonts w:ascii="Times New Roman" w:hAnsi="Times New Roman" w:eastAsia="Times New Roman"/>
          <w:sz w:val="28"/>
          <w:szCs w:val="28"/>
        </w:rPr>
        <w:t>способность выделять и обосновывать эстетические признаки в физических упражнениях, двигательных действиях, оценивать красоту телосложения и осанки;</w:t>
      </w:r>
    </w:p>
    <w:p w14:paraId="3C49EE15">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способность самостоятельно </w:t>
      </w:r>
      <w:r>
        <w:rPr>
          <w:rFonts w:ascii="Times New Roman" w:hAnsi="Times New Roman" w:eastAsia="Times New Roman"/>
          <w:color w:val="000000"/>
          <w:sz w:val="28"/>
          <w:szCs w:val="28"/>
          <w:lang w:eastAsia="ru-RU"/>
        </w:rPr>
        <w:t>применять различные методы, инструменты  и запросы</w:t>
      </w:r>
      <w:r>
        <w:rPr>
          <w:rFonts w:ascii="Times New Roman" w:hAnsi="Times New Roman"/>
          <w:color w:val="000000"/>
          <w:sz w:val="28"/>
          <w:szCs w:val="28"/>
          <w:lang w:eastAsia="ru-RU"/>
        </w:rPr>
        <w:t xml:space="preserve">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18AB4AB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rPr>
        <w:t>127.9.</w:t>
      </w:r>
      <w:r>
        <w:rPr>
          <w:rFonts w:ascii="Times New Roman" w:hAnsi="Times New Roman" w:eastAsia="Times New Roman"/>
          <w:color w:val="000000"/>
          <w:sz w:val="28"/>
          <w:szCs w:val="28"/>
          <w:lang w:eastAsia="zh-CN"/>
        </w:rPr>
        <w:t>6.7.3. </w:t>
      </w:r>
      <w:r>
        <w:rPr>
          <w:rFonts w:ascii="Times New Roman" w:hAnsi="Times New Roman"/>
          <w:color w:val="000000"/>
          <w:sz w:val="28"/>
          <w:szCs w:val="28"/>
          <w:lang w:eastAsia="zh-CN"/>
        </w:rPr>
        <w:t xml:space="preserve">При изучении модуля «Фитнес-аэробика» на уровне среднего общего образования у обучающихся будут сформированы следующие </w:t>
      </w:r>
      <w:r>
        <w:rPr>
          <w:rFonts w:ascii="Times New Roman" w:hAnsi="Times New Roman"/>
          <w:sz w:val="28"/>
          <w:szCs w:val="28"/>
          <w:lang w:eastAsia="ru-RU"/>
        </w:rPr>
        <w:t>предметные результаты:</w:t>
      </w:r>
    </w:p>
    <w:p w14:paraId="1F56DCDB">
      <w:pPr>
        <w:spacing w:after="0" w:line="360" w:lineRule="auto"/>
        <w:ind w:firstLine="709"/>
        <w:contextualSpacing/>
        <w:jc w:val="both"/>
        <w:rPr>
          <w:rFonts w:ascii="Times New Roman" w:hAnsi="Times New Roman" w:eastAsia="PragmaticaC-Oblique"/>
          <w:sz w:val="28"/>
          <w:szCs w:val="28"/>
        </w:rPr>
      </w:pPr>
      <w:r>
        <w:rPr>
          <w:rFonts w:ascii="Times New Roman" w:hAnsi="Times New Roman"/>
          <w:sz w:val="28"/>
          <w:szCs w:val="28"/>
        </w:rPr>
        <w:t xml:space="preserve">формирование знаний по </w:t>
      </w:r>
      <w:r>
        <w:rPr>
          <w:rFonts w:ascii="Times New Roman" w:hAnsi="Times New Roman" w:eastAsia="PragmaticaC-Oblique"/>
          <w:sz w:val="28"/>
          <w:szCs w:val="28"/>
        </w:rPr>
        <w:t xml:space="preserve">истории развития </w:t>
      </w:r>
      <w:r>
        <w:rPr>
          <w:rFonts w:ascii="Times New Roman" w:hAnsi="Times New Roman"/>
          <w:sz w:val="28"/>
          <w:szCs w:val="28"/>
        </w:rPr>
        <w:t xml:space="preserve">фитнес-аэробики </w:t>
      </w:r>
      <w:r>
        <w:rPr>
          <w:rFonts w:ascii="Times New Roman" w:hAnsi="Times New Roman" w:eastAsia="PragmaticaC-Oblique"/>
          <w:sz w:val="28"/>
          <w:szCs w:val="28"/>
        </w:rPr>
        <w:t>в</w:t>
      </w:r>
      <w:r>
        <w:rPr>
          <w:rFonts w:hint="default" w:ascii="Times New Roman" w:hAnsi="Times New Roman" w:eastAsia="PragmaticaC-Oblique"/>
          <w:sz w:val="28"/>
          <w:szCs w:val="28"/>
          <w:lang w:val="ru-RU"/>
        </w:rPr>
        <w:t xml:space="preserve"> </w:t>
      </w:r>
      <w:r>
        <w:rPr>
          <w:rFonts w:ascii="Times New Roman" w:hAnsi="Times New Roman" w:eastAsia="PragmaticaC-Oblique"/>
          <w:sz w:val="28"/>
          <w:szCs w:val="28"/>
        </w:rPr>
        <w:t>России;</w:t>
      </w:r>
    </w:p>
    <w:p w14:paraId="1210DFCF">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соблюдение требований к местам проведения занятий фитнес-аэробикой, способность применять знания в самостоятельном выборе спортивного инвентаря (технические требования к инвентарю и оборудованию), правильного выбора  и одежды, мест для самостоятельных занятий фитнес-аэробикой,  в досуговой деятельности;</w:t>
      </w:r>
    </w:p>
    <w:p w14:paraId="4A12FA01">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умение характеризовать роль и основные функции </w:t>
      </w:r>
      <w:r>
        <w:rPr>
          <w:sz w:val="20"/>
        </w:rPr>
        <w:t xml:space="preserve"> </w:t>
      </w:r>
      <w:r>
        <w:rPr>
          <w:rFonts w:hint="default" w:ascii="Times New Roman" w:hAnsi="Times New Roman" w:cs="Times New Roman"/>
          <w:sz w:val="28"/>
          <w:szCs w:val="28"/>
        </w:rPr>
        <w:t>главных российских организаций, федераций</w:t>
      </w:r>
      <w:r>
        <w:rPr>
          <w:rFonts w:ascii="Times New Roman" w:hAnsi="Times New Roman"/>
          <w:color w:val="000000"/>
          <w:sz w:val="28"/>
          <w:szCs w:val="28"/>
          <w:lang w:eastAsia="ru-RU"/>
        </w:rPr>
        <w:t xml:space="preserve"> по фитнес-аэробике, осуществляющих управление фитнес-аэробикой;</w:t>
      </w:r>
    </w:p>
    <w:p w14:paraId="755983D1">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соблюдение правил техники безопасности во время занятий и соревнований  по фитнес-аэробике, знание причин возникновения травм и умение оказывать первую помощь при травмах и повреждениях во время занятий фитнес-аэробикой;</w:t>
      </w:r>
    </w:p>
    <w:p w14:paraId="28FB5E4E">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фитнес-аэробики;</w:t>
      </w:r>
    </w:p>
    <w:p w14:paraId="34430784">
      <w:pPr>
        <w:tabs>
          <w:tab w:val="left" w:pos="0"/>
        </w:tabs>
        <w:spacing w:after="0" w:line="360" w:lineRule="auto"/>
        <w:ind w:firstLine="709"/>
        <w:contextualSpacing/>
        <w:jc w:val="both"/>
        <w:rPr>
          <w:rFonts w:ascii="Times New Roman" w:hAnsi="Times New Roman" w:eastAsia="Times New Roman"/>
          <w:sz w:val="28"/>
          <w:szCs w:val="28"/>
        </w:rPr>
      </w:pPr>
      <w:r>
        <w:rPr>
          <w:rFonts w:ascii="Times New Roman" w:hAnsi="Times New Roman" w:eastAsia="Times New Roman"/>
          <w:sz w:val="28"/>
          <w:szCs w:val="28"/>
        </w:rPr>
        <w:t>понимание физиологических и психологических основ обучения двигательным действиям и воспитания физических качеств средствами фитнес-аэробики, современные формы построения отдельных занятий и систем занятий физическими упражнениями с разной функциональной направленностью;</w:t>
      </w:r>
    </w:p>
    <w:p w14:paraId="1512A75C">
      <w:pPr>
        <w:tabs>
          <w:tab w:val="left" w:pos="0"/>
        </w:tabs>
        <w:spacing w:after="0" w:line="360" w:lineRule="auto"/>
        <w:ind w:firstLine="709"/>
        <w:contextualSpacing/>
        <w:jc w:val="both"/>
        <w:rPr>
          <w:rFonts w:ascii="Times New Roman" w:hAnsi="Times New Roman" w:eastAsia="Times New Roman"/>
          <w:sz w:val="28"/>
          <w:szCs w:val="28"/>
        </w:rPr>
      </w:pPr>
      <w:r>
        <w:rPr>
          <w:rFonts w:ascii="Times New Roman" w:hAnsi="Times New Roman"/>
          <w:sz w:val="28"/>
          <w:szCs w:val="28"/>
        </w:rPr>
        <w:t>понимание физиологических основ деятельности систем дыхания, кровообращения и энергообеспечения при мышечных нагрузках, возможности  их развития и совершенствования средствами фитнес-аэробики;</w:t>
      </w:r>
    </w:p>
    <w:p w14:paraId="3A6C3BFA">
      <w:pPr>
        <w:tabs>
          <w:tab w:val="left" w:pos="0"/>
          <w:tab w:val="left" w:pos="993"/>
        </w:tabs>
        <w:spacing w:after="0" w:line="360" w:lineRule="auto"/>
        <w:ind w:firstLine="709"/>
        <w:contextualSpacing/>
        <w:jc w:val="both"/>
        <w:rPr>
          <w:rFonts w:ascii="Times New Roman" w:hAnsi="Times New Roman" w:eastAsia="Times New Roman"/>
          <w:sz w:val="28"/>
          <w:szCs w:val="28"/>
        </w:rPr>
      </w:pPr>
      <w:r>
        <w:rPr>
          <w:rFonts w:ascii="Times New Roman" w:hAnsi="Times New Roman" w:eastAsia="Times New Roman"/>
          <w:sz w:val="28"/>
          <w:szCs w:val="28"/>
        </w:rPr>
        <w:t xml:space="preserve">способность понимать сущность возникновения ошибок в двигательной (технической) деятельности при выполнении упражнений фитнес-аэробики, анализировать и находить способы устранения ошибок; </w:t>
      </w:r>
    </w:p>
    <w:p w14:paraId="629D6CBC">
      <w:pPr>
        <w:tabs>
          <w:tab w:val="left" w:pos="0"/>
          <w:tab w:val="left" w:pos="993"/>
        </w:tabs>
        <w:spacing w:after="0" w:line="360" w:lineRule="auto"/>
        <w:ind w:firstLine="709"/>
        <w:contextualSpacing/>
        <w:jc w:val="both"/>
        <w:rPr>
          <w:rFonts w:ascii="Times New Roman" w:hAnsi="Times New Roman" w:eastAsia="Times New Roman"/>
          <w:sz w:val="28"/>
          <w:szCs w:val="28"/>
        </w:rPr>
      </w:pPr>
      <w:r>
        <w:rPr>
          <w:rFonts w:ascii="Times New Roman" w:hAnsi="Times New Roman" w:eastAsia="Times New Roman"/>
          <w:sz w:val="28"/>
          <w:szCs w:val="28"/>
        </w:rPr>
        <w:t>способность понимать и анализировать последовательность выполнения упражнений фитнес-аэробики;</w:t>
      </w:r>
    </w:p>
    <w:p w14:paraId="467B6AE2">
      <w:pPr>
        <w:tabs>
          <w:tab w:val="left" w:pos="0"/>
          <w:tab w:val="left" w:pos="993"/>
        </w:tabs>
        <w:spacing w:after="0" w:line="360" w:lineRule="auto"/>
        <w:ind w:firstLine="709"/>
        <w:contextualSpacing/>
        <w:jc w:val="both"/>
        <w:rPr>
          <w:rFonts w:ascii="Times New Roman" w:hAnsi="Times New Roman" w:eastAsia="Times New Roman"/>
          <w:sz w:val="28"/>
          <w:szCs w:val="28"/>
        </w:rPr>
      </w:pPr>
      <w:r>
        <w:rPr>
          <w:rFonts w:ascii="Times New Roman" w:hAnsi="Times New Roman" w:eastAsia="Times New Roman"/>
          <w:sz w:val="28"/>
          <w:szCs w:val="28"/>
        </w:rPr>
        <w:t xml:space="preserve">умение выполнять </w:t>
      </w:r>
      <w:r>
        <w:rPr>
          <w:rFonts w:ascii="Times New Roman" w:hAnsi="Times New Roman" w:eastAsia="PragmaticaC-Oblique"/>
          <w:sz w:val="28"/>
          <w:szCs w:val="28"/>
        </w:rPr>
        <w:t xml:space="preserve">базовые элементы классической и степ-аэробики низкой  и высокой интенсивности со сменой (и без смены) лидирующей ноги; </w:t>
      </w:r>
    </w:p>
    <w:p w14:paraId="597896CA">
      <w:pPr>
        <w:tabs>
          <w:tab w:val="left" w:pos="0"/>
          <w:tab w:val="left" w:pos="993"/>
        </w:tabs>
        <w:spacing w:after="0" w:line="360" w:lineRule="auto"/>
        <w:ind w:firstLine="709"/>
        <w:contextualSpacing/>
        <w:jc w:val="both"/>
        <w:rPr>
          <w:rFonts w:ascii="Times New Roman" w:hAnsi="Times New Roman" w:eastAsia="Times New Roman"/>
          <w:sz w:val="28"/>
          <w:szCs w:val="28"/>
        </w:rPr>
      </w:pPr>
      <w:r>
        <w:rPr>
          <w:rFonts w:ascii="Times New Roman" w:hAnsi="Times New Roman" w:eastAsia="PragmaticaC"/>
          <w:sz w:val="28"/>
          <w:szCs w:val="28"/>
        </w:rPr>
        <w:t>умение сочетать маршевые и лифтовые элементы, основные движения  при составлении комплекса фитнес-аэробики;</w:t>
      </w:r>
    </w:p>
    <w:p w14:paraId="67A51BA7">
      <w:pPr>
        <w:tabs>
          <w:tab w:val="left" w:pos="0"/>
          <w:tab w:val="left" w:pos="993"/>
        </w:tabs>
        <w:spacing w:after="0" w:line="360" w:lineRule="auto"/>
        <w:ind w:firstLine="709"/>
        <w:contextualSpacing/>
        <w:jc w:val="both"/>
        <w:rPr>
          <w:rFonts w:ascii="Times New Roman" w:hAnsi="Times New Roman" w:eastAsia="Times New Roman"/>
          <w:sz w:val="28"/>
          <w:szCs w:val="28"/>
        </w:rPr>
      </w:pPr>
      <w:r>
        <w:rPr>
          <w:rFonts w:ascii="Times New Roman" w:hAnsi="Times New Roman"/>
          <w:sz w:val="28"/>
          <w:szCs w:val="28"/>
        </w:rPr>
        <w:t>применять изученные элементы, движения классической и степ-аэробики аэробики при составлении связок;</w:t>
      </w:r>
    </w:p>
    <w:p w14:paraId="07C8795D">
      <w:pPr>
        <w:tabs>
          <w:tab w:val="left" w:pos="0"/>
          <w:tab w:val="left" w:pos="993"/>
        </w:tabs>
        <w:spacing w:after="0" w:line="360" w:lineRule="auto"/>
        <w:ind w:firstLine="709"/>
        <w:contextualSpacing/>
        <w:jc w:val="both"/>
        <w:rPr>
          <w:rFonts w:ascii="Times New Roman" w:hAnsi="Times New Roman" w:eastAsia="Times New Roman"/>
          <w:sz w:val="28"/>
          <w:szCs w:val="28"/>
        </w:rPr>
      </w:pPr>
      <w:r>
        <w:rPr>
          <w:rFonts w:ascii="Times New Roman" w:hAnsi="Times New Roman" w:eastAsia="Times New Roman"/>
          <w:sz w:val="28"/>
          <w:szCs w:val="28"/>
        </w:rPr>
        <w:t>умение различать основные движения согласно биомеханической классификации;</w:t>
      </w:r>
    </w:p>
    <w:p w14:paraId="54F2E2DD">
      <w:pPr>
        <w:tabs>
          <w:tab w:val="left" w:pos="0"/>
        </w:tabs>
        <w:spacing w:after="0" w:line="360" w:lineRule="auto"/>
        <w:ind w:firstLine="709"/>
        <w:contextualSpacing/>
        <w:jc w:val="both"/>
        <w:rPr>
          <w:rFonts w:ascii="Times New Roman" w:hAnsi="Times New Roman" w:eastAsia="Times New Roman"/>
          <w:sz w:val="28"/>
          <w:szCs w:val="28"/>
        </w:rPr>
      </w:pPr>
      <w:r>
        <w:rPr>
          <w:rFonts w:ascii="Times New Roman" w:hAnsi="Times New Roman"/>
          <w:sz w:val="28"/>
          <w:szCs w:val="28"/>
        </w:rPr>
        <w:t xml:space="preserve">умение характеризовать и демонстрировать правильную технику основных движений (приседания, тяги, выпады, </w:t>
      </w:r>
      <w:r>
        <w:rPr>
          <w:rFonts w:ascii="Times New Roman" w:hAnsi="Times New Roman" w:eastAsia="Times New Roman"/>
          <w:sz w:val="28"/>
          <w:szCs w:val="28"/>
        </w:rPr>
        <w:t>отжимания, жимы, прыжки и так далее);</w:t>
      </w:r>
    </w:p>
    <w:p w14:paraId="5F7A1BA6">
      <w:pPr>
        <w:tabs>
          <w:tab w:val="left" w:pos="0"/>
        </w:tabs>
        <w:spacing w:after="0" w:line="360" w:lineRule="auto"/>
        <w:ind w:firstLine="709"/>
        <w:contextualSpacing/>
        <w:jc w:val="both"/>
        <w:rPr>
          <w:rFonts w:ascii="Times New Roman" w:hAnsi="Times New Roman" w:eastAsia="Times New Roman"/>
          <w:sz w:val="28"/>
          <w:szCs w:val="28"/>
        </w:rPr>
      </w:pPr>
      <w:r>
        <w:rPr>
          <w:rFonts w:ascii="Times New Roman" w:hAnsi="Times New Roman" w:eastAsia="PragmaticaC"/>
          <w:sz w:val="28"/>
          <w:szCs w:val="28"/>
        </w:rPr>
        <w:t>умение составлять, подбирать элементы функциональной тренировки с целью составления композиций из них;</w:t>
      </w:r>
    </w:p>
    <w:p w14:paraId="1D8C781B">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участие в соревновательной деятельности на различных уровнях;</w:t>
      </w:r>
    </w:p>
    <w:p w14:paraId="331EB370">
      <w:pPr>
        <w:spacing w:after="0" w:line="360" w:lineRule="auto"/>
        <w:ind w:firstLine="709"/>
        <w:jc w:val="both"/>
        <w:rPr>
          <w:rFonts w:ascii="Times New Roman" w:hAnsi="Times New Roman" w:eastAsia="Times New Roman"/>
          <w:sz w:val="28"/>
          <w:szCs w:val="28"/>
        </w:rPr>
      </w:pPr>
      <w:r>
        <w:rPr>
          <w:rFonts w:ascii="Times New Roman" w:hAnsi="Times New Roman"/>
          <w:color w:val="000000"/>
          <w:sz w:val="28"/>
          <w:szCs w:val="28"/>
          <w:lang w:eastAsia="ru-RU"/>
        </w:rPr>
        <w:t>умение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фитнес-аэробике, понимать структуру спортивных соревнований и физкультурных мероприятий по фитнес-аэробике  и ее дисциплин (классическая аэробика, степ-аэробика, хип-хоп аэробика) среди различных возрастных групп и категорий участников.</w:t>
      </w:r>
    </w:p>
    <w:p w14:paraId="0D2E1A16">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владение и применение способов самоконтроля в учебной, тренировочной  и соревновательной деятельности, средств восстановления после физической нагрузки, способов индивидуального регулирования физической нагрузки с учетом уровня физического развития и функционального состояния;</w:t>
      </w:r>
    </w:p>
    <w:p w14:paraId="604415E5">
      <w:pPr>
        <w:spacing w:after="0" w:line="360" w:lineRule="auto"/>
        <w:ind w:firstLine="709"/>
        <w:contextualSpacing/>
        <w:jc w:val="both"/>
        <w:rPr>
          <w:rFonts w:ascii="Times New Roman" w:hAnsi="Times New Roman"/>
          <w:sz w:val="28"/>
          <w:szCs w:val="28"/>
        </w:rPr>
      </w:pPr>
      <w:r>
        <w:rPr>
          <w:rFonts w:ascii="Times New Roman" w:hAnsi="Times New Roman" w:eastAsia="Times New Roman"/>
          <w:sz w:val="28"/>
          <w:szCs w:val="28"/>
        </w:rPr>
        <w:t>способность характеризовать и демонстрировать средства общей  и специальной физической подготовки, применять их в образовательной  и тренировочной деятельности при занятиях фитнес-аэробикой;</w:t>
      </w:r>
    </w:p>
    <w:p w14:paraId="157CE13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музыкального слуха, формирование чувства ритма, понимания взаимосвязи;</w:t>
      </w:r>
    </w:p>
    <w:p w14:paraId="5420BE1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навыками разработки и выполнения упражнений круговой тренировки в соответствии с возрастными особенностями и физической подготовленностью;</w:t>
      </w:r>
    </w:p>
    <w:p w14:paraId="49351E3F">
      <w:pPr>
        <w:spacing w:after="0" w:line="360" w:lineRule="auto"/>
        <w:ind w:firstLine="709"/>
        <w:contextualSpacing/>
        <w:jc w:val="both"/>
        <w:rPr>
          <w:rFonts w:ascii="Times New Roman" w:hAnsi="Times New Roman" w:eastAsia="PragmaticaC"/>
          <w:sz w:val="28"/>
          <w:szCs w:val="28"/>
        </w:rPr>
      </w:pPr>
      <w:r>
        <w:rPr>
          <w:rFonts w:ascii="Times New Roman" w:hAnsi="Times New Roman" w:eastAsia="PragmaticaC"/>
          <w:sz w:val="28"/>
          <w:szCs w:val="28"/>
        </w:rPr>
        <w:t>умение характеризовать и подбирать музыку для самостоятельных комплексов функциональной тренировки с учетом интенсивности и ритма;</w:t>
      </w:r>
    </w:p>
    <w:p w14:paraId="1B48C0A5">
      <w:pPr>
        <w:spacing w:after="0" w:line="360" w:lineRule="auto"/>
        <w:ind w:firstLine="709"/>
        <w:contextualSpacing/>
        <w:jc w:val="both"/>
        <w:rPr>
          <w:rFonts w:ascii="Times New Roman" w:hAnsi="Times New Roman"/>
          <w:sz w:val="28"/>
          <w:szCs w:val="28"/>
        </w:rPr>
      </w:pPr>
      <w:r>
        <w:rPr>
          <w:rFonts w:ascii="Times New Roman" w:hAnsi="Times New Roman" w:eastAsia="Times New Roman"/>
          <w:sz w:val="28"/>
          <w:szCs w:val="28"/>
        </w:rPr>
        <w:t xml:space="preserve">умение планировать, организовывать и проводить </w:t>
      </w:r>
      <w:r>
        <w:rPr>
          <w:rFonts w:ascii="Times New Roman" w:hAnsi="Times New Roman"/>
          <w:sz w:val="28"/>
          <w:szCs w:val="28"/>
        </w:rPr>
        <w:t>самостоятельные занятия  (в том числе по фитнес-аэробике) физическими упражнениями с разной функциональной направленностью, перечень и правила подбора и использования специального спортивного инвентаря и оборудования для занятий фитнес-аэробикой;</w:t>
      </w:r>
    </w:p>
    <w:p w14:paraId="53CA02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проводить контрольно-тестовые упражнения по общей, специальной  и технической подготовке по фитнес-аэробике в соответствии с методикой, выявлять особенности в приросте показателей физической подготовленности, сравнивать их с возрастными стандартами физической подготовленности;</w:t>
      </w:r>
    </w:p>
    <w:p w14:paraId="46D6A85F">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умение применять способы и методы профилактики пагубных привычек, асоциального и созависимого поведения, знание понятий «допинг»  и «антидопинг».</w:t>
      </w:r>
    </w:p>
    <w:p w14:paraId="30A15FC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7. М</w:t>
      </w:r>
      <w:r>
        <w:rPr>
          <w:rFonts w:ascii="Times New Roman" w:hAnsi="Times New Roman"/>
          <w:color w:val="000000"/>
          <w:sz w:val="28"/>
          <w:szCs w:val="28"/>
          <w:lang w:eastAsia="zh-CN"/>
        </w:rPr>
        <w:t>одуль «Спортивная борьба».</w:t>
      </w:r>
    </w:p>
    <w:p w14:paraId="4A1669B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7.1. Пояснительная записка модуля «Спортивная борьба».</w:t>
      </w:r>
    </w:p>
    <w:p w14:paraId="50C1AA6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Модуль «Спортивная борьба»</w:t>
      </w:r>
      <w:r>
        <w:rPr>
          <w:rFonts w:ascii="Times New Roman" w:hAnsi="Times New Roman"/>
          <w:color w:val="000000"/>
          <w:sz w:val="28"/>
          <w:szCs w:val="28"/>
          <w:lang w:eastAsia="ru-RU"/>
        </w:rPr>
        <w:t xml:space="preserve"> (далее – модуль по спортивной борьбе, спортивная борьба) </w:t>
      </w:r>
      <w:r>
        <w:rPr>
          <w:rFonts w:ascii="Times New Roman" w:hAnsi="Times New Roman"/>
          <w:color w:val="000000"/>
          <w:sz w:val="28"/>
          <w:szCs w:val="28"/>
          <w:lang w:eastAsia="zh-CN"/>
        </w:rPr>
        <w:t xml:space="preserve">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hAnsi="Times New Roman"/>
          <w:sz w:val="28"/>
          <w:szCs w:val="28"/>
        </w:rPr>
        <w:t>по физической культуре</w:t>
      </w:r>
      <w:r>
        <w:rPr>
          <w:rFonts w:ascii="Times New Roman" w:hAnsi="Times New Roman"/>
          <w:color w:val="000000"/>
          <w:sz w:val="28"/>
          <w:szCs w:val="28"/>
          <w:lang w:eastAsia="zh-CN"/>
        </w:rPr>
        <w:t xml:space="preserve"> с учётом современных тенденций в системе образования и использования </w:t>
      </w:r>
      <w:r>
        <w:rPr>
          <w:rFonts w:ascii="Times New Roman" w:hAnsi="Times New Roman"/>
          <w:sz w:val="28"/>
          <w:szCs w:val="28"/>
          <w:lang w:eastAsia="zh-CN"/>
        </w:rPr>
        <w:t xml:space="preserve">спортивно-ориентированных форм, </w:t>
      </w:r>
      <w:r>
        <w:rPr>
          <w:rFonts w:ascii="Times New Roman" w:hAnsi="Times New Roman"/>
          <w:color w:val="000000"/>
          <w:sz w:val="28"/>
          <w:szCs w:val="28"/>
          <w:lang w:eastAsia="zh-CN"/>
        </w:rPr>
        <w:t xml:space="preserve">средств и методов </w:t>
      </w:r>
      <w:r>
        <w:rPr>
          <w:rFonts w:ascii="Times New Roman" w:hAnsi="Times New Roman"/>
          <w:sz w:val="28"/>
          <w:szCs w:val="28"/>
          <w:lang w:eastAsia="zh-CN"/>
        </w:rPr>
        <w:t>обучения по различным видам спорта.</w:t>
      </w:r>
    </w:p>
    <w:p w14:paraId="7D2B30A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color w:val="000000"/>
          <w:sz w:val="28"/>
          <w:szCs w:val="28"/>
          <w:lang w:eastAsia="zh-CN"/>
        </w:rPr>
        <w:t>Спортивная борьба</w:t>
      </w:r>
      <w:r>
        <w:rPr>
          <w:rFonts w:ascii="Times New Roman" w:hAnsi="Times New Roman" w:eastAsia="Arial Unicode MS"/>
          <w:sz w:val="28"/>
          <w:szCs w:val="28"/>
          <w:lang w:eastAsia="ru-RU"/>
        </w:rPr>
        <w:t xml:space="preserve"> является эффективным средством физического воспитания </w:t>
      </w:r>
      <w:r>
        <w:rPr>
          <w:rFonts w:ascii="Times New Roman" w:hAnsi="Times New Roman"/>
          <w:sz w:val="28"/>
          <w:szCs w:val="28"/>
          <w:lang w:eastAsia="ru-RU"/>
        </w:rPr>
        <w:t xml:space="preserve">и содействует всестороннему физическому, интеллектуальному, нравственному развитию обучающихся, укреплению здоровья, привлечению </w:t>
      </w:r>
      <w:r>
        <w:rPr>
          <w:rFonts w:ascii="Times New Roman" w:hAnsi="Times New Roman" w:eastAsia="SchoolBookSanPin"/>
          <w:sz w:val="28"/>
          <w:szCs w:val="28"/>
        </w:rPr>
        <w:t>обучающихся</w:t>
      </w:r>
      <w:r>
        <w:rPr>
          <w:rFonts w:ascii="Times New Roman" w:hAnsi="Times New Roman"/>
          <w:sz w:val="28"/>
          <w:szCs w:val="28"/>
          <w:lang w:eastAsia="ru-RU"/>
        </w:rPr>
        <w:t xml:space="preserve"> к систематическим занятиям физической культурой и спортом, их личностному  и профессиональному самоопределению.</w:t>
      </w:r>
    </w:p>
    <w:p w14:paraId="0639301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color w:val="000000"/>
          <w:sz w:val="28"/>
          <w:szCs w:val="28"/>
          <w:lang w:eastAsia="ru-RU"/>
        </w:rPr>
        <w:t xml:space="preserve">Спортивная борьба представляет собой целостную систему физического воспитания и включает всё многообразие двигательных действий свойственных биомеханическими возможностям организма человека с использованием в учебном процессе всего арсенала физических упражнений различной направленности,  что </w:t>
      </w:r>
      <w:r>
        <w:rPr>
          <w:rFonts w:ascii="Times New Roman" w:hAnsi="Times New Roman" w:eastAsia="Arial Unicode MS"/>
          <w:sz w:val="28"/>
          <w:szCs w:val="28"/>
          <w:lang w:eastAsia="ru-RU"/>
        </w:rPr>
        <w:t>обеспечивает эффективное развитие физических качеств, двигательных  и жизненно необходимых навыков (умение группироваться при различных падениях, освобождаться от захватов, умение вести единоборство, оценивать создавшиеся ситуации и принимать единственно правильное решение).</w:t>
      </w:r>
    </w:p>
    <w:p w14:paraId="4AADBDB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7.2. Целью изучение модуля «Спортивная борьба»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«Спортивная борьба» (вольная, греко-римская, женская вольная борьба).</w:t>
      </w:r>
    </w:p>
    <w:p w14:paraId="0D7C0C3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7.3. Задачами изучения модуля «Спортивная борьба» являются:</w:t>
      </w:r>
    </w:p>
    <w:p w14:paraId="18D7E9E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всестороннее гармоничное развитие обучающихся, увеличение объёма  их двигательной активности;</w:t>
      </w:r>
    </w:p>
    <w:p w14:paraId="185E358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спортивной борьбе;</w:t>
      </w:r>
    </w:p>
    <w:p w14:paraId="5C3A745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освоение знаний о физической культуре и спорте в целом, истории развития спортивной борьбы в частности;</w:t>
      </w:r>
    </w:p>
    <w:p w14:paraId="154586D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формирование общих представлений о видах спорта «спортивная борьба»,  о их возможностях и значении в процессе укрепления здоровья, физическом развитии и физической подготовке обучающихся;</w:t>
      </w:r>
    </w:p>
    <w:p w14:paraId="549790C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формирование образовательного фундамента, основанного на знаниях  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для его самореализации;</w:t>
      </w:r>
    </w:p>
    <w:p w14:paraId="6BF9C5C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обогащение двигательного опыта физическими упражнениями, имеющими разную функциональную направленность, техническими действиями и приёмами видов спорта «спортивная борьба»;</w:t>
      </w:r>
    </w:p>
    <w:p w14:paraId="0F658CF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4349549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спортивной борьбы;</w:t>
      </w:r>
    </w:p>
    <w:p w14:paraId="1E17A4D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популяризация спортивной борьбы среди подрастающего поколения, привлечение обучающихся, проявляющих повышенный интерес и способности  к занятиям спортивной борьбой, в школьные спортивные клубы, секции, к участию  в соревнованиях;</w:t>
      </w:r>
    </w:p>
    <w:p w14:paraId="0D5B3AC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выявление, развитие и поддержка одарённых детей в области спорта.</w:t>
      </w:r>
    </w:p>
    <w:p w14:paraId="5AB36A4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7.4. Место и роль модуля «Спортивная борьба».</w:t>
      </w:r>
    </w:p>
    <w:p w14:paraId="712A872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zh-CN"/>
        </w:rPr>
        <w:t>Модуль «Спортивная борьба»</w:t>
      </w:r>
      <w:r>
        <w:rPr>
          <w:rFonts w:ascii="Times New Roman" w:hAnsi="Times New Roman"/>
          <w:color w:val="000000"/>
          <w:sz w:val="28"/>
          <w:szCs w:val="28"/>
          <w:lang w:eastAsia="ar-SA"/>
        </w:rPr>
        <w:t xml:space="preserve"> </w:t>
      </w:r>
      <w:r>
        <w:rPr>
          <w:rFonts w:ascii="Times New Roman" w:hAnsi="Times New Roman"/>
          <w:sz w:val="28"/>
          <w:szCs w:val="28"/>
          <w:lang w:eastAsia="zh-CN"/>
        </w:rPr>
        <w:t xml:space="preserve">доступен для освоения всем обучающимся, независимо от уровня их физического развития и </w:t>
      </w:r>
      <w:r>
        <w:rPr>
          <w:rFonts w:ascii="Times New Roman" w:hAnsi="Times New Roman"/>
          <w:sz w:val="28"/>
          <w:szCs w:val="28"/>
          <w:lang w:val="ru-RU" w:eastAsia="zh-CN"/>
        </w:rPr>
        <w:t>пола</w:t>
      </w:r>
      <w:r>
        <w:rPr>
          <w:rFonts w:ascii="Times New Roman" w:hAnsi="Times New Roman"/>
          <w:sz w:val="28"/>
          <w:szCs w:val="28"/>
          <w:lang w:eastAsia="zh-CN"/>
        </w:rPr>
        <w:t xml:space="preserve">  и расширяет спектр физкультурно-спортивных направлений в </w:t>
      </w:r>
      <w:r>
        <w:rPr>
          <w:rFonts w:ascii="Times New Roman" w:hAnsi="Times New Roman" w:eastAsia="Arial Unicode MS"/>
          <w:sz w:val="28"/>
          <w:szCs w:val="28"/>
          <w:lang w:eastAsia="ru-RU"/>
        </w:rPr>
        <w:t>общеобразовательных</w:t>
      </w:r>
      <w:r>
        <w:rPr>
          <w:rFonts w:ascii="Times New Roman" w:hAnsi="Times New Roman"/>
          <w:sz w:val="28"/>
          <w:szCs w:val="28"/>
          <w:lang w:eastAsia="zh-CN"/>
        </w:rPr>
        <w:t xml:space="preserve"> организациях.</w:t>
      </w:r>
      <w:r>
        <w:rPr>
          <w:rFonts w:ascii="Times New Roman" w:hAnsi="Times New Roman"/>
          <w:color w:val="000000"/>
          <w:sz w:val="28"/>
          <w:szCs w:val="28"/>
          <w:lang w:eastAsia="ru-RU"/>
        </w:rPr>
        <w:t xml:space="preserve"> </w:t>
      </w:r>
    </w:p>
    <w:p w14:paraId="56B80818">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Специфика модуля по спортивной борьбе сочетается практически со всеми базовыми видами спорта (легкая атлетика, гимнастика, спортивные игры и другие).</w:t>
      </w:r>
    </w:p>
    <w:p w14:paraId="468C87C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 xml:space="preserve">Интеграция модуля по спортивной борьбе поможет обучающимся </w:t>
      </w:r>
      <w:r>
        <w:rPr>
          <w:rFonts w:ascii="Times New Roman" w:hAnsi="Times New Roman"/>
          <w:color w:val="000000"/>
          <w:sz w:val="28"/>
          <w:szCs w:val="28"/>
          <w:lang w:eastAsia="zh-CN"/>
        </w:rPr>
        <w:t xml:space="preserve">в освоении образовательных программ в рамках внеурочной деятельности, </w:t>
      </w:r>
      <w:r>
        <w:rPr>
          <w:rFonts w:ascii="Times New Roman" w:hAnsi="Times New Roman"/>
          <w:sz w:val="28"/>
          <w:szCs w:val="28"/>
          <w:lang w:eastAsia="zh-CN"/>
        </w:rPr>
        <w:t xml:space="preserve">дополнительного образования, </w:t>
      </w:r>
      <w:r>
        <w:rPr>
          <w:rFonts w:ascii="Times New Roman" w:hAnsi="Times New Roman"/>
          <w:color w:val="000000"/>
          <w:sz w:val="28"/>
          <w:szCs w:val="28"/>
          <w:lang w:eastAsia="zh-CN"/>
        </w:rPr>
        <w:t xml:space="preserve">деятельности школьных спортивных клубов, подготовке </w:t>
      </w:r>
      <w:r>
        <w:rPr>
          <w:rFonts w:ascii="Times New Roman" w:hAnsi="Times New Roman"/>
          <w:sz w:val="28"/>
          <w:szCs w:val="28"/>
          <w:lang w:eastAsia="zh-CN"/>
        </w:rPr>
        <w:t xml:space="preserve">обучающихся к сдаче норм Всероссийского физкультурно-спортивного комплекса «Готов к труду  и обороне» (ГТО), участии в спортивных соревнованиях </w:t>
      </w:r>
      <w:r>
        <w:rPr>
          <w:rFonts w:ascii="Times New Roman" w:hAnsi="Times New Roman" w:eastAsia="Arial Unicode MS"/>
          <w:sz w:val="28"/>
          <w:szCs w:val="28"/>
          <w:lang w:eastAsia="ru-RU"/>
        </w:rPr>
        <w:t>и подготовке юношей  к службе в Вооруженных Силах Российской Федерации.</w:t>
      </w:r>
    </w:p>
    <w:p w14:paraId="60E4F5E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7.5. Модуль «Спортивная борьба» может быть реализован в следующих вариантах:</w:t>
      </w:r>
    </w:p>
    <w:p w14:paraId="05F26A5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при самостоятельном планировании учителем физической культуры процесса освоения обучающимися учебного материала по спортивной борьбе с выбором различных её элементов, с учётом возраста и физической подготовленности обучающихся;</w:t>
      </w:r>
    </w:p>
    <w:p w14:paraId="4AC6720A">
      <w:pP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по 34 часа);</w:t>
      </w:r>
    </w:p>
    <w:p w14:paraId="1D9AE7E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объем  </w:t>
      </w:r>
      <w:r>
        <w:rPr>
          <w:rFonts w:ascii="Times New Roman" w:hAnsi="Times New Roman"/>
          <w:sz w:val="28"/>
          <w:szCs w:val="28"/>
          <w:lang w:eastAsia="zh-CN"/>
        </w:rPr>
        <w:t>в 10 и 11 классах по 34 часа</w:t>
      </w:r>
      <w:r>
        <w:rPr>
          <w:rFonts w:ascii="Times New Roman" w:hAnsi="Times New Roman" w:eastAsia="Arial Unicode MS"/>
          <w:sz w:val="28"/>
          <w:szCs w:val="28"/>
          <w:lang w:eastAsia="ru-RU"/>
        </w:rPr>
        <w:t>).</w:t>
      </w:r>
    </w:p>
    <w:p w14:paraId="4ADA3C4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7.6. Содержание модуля «Спортивная борьба».</w:t>
      </w:r>
    </w:p>
    <w:p w14:paraId="3D89664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1) Знания о спортивной борьбе.</w:t>
      </w:r>
    </w:p>
    <w:p w14:paraId="1141C4F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История развития современной спортивной борьбы  в Российской Федерации, в регионе. </w:t>
      </w:r>
    </w:p>
    <w:p w14:paraId="59D2FD2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Роль и основные функции </w:t>
      </w:r>
      <w:r>
        <w:rPr>
          <w:rFonts w:hint="default" w:ascii="Times New Roman" w:hAnsi="Times New Roman" w:cs="Times New Roman"/>
          <w:sz w:val="28"/>
          <w:szCs w:val="28"/>
        </w:rPr>
        <w:t>главных российских борцовских организаций, федераций</w:t>
      </w:r>
      <w:r>
        <w:rPr>
          <w:rFonts w:hint="default" w:ascii="Times New Roman" w:hAnsi="Times New Roman" w:eastAsia="Arial Unicode MS" w:cs="Times New Roman"/>
          <w:sz w:val="28"/>
          <w:szCs w:val="28"/>
          <w:lang w:eastAsia="ru-RU"/>
        </w:rPr>
        <w:t xml:space="preserve">, </w:t>
      </w:r>
      <w:r>
        <w:rPr>
          <w:rFonts w:ascii="Times New Roman" w:hAnsi="Times New Roman" w:eastAsia="Arial Unicode MS"/>
          <w:sz w:val="28"/>
          <w:szCs w:val="28"/>
          <w:lang w:eastAsia="ru-RU"/>
        </w:rPr>
        <w:t>осуществляющих управление спортивной борьбой. Борцовские клубы, их история и традиции. Известные отечественные и зарубежные борцы и тренеры.</w:t>
      </w:r>
    </w:p>
    <w:p w14:paraId="15CDC6F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Требования безопасности при организации занятий спортивной борьбой.</w:t>
      </w:r>
    </w:p>
    <w:p w14:paraId="4A74BFF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Характерные травмы в борьбе и мероприятия по их предупреждению. </w:t>
      </w:r>
    </w:p>
    <w:p w14:paraId="443131A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Занятия спортивной борьбой как средство укрепления здоровья, повышения функциональных возможностей основных систем организма и развития физических качеств.</w:t>
      </w:r>
    </w:p>
    <w:p w14:paraId="2ADDCF5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Словарь терминов и определений по спортивной борьбе.</w:t>
      </w:r>
    </w:p>
    <w:p w14:paraId="5D5B8D3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Правила соревнований по спортивной борьбе.</w:t>
      </w:r>
    </w:p>
    <w:p w14:paraId="5F32D52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2) Способы самостоятельной деятельности.</w:t>
      </w:r>
    </w:p>
    <w:p w14:paraId="31D20E4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Правила безопасного, правомерного поведения во время соревнований  по спортивной борьбе в качестве зрителя, болельщика (фаната). </w:t>
      </w:r>
    </w:p>
    <w:p w14:paraId="170F0B8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Организация и проведение самостоятельных занятий по спортивной борьбе. Составление планов и самостоятельное проведение занятий по спортивной борьбе.</w:t>
      </w:r>
    </w:p>
    <w:p w14:paraId="748D57F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Способы самостоятельного освоения двигательных действий, подбор подводящих, подготовительных и специальных упражнений. </w:t>
      </w:r>
    </w:p>
    <w:p w14:paraId="658DB1A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Самоконтроль и его роль в учебной и соревновательной деятельности. </w:t>
      </w:r>
    </w:p>
    <w:p w14:paraId="722E828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Первые внешние признаки утомления. Средства восстановления организма после физической нагрузки. Правильное сбалансированное питание борца.</w:t>
      </w:r>
    </w:p>
    <w:p w14:paraId="77E12DB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Правила личной гигиены, требования к спортивной одежде и обуви для занятий спортивной борьбой. Правила ухода за борцовским спортивным инвентарем  и оборудованием. </w:t>
      </w:r>
    </w:p>
    <w:p w14:paraId="5072063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w:t>
      </w:r>
    </w:p>
    <w:p w14:paraId="4A64B70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Способы и методы профилактики пагубных привычек, асоциального  и созависимого поведения. Антидопинговое поведение. </w:t>
      </w:r>
    </w:p>
    <w:p w14:paraId="12C4BB9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Тестирование уровня физической и технической подготовленности  в спортивной борьбе.</w:t>
      </w:r>
    </w:p>
    <w:p w14:paraId="02D1069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3) Физическое совершенствование.</w:t>
      </w:r>
    </w:p>
    <w:p w14:paraId="7DCCC67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Комплексы упражнений для развития физических качеств (ловкости, гибкости, силы, выносливости, быстроты и скоростных способностей).</w:t>
      </w:r>
    </w:p>
    <w:p w14:paraId="4CBFA902">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Комплексы упражнений формирующие двигательные умения и навыки технических и тактических действий борца.</w:t>
      </w:r>
    </w:p>
    <w:p w14:paraId="2226AD1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Технические приемы и тактические действия в спортивной борьбе, изученные на уровне основного общего образования.</w:t>
      </w:r>
    </w:p>
    <w:p w14:paraId="6284620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eastAsia="Arial Unicode MS"/>
          <w:sz w:val="28"/>
          <w:szCs w:val="28"/>
          <w:lang w:eastAsia="ru-RU"/>
        </w:rPr>
        <w:t xml:space="preserve">Совершенствование элементов технических </w:t>
      </w:r>
      <w:r>
        <w:rPr>
          <w:rFonts w:ascii="Times New Roman" w:hAnsi="Times New Roman"/>
          <w:sz w:val="28"/>
          <w:szCs w:val="28"/>
          <w:lang w:eastAsia="ru-RU"/>
        </w:rPr>
        <w:t>действий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греко-римской  и вольной борьбы. Связки и комбинации технических действий в партере.</w:t>
      </w:r>
    </w:p>
    <w:p w14:paraId="7C6B2B6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eastAsia="Arial Unicode MS"/>
          <w:sz w:val="28"/>
          <w:szCs w:val="28"/>
          <w:lang w:eastAsia="ru-RU"/>
        </w:rPr>
        <w:t xml:space="preserve">Совершенствование элементов технических </w:t>
      </w:r>
      <w:r>
        <w:rPr>
          <w:rFonts w:ascii="Times New Roman" w:hAnsi="Times New Roman"/>
          <w:sz w:val="28"/>
          <w:szCs w:val="28"/>
          <w:lang w:eastAsia="ru-RU"/>
        </w:rPr>
        <w:t>действий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p w14:paraId="0CAE8C9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Times New Roman"/>
          <w:sz w:val="28"/>
          <w:szCs w:val="28"/>
          <w:lang w:eastAsia="ru-RU"/>
        </w:rPr>
      </w:pPr>
      <w:r>
        <w:rPr>
          <w:rFonts w:ascii="Times New Roman" w:hAnsi="Times New Roman"/>
          <w:sz w:val="28"/>
          <w:szCs w:val="28"/>
          <w:lang w:eastAsia="ru-RU"/>
        </w:rPr>
        <w:t>Совершенствование тактических действий: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r>
        <w:rPr>
          <w:rFonts w:ascii="Times New Roman" w:hAnsi="Times New Roman" w:eastAsia="Times New Roman"/>
          <w:sz w:val="28"/>
          <w:szCs w:val="28"/>
          <w:lang w:eastAsia="ru-RU"/>
        </w:rPr>
        <w:t>).</w:t>
      </w:r>
    </w:p>
    <w:p w14:paraId="1E7B548C">
      <w:pPr>
        <w:tabs>
          <w:tab w:val="left" w:pos="6663"/>
        </w:tabs>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Учебные поединки, поединки с заданиями, </w:t>
      </w:r>
      <w:r>
        <w:rPr>
          <w:rFonts w:ascii="Times New Roman" w:hAnsi="Times New Roman"/>
          <w:sz w:val="28"/>
          <w:szCs w:val="28"/>
          <w:lang w:eastAsia="ru-RU"/>
        </w:rPr>
        <w:t>тренировочные и контрольные поединки, игры с элементами единоборств. Участие в соревновательной деятельности.</w:t>
      </w:r>
    </w:p>
    <w:p w14:paraId="411F7EC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7.7. Содержание модуля «Спортивная борьба» направлено  на достижение обучающимися личностных, метапредметных и предметных результатов обучения.</w:t>
      </w:r>
    </w:p>
    <w:p w14:paraId="5868E9B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HiddenHorzOCR"/>
          <w:sz w:val="28"/>
          <w:szCs w:val="28"/>
          <w:lang w:eastAsia="ru-RU"/>
        </w:rPr>
      </w:pPr>
      <w:r>
        <w:rPr>
          <w:rFonts w:ascii="Times New Roman" w:hAnsi="Times New Roman"/>
          <w:sz w:val="28"/>
          <w:szCs w:val="28"/>
        </w:rPr>
        <w:t>127.9.</w:t>
      </w:r>
      <w:r>
        <w:rPr>
          <w:rFonts w:ascii="Times New Roman" w:hAnsi="Times New Roman" w:eastAsia="HiddenHorzOCR"/>
          <w:sz w:val="28"/>
          <w:szCs w:val="28"/>
          <w:lang w:eastAsia="ru-RU"/>
        </w:rPr>
        <w:t>7.7.1. </w:t>
      </w:r>
      <w:r>
        <w:rPr>
          <w:rFonts w:ascii="Times New Roman" w:hAnsi="Times New Roman"/>
          <w:color w:val="000000"/>
          <w:sz w:val="28"/>
          <w:szCs w:val="28"/>
          <w:lang w:eastAsia="zh-CN"/>
        </w:rPr>
        <w:t xml:space="preserve">При изучении </w:t>
      </w:r>
      <w:r>
        <w:rPr>
          <w:rFonts w:ascii="Times New Roman" w:hAnsi="Times New Roman" w:eastAsia="HiddenHorzOCR"/>
          <w:sz w:val="28"/>
          <w:szCs w:val="28"/>
          <w:lang w:eastAsia="ru-RU"/>
        </w:rPr>
        <w:t>модуля «Спортивная борьба» на уровне среднего общего образования у обучающихся будут сформированы следующие личностные результаты:</w:t>
      </w:r>
    </w:p>
    <w:p w14:paraId="4BE34A86">
      <w:pPr>
        <w:spacing w:after="0" w:line="360" w:lineRule="auto"/>
        <w:ind w:firstLine="709"/>
        <w:contextualSpacing/>
        <w:jc w:val="both"/>
        <w:rPr>
          <w:rFonts w:ascii="Times New Roman" w:hAnsi="Times New Roman"/>
          <w:sz w:val="28"/>
          <w:szCs w:val="28"/>
          <w:lang w:eastAsia="ru-RU"/>
        </w:rPr>
      </w:pPr>
      <w:r>
        <w:rPr>
          <w:rFonts w:ascii="Times New Roman" w:hAnsi="Times New Roman" w:eastAsia="HiddenHorzOCR"/>
          <w:sz w:val="28"/>
          <w:szCs w:val="28"/>
          <w:lang w:eastAsia="ru-RU"/>
        </w:rPr>
        <w:t xml:space="preserve">проявление чувства гордости за свою Родину, российский народ и историю России </w:t>
      </w:r>
      <w:r>
        <w:rPr>
          <w:rFonts w:ascii="Times New Roman" w:hAnsi="Times New Roman"/>
          <w:sz w:val="28"/>
          <w:szCs w:val="28"/>
          <w:lang w:eastAsia="ru-RU"/>
        </w:rPr>
        <w:t xml:space="preserve">через достижения национальной сборной команды страны по спортивной борьбе и ведущих российских борцовских клубов на чемпионатах мира, чемпионатах Европы и других международных соревнованиях, уважение государственных символов (герб, флаг, гимн), </w:t>
      </w:r>
      <w:r>
        <w:rPr>
          <w:rFonts w:ascii="Times New Roman" w:hAnsi="Times New Roman"/>
          <w:color w:val="000000"/>
          <w:sz w:val="28"/>
          <w:szCs w:val="28"/>
          <w:lang w:eastAsia="ru-RU"/>
        </w:rPr>
        <w:t xml:space="preserve">готовность к служению Отечеству, его защите </w:t>
      </w:r>
      <w:r>
        <w:rPr>
          <w:rFonts w:ascii="Times New Roman" w:hAnsi="Times New Roman"/>
          <w:sz w:val="28"/>
          <w:szCs w:val="28"/>
          <w:lang w:eastAsia="ru-RU"/>
        </w:rPr>
        <w:t>на примере роли традиций и развития спортивной борьбы в современном обществе;</w:t>
      </w:r>
    </w:p>
    <w:p w14:paraId="040864E9">
      <w:pPr>
        <w:spacing w:after="0" w:line="360" w:lineRule="auto"/>
        <w:ind w:firstLine="709"/>
        <w:contextualSpacing/>
        <w:jc w:val="both"/>
        <w:rPr>
          <w:rFonts w:ascii="Times New Roman" w:hAnsi="Times New Roman"/>
          <w:sz w:val="28"/>
          <w:szCs w:val="28"/>
          <w:lang w:eastAsia="ru-RU"/>
        </w:rPr>
      </w:pPr>
      <w:r>
        <w:rPr>
          <w:rFonts w:ascii="Times New Roman" w:hAnsi="Times New Roman"/>
          <w:color w:val="000000"/>
          <w:sz w:val="28"/>
          <w:szCs w:val="28"/>
          <w:lang w:eastAsia="ru-RU"/>
        </w:rPr>
        <w:t xml:space="preserve">умение ориентироваться на основные нормы морали, духовно-нравственной культуры и </w:t>
      </w:r>
      <w:r>
        <w:rPr>
          <w:rFonts w:ascii="Times New Roman" w:hAnsi="Times New Roman"/>
          <w:color w:val="000000"/>
          <w:sz w:val="28"/>
          <w:szCs w:val="28"/>
          <w:shd w:val="clear" w:color="auto" w:fill="FFFFFF"/>
          <w:lang w:eastAsia="ru-RU"/>
        </w:rPr>
        <w:t>ценностного отношения к физической культуре, как неотъемлемой части общечеловеческой культуры средствами спортивной борьбы;</w:t>
      </w:r>
    </w:p>
    <w:p w14:paraId="2D170E3B">
      <w:pPr>
        <w:spacing w:after="0" w:line="360" w:lineRule="auto"/>
        <w:ind w:firstLine="709"/>
        <w:jc w:val="both"/>
        <w:rPr>
          <w:rFonts w:ascii="Times New Roman" w:hAnsi="Times New Roman"/>
          <w:sz w:val="28"/>
          <w:szCs w:val="28"/>
          <w:lang w:eastAsia="ru-RU"/>
        </w:rPr>
      </w:pPr>
      <w:r>
        <w:rPr>
          <w:rFonts w:ascii="Times New Roman" w:hAnsi="Times New Roman" w:eastAsia="HiddenHorzOCR"/>
          <w:sz w:val="28"/>
          <w:szCs w:val="28"/>
          <w:lang w:eastAsia="ru-RU"/>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w:t>
      </w:r>
      <w:r>
        <w:rPr>
          <w:rFonts w:ascii="Times New Roman" w:hAnsi="Times New Roman"/>
          <w:color w:val="000000"/>
          <w:sz w:val="28"/>
          <w:szCs w:val="28"/>
          <w:lang w:eastAsia="ru-RU"/>
        </w:rPr>
        <w:t>в области физической культуры, спорта и общественной деятельности, в том числе  через ценности, традиции и идеалы</w:t>
      </w:r>
      <w:r>
        <w:rPr>
          <w:rFonts w:ascii="Times New Roman" w:hAnsi="Times New Roman" w:eastAsia="Times New Roman"/>
          <w:sz w:val="28"/>
          <w:szCs w:val="28"/>
          <w:lang w:eastAsia="ru-RU"/>
        </w:rPr>
        <w:t xml:space="preserve"> </w:t>
      </w:r>
      <w:r>
        <w:rPr>
          <w:rFonts w:ascii="Times New Roman" w:hAnsi="Times New Roman"/>
          <w:sz w:val="28"/>
          <w:szCs w:val="28"/>
          <w:lang w:eastAsia="ru-RU"/>
        </w:rPr>
        <w:t xml:space="preserve">главных организаций регионального, всероссийского и мирового уровней по спортивной борьбе, </w:t>
      </w:r>
      <w:r>
        <w:rPr>
          <w:rFonts w:ascii="Times New Roman" w:hAnsi="Times New Roman" w:eastAsia="Times New Roman"/>
          <w:sz w:val="28"/>
          <w:szCs w:val="28"/>
          <w:lang w:eastAsia="ru-RU"/>
        </w:rPr>
        <w:t>отечественных  и зарубежных борцовских клубов,</w:t>
      </w:r>
      <w:r>
        <w:rPr>
          <w:rFonts w:ascii="Times New Roman" w:hAnsi="Times New Roman"/>
          <w:sz w:val="28"/>
          <w:szCs w:val="28"/>
          <w:lang w:eastAsia="ru-RU"/>
        </w:rPr>
        <w:t xml:space="preserve"> а также школьных спортивных </w:t>
      </w:r>
      <w:r>
        <w:rPr>
          <w:rFonts w:ascii="Times New Roman" w:hAnsi="Times New Roman" w:eastAsia="Times New Roman"/>
          <w:sz w:val="28"/>
          <w:szCs w:val="28"/>
          <w:lang w:eastAsia="ru-RU"/>
        </w:rPr>
        <w:t>клубов;</w:t>
      </w:r>
      <w:r>
        <w:rPr>
          <w:rFonts w:ascii="Times New Roman" w:hAnsi="Times New Roman"/>
          <w:sz w:val="28"/>
          <w:szCs w:val="28"/>
          <w:lang w:eastAsia="ru-RU"/>
        </w:rPr>
        <w:t xml:space="preserve"> </w:t>
      </w:r>
    </w:p>
    <w:p w14:paraId="055688F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w:t>
      </w:r>
      <w:r>
        <w:rPr>
          <w:rFonts w:ascii="Times New Roman" w:hAnsi="Times New Roman"/>
          <w:sz w:val="28"/>
          <w:szCs w:val="28"/>
          <w:lang w:eastAsia="ru-RU"/>
        </w:rPr>
        <w:t xml:space="preserve">на принципах </w:t>
      </w:r>
      <w:r>
        <w:rPr>
          <w:rFonts w:ascii="Times New Roman" w:hAnsi="Times New Roman"/>
          <w:color w:val="000000"/>
          <w:sz w:val="28"/>
          <w:szCs w:val="28"/>
          <w:lang w:eastAsia="ru-RU"/>
        </w:rPr>
        <w:t>доброжелательности и взаимопомощи;</w:t>
      </w:r>
    </w:p>
    <w:p w14:paraId="1E920C8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w:t>
      </w:r>
    </w:p>
    <w:p w14:paraId="47F3E8A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14:paraId="09095B6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67D25810">
      <w:pPr>
        <w:spacing w:after="0" w:line="360" w:lineRule="auto"/>
        <w:ind w:firstLine="709"/>
        <w:jc w:val="both"/>
        <w:rPr>
          <w:rFonts w:ascii="Times New Roman" w:hAnsi="Times New Roman" w:eastAsia="HiddenHorzOCR"/>
          <w:sz w:val="28"/>
          <w:szCs w:val="28"/>
          <w:lang w:eastAsia="ru-RU"/>
        </w:rPr>
      </w:pPr>
      <w:r>
        <w:rPr>
          <w:rFonts w:ascii="Times New Roman" w:hAnsi="Times New Roman"/>
          <w:color w:val="000000"/>
          <w:sz w:val="28"/>
          <w:szCs w:val="28"/>
          <w:lang w:eastAsia="ru-RU"/>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спортивной борьбы.</w:t>
      </w:r>
    </w:p>
    <w:p w14:paraId="61990CC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HiddenHorzOCR"/>
          <w:sz w:val="28"/>
          <w:szCs w:val="28"/>
          <w:lang w:eastAsia="ru-RU"/>
        </w:rPr>
      </w:pPr>
      <w:r>
        <w:rPr>
          <w:rFonts w:ascii="Times New Roman" w:hAnsi="Times New Roman"/>
          <w:sz w:val="28"/>
          <w:szCs w:val="28"/>
        </w:rPr>
        <w:t>127.9.</w:t>
      </w:r>
      <w:r>
        <w:rPr>
          <w:rFonts w:ascii="Times New Roman" w:hAnsi="Times New Roman" w:eastAsia="HiddenHorzOCR"/>
          <w:sz w:val="28"/>
          <w:szCs w:val="28"/>
          <w:lang w:eastAsia="ru-RU"/>
        </w:rPr>
        <w:t>7.7.2. </w:t>
      </w:r>
      <w:r>
        <w:rPr>
          <w:rFonts w:ascii="Times New Roman" w:hAnsi="Times New Roman"/>
          <w:color w:val="000000"/>
          <w:sz w:val="28"/>
          <w:szCs w:val="28"/>
          <w:lang w:eastAsia="zh-CN"/>
        </w:rPr>
        <w:t>При изучении</w:t>
      </w:r>
      <w:r>
        <w:rPr>
          <w:rFonts w:ascii="Times New Roman" w:hAnsi="Times New Roman" w:eastAsia="HiddenHorzOCR"/>
          <w:sz w:val="28"/>
          <w:szCs w:val="28"/>
          <w:lang w:eastAsia="ru-RU"/>
        </w:rPr>
        <w:t xml:space="preserve"> модуля «Спортивная борьба» на уровне среднего общего образования у обучающихся будут сформированы следующие метапредметные результаты:</w:t>
      </w:r>
    </w:p>
    <w:p w14:paraId="777AADB5">
      <w:pPr>
        <w:spacing w:after="0" w:line="360" w:lineRule="auto"/>
        <w:ind w:firstLine="709"/>
        <w:jc w:val="both"/>
        <w:rPr>
          <w:rFonts w:ascii="Times New Roman" w:hAnsi="Times New Roman" w:eastAsia="HiddenHorzOCR"/>
          <w:sz w:val="28"/>
          <w:szCs w:val="28"/>
          <w:lang w:eastAsia="ru-RU"/>
        </w:rPr>
      </w:pPr>
      <w:r>
        <w:rPr>
          <w:rFonts w:ascii="Times New Roman" w:hAnsi="Times New Roman" w:eastAsia="HiddenHorzOCR"/>
          <w:sz w:val="28"/>
          <w:szCs w:val="28"/>
          <w:lang w:eastAsia="ru-RU"/>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490A8182">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14:paraId="13DD63F8">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5D2F486D">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0C6DA591">
      <w:pPr>
        <w:spacing w:after="0" w:line="360" w:lineRule="auto"/>
        <w:ind w:firstLine="709"/>
        <w:jc w:val="both"/>
        <w:rPr>
          <w:rFonts w:ascii="Times New Roman" w:hAnsi="Times New Roman"/>
          <w:color w:val="000000"/>
          <w:sz w:val="28"/>
          <w:szCs w:val="28"/>
          <w:lang w:eastAsia="ru-RU"/>
        </w:rPr>
      </w:pPr>
      <w:r>
        <w:rPr>
          <w:rFonts w:ascii="Times New Roman" w:hAnsi="Times New Roman" w:eastAsia="HiddenHorzOCR"/>
          <w:sz w:val="28"/>
          <w:szCs w:val="28"/>
          <w:lang w:eastAsia="ru-RU"/>
        </w:rPr>
        <w:t>умение организовывать учебное сотрудничество и совместную деятельность  со сверстниками и взрослыми, работать индивидуально, в парах и в группе,</w:t>
      </w:r>
      <w:r>
        <w:rPr>
          <w:rFonts w:ascii="Times New Roman" w:hAnsi="Times New Roman"/>
          <w:color w:val="000000"/>
          <w:sz w:val="28"/>
          <w:szCs w:val="28"/>
          <w:lang w:eastAsia="ru-RU"/>
        </w:rPr>
        <w:t xml:space="preserve">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1ED7E184">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4B779E8">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eastAsia="HiddenHorzOCR"/>
          <w:sz w:val="28"/>
          <w:szCs w:val="28"/>
          <w:lang w:eastAsia="ru-RU"/>
        </w:rPr>
        <w:t xml:space="preserve">умение </w:t>
      </w:r>
      <w:r>
        <w:rPr>
          <w:rFonts w:ascii="Times New Roman" w:hAnsi="Times New Roman"/>
          <w:color w:val="000000"/>
          <w:sz w:val="28"/>
          <w:szCs w:val="28"/>
          <w:lang w:eastAsia="ru-RU"/>
        </w:rPr>
        <w:t>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01B352F3">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способность самостоятельно </w:t>
      </w:r>
      <w:r>
        <w:rPr>
          <w:rFonts w:ascii="Times New Roman" w:hAnsi="Times New Roman" w:eastAsia="Times New Roman"/>
          <w:color w:val="000000"/>
          <w:sz w:val="28"/>
          <w:szCs w:val="28"/>
          <w:lang w:eastAsia="ru-RU"/>
        </w:rPr>
        <w:t>применять различные методы, инструменты  и запросы</w:t>
      </w:r>
      <w:r>
        <w:rPr>
          <w:rFonts w:ascii="Times New Roman" w:hAnsi="Times New Roman"/>
          <w:color w:val="000000"/>
          <w:sz w:val="28"/>
          <w:szCs w:val="28"/>
          <w:lang w:eastAsia="ru-RU"/>
        </w:rPr>
        <w:t xml:space="preserve">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359235F3">
      <w:pP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rPr>
        <w:t>127.9.</w:t>
      </w:r>
      <w:r>
        <w:rPr>
          <w:rFonts w:ascii="Times New Roman" w:hAnsi="Times New Roman"/>
          <w:color w:val="000000"/>
          <w:sz w:val="28"/>
          <w:szCs w:val="28"/>
          <w:lang w:eastAsia="ru-RU"/>
        </w:rPr>
        <w:t>7.7.3. </w:t>
      </w:r>
      <w:r>
        <w:rPr>
          <w:rFonts w:ascii="Times New Roman" w:hAnsi="Times New Roman"/>
          <w:color w:val="000000"/>
          <w:sz w:val="28"/>
          <w:szCs w:val="28"/>
          <w:lang w:eastAsia="zh-CN"/>
        </w:rPr>
        <w:t>При изучении</w:t>
      </w:r>
      <w:r>
        <w:rPr>
          <w:rFonts w:ascii="Times New Roman" w:hAnsi="Times New Roman"/>
          <w:color w:val="000000"/>
          <w:sz w:val="28"/>
          <w:szCs w:val="28"/>
          <w:lang w:eastAsia="ru-RU"/>
        </w:rPr>
        <w:t xml:space="preserve"> модуля «Спортивная борьба» на уровне среднего общего образования у обучающихся будут сформированы следующие предметные результаты:</w:t>
      </w:r>
    </w:p>
    <w:p w14:paraId="477DF070">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истории развития современной спортивной борьбы, её традиций, клубного движения по спортивной борьбе в Российской Федерации,  в регионе;</w:t>
      </w:r>
    </w:p>
    <w:p w14:paraId="441F9397">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умение характеризовать роль и основные функции </w:t>
      </w:r>
      <w:r>
        <w:rPr>
          <w:rFonts w:hint="default" w:ascii="Times New Roman" w:hAnsi="Times New Roman" w:cs="Times New Roman"/>
          <w:sz w:val="28"/>
          <w:szCs w:val="28"/>
        </w:rPr>
        <w:t xml:space="preserve"> главных российских организаций, федераций</w:t>
      </w:r>
      <w:r>
        <w:rPr>
          <w:rFonts w:hint="default" w:ascii="Times New Roman" w:hAnsi="Times New Roman" w:cs="Times New Roman"/>
          <w:color w:val="000000"/>
          <w:sz w:val="28"/>
          <w:szCs w:val="28"/>
          <w:lang w:eastAsia="ru-RU"/>
        </w:rPr>
        <w:t xml:space="preserve"> </w:t>
      </w:r>
      <w:r>
        <w:rPr>
          <w:rFonts w:ascii="Times New Roman" w:hAnsi="Times New Roman"/>
          <w:color w:val="000000"/>
          <w:sz w:val="28"/>
          <w:szCs w:val="28"/>
          <w:lang w:eastAsia="ru-RU"/>
        </w:rPr>
        <w:t>по борьбе, осуществляющих управление спортивной борьбой;</w:t>
      </w:r>
    </w:p>
    <w:p w14:paraId="005F0174">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способностью аргументированно принимать участие в обсуждении успехов и неудач сборных и клубных команд страны, отечественных и зарубежных борцовских клубов на международной арене;</w:t>
      </w:r>
    </w:p>
    <w:p w14:paraId="0B1F4929">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спортивной борьбе, понимать структуру спортивных соревнований и физкультурных мероприятий по борьбе  и её спортивным дисциплинам среди различных возрастных групп и категорий участников;</w:t>
      </w:r>
    </w:p>
    <w:p w14:paraId="62CCD8E7">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понимание роли занятий борьбой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14:paraId="50B616CD">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планировать, организовывать и проводить самостоятельные тренировки по спортивной борьбе с учётом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14:paraId="1E1C2D86">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и 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14:paraId="69DFBB57">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умение применять основы формирования сбалансированного питания борца;</w:t>
      </w:r>
    </w:p>
    <w:p w14:paraId="7376DEA3">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характеризовать и демонстрировать средства физической подготовки, применять их в образовательной и тренировочной деятельности при занятиях спортивной борьбой;</w:t>
      </w:r>
    </w:p>
    <w:p w14:paraId="5FC9B57C">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навыками разработки и выполнения физических упражнений различной целевой и функциональной направленности, используя средства спортивной борьбы, применять их в игровой и соревновательной деятельности;</w:t>
      </w:r>
    </w:p>
    <w:p w14:paraId="143A28E1">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способность характеризовать и демонстрировать комплексы упражнений  и технических действий, формирующие двигательные умения и навыки тактических приёмов борцов и тактики ведения поединков в спортивной борьбе;</w:t>
      </w:r>
    </w:p>
    <w:p w14:paraId="03E98160">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способность демонстрировать технику выполнения технических действий  и приемов, в сочетаниях с различными обманными движениями, применение изученных технических и тактических действий в учебной, игровой, досуговой  и соревновательной деятельности;</w:t>
      </w:r>
    </w:p>
    <w:p w14:paraId="7BBCF0A8">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навыками моделирования и демонстрацией индивидуальных, групповых и командных действий в тактике нападения и защиты с учётом действий соперников, использование выгодных позиций и стандартных ситуаций,  а также умение применять изученные тактические действия в учебной, игровой, соревновательной и досуговой деятельности.</w:t>
      </w:r>
    </w:p>
    <w:p w14:paraId="6A00E1D5">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способностью понимать сущность возникновения ошибок  в двигательной (технической) деятельности при выполнении технических приемов, анализировать и находить способы устранения ошибок, умение проводить анализ собственных поединков и поединков соперников, выделять их слабые и сильные стороны и делать выводы;</w:t>
      </w:r>
    </w:p>
    <w:p w14:paraId="19D7243C">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участие в соревновательной деятельности в соответствии с правилами спортивной борьбы, применение правил соревнований и судейской терминологии  в судейской практике;</w:t>
      </w:r>
    </w:p>
    <w:p w14:paraId="63A1F7FD">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соблюдение требований к местам проведения занятий спортивной борьбой,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борьбой, в досуговой деятельности;</w:t>
      </w:r>
    </w:p>
    <w:p w14:paraId="7C148D8E">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соблюдение правил техники безопасности во время занятий  и соревнований по спортивной борьбе, причин возникновения травм и умение оказывать первую помощь при травмах и повреждениях во время занятий борьбой;</w:t>
      </w:r>
    </w:p>
    <w:p w14:paraId="0804344F">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спортивной борьбы;</w:t>
      </w:r>
    </w:p>
    <w:p w14:paraId="17293CE7">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навыками использования занятий спортивной борьбой  для организации индивидуального отдыха и досуга, укрепления собственного здоровья, повышения уровня физических кондиций;</w:t>
      </w:r>
    </w:p>
    <w:p w14:paraId="002BAEE3">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способность проводить контрольно-тестовые упражнения по общей, специальной и технической подготовке в спортивной борьбе в соответствии  с методикой, выявлять особенности в приросте показателей физической  и технической подготовленности, сравнивать их с возрастными стандартами физической и технической подготовленности;</w:t>
      </w:r>
    </w:p>
    <w:p w14:paraId="00DEDB4C">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способность соблюдать правила безопасного, правомерного поведения  во время соревнований различного уровня по спортивной борьбе в качестве зрителя, болельщика («фаната»);</w:t>
      </w:r>
    </w:p>
    <w:p w14:paraId="6835217E">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умение применять способы и методы профилактики пагубных привычек, асоциального и созависимого поведения, знание понятий «допинг»  и «антидопинг».</w:t>
      </w:r>
    </w:p>
    <w:p w14:paraId="6571EAD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8. М</w:t>
      </w:r>
      <w:r>
        <w:rPr>
          <w:rFonts w:ascii="Times New Roman" w:hAnsi="Times New Roman"/>
          <w:color w:val="000000"/>
          <w:sz w:val="28"/>
          <w:szCs w:val="28"/>
          <w:lang w:eastAsia="zh-CN"/>
        </w:rPr>
        <w:t>одуль «Флорбол».</w:t>
      </w:r>
    </w:p>
    <w:p w14:paraId="3DE5204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8.1. </w:t>
      </w:r>
      <w:r>
        <w:rPr>
          <w:rFonts w:ascii="Times New Roman" w:hAnsi="Times New Roman"/>
          <w:color w:val="000000"/>
          <w:sz w:val="28"/>
          <w:szCs w:val="28"/>
          <w:lang w:eastAsia="zh-CN"/>
        </w:rPr>
        <w:t>Пояснительная записка модуля «Флорбол».</w:t>
      </w:r>
    </w:p>
    <w:p w14:paraId="6A8816F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Модуль ««Флорбол» (далее – модуль по флорболу, флорбол) 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hAnsi="Times New Roman"/>
          <w:sz w:val="28"/>
          <w:szCs w:val="28"/>
        </w:rPr>
        <w:t>по физической культуре</w:t>
      </w:r>
      <w:r>
        <w:rPr>
          <w:rFonts w:ascii="Times New Roman" w:hAnsi="Times New Roman"/>
          <w:color w:val="000000"/>
          <w:sz w:val="28"/>
          <w:szCs w:val="28"/>
          <w:lang w:eastAsia="zh-CN"/>
        </w:rPr>
        <w:t xml:space="preserve"> с учётом современных тенденций в системе образования и использования </w:t>
      </w:r>
      <w:r>
        <w:rPr>
          <w:rFonts w:ascii="Times New Roman" w:hAnsi="Times New Roman"/>
          <w:sz w:val="28"/>
          <w:szCs w:val="28"/>
          <w:lang w:eastAsia="zh-CN"/>
        </w:rPr>
        <w:t xml:space="preserve">спортивно-ориентированных форм, </w:t>
      </w:r>
      <w:r>
        <w:rPr>
          <w:rFonts w:ascii="Times New Roman" w:hAnsi="Times New Roman"/>
          <w:color w:val="000000"/>
          <w:sz w:val="28"/>
          <w:szCs w:val="28"/>
          <w:lang w:eastAsia="zh-CN"/>
        </w:rPr>
        <w:t xml:space="preserve">средств и методов </w:t>
      </w:r>
      <w:r>
        <w:rPr>
          <w:rFonts w:ascii="Times New Roman" w:hAnsi="Times New Roman"/>
          <w:sz w:val="28"/>
          <w:szCs w:val="28"/>
          <w:lang w:eastAsia="zh-CN"/>
        </w:rPr>
        <w:t>обучения по различным видам спорта.</w:t>
      </w:r>
    </w:p>
    <w:p w14:paraId="10C577E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eastAsia="Arial Unicode MS"/>
          <w:sz w:val="28"/>
          <w:szCs w:val="28"/>
          <w:lang w:eastAsia="ru-RU"/>
        </w:rPr>
        <w:t xml:space="preserve">Флорбол является эффективным средством физического воспитания  </w:t>
      </w:r>
      <w:r>
        <w:rPr>
          <w:rFonts w:ascii="Times New Roman" w:hAnsi="Times New Roman"/>
          <w:sz w:val="28"/>
          <w:szCs w:val="28"/>
          <w:lang w:eastAsia="ru-RU"/>
        </w:rPr>
        <w:t xml:space="preserve">и содействует всестороннему физическому, интеллектуальному, нравственному развитию обучающихся, укреплению здоровья, привлечению </w:t>
      </w:r>
      <w:r>
        <w:rPr>
          <w:rFonts w:ascii="Times New Roman" w:hAnsi="Times New Roman" w:eastAsia="SchoolBookSanPin"/>
          <w:sz w:val="28"/>
          <w:szCs w:val="28"/>
        </w:rPr>
        <w:t>обучающихся</w:t>
      </w:r>
      <w:r>
        <w:rPr>
          <w:rFonts w:ascii="Times New Roman" w:hAnsi="Times New Roman"/>
          <w:sz w:val="28"/>
          <w:szCs w:val="28"/>
          <w:lang w:eastAsia="ru-RU"/>
        </w:rPr>
        <w:t xml:space="preserve"> к систематическим занятиям физической культурой и спортом, их личностному  и профессиональному самоопределению.</w:t>
      </w:r>
    </w:p>
    <w:p w14:paraId="12CE3C1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Выполнение сложно координационных, технико-тактических действий  во флорболе,</w:t>
      </w:r>
      <w:r>
        <w:rPr>
          <w:rFonts w:ascii="Times New Roman" w:hAnsi="Times New Roman"/>
          <w:sz w:val="28"/>
          <w:szCs w:val="28"/>
          <w:lang w:eastAsia="ru-RU"/>
        </w:rPr>
        <w:t xml:space="preserve"> связанных с ходьбой, бегом, борьбой за мяч, прыжками, быстрым стартом и ускорениями, резкими торможениями и остановками, ударами по мячу </w:t>
      </w:r>
      <w:r>
        <w:rPr>
          <w:rFonts w:ascii="Times New Roman" w:hAnsi="Times New Roman" w:eastAsia="Arial Unicode MS"/>
          <w:sz w:val="28"/>
          <w:szCs w:val="28"/>
          <w:lang w:eastAsia="ru-RU"/>
        </w:rPr>
        <w:t>обеспечивает эффективное развитие физических качеств (быстроты, ловкости, выносливости, силы и гибкости) и двигательных навыков.</w:t>
      </w:r>
    </w:p>
    <w:p w14:paraId="6D63CDA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8.2. Целью изучение модуля «Флорбол»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вида спорта «флорбол».</w:t>
      </w:r>
    </w:p>
    <w:p w14:paraId="68B09E3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8.3. Задачами изучения модуля «Флорбол» являются:</w:t>
      </w:r>
    </w:p>
    <w:p w14:paraId="128948E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всестороннее гармоничное развитие детей и подростков, увеличение объёма их двигательной активности;</w:t>
      </w:r>
    </w:p>
    <w:p w14:paraId="6B238E0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флорболу;</w:t>
      </w:r>
    </w:p>
    <w:p w14:paraId="2D623DB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освоение знаний о физической культуре и спорте в целом, истории развития флорбола в частности;</w:t>
      </w:r>
    </w:p>
    <w:p w14:paraId="41FCB22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формирование общих представлений о виде спорта «флорбол»,  о его возможностях и значении в процессе укрепления здоровья, физическом развитии и физической подготовке обучающихся;</w:t>
      </w:r>
    </w:p>
    <w:p w14:paraId="7BB4549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формирование образовательного фундамента, основанного на знаниях  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для его самореализации;</w:t>
      </w:r>
    </w:p>
    <w:p w14:paraId="1A0DAA7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обогащение двигательного опыта физическими упражнениями, имеющими разную функциональную направленность, техническими действиями и приемами вида спорта «флорбол»;</w:t>
      </w:r>
    </w:p>
    <w:p w14:paraId="5955AE7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7CF37568">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флорбола;</w:t>
      </w:r>
    </w:p>
    <w:p w14:paraId="63EC851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популяризация флорбола среди подрастающего поколения, привлечение обучающихся, проявляющих повышенный интерес и способности к занятиям флорболом, в школьные спортивные клубы, секции, к участию в соревнованиях;</w:t>
      </w:r>
    </w:p>
    <w:p w14:paraId="1F884958">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выявление, развитие и поддержка одарённых детей в области спорта.</w:t>
      </w:r>
    </w:p>
    <w:p w14:paraId="1408D8D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8.4. Место и роль модуля «Флорбол».</w:t>
      </w:r>
    </w:p>
    <w:p w14:paraId="531FD08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Модуль «Флорбол» доступен для освоения всем обучающимися, независимо  от уровня их физического развития и пола и расширяет спектр физкультурно-спортивных направлений в общеобразовательных организациях.</w:t>
      </w:r>
    </w:p>
    <w:p w14:paraId="35506147">
      <w:pPr>
        <w:spacing w:after="0" w:line="360" w:lineRule="auto"/>
        <w:ind w:firstLine="709"/>
        <w:jc w:val="both"/>
        <w:rPr>
          <w:rFonts w:ascii="Times New Roman" w:hAnsi="Times New Roman"/>
          <w:sz w:val="28"/>
          <w:szCs w:val="28"/>
        </w:rPr>
      </w:pPr>
      <w:r>
        <w:rPr>
          <w:rFonts w:ascii="Times New Roman" w:hAnsi="Times New Roman"/>
          <w:sz w:val="28"/>
          <w:szCs w:val="28"/>
        </w:rPr>
        <w:t>Специфика модуля по флорболу сочетается практически со всеми базовыми видами спорта (легкая атлетика, гимнастика, спортивные игры и другие).</w:t>
      </w:r>
    </w:p>
    <w:p w14:paraId="5BC9C698">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Интеграция модуля по флорболу поможет обучающимся в освоении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(ГТО), участии в спортивных соревнованиях и подготовке юношей к службе  в Вооруженных Силах Российской Федерации.</w:t>
      </w:r>
    </w:p>
    <w:p w14:paraId="6C7466B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8.5. Модуль «Флорбол» может быть реализован в следующих вариантах:</w:t>
      </w:r>
    </w:p>
    <w:p w14:paraId="07BEDD1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при самостоятельном планировании учителем физической культуры процесса освоения обучающимися учебного материала по флорболу с выбором различных элементов флорбола, с учётом возраста и физической подготовленности обучающихся; </w:t>
      </w:r>
    </w:p>
    <w:p w14:paraId="4D88270F">
      <w:pP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 по 34 часа);</w:t>
      </w:r>
    </w:p>
    <w:p w14:paraId="7E23362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w:t>
      </w:r>
      <w:r>
        <w:rPr>
          <w:rFonts w:ascii="Times New Roman" w:hAnsi="Times New Roman"/>
          <w:sz w:val="28"/>
          <w:szCs w:val="28"/>
          <w:lang w:eastAsia="zh-CN"/>
        </w:rPr>
        <w:t xml:space="preserve"> в 10 и 11 классах – по 34 часа</w:t>
      </w:r>
      <w:r>
        <w:rPr>
          <w:rFonts w:ascii="Times New Roman" w:hAnsi="Times New Roman" w:eastAsia="Arial Unicode MS"/>
          <w:sz w:val="28"/>
          <w:szCs w:val="28"/>
          <w:lang w:eastAsia="ru-RU"/>
        </w:rPr>
        <w:t>).</w:t>
      </w:r>
    </w:p>
    <w:p w14:paraId="0EE0B2D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8.6. Содержание модуля «Флорбол».</w:t>
      </w:r>
    </w:p>
    <w:p w14:paraId="1425F0E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1) Знания о флорболе.</w:t>
      </w:r>
    </w:p>
    <w:p w14:paraId="5CA156F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История развития современного флорбола в мире, в Российской Федерации,  в регионе.</w:t>
      </w:r>
    </w:p>
    <w:p w14:paraId="136B523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Роль и основные функции </w:t>
      </w:r>
      <w:r>
        <w:rPr>
          <w:rFonts w:hint="default" w:ascii="Times New Roman" w:hAnsi="Times New Roman" w:cs="Times New Roman"/>
          <w:sz w:val="28"/>
          <w:szCs w:val="28"/>
        </w:rPr>
        <w:t>главных российских флорбольных организаций, федераций</w:t>
      </w:r>
      <w:r>
        <w:rPr>
          <w:rFonts w:hint="default" w:ascii="Times New Roman" w:hAnsi="Times New Roman" w:eastAsia="Arial Unicode MS" w:cs="Times New Roman"/>
          <w:sz w:val="28"/>
          <w:szCs w:val="28"/>
          <w:lang w:eastAsia="ru-RU"/>
        </w:rPr>
        <w:t>,</w:t>
      </w:r>
      <w:r>
        <w:rPr>
          <w:rFonts w:ascii="Times New Roman" w:hAnsi="Times New Roman" w:eastAsia="Arial Unicode MS"/>
          <w:sz w:val="28"/>
          <w:szCs w:val="28"/>
          <w:lang w:eastAsia="ru-RU"/>
        </w:rPr>
        <w:t xml:space="preserve"> осуществляющих управление флорболом. Флорбольные клубы, их история и традиции. Известные отечественные  и зарубежные флорболисты и тренеры.</w:t>
      </w:r>
    </w:p>
    <w:p w14:paraId="260A618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Требования безопасности при организации занятий флорболом.</w:t>
      </w:r>
    </w:p>
    <w:p w14:paraId="413B22C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Характерные травмы флорболистов и мероприятия по их предупреждению.</w:t>
      </w:r>
    </w:p>
    <w:p w14:paraId="2C9B8AD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Занятия флорболом как средство укрепления здоровья, повышения функциональных возможностей основных систем организма и развития физических качеств.</w:t>
      </w:r>
    </w:p>
    <w:p w14:paraId="18CAF5A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Флорбольный словарь терминов и определений.</w:t>
      </w:r>
    </w:p>
    <w:p w14:paraId="58D5B9D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Правила соревнований игры во флорбол.</w:t>
      </w:r>
    </w:p>
    <w:p w14:paraId="2BFBF77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2) Способы самостоятельной деятельности.</w:t>
      </w:r>
    </w:p>
    <w:p w14:paraId="61662AD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Правила безопасного, правомерного поведения во время соревнований  по флорболу в качестве зрителя, болельщика (фаната).</w:t>
      </w:r>
    </w:p>
    <w:p w14:paraId="116E8E3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Организация и проведение самостоятельных занятий по флорболу. Составление планов и самостоятельное проведение занятий по флорболу.</w:t>
      </w:r>
    </w:p>
    <w:p w14:paraId="0809961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Способы самостоятельного освоения двигательных действий, подбор подводящих, подготовительных и специальных упражнений.</w:t>
      </w:r>
    </w:p>
    <w:p w14:paraId="5D45176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Самоконтроль и его роль в учебной и соревновательной деятельности.</w:t>
      </w:r>
    </w:p>
    <w:p w14:paraId="086B171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Первые внешние признаки утомления. Средства восстановления организма после физической нагрузки. Правильное сбалансированное питание флорболиста.</w:t>
      </w:r>
    </w:p>
    <w:p w14:paraId="1DFE857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Правила личной гигиены, требования к спортивной одежде и обуви  для занятий флорболом. Правила ухода за спортивным инвентарем и оборудованием.</w:t>
      </w:r>
    </w:p>
    <w:p w14:paraId="5C6DF8E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w:t>
      </w:r>
    </w:p>
    <w:p w14:paraId="47B4D3A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Способы и методы профилактики пагубных привычек, асоциального  и созависимого поведения. Антидопинговое поведение.</w:t>
      </w:r>
    </w:p>
    <w:p w14:paraId="1FB9CE6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Тестирование уровня физической и технической подготовленности  во флорболе.</w:t>
      </w:r>
    </w:p>
    <w:p w14:paraId="431B791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3) Физическое совершенствование.</w:t>
      </w:r>
    </w:p>
    <w:p w14:paraId="0B47DF1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Комплексы упражнений для развития физических качеств (ловкости, гибкости, силы, выносливости, быстроты и скоростных способностей).</w:t>
      </w:r>
    </w:p>
    <w:p w14:paraId="65C598E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Комплексы упражнений формирующие двигательные умения и навыки технических и тактических действий флорболиста.</w:t>
      </w:r>
    </w:p>
    <w:p w14:paraId="7A5D5FA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Технические приемы и тактические действия во флорболе, изученные  на уровне основного общего образования. </w:t>
      </w:r>
    </w:p>
    <w:p w14:paraId="6FD10C1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Совершенствование элементов техники передвижения по игровой площадке полевого игрока во флорболе. </w:t>
      </w:r>
    </w:p>
    <w:p w14:paraId="53077B3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Совершенствование техники владения клюшкой и мячом полевого игрока  во флорболе. </w:t>
      </w:r>
    </w:p>
    <w:p w14:paraId="268685E2">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Совершенствование техники игры вратаря: </w:t>
      </w:r>
    </w:p>
    <w:p w14:paraId="7F5FC97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стойка (высокая, средняя, низкая); </w:t>
      </w:r>
    </w:p>
    <w:p w14:paraId="6F986E3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w:t>
      </w:r>
    </w:p>
    <w:p w14:paraId="5F3BF1C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 элементы техники противодействия и овладения мячом (парирование-отбивание мяча ногой, рукой, туловищем, головой ловля – одной или двумя руками, накрывание); </w:t>
      </w:r>
    </w:p>
    <w:p w14:paraId="3C483D4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элементы техники нападения (передача мяча рукой). </w:t>
      </w:r>
    </w:p>
    <w:p w14:paraId="5D5BFAD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Совершенствование тактики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 </w:t>
      </w:r>
    </w:p>
    <w:p w14:paraId="7F94081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Совершенствование тактики игры в нападении: </w:t>
      </w:r>
    </w:p>
    <w:p w14:paraId="7C84E47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индивидуальные действия с мячом и без мяча (открывание, отвлечение соперника, создание численного преимущества на отдельном участке поля, подключение); </w:t>
      </w:r>
    </w:p>
    <w:p w14:paraId="24BB65A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групповые взаимодействия и комбинации (в парах, тройках, группах,  при стандартных положениях); </w:t>
      </w:r>
    </w:p>
    <w:p w14:paraId="0D1DCDC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неравночисленных составах в атаке (игра в численном большинстве). </w:t>
      </w:r>
    </w:p>
    <w:p w14:paraId="016ACA1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Совершенствование тактики игры в защите: </w:t>
      </w:r>
    </w:p>
    <w:p w14:paraId="34B825D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14:paraId="4E05754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14:paraId="301C234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неравночисленных составах в и (игра в численном меньшинстве).</w:t>
      </w:r>
    </w:p>
    <w:p w14:paraId="3C1B284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Учебные игры во флорбол. Малые (упрощенные) игры в технико-тактической подготовке флорболистов. Участие в соревновательной деятельности.</w:t>
      </w:r>
    </w:p>
    <w:p w14:paraId="16C50C5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8.7. Содержание модуля «Флорбол» направлено на достижение обучающимися личностных, метапредметных и предметных результатов обучения.</w:t>
      </w:r>
    </w:p>
    <w:p w14:paraId="72340BC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HiddenHorzOCR"/>
          <w:sz w:val="28"/>
          <w:szCs w:val="28"/>
          <w:lang w:eastAsia="ru-RU"/>
        </w:rPr>
      </w:pPr>
      <w:r>
        <w:rPr>
          <w:rFonts w:ascii="Times New Roman" w:hAnsi="Times New Roman"/>
          <w:sz w:val="28"/>
          <w:szCs w:val="28"/>
        </w:rPr>
        <w:t>127.9.</w:t>
      </w:r>
      <w:r>
        <w:rPr>
          <w:rFonts w:ascii="Times New Roman" w:hAnsi="Times New Roman" w:eastAsia="HiddenHorzOCR"/>
          <w:sz w:val="28"/>
          <w:szCs w:val="28"/>
          <w:lang w:eastAsia="ru-RU"/>
        </w:rPr>
        <w:t>8.7.1. </w:t>
      </w:r>
      <w:r>
        <w:rPr>
          <w:rFonts w:ascii="Times New Roman" w:hAnsi="Times New Roman"/>
          <w:color w:val="000000"/>
          <w:sz w:val="28"/>
          <w:szCs w:val="28"/>
          <w:lang w:eastAsia="zh-CN"/>
        </w:rPr>
        <w:t xml:space="preserve">При изучении </w:t>
      </w:r>
      <w:r>
        <w:rPr>
          <w:rFonts w:ascii="Times New Roman" w:hAnsi="Times New Roman" w:eastAsia="HiddenHorzOCR"/>
          <w:sz w:val="28"/>
          <w:szCs w:val="28"/>
          <w:lang w:eastAsia="ru-RU"/>
        </w:rPr>
        <w:t>модуля «Флорбол» на уровне среднего общего образования у обучающихся будут сформированы следующие личностные результаты:</w:t>
      </w:r>
    </w:p>
    <w:p w14:paraId="05031469">
      <w:pPr>
        <w:spacing w:after="0" w:line="360" w:lineRule="auto"/>
        <w:ind w:firstLine="709"/>
        <w:contextualSpacing/>
        <w:jc w:val="both"/>
        <w:rPr>
          <w:rFonts w:ascii="Times New Roman" w:hAnsi="Times New Roman"/>
          <w:sz w:val="28"/>
          <w:szCs w:val="28"/>
          <w:lang w:eastAsia="ru-RU"/>
        </w:rPr>
      </w:pPr>
      <w:r>
        <w:rPr>
          <w:rFonts w:ascii="Times New Roman" w:hAnsi="Times New Roman" w:eastAsia="HiddenHorzOCR"/>
          <w:sz w:val="28"/>
          <w:szCs w:val="28"/>
          <w:lang w:eastAsia="ru-RU"/>
        </w:rPr>
        <w:t xml:space="preserve">проявление чувства гордости за свою Родину, российский народ и историю России </w:t>
      </w:r>
      <w:r>
        <w:rPr>
          <w:rFonts w:ascii="Times New Roman" w:hAnsi="Times New Roman"/>
          <w:sz w:val="28"/>
          <w:szCs w:val="28"/>
          <w:lang w:eastAsia="ru-RU"/>
        </w:rPr>
        <w:t xml:space="preserve">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w:t>
      </w:r>
      <w:r>
        <w:rPr>
          <w:rFonts w:ascii="Times New Roman" w:hAnsi="Times New Roman"/>
          <w:color w:val="000000"/>
          <w:sz w:val="28"/>
          <w:szCs w:val="28"/>
          <w:lang w:eastAsia="ru-RU"/>
        </w:rPr>
        <w:t xml:space="preserve">готовность к служению Отечеству, его защите </w:t>
      </w:r>
      <w:r>
        <w:rPr>
          <w:rFonts w:ascii="Times New Roman" w:hAnsi="Times New Roman"/>
          <w:sz w:val="28"/>
          <w:szCs w:val="28"/>
          <w:lang w:eastAsia="ru-RU"/>
        </w:rPr>
        <w:t>на примере роли традиций  и развития флорбола в современном обществе;</w:t>
      </w:r>
    </w:p>
    <w:p w14:paraId="43E1567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умение ориентироваться на основные нормы морали, духовно-нравственной культуры и </w:t>
      </w:r>
      <w:r>
        <w:rPr>
          <w:rFonts w:ascii="Times New Roman" w:hAnsi="Times New Roman"/>
          <w:color w:val="000000"/>
          <w:sz w:val="28"/>
          <w:szCs w:val="28"/>
          <w:shd w:val="clear" w:color="auto" w:fill="FFFFFF"/>
          <w:lang w:eastAsia="ru-RU"/>
        </w:rPr>
        <w:t>ценностного отношения к физической культуре, как неотъемлемой части общечеловеческой культуры средствами флорбола;</w:t>
      </w:r>
    </w:p>
    <w:p w14:paraId="672329A8">
      <w:pPr>
        <w:spacing w:after="0" w:line="360" w:lineRule="auto"/>
        <w:ind w:firstLine="709"/>
        <w:jc w:val="both"/>
        <w:rPr>
          <w:rFonts w:ascii="Times New Roman" w:hAnsi="Times New Roman"/>
          <w:sz w:val="28"/>
          <w:szCs w:val="28"/>
          <w:lang w:eastAsia="ru-RU"/>
        </w:rPr>
      </w:pPr>
      <w:r>
        <w:rPr>
          <w:rFonts w:ascii="Times New Roman" w:hAnsi="Times New Roman" w:eastAsia="HiddenHorzOCR"/>
          <w:sz w:val="28"/>
          <w:szCs w:val="28"/>
          <w:lang w:eastAsia="ru-RU"/>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w:t>
      </w:r>
      <w:r>
        <w:rPr>
          <w:rFonts w:ascii="Times New Roman" w:hAnsi="Times New Roman"/>
          <w:color w:val="000000"/>
          <w:sz w:val="28"/>
          <w:szCs w:val="28"/>
          <w:lang w:eastAsia="ru-RU"/>
        </w:rPr>
        <w:t>в области физической культуры, спорта и общественной деятельности, в том числе через ценности, традиции и идеалы</w:t>
      </w:r>
      <w:r>
        <w:rPr>
          <w:rFonts w:ascii="Times New Roman" w:hAnsi="Times New Roman" w:eastAsia="Times New Roman"/>
          <w:sz w:val="28"/>
          <w:szCs w:val="28"/>
          <w:lang w:eastAsia="ru-RU"/>
        </w:rPr>
        <w:t xml:space="preserve"> </w:t>
      </w:r>
      <w:r>
        <w:rPr>
          <w:rFonts w:ascii="Times New Roman" w:hAnsi="Times New Roman"/>
          <w:sz w:val="28"/>
          <w:szCs w:val="28"/>
          <w:lang w:eastAsia="ru-RU"/>
        </w:rPr>
        <w:t xml:space="preserve">главных флорбольных организаций регионального, всероссийского и мирового уровней, </w:t>
      </w:r>
      <w:r>
        <w:rPr>
          <w:rFonts w:ascii="Times New Roman" w:hAnsi="Times New Roman" w:eastAsia="Times New Roman"/>
          <w:sz w:val="28"/>
          <w:szCs w:val="28"/>
          <w:lang w:eastAsia="ru-RU"/>
        </w:rPr>
        <w:t>отечественных и зарубежных флорбольных клубов,</w:t>
      </w:r>
      <w:r>
        <w:rPr>
          <w:rFonts w:ascii="Times New Roman" w:hAnsi="Times New Roman"/>
          <w:sz w:val="28"/>
          <w:szCs w:val="28"/>
          <w:lang w:eastAsia="ru-RU"/>
        </w:rPr>
        <w:t xml:space="preserve"> а также школьных спортивных </w:t>
      </w:r>
      <w:r>
        <w:rPr>
          <w:rFonts w:ascii="Times New Roman" w:hAnsi="Times New Roman" w:eastAsia="Times New Roman"/>
          <w:sz w:val="28"/>
          <w:szCs w:val="28"/>
          <w:lang w:eastAsia="ru-RU"/>
        </w:rPr>
        <w:t>клубов;</w:t>
      </w:r>
    </w:p>
    <w:p w14:paraId="58F3213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w:t>
      </w:r>
      <w:r>
        <w:rPr>
          <w:rFonts w:ascii="Times New Roman" w:hAnsi="Times New Roman"/>
          <w:sz w:val="28"/>
          <w:szCs w:val="28"/>
          <w:lang w:eastAsia="ru-RU"/>
        </w:rPr>
        <w:t xml:space="preserve">на принципах </w:t>
      </w:r>
      <w:r>
        <w:rPr>
          <w:rFonts w:ascii="Times New Roman" w:hAnsi="Times New Roman"/>
          <w:color w:val="000000"/>
          <w:sz w:val="28"/>
          <w:szCs w:val="28"/>
          <w:lang w:eastAsia="ru-RU"/>
        </w:rPr>
        <w:t>доброжелательности и взаимопомощи;</w:t>
      </w:r>
    </w:p>
    <w:p w14:paraId="4AF7D50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0B015042">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14:paraId="31C78E1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43D8645D">
      <w:pPr>
        <w:spacing w:after="0" w:line="360" w:lineRule="auto"/>
        <w:ind w:firstLine="709"/>
        <w:jc w:val="both"/>
        <w:rPr>
          <w:rFonts w:ascii="Times New Roman" w:hAnsi="Times New Roman" w:eastAsia="HiddenHorzOCR"/>
          <w:sz w:val="28"/>
          <w:szCs w:val="28"/>
          <w:lang w:eastAsia="ru-RU"/>
        </w:rPr>
      </w:pPr>
      <w:r>
        <w:rPr>
          <w:rFonts w:ascii="Times New Roman" w:hAnsi="Times New Roman"/>
          <w:color w:val="000000"/>
          <w:sz w:val="28"/>
          <w:szCs w:val="28"/>
          <w:lang w:eastAsia="ru-RU"/>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флорбола.</w:t>
      </w:r>
    </w:p>
    <w:p w14:paraId="7DF473A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HiddenHorzOCR"/>
          <w:sz w:val="28"/>
          <w:szCs w:val="28"/>
          <w:lang w:eastAsia="ru-RU"/>
        </w:rPr>
      </w:pPr>
      <w:r>
        <w:rPr>
          <w:rFonts w:ascii="Times New Roman" w:hAnsi="Times New Roman"/>
          <w:sz w:val="28"/>
          <w:szCs w:val="28"/>
        </w:rPr>
        <w:t>127.9.</w:t>
      </w:r>
      <w:r>
        <w:rPr>
          <w:rFonts w:ascii="Times New Roman" w:hAnsi="Times New Roman" w:eastAsia="HiddenHorzOCR"/>
          <w:sz w:val="28"/>
          <w:szCs w:val="28"/>
          <w:lang w:eastAsia="ru-RU"/>
        </w:rPr>
        <w:t>8.7.2. </w:t>
      </w:r>
      <w:r>
        <w:rPr>
          <w:rFonts w:ascii="Times New Roman" w:hAnsi="Times New Roman"/>
          <w:color w:val="000000"/>
          <w:sz w:val="28"/>
          <w:szCs w:val="28"/>
          <w:lang w:eastAsia="zh-CN"/>
        </w:rPr>
        <w:t>При изучении</w:t>
      </w:r>
      <w:r>
        <w:rPr>
          <w:rFonts w:ascii="Times New Roman" w:hAnsi="Times New Roman" w:eastAsia="HiddenHorzOCR"/>
          <w:sz w:val="28"/>
          <w:szCs w:val="28"/>
          <w:lang w:eastAsia="ru-RU"/>
        </w:rPr>
        <w:t xml:space="preserve"> модуля «Флорбол» на уровне среднего общего образования у обучающихся будут сформированы следующие метапредметные результаты: </w:t>
      </w:r>
    </w:p>
    <w:p w14:paraId="0437CA05">
      <w:pPr>
        <w:spacing w:after="0" w:line="360" w:lineRule="auto"/>
        <w:ind w:firstLine="709"/>
        <w:jc w:val="both"/>
        <w:rPr>
          <w:rFonts w:ascii="Times New Roman" w:hAnsi="Times New Roman" w:eastAsia="HiddenHorzOCR"/>
          <w:sz w:val="28"/>
          <w:szCs w:val="28"/>
          <w:lang w:eastAsia="ru-RU"/>
        </w:rPr>
      </w:pPr>
      <w:r>
        <w:rPr>
          <w:rFonts w:ascii="Times New Roman" w:hAnsi="Times New Roman" w:eastAsia="HiddenHorzOCR"/>
          <w:sz w:val="28"/>
          <w:szCs w:val="28"/>
          <w:lang w:eastAsia="ru-RU"/>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231E36DF">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14:paraId="083FAD9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70490901">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380776E4">
      <w:pPr>
        <w:spacing w:after="0" w:line="360" w:lineRule="auto"/>
        <w:ind w:firstLine="709"/>
        <w:jc w:val="both"/>
        <w:rPr>
          <w:rFonts w:ascii="Times New Roman" w:hAnsi="Times New Roman"/>
          <w:color w:val="000000"/>
          <w:sz w:val="28"/>
          <w:szCs w:val="28"/>
          <w:lang w:eastAsia="ru-RU"/>
        </w:rPr>
      </w:pPr>
      <w:r>
        <w:rPr>
          <w:rFonts w:ascii="Times New Roman" w:hAnsi="Times New Roman" w:eastAsia="HiddenHorzOCR"/>
          <w:sz w:val="28"/>
          <w:szCs w:val="28"/>
          <w:lang w:eastAsia="ru-RU"/>
        </w:rPr>
        <w:t>умение организовывать учебное сотрудничество и совместную деятельность  со сверстниками и взрослыми работать индивидуально, в парах и в группе,</w:t>
      </w:r>
      <w:r>
        <w:rPr>
          <w:rFonts w:ascii="Times New Roman" w:hAnsi="Times New Roman"/>
          <w:color w:val="000000"/>
          <w:sz w:val="28"/>
          <w:szCs w:val="28"/>
          <w:lang w:eastAsia="ru-RU"/>
        </w:rPr>
        <w:t xml:space="preserve">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6344AC45">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1C203032">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eastAsia="HiddenHorzOCR"/>
          <w:sz w:val="28"/>
          <w:szCs w:val="28"/>
          <w:lang w:eastAsia="ru-RU"/>
        </w:rPr>
        <w:t xml:space="preserve">умение </w:t>
      </w:r>
      <w:r>
        <w:rPr>
          <w:rFonts w:ascii="Times New Roman" w:hAnsi="Times New Roman"/>
          <w:color w:val="000000"/>
          <w:sz w:val="28"/>
          <w:szCs w:val="28"/>
          <w:lang w:eastAsia="ru-RU"/>
        </w:rPr>
        <w:t>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305C16A4">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способность самостоятельно </w:t>
      </w:r>
      <w:r>
        <w:rPr>
          <w:rFonts w:ascii="Times New Roman" w:hAnsi="Times New Roman" w:eastAsia="Times New Roman"/>
          <w:color w:val="000000"/>
          <w:sz w:val="28"/>
          <w:szCs w:val="28"/>
          <w:lang w:eastAsia="ru-RU"/>
        </w:rPr>
        <w:t>применять различные методы, инструменты  и запросы</w:t>
      </w:r>
      <w:r>
        <w:rPr>
          <w:rFonts w:ascii="Times New Roman" w:hAnsi="Times New Roman"/>
          <w:color w:val="000000"/>
          <w:sz w:val="28"/>
          <w:szCs w:val="28"/>
          <w:lang w:eastAsia="ru-RU"/>
        </w:rPr>
        <w:t xml:space="preserve">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0D6478D6">
      <w:pP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rPr>
        <w:t>127.9.</w:t>
      </w:r>
      <w:r>
        <w:rPr>
          <w:rFonts w:ascii="Times New Roman" w:hAnsi="Times New Roman"/>
          <w:color w:val="000000"/>
          <w:sz w:val="28"/>
          <w:szCs w:val="28"/>
          <w:lang w:eastAsia="ru-RU"/>
        </w:rPr>
        <w:t>8.7.3. </w:t>
      </w:r>
      <w:r>
        <w:rPr>
          <w:rFonts w:ascii="Times New Roman" w:hAnsi="Times New Roman"/>
          <w:color w:val="000000"/>
          <w:sz w:val="28"/>
          <w:szCs w:val="28"/>
          <w:lang w:eastAsia="zh-CN"/>
        </w:rPr>
        <w:t>При изучении</w:t>
      </w:r>
      <w:r>
        <w:rPr>
          <w:rFonts w:ascii="Times New Roman" w:hAnsi="Times New Roman"/>
          <w:color w:val="000000"/>
          <w:sz w:val="28"/>
          <w:szCs w:val="28"/>
          <w:lang w:eastAsia="ru-RU"/>
        </w:rPr>
        <w:t xml:space="preserve"> модуля «Флорбол» на уровне среднего общего образования у обучающихся будут сформированы следующие предметные результаты: </w:t>
      </w:r>
    </w:p>
    <w:p w14:paraId="755358D0">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истории развития современного флорбола, традиций клубного флорбольного движения в Российской Федерации, в регионе;</w:t>
      </w:r>
    </w:p>
    <w:p w14:paraId="39B52178">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умение характеризовать роль и основные функции </w:t>
      </w:r>
      <w:r>
        <w:rPr>
          <w:rFonts w:hint="default" w:ascii="Times New Roman" w:hAnsi="Times New Roman" w:cs="Times New Roman"/>
          <w:sz w:val="28"/>
          <w:szCs w:val="28"/>
        </w:rPr>
        <w:t>главных российских флорбольных организаций, федераций</w:t>
      </w:r>
      <w:r>
        <w:rPr>
          <w:rFonts w:hint="default" w:ascii="Times New Roman" w:hAnsi="Times New Roman" w:cs="Times New Roman"/>
          <w:color w:val="000000"/>
          <w:sz w:val="28"/>
          <w:szCs w:val="28"/>
          <w:lang w:eastAsia="ru-RU"/>
        </w:rPr>
        <w:t>,</w:t>
      </w:r>
      <w:r>
        <w:rPr>
          <w:rFonts w:ascii="Times New Roman" w:hAnsi="Times New Roman"/>
          <w:color w:val="000000"/>
          <w:sz w:val="28"/>
          <w:szCs w:val="28"/>
          <w:lang w:eastAsia="ru-RU"/>
        </w:rPr>
        <w:t xml:space="preserve"> осуществляющих управление флорболом;</w:t>
      </w:r>
    </w:p>
    <w:p w14:paraId="4A089518">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способностью аргументированно принимать участие в обсуждении успехов и неудач сборных и клубных команд страны, отечественных флорбольных клубов на международной арене;</w:t>
      </w:r>
    </w:p>
    <w:p w14:paraId="427BACCC">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флорболу, понимать структуру спортивных соревнований и физкультурных мероприятий по флорболу и его спортивным дисциплинам среди различных возрастных групп и категорий участников;</w:t>
      </w:r>
    </w:p>
    <w:p w14:paraId="628285B0">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понимание роли занятий флорболом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14:paraId="60B60776">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планировать, организовывать и проводить самостоятельные тренировки по флорболу с учетом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14:paraId="7C88C171">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и 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14:paraId="47D0BFAA">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умение применять основы формирования сбалансированного питания флорболиста;</w:t>
      </w:r>
    </w:p>
    <w:p w14:paraId="5BA9F262">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характеризовать и демонстрировать средства физической подготовки, применять их в образовательной и тренировочной деятельности при занятиях флорболом;</w:t>
      </w:r>
    </w:p>
    <w:p w14:paraId="2D6A0EEF">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навыками разработки и выполнения физических упражнений различной целевой и функциональной направленности, используя средства флорбола, применять их в игровой и соревновательной деятельности;</w:t>
      </w:r>
    </w:p>
    <w:p w14:paraId="2760D0B2">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способность характеризовать и демонстрировать комплексы упражнений, формирующие двигательные умения и навыки тактических приемов флорболистов  и тактики флорбола;</w:t>
      </w:r>
    </w:p>
    <w:p w14:paraId="5454024A">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способность демонстрировать технику ударов и бросков различными способами, остановок и приемов мяча, ведения мяча в различных сочетаниях  с приемами техники передвижения, различных обманных движений (финтов), отбора, перехвата и розыгрыша спорного мяча, технических приемов и тактических действий игры вратаря, применение изученных технических и тактических действий в учебной, игровой, досуговой и соревновательной деятельности;</w:t>
      </w:r>
    </w:p>
    <w:p w14:paraId="2964F8DF">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навыками моделирования и демонстрацией индивидуальных, групповых и командных действий в тактике нападения и защиты с учетом игровых амплуа, наиболее выгодных позиций, стандартных комбинаций, игровых ситуаций  и умение применять изученные тактические действия в учебной, игровой соревновательной и досуговой деятельности, владение способностью слаженно действовать и страховать партнеров при организации обороны при различных принципах защиты;</w:t>
      </w:r>
    </w:p>
    <w:p w14:paraId="65EBF3C8">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способностью понимать сущность возникновения ошибок  в двигательной (технической) деятельности при выполнении технических приемов, анализировать и находить способы устранения ошибок, умение проводить анализ собственной игры и игры команды соперников, выделять слабые и сильные стороны игры, делать выводы;</w:t>
      </w:r>
    </w:p>
    <w:p w14:paraId="1F1ECEA0">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участие в соревновательной деятельности в соответствии с правилами игры  во флорбол, применение правил соревнований и судейской терминологии  в судейской практике и игре;</w:t>
      </w:r>
    </w:p>
    <w:p w14:paraId="446EB0C7">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соблюдение требований к местам проведения занятий флорболом,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флорболом, в досуговой деятельности;</w:t>
      </w:r>
    </w:p>
    <w:p w14:paraId="5B50A2F9">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соблюдение правил техники безопасности во время занятий  и соревнований по флорболу, причин возникновения травм и умение оказывать первую помощь при травмах и повреждениях во время занятий флорболом;</w:t>
      </w:r>
    </w:p>
    <w:p w14:paraId="12DF6BEF">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флорбола;</w:t>
      </w:r>
    </w:p>
    <w:p w14:paraId="636C9801">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навыками использования занятий флорболом для организации индивидуального отдыха и досуга, укрепления собственного здоровья, повышения уровня физических кондиций;</w:t>
      </w:r>
    </w:p>
    <w:p w14:paraId="6C2604C4">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способность проводить контрольно-тестовые упражнения по общей, специальной и технической подготовке во флорболе в соответствии с методикой, выявлять особенности в приросте показателей физической и технической подготовленности, сравнивать их с возрастными стандартами физической  и технической подготовленности;</w:t>
      </w:r>
    </w:p>
    <w:p w14:paraId="1AEDACDD">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способность соблюдать правила безопасного, правомерного поведения  во время соревнований различного уровня по флорболу в качестве зрителя, болельщика («фаната»);</w:t>
      </w:r>
    </w:p>
    <w:p w14:paraId="4811A0CF">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умение применять способы и методы профилактики пагубных привычек, асоциального и созависимого поведения, знание понятий «допинг»  и «антидопинг».</w:t>
      </w:r>
    </w:p>
    <w:p w14:paraId="106681F8">
      <w:pPr>
        <w:spacing w:after="0" w:line="360" w:lineRule="auto"/>
        <w:ind w:firstLine="709"/>
        <w:jc w:val="both"/>
        <w:rPr>
          <w:rFonts w:ascii="Times New Roman" w:hAnsi="Times New Roman"/>
          <w:sz w:val="28"/>
          <w:szCs w:val="28"/>
        </w:rPr>
      </w:pPr>
      <w:r>
        <w:rPr>
          <w:rFonts w:ascii="Times New Roman" w:hAnsi="Times New Roman"/>
          <w:sz w:val="28"/>
          <w:szCs w:val="28"/>
        </w:rPr>
        <w:t>127.9.9. Модуль «Бадминтон».</w:t>
      </w:r>
    </w:p>
    <w:p w14:paraId="7D3A99B5">
      <w:pPr>
        <w:spacing w:after="0" w:line="360" w:lineRule="auto"/>
        <w:ind w:firstLine="709"/>
        <w:jc w:val="both"/>
        <w:rPr>
          <w:rFonts w:ascii="Times New Roman" w:hAnsi="Times New Roman"/>
          <w:sz w:val="28"/>
          <w:szCs w:val="28"/>
        </w:rPr>
      </w:pPr>
      <w:r>
        <w:rPr>
          <w:rFonts w:ascii="Times New Roman" w:hAnsi="Times New Roman"/>
          <w:sz w:val="28"/>
          <w:szCs w:val="28"/>
        </w:rPr>
        <w:t>127.9.9.1. </w:t>
      </w:r>
      <w:r>
        <w:rPr>
          <w:rFonts w:ascii="Times New Roman" w:hAnsi="Times New Roman" w:eastAsia="Times New Roman"/>
          <w:sz w:val="28"/>
          <w:szCs w:val="28"/>
          <w:lang w:eastAsia="ar-SA"/>
        </w:rPr>
        <w:t xml:space="preserve">Пояснительная записка </w:t>
      </w:r>
      <w:r>
        <w:rPr>
          <w:rFonts w:ascii="Times New Roman" w:hAnsi="Times New Roman"/>
          <w:sz w:val="28"/>
          <w:szCs w:val="28"/>
        </w:rPr>
        <w:t>модуля «Бадминтон».</w:t>
      </w:r>
    </w:p>
    <w:p w14:paraId="5E59641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rPr>
        <w:t xml:space="preserve">Модуль «Бадминтон» </w:t>
      </w:r>
      <w:r>
        <w:rPr>
          <w:rFonts w:ascii="Times New Roman" w:hAnsi="Times New Roman" w:eastAsia="Times New Roman"/>
          <w:sz w:val="28"/>
          <w:szCs w:val="28"/>
          <w:lang w:eastAsia="ru-RU"/>
        </w:rPr>
        <w:t>(далее – модуль по бадминтону, бадминтон</w:t>
      </w:r>
      <w:r>
        <w:rPr>
          <w:rFonts w:ascii="Times New Roman" w:hAnsi="Times New Roman" w:eastAsia="SchoolBookSanPin"/>
          <w:sz w:val="28"/>
          <w:szCs w:val="28"/>
        </w:rPr>
        <w:t>) на уровне среднего</w:t>
      </w:r>
      <w:r>
        <w:rPr>
          <w:rFonts w:ascii="Times New Roman" w:hAnsi="Times New Roman" w:cs="Calibri"/>
          <w:color w:val="000000"/>
          <w:sz w:val="28"/>
          <w:szCs w:val="28"/>
        </w:rPr>
        <w:t xml:space="preserve"> </w:t>
      </w:r>
      <w:r>
        <w:rPr>
          <w:rFonts w:ascii="Times New Roman" w:hAnsi="Times New Roman"/>
          <w:sz w:val="28"/>
          <w:szCs w:val="28"/>
        </w:rPr>
        <w:t xml:space="preserve">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w:t>
      </w:r>
      <w:r>
        <w:rPr>
          <w:rFonts w:ascii="Times New Roman" w:hAnsi="Times New Roman"/>
          <w:sz w:val="28"/>
          <w:szCs w:val="28"/>
          <w:lang w:eastAsia="zh-CN"/>
        </w:rPr>
        <w:t>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19B1C7BE">
      <w:pPr>
        <w:spacing w:after="0" w:line="360" w:lineRule="auto"/>
        <w:ind w:firstLine="709"/>
        <w:jc w:val="both"/>
        <w:rPr>
          <w:rFonts w:ascii="Times New Roman" w:hAnsi="Times New Roman"/>
          <w:sz w:val="28"/>
          <w:szCs w:val="28"/>
        </w:rPr>
      </w:pPr>
      <w:r>
        <w:rPr>
          <w:rFonts w:ascii="Times New Roman" w:hAnsi="Times New Roman"/>
          <w:sz w:val="28"/>
          <w:szCs w:val="28"/>
        </w:rPr>
        <w:t>Занятия бадминтоном позволяют разносторонне воздействовать на организм человека, развивают быстроту, силу, выносливость, координацию движения, улучшают подвижность в суставах, способствуют приобретению широкого круга двигательных навыков, воспитывают волевые качества. Все движения в бадминтоне носят естественный характер, базирующийся на беге, прыжках, различных перемещениях.</w:t>
      </w:r>
    </w:p>
    <w:p w14:paraId="5736A3B5">
      <w:pPr>
        <w:spacing w:after="0" w:line="360" w:lineRule="auto"/>
        <w:ind w:firstLine="709"/>
        <w:jc w:val="both"/>
        <w:rPr>
          <w:rFonts w:ascii="Times New Roman" w:hAnsi="Times New Roman"/>
          <w:sz w:val="28"/>
          <w:szCs w:val="28"/>
        </w:rPr>
      </w:pPr>
      <w:r>
        <w:rPr>
          <w:rFonts w:ascii="Times New Roman" w:hAnsi="Times New Roman"/>
          <w:sz w:val="28"/>
          <w:szCs w:val="28"/>
        </w:rPr>
        <w:t>Широкая возможность вариативности нагрузки позволяет использовать бадминтон, как реабилитационное средство, в группах общей физической подготовки и на занятиях в специальной медицинской группе, так как занятия бадминтоном вызывают значительные морфофункциональные изменения  в деятельности зрительных анализаторов, в частности, улучшается глубинное  и периферическое зрение, повышается способность нервно-мышечного аппарата  к быстрому напряжению и расслаблению мышц. Эффективность занятий обоснована для коррекции зрения и осанки ребёнка.</w:t>
      </w:r>
    </w:p>
    <w:p w14:paraId="293657A3">
      <w:pPr>
        <w:spacing w:after="0" w:line="360" w:lineRule="auto"/>
        <w:ind w:firstLine="709"/>
        <w:jc w:val="both"/>
        <w:rPr>
          <w:rFonts w:ascii="Times New Roman" w:hAnsi="Times New Roman"/>
          <w:sz w:val="28"/>
          <w:szCs w:val="28"/>
        </w:rPr>
      </w:pPr>
      <w:r>
        <w:rPr>
          <w:rFonts w:ascii="Times New Roman" w:hAnsi="Times New Roman"/>
          <w:sz w:val="28"/>
          <w:szCs w:val="28"/>
        </w:rPr>
        <w:t>В процессе игры в бадминтон обучающиеся испытывают положительные эмоции: жизнерадостность, бодрость, инициативу, благодаря чему игра представляет собой средство не только физического развития, но и активного отдыха всех детей.</w:t>
      </w:r>
    </w:p>
    <w:p w14:paraId="3886290C">
      <w:pPr>
        <w:spacing w:after="0" w:line="360" w:lineRule="auto"/>
        <w:ind w:firstLine="709"/>
        <w:jc w:val="both"/>
        <w:rPr>
          <w:rFonts w:ascii="Times New Roman" w:hAnsi="Times New Roman"/>
          <w:sz w:val="28"/>
          <w:szCs w:val="28"/>
        </w:rPr>
      </w:pPr>
      <w:r>
        <w:rPr>
          <w:rFonts w:ascii="Times New Roman" w:hAnsi="Times New Roman"/>
          <w:sz w:val="28"/>
          <w:szCs w:val="28"/>
        </w:rPr>
        <w:t>127.9.9.2. Целью изучения модуля «Бадминтон» является формирование потребности учащихся в здоровом образе жизни посредством занятий бадминтоном, дальнейшем накоплении практического опыта по использованию занятий бадминтоном в соответствии с личными интересами и индивидуальными показателями здоровья, особенностями предстоящей учебной и трудовой деятельности.</w:t>
      </w:r>
    </w:p>
    <w:p w14:paraId="7A6186BD">
      <w:pPr>
        <w:spacing w:after="0" w:line="360" w:lineRule="auto"/>
        <w:ind w:firstLine="709"/>
        <w:jc w:val="both"/>
        <w:rPr>
          <w:rFonts w:ascii="Times New Roman" w:hAnsi="Times New Roman"/>
          <w:sz w:val="28"/>
          <w:szCs w:val="28"/>
        </w:rPr>
      </w:pPr>
      <w:r>
        <w:rPr>
          <w:rFonts w:ascii="Times New Roman" w:hAnsi="Times New Roman"/>
          <w:sz w:val="28"/>
          <w:szCs w:val="28"/>
        </w:rPr>
        <w:t xml:space="preserve">127.9.9.3. Задачами изучения модуля </w:t>
      </w:r>
      <w:r>
        <w:rPr>
          <w:rFonts w:ascii="Times New Roman" w:hAnsi="Times New Roman" w:eastAsia="Times New Roman"/>
          <w:sz w:val="28"/>
          <w:szCs w:val="28"/>
          <w:lang w:eastAsia="ar-SA"/>
        </w:rPr>
        <w:t xml:space="preserve">«Бадминтон» </w:t>
      </w:r>
      <w:r>
        <w:rPr>
          <w:rFonts w:ascii="Times New Roman" w:hAnsi="Times New Roman"/>
          <w:sz w:val="28"/>
          <w:szCs w:val="28"/>
        </w:rPr>
        <w:t>являются:</w:t>
      </w:r>
    </w:p>
    <w:p w14:paraId="0B202B28">
      <w:pPr>
        <w:spacing w:after="0" w:line="360" w:lineRule="auto"/>
        <w:ind w:firstLine="709"/>
        <w:jc w:val="both"/>
        <w:rPr>
          <w:rFonts w:ascii="Times New Roman" w:hAnsi="Times New Roman"/>
          <w:sz w:val="28"/>
          <w:szCs w:val="28"/>
        </w:rPr>
      </w:pPr>
      <w:r>
        <w:rPr>
          <w:rFonts w:ascii="Times New Roman" w:hAnsi="Times New Roman"/>
          <w:sz w:val="28"/>
          <w:szCs w:val="28"/>
        </w:rPr>
        <w:t>всестороннее гармоничное развитие юношей и девушек, увеличение объёма их двигательной активности в соответствии с половозрастными нормами средствами бадминтона;</w:t>
      </w:r>
    </w:p>
    <w:p w14:paraId="57A63471">
      <w:pPr>
        <w:spacing w:after="0" w:line="360" w:lineRule="auto"/>
        <w:ind w:firstLine="709"/>
        <w:jc w:val="both"/>
        <w:rPr>
          <w:rFonts w:ascii="Times New Roman" w:hAnsi="Times New Roman"/>
          <w:sz w:val="28"/>
          <w:szCs w:val="28"/>
        </w:rPr>
      </w:pPr>
      <w:r>
        <w:rPr>
          <w:rFonts w:ascii="Times New Roman" w:hAnsi="Times New Roman"/>
          <w:sz w:val="28"/>
          <w:szCs w:val="28"/>
        </w:rPr>
        <w:t>развитие физического, нравственного, психологического и социального здоровья обучающихся, двигательных способностей и повышение функциональных возможностей организма, обеспечение культуры безопасного поведения на занятиях по бадминтону;</w:t>
      </w:r>
    </w:p>
    <w:p w14:paraId="58CE0706">
      <w:pPr>
        <w:spacing w:after="0" w:line="360" w:lineRule="auto"/>
        <w:ind w:firstLine="709"/>
        <w:jc w:val="both"/>
        <w:rPr>
          <w:rFonts w:ascii="Times New Roman" w:hAnsi="Times New Roman"/>
          <w:sz w:val="28"/>
          <w:szCs w:val="28"/>
        </w:rPr>
      </w:pPr>
      <w:r>
        <w:rPr>
          <w:rFonts w:ascii="Times New Roman" w:hAnsi="Times New Roman"/>
          <w:sz w:val="28"/>
          <w:szCs w:val="28"/>
        </w:rPr>
        <w:t>обогащение двигательного опыта обучающихся посредством оздоровительных, рекреативных и тренировочных занятий бадминтоном;</w:t>
      </w:r>
    </w:p>
    <w:p w14:paraId="668D43B5">
      <w:pPr>
        <w:spacing w:after="0" w:line="360" w:lineRule="auto"/>
        <w:ind w:firstLine="709"/>
        <w:jc w:val="both"/>
        <w:rPr>
          <w:rFonts w:ascii="Times New Roman" w:hAnsi="Times New Roman"/>
          <w:sz w:val="28"/>
          <w:szCs w:val="28"/>
        </w:rPr>
      </w:pPr>
      <w:r>
        <w:rPr>
          <w:rFonts w:ascii="Times New Roman" w:hAnsi="Times New Roman"/>
          <w:sz w:val="28"/>
          <w:szCs w:val="28"/>
        </w:rPr>
        <w:t>освоение знаний и формирование представлений о влиянии бадминтона  на здоровье человека, о бадминтоне как средстве реабилитации и восстановления здоровья, длительного сохранения творческой активности человека, профилактике профессиональных заболеваний;</w:t>
      </w:r>
    </w:p>
    <w:p w14:paraId="4A48D567">
      <w:pPr>
        <w:spacing w:after="0" w:line="360" w:lineRule="auto"/>
        <w:ind w:firstLine="709"/>
        <w:jc w:val="both"/>
        <w:rPr>
          <w:rFonts w:ascii="Times New Roman" w:hAnsi="Times New Roman"/>
          <w:sz w:val="28"/>
          <w:szCs w:val="28"/>
        </w:rPr>
      </w:pPr>
      <w:r>
        <w:rPr>
          <w:rFonts w:ascii="Times New Roman" w:hAnsi="Times New Roman"/>
          <w:sz w:val="28"/>
          <w:szCs w:val="28"/>
        </w:rPr>
        <w:t>совершенствование двигательных и инструктивных умений и навыков, технико-тактических действий игры в бадминтон;</w:t>
      </w:r>
    </w:p>
    <w:p w14:paraId="6A5C4003">
      <w:pPr>
        <w:spacing w:after="0" w:line="360" w:lineRule="auto"/>
        <w:ind w:firstLine="709"/>
        <w:jc w:val="both"/>
        <w:rPr>
          <w:rFonts w:ascii="Times New Roman" w:hAnsi="Times New Roman"/>
          <w:sz w:val="28"/>
          <w:szCs w:val="28"/>
        </w:rPr>
      </w:pPr>
      <w:r>
        <w:rPr>
          <w:rFonts w:ascii="Times New Roman" w:hAnsi="Times New Roman"/>
          <w:sz w:val="28"/>
          <w:szCs w:val="28"/>
        </w:rPr>
        <w:t>развитие социально значимых качеств личности, применение норм коллективного взаимодействия и сотрудничества в игровой и соревновательной деятельности средствами бадминтона;</w:t>
      </w:r>
    </w:p>
    <w:p w14:paraId="3344D53C">
      <w:pPr>
        <w:spacing w:after="0" w:line="360" w:lineRule="auto"/>
        <w:ind w:firstLine="709"/>
        <w:jc w:val="both"/>
        <w:rPr>
          <w:rFonts w:ascii="Times New Roman" w:hAnsi="Times New Roman"/>
          <w:sz w:val="28"/>
          <w:szCs w:val="28"/>
        </w:rPr>
      </w:pPr>
      <w:r>
        <w:rPr>
          <w:rFonts w:ascii="Times New Roman" w:hAnsi="Times New Roman"/>
          <w:sz w:val="28"/>
          <w:szCs w:val="28"/>
        </w:rPr>
        <w:t>популяризация бадминтона среди молодежи, привлечение обучающихся, проявляющих способности к занятиям бадминтона, в школьные спортивные клубы, секции, к участию в соревнованиях;</w:t>
      </w:r>
    </w:p>
    <w:p w14:paraId="1C414796">
      <w:pPr>
        <w:spacing w:after="0" w:line="360" w:lineRule="auto"/>
        <w:ind w:firstLine="709"/>
        <w:jc w:val="both"/>
        <w:rPr>
          <w:rFonts w:ascii="Times New Roman" w:hAnsi="Times New Roman"/>
          <w:sz w:val="28"/>
          <w:szCs w:val="28"/>
        </w:rPr>
      </w:pPr>
      <w:r>
        <w:rPr>
          <w:rFonts w:ascii="Times New Roman" w:hAnsi="Times New Roman"/>
          <w:sz w:val="28"/>
          <w:szCs w:val="28"/>
        </w:rPr>
        <w:t>развитие и поддержка одарённых обучающихся в области спорта.</w:t>
      </w:r>
    </w:p>
    <w:p w14:paraId="43DAF3C6">
      <w:pPr>
        <w:spacing w:after="0" w:line="360" w:lineRule="auto"/>
        <w:ind w:firstLine="709"/>
        <w:jc w:val="both"/>
        <w:rPr>
          <w:rFonts w:ascii="Times New Roman" w:hAnsi="Times New Roman"/>
          <w:sz w:val="28"/>
          <w:szCs w:val="28"/>
        </w:rPr>
      </w:pPr>
      <w:r>
        <w:rPr>
          <w:rFonts w:ascii="Times New Roman" w:hAnsi="Times New Roman"/>
          <w:sz w:val="28"/>
          <w:szCs w:val="28"/>
        </w:rPr>
        <w:t>127.9.9.4. Место и роль модуля «Бадминтон».</w:t>
      </w:r>
    </w:p>
    <w:p w14:paraId="3D05AC80">
      <w:pPr>
        <w:spacing w:after="0" w:line="360" w:lineRule="auto"/>
        <w:ind w:firstLine="709"/>
        <w:jc w:val="both"/>
        <w:rPr>
          <w:rFonts w:ascii="Times New Roman" w:hAnsi="Times New Roman"/>
          <w:sz w:val="28"/>
          <w:szCs w:val="28"/>
        </w:rPr>
      </w:pPr>
      <w:r>
        <w:rPr>
          <w:rFonts w:ascii="Times New Roman" w:hAnsi="Times New Roman"/>
          <w:sz w:val="28"/>
          <w:szCs w:val="28"/>
        </w:rPr>
        <w:t xml:space="preserve">Модуль «Бадминтон» удачно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 уровня их физического развития, физической подготовленности, здоровья  и </w:t>
      </w:r>
      <w:r>
        <w:rPr>
          <w:rFonts w:ascii="Times New Roman" w:hAnsi="Times New Roman"/>
          <w:sz w:val="28"/>
          <w:szCs w:val="28"/>
          <w:lang w:val="ru-RU"/>
        </w:rPr>
        <w:t>пола</w:t>
      </w:r>
      <w:r>
        <w:rPr>
          <w:rFonts w:ascii="Times New Roman" w:hAnsi="Times New Roman"/>
          <w:sz w:val="28"/>
          <w:szCs w:val="28"/>
        </w:rPr>
        <w:t>.</w:t>
      </w:r>
    </w:p>
    <w:p w14:paraId="67C0A4F6">
      <w:pPr>
        <w:spacing w:after="0" w:line="360" w:lineRule="auto"/>
        <w:ind w:firstLine="709"/>
        <w:jc w:val="both"/>
        <w:rPr>
          <w:rFonts w:ascii="Times New Roman" w:hAnsi="Times New Roman"/>
          <w:sz w:val="28"/>
          <w:szCs w:val="28"/>
        </w:rPr>
      </w:pPr>
      <w:r>
        <w:rPr>
          <w:rFonts w:ascii="Times New Roman" w:hAnsi="Times New Roman"/>
          <w:sz w:val="28"/>
          <w:szCs w:val="28"/>
        </w:rPr>
        <w:t xml:space="preserve">Интеграция модуля по бадминтону поможет обучающимся в освоении содержательных </w:t>
      </w:r>
      <w:r>
        <w:rPr>
          <w:rFonts w:ascii="Times New Roman" w:hAnsi="Times New Roman" w:eastAsia="Arial Unicode MS"/>
          <w:sz w:val="28"/>
          <w:szCs w:val="28"/>
        </w:rPr>
        <w:t xml:space="preserve">разделов программы учебного предмета «Физическая культура» – «Знания о физической культуре», «Способы самостоятельной деятельности», «Физическое совершенствование» </w:t>
      </w:r>
      <w:r>
        <w:rPr>
          <w:rFonts w:ascii="Times New Roman" w:hAnsi="Times New Roman"/>
          <w:sz w:val="28"/>
          <w:szCs w:val="28"/>
        </w:rPr>
        <w:t>в рамках реализации рабочей программы учебного предмета «Физическая культура», при подготовке и проведении спортивных мероприятий, в достижении образовательных результатов внеурочной деятельности и дополнительного образования, деятельности школьных спортивных клубов и участии в соревнованиях.</w:t>
      </w:r>
    </w:p>
    <w:p w14:paraId="1534180A">
      <w:pPr>
        <w:spacing w:after="0" w:line="360" w:lineRule="auto"/>
        <w:ind w:firstLine="709"/>
        <w:jc w:val="both"/>
        <w:rPr>
          <w:rFonts w:ascii="Times New Roman" w:hAnsi="Times New Roman"/>
          <w:sz w:val="28"/>
          <w:szCs w:val="28"/>
        </w:rPr>
      </w:pPr>
      <w:r>
        <w:rPr>
          <w:rFonts w:ascii="Times New Roman" w:hAnsi="Times New Roman"/>
          <w:sz w:val="28"/>
          <w:szCs w:val="28"/>
        </w:rPr>
        <w:t>127.9.9.5. Модуль «Бадминтон» может быть реализован в следующих вариантах:</w:t>
      </w:r>
    </w:p>
    <w:p w14:paraId="608E386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возраста и физической подготовленности обучающихся;</w:t>
      </w:r>
    </w:p>
    <w:p w14:paraId="2DA4C992">
      <w:pPr>
        <w:spacing w:after="0" w:line="360" w:lineRule="auto"/>
        <w:ind w:firstLine="709"/>
        <w:jc w:val="both"/>
        <w:rPr>
          <w:rFonts w:ascii="Times New Roman" w:hAnsi="Times New Roman"/>
          <w:sz w:val="28"/>
          <w:szCs w:val="28"/>
        </w:rPr>
      </w:pPr>
      <w:r>
        <w:rPr>
          <w:rFonts w:ascii="Times New Roman" w:hAnsi="Times New Roman"/>
          <w:sz w:val="28"/>
          <w:szCs w:val="28"/>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 по 34 часа);</w:t>
      </w:r>
    </w:p>
    <w:p w14:paraId="548D3D40">
      <w:pPr>
        <w:spacing w:after="0" w:line="360" w:lineRule="auto"/>
        <w:ind w:firstLine="709"/>
        <w:jc w:val="both"/>
        <w:rPr>
          <w:rFonts w:ascii="Times New Roman" w:hAnsi="Times New Roman"/>
          <w:sz w:val="28"/>
          <w:szCs w:val="28"/>
        </w:rPr>
      </w:pPr>
      <w:r>
        <w:rPr>
          <w:rFonts w:ascii="Times New Roman" w:hAnsi="Times New Roman" w:eastAsia="Arial Unicode MS"/>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w:t>
      </w:r>
      <w:r>
        <w:rPr>
          <w:rFonts w:ascii="Times New Roman" w:hAnsi="Times New Roman"/>
          <w:sz w:val="28"/>
          <w:szCs w:val="28"/>
          <w:lang w:eastAsia="zh-CN"/>
        </w:rPr>
        <w:t xml:space="preserve"> </w:t>
      </w:r>
      <w:r>
        <w:rPr>
          <w:rFonts w:ascii="Times New Roman" w:hAnsi="Times New Roman" w:eastAsia="Arial Unicode MS"/>
          <w:sz w:val="28"/>
          <w:szCs w:val="28"/>
        </w:rPr>
        <w:t xml:space="preserve">(рекомендуемый объем </w:t>
      </w:r>
      <w:r>
        <w:rPr>
          <w:rFonts w:ascii="Times New Roman" w:hAnsi="Times New Roman"/>
          <w:sz w:val="28"/>
          <w:szCs w:val="28"/>
          <w:lang w:eastAsia="zh-CN"/>
        </w:rPr>
        <w:t>в 10–11 классах – по 34 часа</w:t>
      </w:r>
      <w:r>
        <w:rPr>
          <w:rFonts w:ascii="Times New Roman" w:hAnsi="Times New Roman" w:eastAsia="Arial Unicode MS"/>
          <w:sz w:val="28"/>
          <w:szCs w:val="28"/>
        </w:rPr>
        <w:t>).</w:t>
      </w:r>
    </w:p>
    <w:p w14:paraId="418AD1B4">
      <w:pPr>
        <w:spacing w:after="0" w:line="360" w:lineRule="auto"/>
        <w:ind w:firstLine="709"/>
        <w:jc w:val="both"/>
        <w:rPr>
          <w:rFonts w:ascii="Times New Roman" w:hAnsi="Times New Roman"/>
          <w:sz w:val="28"/>
          <w:szCs w:val="28"/>
        </w:rPr>
      </w:pPr>
      <w:r>
        <w:rPr>
          <w:rFonts w:ascii="Times New Roman" w:hAnsi="Times New Roman"/>
          <w:sz w:val="28"/>
          <w:szCs w:val="28"/>
        </w:rPr>
        <w:t>127.9.9.6. Содержание модуля «Бадминтон».</w:t>
      </w:r>
    </w:p>
    <w:p w14:paraId="4257F553">
      <w:pPr>
        <w:spacing w:after="0" w:line="360" w:lineRule="auto"/>
        <w:ind w:firstLine="709"/>
        <w:jc w:val="both"/>
        <w:rPr>
          <w:rFonts w:ascii="Times New Roman" w:hAnsi="Times New Roman"/>
          <w:sz w:val="28"/>
          <w:szCs w:val="28"/>
        </w:rPr>
      </w:pPr>
      <w:r>
        <w:rPr>
          <w:rFonts w:ascii="Times New Roman" w:hAnsi="Times New Roman"/>
          <w:sz w:val="28"/>
          <w:szCs w:val="28"/>
        </w:rPr>
        <w:t>1) Знания о бадминтоне.</w:t>
      </w:r>
    </w:p>
    <w:p w14:paraId="3DB1F359">
      <w:pPr>
        <w:spacing w:after="0" w:line="360" w:lineRule="auto"/>
        <w:ind w:firstLine="709"/>
        <w:jc w:val="both"/>
        <w:rPr>
          <w:rFonts w:ascii="Times New Roman" w:hAnsi="Times New Roman"/>
          <w:sz w:val="28"/>
          <w:szCs w:val="28"/>
        </w:rPr>
      </w:pPr>
      <w:r>
        <w:rPr>
          <w:rFonts w:ascii="Times New Roman" w:hAnsi="Times New Roman"/>
          <w:sz w:val="28"/>
          <w:szCs w:val="28"/>
        </w:rPr>
        <w:t xml:space="preserve">Влияние бадминтона на здоровье человека. Формы и содержание оздоровительных занятий бадминтоном. </w:t>
      </w:r>
    </w:p>
    <w:p w14:paraId="69B32E09">
      <w:pPr>
        <w:spacing w:after="0" w:line="360" w:lineRule="auto"/>
        <w:ind w:firstLine="709"/>
        <w:jc w:val="both"/>
        <w:rPr>
          <w:rFonts w:ascii="Times New Roman" w:hAnsi="Times New Roman"/>
          <w:sz w:val="28"/>
          <w:szCs w:val="28"/>
        </w:rPr>
      </w:pPr>
      <w:r>
        <w:rPr>
          <w:rFonts w:ascii="Times New Roman" w:hAnsi="Times New Roman"/>
          <w:sz w:val="28"/>
          <w:szCs w:val="28"/>
        </w:rPr>
        <w:t xml:space="preserve">Бадминтон как система занятий по реабилитации и восстановлению здоровья человека. </w:t>
      </w:r>
    </w:p>
    <w:p w14:paraId="7300CAED">
      <w:pPr>
        <w:spacing w:after="0" w:line="360" w:lineRule="auto"/>
        <w:ind w:firstLine="709"/>
        <w:jc w:val="both"/>
        <w:rPr>
          <w:rFonts w:ascii="Times New Roman" w:hAnsi="Times New Roman"/>
          <w:sz w:val="28"/>
          <w:szCs w:val="28"/>
        </w:rPr>
      </w:pPr>
      <w:r>
        <w:rPr>
          <w:rFonts w:ascii="Times New Roman" w:hAnsi="Times New Roman"/>
          <w:sz w:val="28"/>
          <w:szCs w:val="28"/>
        </w:rPr>
        <w:t>Бадминтон как система оздоровительных занятий в профилактике профессиональных заболеваний человека.</w:t>
      </w:r>
    </w:p>
    <w:p w14:paraId="1B8028DA">
      <w:pPr>
        <w:spacing w:after="0" w:line="360" w:lineRule="auto"/>
        <w:ind w:firstLine="709"/>
        <w:jc w:val="both"/>
        <w:rPr>
          <w:rFonts w:ascii="Times New Roman" w:hAnsi="Times New Roman"/>
          <w:sz w:val="28"/>
          <w:szCs w:val="28"/>
        </w:rPr>
      </w:pPr>
      <w:r>
        <w:rPr>
          <w:rFonts w:ascii="Times New Roman" w:hAnsi="Times New Roman"/>
          <w:sz w:val="28"/>
          <w:szCs w:val="28"/>
        </w:rPr>
        <w:t xml:space="preserve">Бадминтон как средство длительного сохранения творческой активности человека. </w:t>
      </w:r>
    </w:p>
    <w:p w14:paraId="6D638FE7">
      <w:pPr>
        <w:spacing w:after="0" w:line="360" w:lineRule="auto"/>
        <w:ind w:firstLine="709"/>
        <w:jc w:val="both"/>
        <w:rPr>
          <w:rFonts w:ascii="Times New Roman" w:hAnsi="Times New Roman"/>
          <w:sz w:val="28"/>
          <w:szCs w:val="28"/>
        </w:rPr>
      </w:pPr>
      <w:r>
        <w:rPr>
          <w:rFonts w:ascii="Times New Roman" w:hAnsi="Times New Roman"/>
          <w:sz w:val="28"/>
          <w:szCs w:val="28"/>
        </w:rPr>
        <w:t>Бадминтон как система оздоровительных занятий в профилактике профессиональных заболеваниях человека. Содержание тренировочных занятий  в бадминтоне.</w:t>
      </w:r>
    </w:p>
    <w:p w14:paraId="128B7E78">
      <w:pPr>
        <w:spacing w:after="0" w:line="360" w:lineRule="auto"/>
        <w:ind w:firstLine="709"/>
        <w:jc w:val="both"/>
        <w:rPr>
          <w:rFonts w:ascii="Times New Roman" w:hAnsi="Times New Roman"/>
          <w:sz w:val="28"/>
          <w:szCs w:val="28"/>
        </w:rPr>
      </w:pPr>
      <w:r>
        <w:rPr>
          <w:rFonts w:ascii="Times New Roman" w:hAnsi="Times New Roman"/>
          <w:sz w:val="28"/>
          <w:szCs w:val="28"/>
        </w:rPr>
        <w:t xml:space="preserve">2) Способы самостоятельной деятельности. </w:t>
      </w:r>
    </w:p>
    <w:p w14:paraId="0A374F7A">
      <w:pPr>
        <w:spacing w:after="0" w:line="360" w:lineRule="auto"/>
        <w:ind w:firstLine="709"/>
        <w:jc w:val="both"/>
        <w:rPr>
          <w:rFonts w:ascii="Times New Roman" w:hAnsi="Times New Roman"/>
          <w:sz w:val="28"/>
          <w:szCs w:val="28"/>
        </w:rPr>
      </w:pPr>
      <w:r>
        <w:rPr>
          <w:rFonts w:ascii="Times New Roman" w:hAnsi="Times New Roman"/>
          <w:sz w:val="28"/>
          <w:szCs w:val="28"/>
        </w:rPr>
        <w:t>Формы организации занятий бадминтоном в адаптивной физической культуре. Применение бадминтона в адаптивной двигательной рекреации и реабилитации, обучающихся с отклонением в состоянии здоровья. Оценка физической работоспособности.</w:t>
      </w:r>
    </w:p>
    <w:p w14:paraId="10059BF2">
      <w:pPr>
        <w:spacing w:after="0" w:line="360" w:lineRule="auto"/>
        <w:ind w:firstLine="709"/>
        <w:jc w:val="both"/>
        <w:rPr>
          <w:rFonts w:ascii="Times New Roman" w:hAnsi="Times New Roman"/>
          <w:sz w:val="28"/>
          <w:szCs w:val="28"/>
        </w:rPr>
      </w:pPr>
      <w:r>
        <w:rPr>
          <w:rFonts w:ascii="Times New Roman" w:hAnsi="Times New Roman"/>
          <w:sz w:val="28"/>
          <w:szCs w:val="28"/>
        </w:rPr>
        <w:t xml:space="preserve">Оздоровительные, рекреативные и спортивные формы организации занятий бадминтоном. </w:t>
      </w:r>
    </w:p>
    <w:p w14:paraId="2A886657">
      <w:pPr>
        <w:spacing w:after="0" w:line="360" w:lineRule="auto"/>
        <w:ind w:firstLine="709"/>
        <w:jc w:val="both"/>
        <w:rPr>
          <w:rFonts w:ascii="Times New Roman" w:hAnsi="Times New Roman"/>
          <w:sz w:val="28"/>
          <w:szCs w:val="28"/>
        </w:rPr>
      </w:pPr>
      <w:r>
        <w:rPr>
          <w:rFonts w:ascii="Times New Roman" w:hAnsi="Times New Roman"/>
          <w:sz w:val="28"/>
          <w:szCs w:val="28"/>
        </w:rPr>
        <w:t>Оценка индивидуального здоровья.</w:t>
      </w:r>
    </w:p>
    <w:p w14:paraId="5FB83EC9">
      <w:pPr>
        <w:spacing w:after="0" w:line="360" w:lineRule="auto"/>
        <w:ind w:firstLine="709"/>
        <w:jc w:val="both"/>
        <w:rPr>
          <w:rFonts w:ascii="Times New Roman" w:hAnsi="Times New Roman"/>
          <w:sz w:val="28"/>
          <w:szCs w:val="28"/>
        </w:rPr>
      </w:pPr>
      <w:r>
        <w:rPr>
          <w:rFonts w:ascii="Times New Roman" w:hAnsi="Times New Roman"/>
          <w:sz w:val="28"/>
          <w:szCs w:val="28"/>
        </w:rPr>
        <w:t>3) Физическое совершенствование.</w:t>
      </w:r>
    </w:p>
    <w:p w14:paraId="6843EF28">
      <w:pPr>
        <w:spacing w:after="0" w:line="360" w:lineRule="auto"/>
        <w:ind w:firstLine="709"/>
        <w:jc w:val="both"/>
        <w:rPr>
          <w:rFonts w:ascii="Times New Roman" w:hAnsi="Times New Roman"/>
          <w:sz w:val="28"/>
          <w:szCs w:val="28"/>
        </w:rPr>
      </w:pPr>
      <w:r>
        <w:rPr>
          <w:rFonts w:ascii="Times New Roman" w:hAnsi="Times New Roman"/>
          <w:sz w:val="28"/>
          <w:szCs w:val="28"/>
        </w:rPr>
        <w:t>Бадминтон в системе занятий адаптивной физической культурой. Основы занятий бадминтоном в соответствии с медицинскими показаниями. Бадминтон  на занятиях в специальной медицинской группе. Правила подбора физической нагрузки на занятиях в специальной медицинской группе.</w:t>
      </w:r>
    </w:p>
    <w:p w14:paraId="7C0A689D">
      <w:pPr>
        <w:spacing w:after="0" w:line="360" w:lineRule="auto"/>
        <w:ind w:firstLine="709"/>
        <w:jc w:val="both"/>
        <w:rPr>
          <w:rFonts w:ascii="Times New Roman" w:hAnsi="Times New Roman"/>
          <w:sz w:val="28"/>
          <w:szCs w:val="28"/>
        </w:rPr>
      </w:pPr>
      <w:r>
        <w:rPr>
          <w:rFonts w:ascii="Times New Roman" w:hAnsi="Times New Roman"/>
          <w:sz w:val="28"/>
          <w:szCs w:val="28"/>
        </w:rPr>
        <w:t>Развитие физических качеств в бадминтоне.</w:t>
      </w:r>
    </w:p>
    <w:p w14:paraId="2C722B70">
      <w:pPr>
        <w:spacing w:after="0" w:line="360" w:lineRule="auto"/>
        <w:ind w:firstLine="709"/>
        <w:jc w:val="both"/>
        <w:rPr>
          <w:rFonts w:ascii="Times New Roman" w:hAnsi="Times New Roman"/>
          <w:sz w:val="28"/>
          <w:szCs w:val="28"/>
        </w:rPr>
      </w:pPr>
      <w:r>
        <w:rPr>
          <w:rFonts w:ascii="Times New Roman" w:hAnsi="Times New Roman"/>
          <w:sz w:val="28"/>
          <w:szCs w:val="28"/>
        </w:rPr>
        <w:t>Совершенствование технической и тактической подготовки в бадминтоне. Упражнения для обучения технико-тактическим действиям: короткие удары  с задней линии площадки, плоские удары, выполняемые открытой и закрытой стороной ракетки. Тактика одиночной игры в защите, в атаке. Тактика парной игры: защитные действия игроков. атакующие действия игроков. Расположение игроков  от атаки к защите и наоборот. Совершенствование технических приемов  и тактических действий в бадминтоне. Упражнения специальной физической подготовки.</w:t>
      </w:r>
    </w:p>
    <w:p w14:paraId="5F98C4F9">
      <w:pPr>
        <w:spacing w:after="0" w:line="360" w:lineRule="auto"/>
        <w:ind w:firstLine="709"/>
        <w:jc w:val="both"/>
        <w:rPr>
          <w:rFonts w:ascii="Times New Roman" w:hAnsi="Times New Roman"/>
          <w:sz w:val="28"/>
          <w:szCs w:val="28"/>
        </w:rPr>
      </w:pPr>
      <w:r>
        <w:rPr>
          <w:rFonts w:ascii="Times New Roman" w:hAnsi="Times New Roman"/>
          <w:sz w:val="28"/>
          <w:szCs w:val="28"/>
        </w:rPr>
        <w:t xml:space="preserve">Прикладные упражнения и технические действия в бадминтоне. Удары «смеш»: высоко-далекие удары по прямой, по диагонали, в правый и левый угол площадки, укороченные удары на сетку, плоские удары в средней зоне площадки. </w:t>
      </w:r>
    </w:p>
    <w:p w14:paraId="615D4863">
      <w:pPr>
        <w:spacing w:after="0" w:line="360" w:lineRule="auto"/>
        <w:ind w:firstLine="709"/>
        <w:jc w:val="both"/>
        <w:rPr>
          <w:rFonts w:ascii="Times New Roman" w:hAnsi="Times New Roman"/>
          <w:sz w:val="28"/>
          <w:szCs w:val="28"/>
        </w:rPr>
      </w:pPr>
      <w:r>
        <w:rPr>
          <w:rFonts w:ascii="Times New Roman" w:hAnsi="Times New Roman"/>
          <w:sz w:val="28"/>
          <w:szCs w:val="28"/>
        </w:rPr>
        <w:t xml:space="preserve">Тактика смешанных (микст) игр: тактические действия юноши в атаке  и в защите, тактические действия девушки в атаке, в защите. Комбинационная игра: быстрые атакующие удары со смещением обучающегося к задней линии, удары  по низкой траектории в среднюю зону площадки. </w:t>
      </w:r>
    </w:p>
    <w:p w14:paraId="2CD4F90F">
      <w:pPr>
        <w:spacing w:after="0" w:line="360" w:lineRule="auto"/>
        <w:ind w:firstLine="709"/>
        <w:jc w:val="both"/>
        <w:rPr>
          <w:rFonts w:ascii="Times New Roman" w:hAnsi="Times New Roman"/>
          <w:sz w:val="28"/>
          <w:szCs w:val="28"/>
        </w:rPr>
      </w:pPr>
      <w:r>
        <w:rPr>
          <w:rFonts w:ascii="Times New Roman" w:hAnsi="Times New Roman"/>
          <w:sz w:val="28"/>
          <w:szCs w:val="28"/>
        </w:rPr>
        <w:t>Упражнения специальной физической подготовки.</w:t>
      </w:r>
    </w:p>
    <w:p w14:paraId="78395681">
      <w:pPr>
        <w:spacing w:after="0" w:line="360" w:lineRule="auto"/>
        <w:ind w:firstLine="709"/>
        <w:jc w:val="both"/>
        <w:rPr>
          <w:rFonts w:ascii="Times New Roman" w:hAnsi="Times New Roman"/>
          <w:sz w:val="28"/>
          <w:szCs w:val="28"/>
        </w:rPr>
      </w:pPr>
      <w:r>
        <w:rPr>
          <w:rFonts w:ascii="Times New Roman" w:hAnsi="Times New Roman"/>
          <w:sz w:val="28"/>
          <w:szCs w:val="28"/>
        </w:rPr>
        <w:t>127.9.9.7. Содержание модуля «Бадминтон» способствует достижению обучающимися личностных, метапредметных и предметных результатов обучения.</w:t>
      </w:r>
    </w:p>
    <w:p w14:paraId="1A7EFFAC">
      <w:pPr>
        <w:spacing w:after="0" w:line="360" w:lineRule="auto"/>
        <w:ind w:firstLine="709"/>
        <w:jc w:val="both"/>
        <w:rPr>
          <w:rFonts w:ascii="Times New Roman" w:hAnsi="Times New Roman"/>
          <w:sz w:val="28"/>
          <w:szCs w:val="28"/>
        </w:rPr>
      </w:pPr>
      <w:r>
        <w:rPr>
          <w:rFonts w:ascii="Times New Roman" w:hAnsi="Times New Roman"/>
          <w:sz w:val="28"/>
          <w:szCs w:val="28"/>
        </w:rPr>
        <w:t>127.9.9.7.1. При изучении модуля «Бадминтон» на уровне среднего общего образования у обучающихся будут сформированы следующие личностные результаты:</w:t>
      </w:r>
    </w:p>
    <w:p w14:paraId="3549E24B">
      <w:pPr>
        <w:spacing w:after="0" w:line="360" w:lineRule="auto"/>
        <w:ind w:firstLine="709"/>
        <w:jc w:val="both"/>
        <w:rPr>
          <w:rFonts w:ascii="Times New Roman" w:hAnsi="Times New Roman"/>
          <w:sz w:val="28"/>
          <w:szCs w:val="28"/>
        </w:rPr>
      </w:pPr>
      <w:r>
        <w:rPr>
          <w:rFonts w:ascii="Times New Roman" w:hAnsi="Times New Roman"/>
          <w:sz w:val="28"/>
          <w:szCs w:val="28"/>
        </w:rPr>
        <w:t>проявление 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 на примере роли, традиций  и развития бадминтона в современном обществе, в Российской Федерации,  в регионе;</w:t>
      </w:r>
    </w:p>
    <w:p w14:paraId="4EA691A5">
      <w:pPr>
        <w:spacing w:after="0" w:line="360" w:lineRule="auto"/>
        <w:ind w:firstLine="709"/>
        <w:jc w:val="both"/>
        <w:rPr>
          <w:rFonts w:ascii="Times New Roman" w:hAnsi="Times New Roman"/>
          <w:sz w:val="28"/>
          <w:szCs w:val="28"/>
        </w:rPr>
      </w:pPr>
      <w:r>
        <w:rPr>
          <w:rFonts w:ascii="Times New Roman" w:hAnsi="Times New Roman"/>
          <w:sz w:val="28"/>
          <w:szCs w:val="28"/>
        </w:rPr>
        <w:t>сформированность основ саморазвития и самовоспитания через ценности, традиции и идеалы сборных команд регионального, всероссийского и мирового уровней;</w:t>
      </w:r>
    </w:p>
    <w:p w14:paraId="24FA0DC2">
      <w:pPr>
        <w:spacing w:after="0" w:line="360" w:lineRule="auto"/>
        <w:ind w:firstLine="709"/>
        <w:jc w:val="both"/>
        <w:rPr>
          <w:rFonts w:ascii="Times New Roman" w:hAnsi="Times New Roman"/>
          <w:sz w:val="28"/>
          <w:szCs w:val="28"/>
        </w:rPr>
      </w:pPr>
      <w:r>
        <w:rPr>
          <w:rFonts w:ascii="Times New Roman" w:hAnsi="Times New Roman"/>
          <w:sz w:val="28"/>
          <w:szCs w:val="28"/>
        </w:rP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бадминтона;</w:t>
      </w:r>
    </w:p>
    <w:p w14:paraId="7E74F9D9">
      <w:pPr>
        <w:spacing w:after="0" w:line="360" w:lineRule="auto"/>
        <w:ind w:firstLine="709"/>
        <w:jc w:val="both"/>
        <w:rPr>
          <w:rFonts w:ascii="Times New Roman" w:hAnsi="Times New Roman"/>
          <w:sz w:val="28"/>
          <w:szCs w:val="28"/>
        </w:rPr>
      </w:pPr>
      <w:r>
        <w:rPr>
          <w:rFonts w:ascii="Times New Roman" w:hAnsi="Times New Roman"/>
          <w:sz w:val="28"/>
          <w:szCs w:val="28"/>
        </w:rPr>
        <w:t>сформированность толерантного сознания и поведения, способность вести диалог с другими людьми, достигать в нём взаимопонимания, находить общие цели и сотрудничать для их достижения в учебной, игровой и соревновательной деятельности;</w:t>
      </w:r>
    </w:p>
    <w:p w14:paraId="21A891FD">
      <w:pPr>
        <w:spacing w:after="0" w:line="360" w:lineRule="auto"/>
        <w:ind w:firstLine="709"/>
        <w:jc w:val="both"/>
        <w:rPr>
          <w:rFonts w:ascii="Times New Roman" w:hAnsi="Times New Roman"/>
          <w:sz w:val="28"/>
          <w:szCs w:val="28"/>
        </w:rPr>
      </w:pPr>
      <w:r>
        <w:rPr>
          <w:rFonts w:ascii="Times New Roman" w:hAnsi="Times New Roman"/>
          <w:sz w:val="28"/>
          <w:szCs w:val="28"/>
        </w:rPr>
        <w:t>проявление навыков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бадминтона;</w:t>
      </w:r>
    </w:p>
    <w:p w14:paraId="1E149C08">
      <w:pPr>
        <w:spacing w:after="0" w:line="360" w:lineRule="auto"/>
        <w:ind w:firstLine="709"/>
        <w:jc w:val="both"/>
        <w:rPr>
          <w:rFonts w:ascii="Times New Roman" w:hAnsi="Times New Roman"/>
          <w:sz w:val="28"/>
          <w:szCs w:val="28"/>
        </w:rPr>
      </w:pPr>
      <w:r>
        <w:rPr>
          <w:rFonts w:ascii="Times New Roman" w:hAnsi="Times New Roman"/>
          <w:sz w:val="28"/>
          <w:szCs w:val="28"/>
        </w:rPr>
        <w:t>готовность к осознанному выбору будущей профессии и возможностей реализации собственных жизненных планов средствами бадминтона как условие успешной профессиональной, спортивной и общественной деятельности;</w:t>
      </w:r>
    </w:p>
    <w:p w14:paraId="5400B6AC">
      <w:pPr>
        <w:spacing w:after="0" w:line="360" w:lineRule="auto"/>
        <w:ind w:firstLine="709"/>
        <w:jc w:val="both"/>
        <w:rPr>
          <w:rFonts w:ascii="Times New Roman" w:hAnsi="Times New Roman"/>
          <w:sz w:val="28"/>
          <w:szCs w:val="28"/>
        </w:rPr>
      </w:pPr>
      <w:r>
        <w:rPr>
          <w:rFonts w:ascii="Times New Roman" w:hAnsi="Times New Roman"/>
          <w:sz w:val="28"/>
          <w:szCs w:val="28"/>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14:paraId="28F53EB1">
      <w:pPr>
        <w:spacing w:after="0" w:line="360" w:lineRule="auto"/>
        <w:ind w:firstLine="709"/>
        <w:jc w:val="both"/>
        <w:rPr>
          <w:rFonts w:ascii="Times New Roman" w:hAnsi="Times New Roman"/>
          <w:sz w:val="28"/>
          <w:szCs w:val="28"/>
        </w:rPr>
      </w:pPr>
      <w:r>
        <w:rPr>
          <w:rFonts w:ascii="Times New Roman" w:hAnsi="Times New Roman"/>
          <w:sz w:val="28"/>
          <w:szCs w:val="28"/>
        </w:rPr>
        <w:t>127.9.9.7.2. При изучении модуля «Бадминтон» на уровне среднего общего образования у обучающихся будут сформированы следующие метапредметные результаты:</w:t>
      </w:r>
    </w:p>
    <w:p w14:paraId="0DA83263">
      <w:pPr>
        <w:spacing w:after="0" w:line="360" w:lineRule="auto"/>
        <w:ind w:firstLine="709"/>
        <w:jc w:val="both"/>
        <w:rPr>
          <w:rFonts w:ascii="Times New Roman" w:hAnsi="Times New Roman"/>
          <w:sz w:val="28"/>
          <w:szCs w:val="28"/>
        </w:rPr>
      </w:pPr>
      <w:r>
        <w:rPr>
          <w:rFonts w:ascii="Times New Roman" w:hAnsi="Times New Roman"/>
          <w:sz w:val="28"/>
          <w:szCs w:val="28"/>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игровую и соревновательную деятельность по бадминтону;</w:t>
      </w:r>
    </w:p>
    <w:p w14:paraId="3F5A5446">
      <w:pPr>
        <w:spacing w:after="0" w:line="360" w:lineRule="auto"/>
        <w:ind w:firstLine="709"/>
        <w:jc w:val="both"/>
        <w:rPr>
          <w:rFonts w:ascii="Times New Roman" w:hAnsi="Times New Roman"/>
          <w:sz w:val="28"/>
          <w:szCs w:val="28"/>
        </w:rPr>
      </w:pPr>
      <w:r>
        <w:rPr>
          <w:rFonts w:ascii="Times New Roman" w:hAnsi="Times New Roman"/>
          <w:sz w:val="28"/>
          <w:szCs w:val="28"/>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14:paraId="1B6B924B">
      <w:pPr>
        <w:spacing w:after="0" w:line="360" w:lineRule="auto"/>
        <w:ind w:firstLine="709"/>
        <w:jc w:val="both"/>
        <w:rPr>
          <w:rFonts w:ascii="Times New Roman" w:hAnsi="Times New Roman"/>
          <w:sz w:val="28"/>
          <w:szCs w:val="28"/>
        </w:rPr>
      </w:pPr>
      <w:r>
        <w:rPr>
          <w:rFonts w:ascii="Times New Roman" w:hAnsi="Times New Roman"/>
          <w:sz w:val="28"/>
          <w:szCs w:val="28"/>
        </w:rP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учётом гражданских и нравственных ценностей;</w:t>
      </w:r>
    </w:p>
    <w:p w14:paraId="2700B097">
      <w:pPr>
        <w:spacing w:after="0" w:line="360" w:lineRule="auto"/>
        <w:ind w:firstLine="709"/>
        <w:jc w:val="both"/>
        <w:rPr>
          <w:rFonts w:ascii="Times New Roman" w:hAnsi="Times New Roman"/>
          <w:sz w:val="28"/>
          <w:szCs w:val="28"/>
        </w:rPr>
      </w:pPr>
      <w:r>
        <w:rPr>
          <w:rFonts w:ascii="Times New Roman" w:hAnsi="Times New Roman"/>
          <w:sz w:val="28"/>
          <w:szCs w:val="28"/>
        </w:rPr>
        <w:t>умение проявлять 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52A77428">
      <w:pPr>
        <w:spacing w:after="0" w:line="360" w:lineRule="auto"/>
        <w:ind w:firstLine="709"/>
        <w:jc w:val="both"/>
        <w:rPr>
          <w:rFonts w:ascii="Times New Roman" w:hAnsi="Times New Roman"/>
          <w:sz w:val="28"/>
          <w:szCs w:val="28"/>
        </w:rPr>
      </w:pPr>
      <w:r>
        <w:rPr>
          <w:rFonts w:ascii="Times New Roman" w:hAnsi="Times New Roman"/>
          <w:sz w:val="28"/>
          <w:szCs w:val="28"/>
        </w:rPr>
        <w:t>127.9.9.7.3. При изучении модуля «Бадминтон» на уровне среднего общего образования у обучающихся будут сформированы следующие предметные результаты:</w:t>
      </w:r>
    </w:p>
    <w:p w14:paraId="15672458">
      <w:pPr>
        <w:spacing w:after="0" w:line="360" w:lineRule="auto"/>
        <w:ind w:firstLine="709"/>
        <w:jc w:val="both"/>
        <w:rPr>
          <w:rFonts w:ascii="Times New Roman" w:hAnsi="Times New Roman"/>
          <w:sz w:val="28"/>
          <w:szCs w:val="28"/>
        </w:rPr>
      </w:pPr>
      <w:r>
        <w:rPr>
          <w:rFonts w:ascii="Times New Roman" w:hAnsi="Times New Roman"/>
          <w:sz w:val="28"/>
          <w:szCs w:val="28"/>
        </w:rPr>
        <w:t>умение характеризовать бадминтон как средство формирования и развития здоровья человека, особенности оздоровительных занятий бадминтоном  и возможности профилактики профессиональных заболеваний;</w:t>
      </w:r>
    </w:p>
    <w:p w14:paraId="3530EF15">
      <w:pPr>
        <w:spacing w:after="0" w:line="360" w:lineRule="auto"/>
        <w:ind w:firstLine="709"/>
        <w:jc w:val="both"/>
        <w:rPr>
          <w:rFonts w:ascii="Times New Roman" w:hAnsi="Times New Roman"/>
          <w:sz w:val="28"/>
          <w:szCs w:val="28"/>
        </w:rPr>
      </w:pPr>
      <w:r>
        <w:rPr>
          <w:rFonts w:ascii="Times New Roman" w:hAnsi="Times New Roman"/>
          <w:sz w:val="28"/>
          <w:szCs w:val="28"/>
        </w:rPr>
        <w:t>умение планировать содержание оздоровительных, рекреативных  и тренировочных занятий бадминтоном;</w:t>
      </w:r>
    </w:p>
    <w:p w14:paraId="678B1ED3">
      <w:pPr>
        <w:spacing w:after="0" w:line="360" w:lineRule="auto"/>
        <w:ind w:firstLine="709"/>
        <w:jc w:val="both"/>
        <w:rPr>
          <w:rFonts w:ascii="Times New Roman" w:hAnsi="Times New Roman"/>
          <w:sz w:val="28"/>
          <w:szCs w:val="28"/>
        </w:rPr>
      </w:pPr>
      <w:r>
        <w:rPr>
          <w:rFonts w:ascii="Times New Roman" w:hAnsi="Times New Roman"/>
          <w:sz w:val="28"/>
          <w:szCs w:val="28"/>
        </w:rPr>
        <w:t>знание особенностей занятий бадминтоном в адаптивной физической культуре;</w:t>
      </w:r>
    </w:p>
    <w:p w14:paraId="0DFFC953">
      <w:pPr>
        <w:spacing w:after="0" w:line="360" w:lineRule="auto"/>
        <w:ind w:firstLine="709"/>
        <w:jc w:val="both"/>
        <w:rPr>
          <w:rFonts w:ascii="Times New Roman" w:hAnsi="Times New Roman"/>
          <w:sz w:val="28"/>
          <w:szCs w:val="28"/>
        </w:rPr>
      </w:pPr>
      <w:r>
        <w:rPr>
          <w:rFonts w:ascii="Times New Roman" w:hAnsi="Times New Roman"/>
          <w:sz w:val="28"/>
          <w:szCs w:val="28"/>
        </w:rPr>
        <w:t>знание правил подбора физической нагрузки на занятиях в специальной медицинской группе;</w:t>
      </w:r>
    </w:p>
    <w:p w14:paraId="780968E4">
      <w:pPr>
        <w:spacing w:after="0" w:line="360" w:lineRule="auto"/>
        <w:ind w:firstLine="709"/>
        <w:jc w:val="both"/>
        <w:rPr>
          <w:rFonts w:ascii="Times New Roman" w:hAnsi="Times New Roman"/>
          <w:sz w:val="28"/>
          <w:szCs w:val="28"/>
        </w:rPr>
      </w:pPr>
      <w:r>
        <w:rPr>
          <w:rFonts w:ascii="Times New Roman" w:hAnsi="Times New Roman"/>
          <w:sz w:val="28"/>
          <w:szCs w:val="28"/>
        </w:rPr>
        <w:t>умение организовать занятие бадминтоном для решения задач адаптивной двигательной рекреации и реабилитации;</w:t>
      </w:r>
    </w:p>
    <w:p w14:paraId="7B1E9149">
      <w:pPr>
        <w:spacing w:after="0" w:line="360" w:lineRule="auto"/>
        <w:ind w:firstLine="709"/>
        <w:jc w:val="both"/>
        <w:rPr>
          <w:rFonts w:ascii="Times New Roman" w:hAnsi="Times New Roman"/>
          <w:sz w:val="28"/>
          <w:szCs w:val="28"/>
        </w:rPr>
      </w:pPr>
      <w:r>
        <w:rPr>
          <w:rFonts w:ascii="Times New Roman" w:hAnsi="Times New Roman"/>
          <w:sz w:val="28"/>
          <w:szCs w:val="28"/>
        </w:rPr>
        <w:t>умение оценивать физическую работоспособность с применением  пробы PWC 140;</w:t>
      </w:r>
    </w:p>
    <w:p w14:paraId="76E4043E">
      <w:pPr>
        <w:spacing w:after="0" w:line="360" w:lineRule="auto"/>
        <w:ind w:firstLine="709"/>
        <w:jc w:val="both"/>
        <w:rPr>
          <w:rFonts w:ascii="Times New Roman" w:hAnsi="Times New Roman"/>
          <w:sz w:val="28"/>
          <w:szCs w:val="28"/>
        </w:rPr>
      </w:pPr>
      <w:r>
        <w:rPr>
          <w:rFonts w:ascii="Times New Roman" w:hAnsi="Times New Roman"/>
          <w:sz w:val="28"/>
          <w:szCs w:val="28"/>
        </w:rPr>
        <w:t>владение методикой тестирования уровня развития двигательных способностей и способами оценивания индивидуального здоровья человека;</w:t>
      </w:r>
    </w:p>
    <w:p w14:paraId="4619A02E">
      <w:pPr>
        <w:spacing w:after="0" w:line="360" w:lineRule="auto"/>
        <w:ind w:firstLine="709"/>
        <w:jc w:val="both"/>
        <w:rPr>
          <w:rFonts w:ascii="Times New Roman" w:hAnsi="Times New Roman"/>
          <w:sz w:val="28"/>
          <w:szCs w:val="28"/>
        </w:rPr>
      </w:pPr>
      <w:r>
        <w:rPr>
          <w:rFonts w:ascii="Times New Roman" w:hAnsi="Times New Roman"/>
          <w:sz w:val="28"/>
          <w:szCs w:val="28"/>
        </w:rPr>
        <w:t>демонстрация индивидуальной динамики развития физических качеств;</w:t>
      </w:r>
    </w:p>
    <w:p w14:paraId="4A7659E6">
      <w:pPr>
        <w:spacing w:after="0" w:line="360" w:lineRule="auto"/>
        <w:ind w:firstLine="709"/>
        <w:jc w:val="both"/>
        <w:rPr>
          <w:rFonts w:ascii="Times New Roman" w:hAnsi="Times New Roman"/>
          <w:sz w:val="28"/>
          <w:szCs w:val="28"/>
        </w:rPr>
      </w:pPr>
      <w:r>
        <w:rPr>
          <w:rFonts w:ascii="Times New Roman" w:hAnsi="Times New Roman"/>
          <w:sz w:val="28"/>
          <w:szCs w:val="28"/>
        </w:rPr>
        <w:t>умение выполнять упражнения для обучения технико-тактическим действиям: короткому удару с задней линии площадки; плоские удары, выполняемые открытой  и закрытой стороной ракетки;</w:t>
      </w:r>
    </w:p>
    <w:p w14:paraId="6D593849">
      <w:pPr>
        <w:spacing w:after="0" w:line="360" w:lineRule="auto"/>
        <w:ind w:firstLine="709"/>
        <w:jc w:val="both"/>
        <w:rPr>
          <w:rFonts w:ascii="Times New Roman" w:hAnsi="Times New Roman"/>
          <w:sz w:val="28"/>
          <w:szCs w:val="28"/>
        </w:rPr>
      </w:pPr>
      <w:r>
        <w:rPr>
          <w:rFonts w:ascii="Times New Roman" w:hAnsi="Times New Roman"/>
          <w:sz w:val="28"/>
          <w:szCs w:val="28"/>
        </w:rPr>
        <w:t>умение использовать тактику защиты и атаки при одиночной игре;</w:t>
      </w:r>
    </w:p>
    <w:p w14:paraId="7F3450CC">
      <w:pPr>
        <w:spacing w:after="0" w:line="360" w:lineRule="auto"/>
        <w:ind w:firstLine="709"/>
        <w:jc w:val="both"/>
        <w:rPr>
          <w:rFonts w:ascii="Times New Roman" w:hAnsi="Times New Roman"/>
          <w:sz w:val="28"/>
          <w:szCs w:val="28"/>
        </w:rPr>
      </w:pPr>
      <w:r>
        <w:rPr>
          <w:rFonts w:ascii="Times New Roman" w:hAnsi="Times New Roman"/>
          <w:sz w:val="28"/>
          <w:szCs w:val="28"/>
        </w:rPr>
        <w:t>применять защитные и атакующие действия игроков при парной игре;</w:t>
      </w:r>
    </w:p>
    <w:p w14:paraId="3A498B43">
      <w:pPr>
        <w:spacing w:after="0" w:line="360" w:lineRule="auto"/>
        <w:ind w:firstLine="709"/>
        <w:jc w:val="both"/>
        <w:rPr>
          <w:rFonts w:ascii="Times New Roman" w:hAnsi="Times New Roman"/>
          <w:sz w:val="28"/>
          <w:szCs w:val="28"/>
        </w:rPr>
      </w:pPr>
      <w:r>
        <w:rPr>
          <w:rFonts w:ascii="Times New Roman" w:hAnsi="Times New Roman"/>
          <w:sz w:val="28"/>
          <w:szCs w:val="28"/>
        </w:rPr>
        <w:t>умение осуществлять игровую деятельность по правилам с использованием ранее разученных технических приёмов;</w:t>
      </w:r>
    </w:p>
    <w:p w14:paraId="1A7F66D5">
      <w:pPr>
        <w:spacing w:after="0" w:line="360" w:lineRule="auto"/>
        <w:ind w:firstLine="709"/>
        <w:jc w:val="both"/>
        <w:rPr>
          <w:rFonts w:ascii="Times New Roman" w:hAnsi="Times New Roman"/>
          <w:sz w:val="28"/>
          <w:szCs w:val="28"/>
        </w:rPr>
      </w:pPr>
      <w:r>
        <w:rPr>
          <w:rFonts w:ascii="Times New Roman" w:hAnsi="Times New Roman"/>
          <w:sz w:val="28"/>
          <w:szCs w:val="28"/>
        </w:rPr>
        <w:t>демонстрация правильной техники двигательных действий при игре  в бадминтон: удары «смеш»: высоко-далекие удары по прямой, по диагонали,  в правый и левый угол площадки; укороченные удары на сетку; плоские удары  в средней зоне площадки;</w:t>
      </w:r>
    </w:p>
    <w:p w14:paraId="19C349DA">
      <w:pPr>
        <w:spacing w:after="0" w:line="360" w:lineRule="auto"/>
        <w:ind w:firstLine="709"/>
        <w:jc w:val="both"/>
        <w:rPr>
          <w:rFonts w:ascii="Times New Roman" w:hAnsi="Times New Roman"/>
          <w:sz w:val="28"/>
          <w:szCs w:val="28"/>
        </w:rPr>
      </w:pPr>
      <w:r>
        <w:rPr>
          <w:rFonts w:ascii="Times New Roman" w:hAnsi="Times New Roman"/>
          <w:sz w:val="28"/>
          <w:szCs w:val="28"/>
        </w:rPr>
        <w:t>умение использовать тактические действия в атаке и в защите при смешанных (микст) играх и комбинационной игре: быстрые атакующие удары со смещением обучающегося к задней линии, удары по низкой траектории в среднюю зону площадки;</w:t>
      </w:r>
    </w:p>
    <w:p w14:paraId="66102A81">
      <w:pPr>
        <w:spacing w:after="0" w:line="360" w:lineRule="auto"/>
        <w:ind w:firstLine="709"/>
        <w:jc w:val="both"/>
        <w:rPr>
          <w:rFonts w:ascii="Times New Roman" w:hAnsi="Times New Roman"/>
          <w:sz w:val="28"/>
          <w:szCs w:val="28"/>
        </w:rPr>
      </w:pPr>
      <w:r>
        <w:rPr>
          <w:rFonts w:ascii="Times New Roman" w:hAnsi="Times New Roman"/>
          <w:sz w:val="28"/>
          <w:szCs w:val="28"/>
        </w:rPr>
        <w:t>умение выполнять упражнения специальной физической подготовки.</w:t>
      </w:r>
    </w:p>
    <w:p w14:paraId="67BBEE4B">
      <w:pPr>
        <w:spacing w:after="0" w:line="360" w:lineRule="auto"/>
        <w:ind w:firstLine="709"/>
        <w:jc w:val="both"/>
        <w:rPr>
          <w:rFonts w:ascii="Times New Roman" w:hAnsi="Times New Roman"/>
          <w:sz w:val="28"/>
          <w:szCs w:val="28"/>
        </w:rPr>
      </w:pPr>
      <w:r>
        <w:rPr>
          <w:rFonts w:ascii="Times New Roman" w:hAnsi="Times New Roman"/>
          <w:sz w:val="28"/>
          <w:szCs w:val="28"/>
        </w:rPr>
        <w:t>умение осуществлять игровую деятельность по правилам с использованием ранее разученных технических приёмов.</w:t>
      </w:r>
    </w:p>
    <w:p w14:paraId="2B66E0F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10. М</w:t>
      </w:r>
      <w:r>
        <w:rPr>
          <w:rFonts w:ascii="Times New Roman" w:hAnsi="Times New Roman"/>
          <w:color w:val="000000"/>
          <w:sz w:val="28"/>
          <w:szCs w:val="28"/>
          <w:lang w:eastAsia="zh-CN"/>
        </w:rPr>
        <w:t>одуль «Триатлон».</w:t>
      </w:r>
    </w:p>
    <w:p w14:paraId="378B91E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10.1. </w:t>
      </w:r>
      <w:r>
        <w:rPr>
          <w:rFonts w:ascii="Times New Roman" w:hAnsi="Times New Roman"/>
          <w:color w:val="000000"/>
          <w:sz w:val="28"/>
          <w:szCs w:val="28"/>
          <w:lang w:eastAsia="zh-CN"/>
        </w:rPr>
        <w:t>Пояснительная записка модуля «Триатлон».</w:t>
      </w:r>
    </w:p>
    <w:p w14:paraId="0C95E9A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color w:val="000000"/>
          <w:sz w:val="28"/>
          <w:szCs w:val="28"/>
          <w:lang w:eastAsia="zh-CN"/>
        </w:rPr>
        <w:t xml:space="preserve">Модуль «Триатлон» (далее – модуль по триатлону, триатлон) 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hAnsi="Times New Roman"/>
          <w:sz w:val="28"/>
          <w:szCs w:val="28"/>
        </w:rPr>
        <w:t>по физической культуре</w:t>
      </w:r>
      <w:r>
        <w:rPr>
          <w:rFonts w:ascii="Times New Roman" w:hAnsi="Times New Roman"/>
          <w:color w:val="000000"/>
          <w:sz w:val="28"/>
          <w:szCs w:val="28"/>
          <w:lang w:eastAsia="zh-CN"/>
        </w:rPr>
        <w:t xml:space="preserve"> с учётом современных тенденций в системе образования и использования </w:t>
      </w:r>
      <w:r>
        <w:rPr>
          <w:rFonts w:ascii="Times New Roman" w:hAnsi="Times New Roman"/>
          <w:sz w:val="28"/>
          <w:szCs w:val="28"/>
          <w:lang w:eastAsia="zh-CN"/>
        </w:rPr>
        <w:t xml:space="preserve">спортивно-ориентированных форм, </w:t>
      </w:r>
      <w:r>
        <w:rPr>
          <w:rFonts w:ascii="Times New Roman" w:hAnsi="Times New Roman"/>
          <w:color w:val="000000"/>
          <w:sz w:val="28"/>
          <w:szCs w:val="28"/>
          <w:lang w:eastAsia="zh-CN"/>
        </w:rPr>
        <w:t xml:space="preserve">средств и методов </w:t>
      </w:r>
      <w:r>
        <w:rPr>
          <w:rFonts w:ascii="Times New Roman" w:hAnsi="Times New Roman"/>
          <w:sz w:val="28"/>
          <w:szCs w:val="28"/>
          <w:lang w:eastAsia="zh-CN"/>
        </w:rPr>
        <w:t>обучения по различным видам спорта.</w:t>
      </w:r>
    </w:p>
    <w:p w14:paraId="55D8EE1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eastAsia="Times New Roman"/>
          <w:sz w:val="28"/>
          <w:szCs w:val="28"/>
        </w:rPr>
        <w:t xml:space="preserve">Триатлон, как комплексный вид спорта, </w:t>
      </w:r>
      <w:r>
        <w:rPr>
          <w:rFonts w:ascii="Times New Roman" w:hAnsi="Times New Roman"/>
          <w:color w:val="000000"/>
          <w:sz w:val="28"/>
          <w:szCs w:val="28"/>
          <w:lang w:eastAsia="ru-RU"/>
        </w:rPr>
        <w:t>объединяет наиболее популярные циклические спортивные дисциплины – плавание, велогонка, бег и</w:t>
      </w:r>
      <w:r>
        <w:rPr>
          <w:rFonts w:ascii="Times New Roman" w:hAnsi="Times New Roman" w:eastAsia="Arial Unicode MS"/>
          <w:sz w:val="28"/>
          <w:szCs w:val="28"/>
          <w:lang w:eastAsia="ru-RU"/>
        </w:rPr>
        <w:t xml:space="preserve"> способствует </w:t>
      </w:r>
      <w:r>
        <w:rPr>
          <w:rFonts w:ascii="Times New Roman" w:hAnsi="Times New Roman"/>
          <w:sz w:val="28"/>
          <w:szCs w:val="28"/>
          <w:lang w:eastAsia="ru-RU"/>
        </w:rPr>
        <w:t xml:space="preserve">всестороннему физическому, интеллектуальному, нравственному развитию, патриотическому воспитанию обучающихся, их личностному и профессиональному самоопределению. </w:t>
      </w:r>
      <w:r>
        <w:rPr>
          <w:rFonts w:ascii="Times New Roman" w:hAnsi="Times New Roman" w:eastAsia="Times New Roman"/>
          <w:sz w:val="28"/>
          <w:szCs w:val="28"/>
        </w:rPr>
        <w:t xml:space="preserve">Занятия триатлоном </w:t>
      </w:r>
      <w:r>
        <w:rPr>
          <w:rFonts w:ascii="Times New Roman" w:hAnsi="Times New Roman" w:eastAsia="Arial Unicode MS"/>
          <w:sz w:val="28"/>
          <w:szCs w:val="28"/>
          <w:lang w:eastAsia="ru-RU"/>
        </w:rPr>
        <w:t xml:space="preserve">обеспечивают эффективное развитие физических качеств, </w:t>
      </w:r>
      <w:r>
        <w:rPr>
          <w:rFonts w:ascii="Times New Roman" w:hAnsi="Times New Roman"/>
          <w:color w:val="000000"/>
          <w:sz w:val="28"/>
          <w:szCs w:val="28"/>
          <w:lang w:eastAsia="ru-RU"/>
        </w:rPr>
        <w:t xml:space="preserve">имеют оздоровительную направленность, повышают уровень функционирования всех систем организма человека. </w:t>
      </w:r>
    </w:p>
    <w:p w14:paraId="47DD3F2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Использование средств триатлона в образовательной деятельности содействуют формированию у обучающихся важные для жизни навыки и черты характера (целеустремленность, настойчивость, решительность, коммуникабельность, самостоятельность, силу воли и уверенность в своих силах), дают возможность вырабатывать навыки общения,</w:t>
      </w:r>
      <w:r>
        <w:rPr>
          <w:rFonts w:ascii="Times New Roman" w:hAnsi="Times New Roman" w:eastAsia="Times New Roman"/>
          <w:spacing w:val="-2"/>
          <w:sz w:val="28"/>
          <w:szCs w:val="28"/>
        </w:rPr>
        <w:t xml:space="preserve"> </w:t>
      </w:r>
      <w:r>
        <w:rPr>
          <w:rFonts w:ascii="Times New Roman" w:hAnsi="Times New Roman"/>
          <w:sz w:val="28"/>
          <w:szCs w:val="28"/>
          <w:lang w:eastAsia="ru-RU"/>
        </w:rPr>
        <w:t xml:space="preserve">дисциплинированности, самообладания, терпимости, </w:t>
      </w:r>
      <w:r>
        <w:rPr>
          <w:rFonts w:ascii="Times New Roman" w:hAnsi="Times New Roman" w:eastAsia="Times New Roman"/>
          <w:sz w:val="28"/>
          <w:szCs w:val="28"/>
        </w:rPr>
        <w:t>ответственности</w:t>
      </w:r>
      <w:r>
        <w:rPr>
          <w:rFonts w:ascii="Times New Roman" w:hAnsi="Times New Roman" w:eastAsia="Times New Roman"/>
          <w:spacing w:val="-3"/>
          <w:sz w:val="28"/>
          <w:szCs w:val="28"/>
        </w:rPr>
        <w:t>.</w:t>
      </w:r>
    </w:p>
    <w:p w14:paraId="21DBAF42">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Times New Roman"/>
          <w:sz w:val="28"/>
          <w:szCs w:val="28"/>
        </w:rPr>
      </w:pPr>
      <w:r>
        <w:rPr>
          <w:rFonts w:ascii="Times New Roman" w:hAnsi="Times New Roman"/>
          <w:sz w:val="28"/>
          <w:szCs w:val="28"/>
        </w:rPr>
        <w:t>127.9.</w:t>
      </w:r>
      <w:r>
        <w:rPr>
          <w:rFonts w:ascii="Times New Roman" w:hAnsi="Times New Roman" w:eastAsia="Arial Unicode MS"/>
          <w:sz w:val="28"/>
          <w:szCs w:val="28"/>
          <w:lang w:eastAsia="ru-RU"/>
        </w:rPr>
        <w:t xml:space="preserve">10.2. Целью изучение модуля «Триатлон» </w:t>
      </w:r>
      <w:r>
        <w:rPr>
          <w:rFonts w:ascii="Times New Roman" w:hAnsi="Times New Roman" w:eastAsia="Times New Roman"/>
          <w:sz w:val="28"/>
          <w:szCs w:val="28"/>
        </w:rPr>
        <w:t>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циклических видов спорта триатлона.</w:t>
      </w:r>
    </w:p>
    <w:p w14:paraId="10DD18E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10.3. Задачами изучения модуля «Триатлон» являются:</w:t>
      </w:r>
    </w:p>
    <w:p w14:paraId="53C4AB1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всестороннее гармоничное развитие детей и подростков, увеличение объёма их двигательной активности;</w:t>
      </w:r>
    </w:p>
    <w:p w14:paraId="30E2A7F9">
      <w:pPr>
        <w:spacing w:after="0" w:line="360" w:lineRule="auto"/>
        <w:ind w:firstLine="709"/>
        <w:jc w:val="both"/>
        <w:rPr>
          <w:rFonts w:ascii="Times New Roman" w:hAnsi="Times New Roman" w:eastAsia="Times New Roman"/>
          <w:sz w:val="28"/>
          <w:szCs w:val="28"/>
          <w:lang w:eastAsia="ru-RU"/>
        </w:rPr>
      </w:pPr>
      <w:r>
        <w:rPr>
          <w:rFonts w:ascii="Times New Roman" w:hAnsi="Times New Roman"/>
          <w:color w:val="000000"/>
          <w:sz w:val="28"/>
          <w:szCs w:val="28"/>
          <w:lang w:eastAsia="ru-RU"/>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w:t>
      </w:r>
    </w:p>
    <w:p w14:paraId="6C27FB67">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освоение знаний о физической культуре и спорте в целом, и о триатлоне  в частности;</w:t>
      </w:r>
    </w:p>
    <w:p w14:paraId="5408D1A9">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формирование общих представлений о триатлоне, о его возможностях  и значении в процессе укрепления здоровья, физическом развитии  и физической подготовки обучающихся;</w:t>
      </w:r>
    </w:p>
    <w:p w14:paraId="14FF9DE8">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667BD676">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приемами вида спорта «триатлон»;</w:t>
      </w:r>
    </w:p>
    <w:p w14:paraId="6365DF34">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обеспечение культуры безопасного поведения на занятиях по триатлону;</w:t>
      </w:r>
    </w:p>
    <w:p w14:paraId="032A0C90">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воспитание положительных качеств личности, норм коллективного взаимодействия и сотрудничества;</w:t>
      </w:r>
    </w:p>
    <w:p w14:paraId="2ABB7212">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w:t>
      </w:r>
    </w:p>
    <w:p w14:paraId="03B9444D">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популяризация триатлона среди подрастающего поколения, привлечение обучающихся, проявляющих повышенный интерес и способности к занятиям триатлоном, в школьные спортивные клубы, секции, к участию в</w:t>
      </w:r>
      <w:r>
        <w:rPr>
          <w:rFonts w:ascii="Times New Roman" w:hAnsi="Times New Roman"/>
          <w:color w:val="000000"/>
          <w:spacing w:val="-1"/>
          <w:sz w:val="28"/>
          <w:szCs w:val="28"/>
          <w:lang w:eastAsia="ru-RU"/>
        </w:rPr>
        <w:t xml:space="preserve"> </w:t>
      </w:r>
      <w:r>
        <w:rPr>
          <w:rFonts w:ascii="Times New Roman" w:hAnsi="Times New Roman"/>
          <w:color w:val="000000"/>
          <w:sz w:val="28"/>
          <w:szCs w:val="28"/>
          <w:lang w:eastAsia="ru-RU"/>
        </w:rPr>
        <w:t>соревнованиях;</w:t>
      </w:r>
    </w:p>
    <w:p w14:paraId="1DE4883A">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выявление, развитие и поддержка одарённых детей в области спорта.</w:t>
      </w:r>
    </w:p>
    <w:p w14:paraId="1EB3F55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10.4. Место и роль модуля «Триатлон».</w:t>
      </w:r>
    </w:p>
    <w:p w14:paraId="293F8D6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zh-CN"/>
        </w:rPr>
        <w:t>Модуль «Триатлон» доступен для освоения всем обучающимся, независимо  от уровня их физического развития и</w:t>
      </w:r>
      <w:r>
        <w:rPr>
          <w:rFonts w:hint="default" w:ascii="Times New Roman" w:hAnsi="Times New Roman"/>
          <w:sz w:val="28"/>
          <w:szCs w:val="28"/>
          <w:lang w:val="ru-RU" w:eastAsia="zh-CN"/>
        </w:rPr>
        <w:t xml:space="preserve"> </w:t>
      </w:r>
      <w:r>
        <w:rPr>
          <w:rFonts w:ascii="Times New Roman" w:hAnsi="Times New Roman"/>
          <w:sz w:val="28"/>
          <w:szCs w:val="28"/>
          <w:lang w:val="ru-RU" w:eastAsia="zh-CN"/>
        </w:rPr>
        <w:t>пола</w:t>
      </w:r>
      <w:r>
        <w:rPr>
          <w:rFonts w:ascii="Times New Roman" w:hAnsi="Times New Roman"/>
          <w:sz w:val="28"/>
          <w:szCs w:val="28"/>
          <w:lang w:eastAsia="zh-CN"/>
        </w:rPr>
        <w:t xml:space="preserve"> и расширяет спектр физкультурно-спортивных направлений в общеобразовательных организациях.</w:t>
      </w:r>
      <w:r>
        <w:rPr>
          <w:rFonts w:ascii="Times New Roman" w:hAnsi="Times New Roman"/>
          <w:color w:val="000000"/>
          <w:sz w:val="28"/>
          <w:szCs w:val="28"/>
          <w:lang w:eastAsia="ru-RU"/>
        </w:rPr>
        <w:t xml:space="preserve"> </w:t>
      </w:r>
    </w:p>
    <w:p w14:paraId="6ABC1FB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 xml:space="preserve">Специфика модуля по триатлону сочетается практически со всеми базовыми видами спорта (легкая атлетика, гимнастика, спортивные игры и другие), предполагая доступность освоения учебного материала всем возрастным категориям обучающихся, независимо от уровня их физического развития  и </w:t>
      </w:r>
      <w:r>
        <w:rPr>
          <w:rFonts w:ascii="Times New Roman" w:hAnsi="Times New Roman"/>
          <w:sz w:val="28"/>
          <w:szCs w:val="28"/>
          <w:lang w:val="ru-RU"/>
        </w:rPr>
        <w:t>пола</w:t>
      </w:r>
      <w:r>
        <w:rPr>
          <w:rFonts w:ascii="Times New Roman" w:hAnsi="Times New Roman"/>
          <w:sz w:val="28"/>
          <w:szCs w:val="28"/>
        </w:rPr>
        <w:t>.</w:t>
      </w:r>
    </w:p>
    <w:p w14:paraId="5A9E16D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lang w:eastAsia="zh-CN"/>
        </w:rPr>
        <w:t xml:space="preserve">Интеграция модуля по триатлону поможет обучающимся </w:t>
      </w:r>
      <w:r>
        <w:rPr>
          <w:rFonts w:ascii="Times New Roman" w:hAnsi="Times New Roman"/>
          <w:color w:val="000000"/>
          <w:sz w:val="28"/>
          <w:szCs w:val="28"/>
          <w:lang w:eastAsia="zh-CN"/>
        </w:rPr>
        <w:t xml:space="preserve">в освоении образовательных программ в рамках внеурочной деятельности, </w:t>
      </w:r>
      <w:r>
        <w:rPr>
          <w:rFonts w:ascii="Times New Roman" w:hAnsi="Times New Roman"/>
          <w:sz w:val="28"/>
          <w:szCs w:val="28"/>
          <w:lang w:eastAsia="zh-CN"/>
        </w:rPr>
        <w:t xml:space="preserve">дополнительного образования, </w:t>
      </w:r>
      <w:r>
        <w:rPr>
          <w:rFonts w:ascii="Times New Roman" w:hAnsi="Times New Roman"/>
          <w:color w:val="000000"/>
          <w:sz w:val="28"/>
          <w:szCs w:val="28"/>
          <w:lang w:eastAsia="zh-CN"/>
        </w:rPr>
        <w:t xml:space="preserve">деятельности школьных спортивных клубов, подготовке </w:t>
      </w:r>
      <w:r>
        <w:rPr>
          <w:rFonts w:ascii="Times New Roman" w:hAnsi="Times New Roman"/>
          <w:sz w:val="28"/>
          <w:szCs w:val="28"/>
          <w:lang w:eastAsia="zh-CN"/>
        </w:rPr>
        <w:t xml:space="preserve">обучающихся к сдаче норм Всероссийского физкультурно-спортивного комплекса «Готов к труду  и обороне» (ГТО), участии в спортивных соревнованиях и </w:t>
      </w:r>
      <w:r>
        <w:rPr>
          <w:rFonts w:ascii="Times New Roman" w:hAnsi="Times New Roman" w:eastAsia="Arial Unicode MS"/>
          <w:sz w:val="28"/>
          <w:szCs w:val="28"/>
          <w:lang w:eastAsia="ru-RU"/>
        </w:rPr>
        <w:t>подготовке юношей  к службе в Вооруженных Силах Российской Федерации.</w:t>
      </w:r>
    </w:p>
    <w:p w14:paraId="64D12EA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10.5. Модуль «Триатлон» может быть реализован в следующих вариантах:</w:t>
      </w:r>
    </w:p>
    <w:p w14:paraId="1E502D4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при самостоятельном планировании учителем физической культуры процесса освоения обучающимися учебного материала по триатлону с выбором различных элементов триатлона, с учётом возраста и физической подготовленности обучающихся;</w:t>
      </w:r>
    </w:p>
    <w:p w14:paraId="3CD0C035">
      <w:pP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и11 классах – по 34 часа);</w:t>
      </w:r>
    </w:p>
    <w:p w14:paraId="66CC64C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 xml:space="preserve">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объем  </w:t>
      </w:r>
      <w:r>
        <w:rPr>
          <w:rFonts w:ascii="Times New Roman" w:hAnsi="Times New Roman"/>
          <w:sz w:val="28"/>
          <w:szCs w:val="28"/>
          <w:lang w:eastAsia="zh-CN"/>
        </w:rPr>
        <w:t>в 10 и11 классах – 34 часа</w:t>
      </w:r>
      <w:r>
        <w:rPr>
          <w:rFonts w:ascii="Times New Roman" w:hAnsi="Times New Roman" w:eastAsia="Arial Unicode MS"/>
          <w:sz w:val="28"/>
          <w:szCs w:val="28"/>
          <w:lang w:eastAsia="ru-RU"/>
        </w:rPr>
        <w:t>).</w:t>
      </w:r>
    </w:p>
    <w:p w14:paraId="4F121B5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10.6. Содержание модуля «Триатлон».</w:t>
      </w:r>
    </w:p>
    <w:p w14:paraId="050B3CD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1) Знания о триатлоне.</w:t>
      </w:r>
    </w:p>
    <w:p w14:paraId="08070FB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История развития триатлона в России, достижения отечественных и зарубежных триатлонистов и национальных команд.</w:t>
      </w:r>
    </w:p>
    <w:p w14:paraId="0A27811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Современные тенденции развития триатлона на территории России, региона.</w:t>
      </w:r>
    </w:p>
    <w:p w14:paraId="4A466A73">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Названия, роль и структура главных официальных организаций страны, региона занимающихся развитием триатлона.</w:t>
      </w:r>
    </w:p>
    <w:p w14:paraId="13AECF1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Основные направления развития спортивного менеджмента и маркетинга  в триатлоне для самоопределения интересов, способностей и возможностей.</w:t>
      </w:r>
    </w:p>
    <w:p w14:paraId="2EF74F2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Правила соревнований по триатлону. Размеры и обустройство мест проведения соревнований (стартовой, транзитной и финишной зоны), технические требования к экипировке участников, инвентарю и оборудованию. Судейская бригада, обязанности и функции. </w:t>
      </w:r>
    </w:p>
    <w:p w14:paraId="179C8F4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Правила техники безопасности во время учебных, тренировочных занятий  и соревнований по триатлону. Требования к местам проведения занятий  по триатлону, экипировке, инвентарю и оборудованию. Правила безопасного правомерного поведения на спортивных объектах в качестве зрителя или волонтера. </w:t>
      </w:r>
    </w:p>
    <w:p w14:paraId="335BE642">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Классификация физических упражнений, применяемых в триатлоне: </w:t>
      </w:r>
      <w:r>
        <w:rPr>
          <w:rFonts w:ascii="Times New Roman" w:hAnsi="Times New Roman"/>
          <w:color w:val="000000"/>
          <w:spacing w:val="-1"/>
          <w:sz w:val="28"/>
          <w:szCs w:val="28"/>
          <w:lang w:eastAsia="ru-RU"/>
        </w:rPr>
        <w:t xml:space="preserve">подготовительные, </w:t>
      </w:r>
      <w:r>
        <w:rPr>
          <w:rFonts w:ascii="Times New Roman" w:hAnsi="Times New Roman"/>
          <w:color w:val="000000"/>
          <w:sz w:val="28"/>
          <w:szCs w:val="28"/>
          <w:lang w:eastAsia="ru-RU"/>
        </w:rPr>
        <w:t>общеразвивающие, специальные и корригирующие.</w:t>
      </w:r>
    </w:p>
    <w:p w14:paraId="183BEE42">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Характеристика технико-тактических действий в триатлоне. Средства общей  и специальной физической подготовки, применяемые в образовательной  и тренировочной деятельности при занятиях триатлоном.</w:t>
      </w:r>
    </w:p>
    <w:p w14:paraId="6F70665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Методы развития физических качеств.</w:t>
      </w:r>
    </w:p>
    <w:p w14:paraId="4C51CF5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Влияние занятий триатлоном на физическую, психическую, интеллектуальную и социальную деятельность человека.</w:t>
      </w:r>
    </w:p>
    <w:p w14:paraId="08BBC5D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Правильное сбалансированное питание, </w:t>
      </w:r>
      <w:r>
        <w:rPr>
          <w:rFonts w:ascii="Times New Roman" w:hAnsi="Times New Roman" w:eastAsia="Times New Roman"/>
          <w:sz w:val="28"/>
          <w:szCs w:val="28"/>
        </w:rPr>
        <w:t xml:space="preserve">суточный пищевой рацион </w:t>
      </w:r>
      <w:r>
        <w:rPr>
          <w:rFonts w:ascii="Times New Roman" w:hAnsi="Times New Roman"/>
          <w:color w:val="000000"/>
          <w:sz w:val="28"/>
          <w:szCs w:val="28"/>
          <w:lang w:eastAsia="ru-RU"/>
        </w:rPr>
        <w:t>триатлониста. Способы самоконтроля за физической нагрузкой во время занятий триатлоном.</w:t>
      </w:r>
    </w:p>
    <w:p w14:paraId="5F69F45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Основы психологической подготовки триатлонистов. Способы и методы профилактики пагубных привычек, асоциального и созависимого поведения. Антидопинговые правила и нормы поведения.</w:t>
      </w:r>
    </w:p>
    <w:p w14:paraId="42FAE845">
      <w:pPr>
        <w:spacing w:after="0" w:line="360" w:lineRule="auto"/>
        <w:ind w:firstLine="709"/>
        <w:jc w:val="both"/>
        <w:rPr>
          <w:rFonts w:ascii="Times New Roman" w:hAnsi="Times New Roman" w:eastAsia="Times New Roman"/>
          <w:sz w:val="28"/>
          <w:szCs w:val="28"/>
        </w:rPr>
      </w:pPr>
      <w:r>
        <w:rPr>
          <w:rFonts w:ascii="Times New Roman" w:hAnsi="Times New Roman"/>
          <w:color w:val="000000"/>
          <w:sz w:val="28"/>
          <w:szCs w:val="28"/>
          <w:lang w:eastAsia="ru-RU"/>
        </w:rPr>
        <w:t>Профилактика спортивного травматизма триатлонистов, причины возникновения травм и методы их устранения. Первая помощь при травмах  и повреждениях во время занятий триатлоном.</w:t>
      </w:r>
    </w:p>
    <w:p w14:paraId="487D1E7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Влияние занятий триатлоном на формирование положительных качеств личности человека (воли, целеустремлённости, трудолюбия, смелости, честности, сознательности, выдержки, решительности, настойчивости, этических норм поведения).</w:t>
      </w:r>
    </w:p>
    <w:p w14:paraId="0C41404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2) Способы самостоятельной деятельности.</w:t>
      </w:r>
    </w:p>
    <w:p w14:paraId="777F888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Планирование самостоятельной подготовки в триатлоне. Организация  и проведение самостоятельных занятий по триатлону.</w:t>
      </w:r>
    </w:p>
    <w:p w14:paraId="624A7FF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Способы самостоятельного освоения двигательных действий, подбор подготовительных и специальных упражнений.</w:t>
      </w:r>
    </w:p>
    <w:p w14:paraId="70A12EC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Специальные физические упражнения триатлониста, их роль и место  в формировании технического мастерства. Комплексы упражнений из различных дисциплин триатлона общеразвивающего, подготовительного и специального воздействия.</w:t>
      </w:r>
    </w:p>
    <w:p w14:paraId="5D8F2B2C">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Причины возникновения ошибок при выполнении двигательных действий  и способы их устранения. Основы анализа собственных двигательных действий  и действий соперников.</w:t>
      </w:r>
    </w:p>
    <w:p w14:paraId="18EE7D2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Осуществление функций судьи, помощника судьи, судьи секретаря во время контрольных занятий и соревнований.</w:t>
      </w:r>
    </w:p>
    <w:p w14:paraId="1508C89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Способы планирования и распределения занятий по технической подготовки  по триатлону. Оценка техники осваиваемых упражнений и движений по эталонному образцу, внутренним ощущениям, способы выявления и исправления технических ошибок.</w:t>
      </w:r>
    </w:p>
    <w:p w14:paraId="1622F747">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Технологии предупреждения и нивелирования конфликтных ситуации  во время занятий триатлоном, решения спорных и проблемных ситуаций.</w:t>
      </w:r>
    </w:p>
    <w:p w14:paraId="24184CD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Объективные и субъективные признаки утомления. Средства восстановления  после физических нагрузок на занятиях триатлоном и соревновательной деятельности.</w:t>
      </w:r>
    </w:p>
    <w:p w14:paraId="14DDA089">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Технологии предупреждения и нивелирования конфликтных ситуации  во время занятий триатлоном, решения спорных и проблемных ситуаций.</w:t>
      </w:r>
    </w:p>
    <w:p w14:paraId="7FE25274">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Основы анализа</w:t>
      </w:r>
      <w:r>
        <w:rPr>
          <w:rFonts w:ascii="Times New Roman" w:hAnsi="Times New Roman"/>
          <w:color w:val="000000"/>
          <w:spacing w:val="-18"/>
          <w:sz w:val="28"/>
          <w:szCs w:val="28"/>
          <w:lang w:eastAsia="ru-RU"/>
        </w:rPr>
        <w:t xml:space="preserve"> собственных </w:t>
      </w:r>
      <w:r>
        <w:rPr>
          <w:rFonts w:ascii="Times New Roman" w:hAnsi="Times New Roman"/>
          <w:color w:val="000000"/>
          <w:sz w:val="28"/>
          <w:szCs w:val="28"/>
          <w:lang w:eastAsia="ru-RU"/>
        </w:rPr>
        <w:t>технических и тактических действий и действий соперников.</w:t>
      </w:r>
    </w:p>
    <w:p w14:paraId="4E1D381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color w:val="000000"/>
          <w:sz w:val="28"/>
          <w:szCs w:val="28"/>
          <w:lang w:eastAsia="ru-RU"/>
        </w:rPr>
        <w:t>Тестирование уровня физической подготовленности в триатлоне. Выполнения контрольно-тестовых упражнений по общей и специальной технической подготовке триатлониста.</w:t>
      </w:r>
    </w:p>
    <w:p w14:paraId="14688C9E">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eastAsia="Arial Unicode MS"/>
          <w:sz w:val="28"/>
          <w:szCs w:val="28"/>
          <w:lang w:eastAsia="ru-RU"/>
        </w:rPr>
        <w:t>3) Физическое совершенствование.</w:t>
      </w:r>
    </w:p>
    <w:p w14:paraId="79CDB2D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Комплексы упражнений для развития физических качеств (быстроты, ловкости, гибкости, силы, общей и специальной выносливости).</w:t>
      </w:r>
    </w:p>
    <w:p w14:paraId="4E1DD280">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Комплексы упражнений, формирующие эффективную технику движений, двигательные умения и навыки технических и тактических действий триатлониста.</w:t>
      </w:r>
    </w:p>
    <w:p w14:paraId="52A5A276">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color w:val="000000"/>
          <w:sz w:val="28"/>
          <w:szCs w:val="28"/>
          <w:lang w:eastAsia="ru-RU"/>
        </w:rPr>
        <w:t>Технические и тактические действия в триатлоне, изученные на уровне основного общего образования.</w:t>
      </w:r>
    </w:p>
    <w:p w14:paraId="4E63AE9C">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 xml:space="preserve">Техника передвижения в воде: </w:t>
      </w:r>
    </w:p>
    <w:p w14:paraId="0374EE87">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техника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14:paraId="4CCAC269">
      <w:pPr>
        <w:spacing w:after="0" w:line="360" w:lineRule="auto"/>
        <w:ind w:firstLine="709"/>
        <w:jc w:val="both"/>
        <w:rPr>
          <w:rFonts w:ascii="Times New Roman" w:hAnsi="Times New Roman" w:eastAsia="Times New Roman"/>
          <w:sz w:val="28"/>
          <w:szCs w:val="28"/>
        </w:rPr>
      </w:pPr>
      <w:r>
        <w:rPr>
          <w:rFonts w:ascii="Times New Roman" w:hAnsi="Times New Roman"/>
          <w:color w:val="000000"/>
          <w:sz w:val="28"/>
          <w:szCs w:val="28"/>
          <w:lang w:eastAsia="ru-RU"/>
        </w:rPr>
        <w:t>техника и тактика плавания на открытой воде: плавание  с 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14:paraId="1B143251">
      <w:pPr>
        <w:spacing w:after="0" w:line="360" w:lineRule="auto"/>
        <w:ind w:firstLine="709"/>
        <w:jc w:val="both"/>
        <w:rPr>
          <w:rFonts w:ascii="Times New Roman" w:hAnsi="Times New Roman" w:eastAsia="Times New Roman"/>
          <w:sz w:val="28"/>
          <w:szCs w:val="28"/>
        </w:rPr>
      </w:pPr>
      <w:r>
        <w:rPr>
          <w:rFonts w:ascii="Times New Roman" w:hAnsi="Times New Roman" w:eastAsia="Times New Roman"/>
          <w:sz w:val="28"/>
          <w:szCs w:val="28"/>
        </w:rPr>
        <w:t xml:space="preserve">Техника передвижения на велосипеде: </w:t>
      </w:r>
    </w:p>
    <w:p w14:paraId="46A0401C">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езда по кругу (по спортивной площадке или по аллее в парке) со сменой направления движения, езда стоя по прямой с кратковременной остановкой  в заданном месте, преодоление препятствий различной высоты (3-10 см), упражнения в парах на прямой, движение «змейкой» и другие упражнения;</w:t>
      </w:r>
    </w:p>
    <w:p w14:paraId="0AA7747E">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техника педалирования: положение рук на 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p w14:paraId="7C6788E5">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техника прохождения сложных участков: особенности посадки на различных участках трассы, поза вхождения в поворот, использование веса тела в повороте, особенности посадки и техника прохождения поворотов, подъемов и спусков  в различных погодных условиях и на различных видах дорожного покрытия; </w:t>
      </w:r>
    </w:p>
    <w:p w14:paraId="0F02F519">
      <w:pPr>
        <w:spacing w:after="0" w:line="360" w:lineRule="auto"/>
        <w:ind w:firstLine="709"/>
        <w:jc w:val="both"/>
        <w:rPr>
          <w:rFonts w:ascii="Times New Roman" w:hAnsi="Times New Roman" w:eastAsia="Times New Roman"/>
          <w:sz w:val="28"/>
          <w:szCs w:val="28"/>
        </w:rPr>
      </w:pPr>
      <w:r>
        <w:rPr>
          <w:rFonts w:ascii="Times New Roman" w:hAnsi="Times New Roman"/>
          <w:color w:val="000000"/>
          <w:sz w:val="28"/>
          <w:szCs w:val="28"/>
          <w:lang w:eastAsia="ru-RU"/>
        </w:rPr>
        <w:t>техника и тактика прохождения велоэтапа в триатлоне: обучение способам бега с велосипедом и быстрой посадки на велосипед, обучение набору скорости  и использованию специальной обуви на велоэтапе, езда в группе других участников (в парах, в команде), обучение лидированию и совместным технико-тактическим действиям на трассе.</w:t>
      </w:r>
    </w:p>
    <w:p w14:paraId="1CF753AB">
      <w:pPr>
        <w:spacing w:after="0" w:line="360" w:lineRule="auto"/>
        <w:ind w:firstLine="709"/>
        <w:jc w:val="both"/>
        <w:rPr>
          <w:rFonts w:ascii="Times New Roman" w:hAnsi="Times New Roman"/>
          <w:color w:val="000000"/>
          <w:sz w:val="28"/>
          <w:szCs w:val="28"/>
          <w:lang w:eastAsia="ru-RU"/>
        </w:rPr>
      </w:pPr>
      <w:r>
        <w:rPr>
          <w:rFonts w:ascii="Times New Roman" w:hAnsi="Times New Roman" w:eastAsia="Times New Roman"/>
          <w:sz w:val="28"/>
          <w:szCs w:val="28"/>
        </w:rPr>
        <w:t xml:space="preserve">Техника передвижения бегом </w:t>
      </w:r>
      <w:r>
        <w:rPr>
          <w:rFonts w:ascii="Times New Roman" w:hAnsi="Times New Roman"/>
          <w:color w:val="000000"/>
          <w:sz w:val="28"/>
          <w:szCs w:val="28"/>
          <w:lang w:eastAsia="ru-RU"/>
        </w:rPr>
        <w:t>(беговая подготовка) для безопасного  и эффективного бега на различной скорости, изменению, частоты шагов, скорости  и направления движения, прохождению поворотов, подъемов и спусков, особенности техники бега в различных условиях:</w:t>
      </w:r>
    </w:p>
    <w:p w14:paraId="0F59B396">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упражнения для обучения ритму бега (бег на коротких отрезках  от 30 м до 100 м с переменной скоростью, обучение концентрации внимания  на активном «снятии» стопы с опоры и на поддержании оптимальной частоты шагов (не менее 180 шагов/мин), обучение изменению частоты шагов без изменения скорости бега);</w:t>
      </w:r>
    </w:p>
    <w:p w14:paraId="42E34EF7">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техника прохождения сложных участков: использование веса тела в повороте, особенности позы и техника прохождения поворотов, подъемов и спусков </w:t>
      </w:r>
    </w:p>
    <w:p w14:paraId="7A617EE1">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в различных погодных условиях и на различных видах дорожного покрытия; </w:t>
      </w:r>
    </w:p>
    <w:p w14:paraId="7B79FDB6">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техника бега в триатлоне: бег после езды на велосипеде, чередование бега  и езды на велосипеде (или нагрузок силового характера на ноги), постепенное увеличение дистанции бега.</w:t>
      </w:r>
    </w:p>
    <w:p w14:paraId="10BE94DB">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Прохождение дистанции триатлона или ее отдельных сегментов и связок. Моделирование различных соревновательных ситуаций в учебной и тренировочной деятельности.</w:t>
      </w:r>
    </w:p>
    <w:p w14:paraId="3656F958">
      <w:pPr>
        <w:spacing w:after="0" w:line="360" w:lineRule="auto"/>
        <w:ind w:firstLine="709"/>
        <w:jc w:val="both"/>
        <w:rPr>
          <w:rFonts w:ascii="Times New Roman" w:hAnsi="Times New Roman" w:eastAsia="Times New Roman"/>
          <w:sz w:val="28"/>
          <w:szCs w:val="28"/>
        </w:rPr>
      </w:pPr>
      <w:r>
        <w:rPr>
          <w:rFonts w:ascii="Times New Roman" w:hAnsi="Times New Roman"/>
          <w:color w:val="000000"/>
          <w:sz w:val="28"/>
          <w:szCs w:val="28"/>
          <w:lang w:eastAsia="ru-RU"/>
        </w:rPr>
        <w:t>Участие в соревновательной деятельности.</w:t>
      </w:r>
    </w:p>
    <w:p w14:paraId="58CFC662">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Arial Unicode MS"/>
          <w:sz w:val="28"/>
          <w:szCs w:val="28"/>
          <w:lang w:eastAsia="ru-RU"/>
        </w:rPr>
      </w:pPr>
      <w:r>
        <w:rPr>
          <w:rFonts w:ascii="Times New Roman" w:hAnsi="Times New Roman"/>
          <w:sz w:val="28"/>
          <w:szCs w:val="28"/>
        </w:rPr>
        <w:t>127.9.</w:t>
      </w:r>
      <w:r>
        <w:rPr>
          <w:rFonts w:ascii="Times New Roman" w:hAnsi="Times New Roman" w:eastAsia="Arial Unicode MS"/>
          <w:sz w:val="28"/>
          <w:szCs w:val="28"/>
          <w:lang w:eastAsia="ru-RU"/>
        </w:rPr>
        <w:t>10.7. Содержание модуля «Триатлон» направлено на достижение обучающимися личностных, метапредметных и предметных результатов обучения.</w:t>
      </w:r>
    </w:p>
    <w:p w14:paraId="410215CF">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HiddenHorzOCR"/>
          <w:sz w:val="28"/>
          <w:szCs w:val="28"/>
          <w:lang w:eastAsia="ru-RU"/>
        </w:rPr>
      </w:pPr>
      <w:r>
        <w:rPr>
          <w:rFonts w:ascii="Times New Roman" w:hAnsi="Times New Roman"/>
          <w:sz w:val="28"/>
          <w:szCs w:val="28"/>
        </w:rPr>
        <w:t>127.9.</w:t>
      </w:r>
      <w:r>
        <w:rPr>
          <w:rFonts w:ascii="Times New Roman" w:hAnsi="Times New Roman" w:eastAsia="HiddenHorzOCR"/>
          <w:sz w:val="28"/>
          <w:szCs w:val="28"/>
          <w:lang w:eastAsia="ru-RU"/>
        </w:rPr>
        <w:t>10.7.1. </w:t>
      </w:r>
      <w:r>
        <w:rPr>
          <w:rFonts w:ascii="Times New Roman" w:hAnsi="Times New Roman"/>
          <w:sz w:val="28"/>
          <w:szCs w:val="28"/>
          <w:lang w:eastAsia="ru-RU"/>
        </w:rPr>
        <w:t xml:space="preserve">При изучении </w:t>
      </w:r>
      <w:r>
        <w:rPr>
          <w:rFonts w:ascii="Times New Roman" w:hAnsi="Times New Roman" w:eastAsia="HiddenHorzOCR"/>
          <w:sz w:val="28"/>
          <w:szCs w:val="28"/>
          <w:lang w:eastAsia="ru-RU"/>
        </w:rPr>
        <w:t>модуля «Триатлон» на уровне среднего общего образования у обучающихся будут сформированы следующие личностные результаты:</w:t>
      </w:r>
    </w:p>
    <w:p w14:paraId="52517A8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eastAsia="HiddenHorzOCR"/>
          <w:color w:val="000000"/>
          <w:sz w:val="28"/>
          <w:szCs w:val="28"/>
          <w:lang w:eastAsia="ru-RU"/>
        </w:rPr>
        <w:t xml:space="preserve">проявление </w:t>
      </w:r>
      <w:r>
        <w:rPr>
          <w:rFonts w:ascii="Times New Roman" w:hAnsi="Times New Roman"/>
          <w:sz w:val="28"/>
          <w:szCs w:val="28"/>
          <w:lang w:eastAsia="ru-RU"/>
        </w:rPr>
        <w:t xml:space="preserve">чувства патриотизма, ответственности перед Родиной, гордости  за свой край, свою Родину, уважение государственных символов (герб, флаг, гимн), </w:t>
      </w:r>
      <w:r>
        <w:rPr>
          <w:rFonts w:ascii="Times New Roman" w:hAnsi="Times New Roman"/>
          <w:color w:val="000000"/>
          <w:sz w:val="28"/>
          <w:szCs w:val="28"/>
          <w:lang w:eastAsia="ru-RU"/>
        </w:rPr>
        <w:t xml:space="preserve">готовность к служению Отечеству, его защите </w:t>
      </w:r>
      <w:r>
        <w:rPr>
          <w:rFonts w:ascii="Times New Roman" w:hAnsi="Times New Roman"/>
          <w:sz w:val="28"/>
          <w:szCs w:val="28"/>
          <w:lang w:eastAsia="ru-RU"/>
        </w:rPr>
        <w:t>на примере роли, традиций  и развития триатлона в современном обществе, в Российской Федерации, в регионе;</w:t>
      </w:r>
    </w:p>
    <w:p w14:paraId="6DB5D468">
      <w:pPr>
        <w:spacing w:after="0" w:line="360" w:lineRule="auto"/>
        <w:ind w:firstLine="709"/>
        <w:jc w:val="both"/>
        <w:rPr>
          <w:rFonts w:ascii="Times New Roman" w:hAnsi="Times New Roman" w:eastAsia="Times New Roman"/>
          <w:sz w:val="28"/>
          <w:szCs w:val="28"/>
          <w:shd w:val="clear" w:color="auto" w:fill="FFFFFF"/>
        </w:rPr>
      </w:pPr>
      <w:r>
        <w:rPr>
          <w:rFonts w:ascii="Times New Roman" w:hAnsi="Times New Roman" w:eastAsia="Times New Roman"/>
          <w:color w:val="000000"/>
          <w:sz w:val="28"/>
          <w:szCs w:val="28"/>
        </w:rPr>
        <w:t xml:space="preserve">умение ориентироваться на </w:t>
      </w:r>
      <w:r>
        <w:rPr>
          <w:rFonts w:ascii="Times New Roman" w:hAnsi="Times New Roman" w:eastAsia="Times New Roman"/>
          <w:sz w:val="28"/>
          <w:szCs w:val="28"/>
        </w:rPr>
        <w:t xml:space="preserve">основные нормы морали, духовно-нравственной культуры и </w:t>
      </w:r>
      <w:r>
        <w:rPr>
          <w:rFonts w:ascii="Times New Roman" w:hAnsi="Times New Roman" w:eastAsia="Times New Roman"/>
          <w:sz w:val="28"/>
          <w:szCs w:val="28"/>
          <w:shd w:val="clear" w:color="auto" w:fill="FFFFFF"/>
        </w:rPr>
        <w:t>ценностного отношения к физической культуре средствами триатлона;</w:t>
      </w:r>
    </w:p>
    <w:p w14:paraId="67CC9E26">
      <w:pPr>
        <w:spacing w:after="0" w:line="360" w:lineRule="auto"/>
        <w:ind w:firstLine="709"/>
        <w:jc w:val="both"/>
        <w:rPr>
          <w:rFonts w:ascii="Times New Roman" w:hAnsi="Times New Roman" w:eastAsia="Times New Roman"/>
          <w:sz w:val="28"/>
          <w:szCs w:val="28"/>
          <w:shd w:val="clear" w:color="auto" w:fill="FFFFFF"/>
        </w:rPr>
      </w:pPr>
      <w:r>
        <w:rPr>
          <w:rFonts w:ascii="Times New Roman" w:hAnsi="Times New Roman" w:eastAsia="HiddenHorzOCR"/>
          <w:sz w:val="28"/>
          <w:szCs w:val="28"/>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триатлона, профессиональных предпочтений </w:t>
      </w:r>
      <w:r>
        <w:rPr>
          <w:rFonts w:ascii="Times New Roman" w:hAnsi="Times New Roman" w:eastAsia="Times New Roman"/>
          <w:sz w:val="28"/>
          <w:szCs w:val="28"/>
        </w:rPr>
        <w:t xml:space="preserve">в области физической культуры, спорта и общественной деятельности, в том числе через ценности, традиции и идеалы главных организаций триатлона регионального, всероссийского  и мирового уровней, отечественных и зарубежных триатлонных клубов,  а также школьных спортивных клубов; </w:t>
      </w:r>
    </w:p>
    <w:p w14:paraId="4BE08A55">
      <w:pPr>
        <w:spacing w:after="0" w:line="360" w:lineRule="auto"/>
        <w:ind w:firstLine="709"/>
        <w:jc w:val="both"/>
        <w:rPr>
          <w:rFonts w:ascii="Times New Roman" w:hAnsi="Times New Roman" w:eastAsia="Times New Roman"/>
          <w:sz w:val="28"/>
          <w:szCs w:val="28"/>
          <w:shd w:val="clear" w:color="auto" w:fill="FFFFFF"/>
        </w:rPr>
      </w:pPr>
      <w:r>
        <w:rPr>
          <w:rFonts w:ascii="Times New Roman" w:hAnsi="Times New Roman" w:eastAsia="Times New Roman"/>
          <w:sz w:val="28"/>
          <w:szCs w:val="28"/>
        </w:rPr>
        <w:t>сформированность толерантного сознания и поведения, 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479F6B68">
      <w:pPr>
        <w:spacing w:after="0" w:line="360" w:lineRule="auto"/>
        <w:ind w:firstLine="709"/>
        <w:jc w:val="both"/>
        <w:rPr>
          <w:rFonts w:ascii="Times New Roman" w:hAnsi="Times New Roman" w:eastAsia="Times New Roman"/>
          <w:sz w:val="28"/>
          <w:szCs w:val="28"/>
          <w:shd w:val="clear" w:color="auto" w:fill="FFFFFF"/>
        </w:rPr>
      </w:pPr>
      <w:r>
        <w:rPr>
          <w:rFonts w:ascii="Times New Roman" w:hAnsi="Times New Roman" w:eastAsia="Times New Roman"/>
          <w:sz w:val="28"/>
          <w:szCs w:val="28"/>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14:paraId="548CC0AA">
      <w:pPr>
        <w:spacing w:after="0" w:line="360" w:lineRule="auto"/>
        <w:ind w:firstLine="709"/>
        <w:jc w:val="both"/>
        <w:rPr>
          <w:rFonts w:ascii="Times New Roman" w:hAnsi="Times New Roman" w:eastAsia="Times New Roman"/>
          <w:sz w:val="28"/>
          <w:szCs w:val="28"/>
          <w:shd w:val="clear" w:color="auto" w:fill="FFFFFF"/>
        </w:rPr>
      </w:pPr>
      <w:r>
        <w:rPr>
          <w:rFonts w:ascii="Times New Roman" w:hAnsi="Times New Roman" w:eastAsia="Times New Roman"/>
          <w:sz w:val="28"/>
          <w:szCs w:val="28"/>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триатлону;</w:t>
      </w:r>
    </w:p>
    <w:p w14:paraId="75C62DF5">
      <w:pPr>
        <w:spacing w:after="0" w:line="360" w:lineRule="auto"/>
        <w:ind w:firstLine="709"/>
        <w:jc w:val="both"/>
        <w:rPr>
          <w:rFonts w:ascii="Times New Roman" w:hAnsi="Times New Roman" w:eastAsia="Times New Roman"/>
          <w:sz w:val="28"/>
          <w:szCs w:val="28"/>
          <w:shd w:val="clear" w:color="auto" w:fill="FFFFFF"/>
        </w:rPr>
      </w:pPr>
      <w:r>
        <w:rPr>
          <w:rFonts w:ascii="Times New Roman" w:hAnsi="Times New Roman" w:eastAsia="Times New Roman"/>
          <w:sz w:val="28"/>
          <w:szCs w:val="28"/>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7007B83C">
      <w:pPr>
        <w:spacing w:after="0" w:line="360" w:lineRule="auto"/>
        <w:ind w:firstLine="709"/>
        <w:jc w:val="both"/>
        <w:rPr>
          <w:rFonts w:ascii="Times New Roman" w:hAnsi="Times New Roman" w:eastAsia="Times New Roman"/>
          <w:sz w:val="28"/>
          <w:szCs w:val="28"/>
          <w:shd w:val="clear" w:color="auto" w:fill="FFFFFF"/>
        </w:rPr>
      </w:pPr>
      <w:r>
        <w:rPr>
          <w:rFonts w:ascii="Times New Roman" w:hAnsi="Times New Roman" w:eastAsia="Times New Roman"/>
          <w:sz w:val="28"/>
          <w:szCs w:val="28"/>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триатлона.</w:t>
      </w:r>
    </w:p>
    <w:p w14:paraId="24B3CB8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HiddenHorzOCR"/>
          <w:sz w:val="28"/>
          <w:szCs w:val="28"/>
          <w:lang w:eastAsia="ru-RU"/>
        </w:rPr>
      </w:pPr>
      <w:r>
        <w:rPr>
          <w:rFonts w:ascii="Times New Roman" w:hAnsi="Times New Roman"/>
          <w:sz w:val="28"/>
          <w:szCs w:val="28"/>
        </w:rPr>
        <w:t>127.9.</w:t>
      </w:r>
      <w:r>
        <w:rPr>
          <w:rFonts w:ascii="Times New Roman" w:hAnsi="Times New Roman" w:eastAsia="HiddenHorzOCR"/>
          <w:sz w:val="28"/>
          <w:szCs w:val="28"/>
          <w:lang w:eastAsia="ru-RU"/>
        </w:rPr>
        <w:t>10.7.2. </w:t>
      </w:r>
      <w:r>
        <w:rPr>
          <w:rFonts w:ascii="Times New Roman" w:hAnsi="Times New Roman"/>
          <w:color w:val="000000"/>
          <w:sz w:val="28"/>
          <w:szCs w:val="28"/>
          <w:lang w:eastAsia="ru-RU"/>
        </w:rPr>
        <w:t xml:space="preserve">При изучении </w:t>
      </w:r>
      <w:r>
        <w:rPr>
          <w:rFonts w:ascii="Times New Roman" w:hAnsi="Times New Roman" w:eastAsia="HiddenHorzOCR"/>
          <w:sz w:val="28"/>
          <w:szCs w:val="28"/>
          <w:lang w:eastAsia="ru-RU"/>
        </w:rPr>
        <w:t>модуля «Триатлон» на уровне среднего общего образования у обучающихся будут сформированы следующие метапредметные результаты:</w:t>
      </w:r>
    </w:p>
    <w:p w14:paraId="689D0B9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14:paraId="7B8D54B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6C14B191">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354B7A3A">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eastAsia="HiddenHorzOCR"/>
          <w:color w:val="000000"/>
          <w:sz w:val="28"/>
          <w:szCs w:val="28"/>
          <w:lang w:eastAsia="ru-RU"/>
        </w:rPr>
      </w:pPr>
      <w:r>
        <w:rPr>
          <w:rFonts w:ascii="Times New Roman" w:hAnsi="Times New Roman" w:eastAsia="HiddenHorzOCR"/>
          <w:color w:val="000000"/>
          <w:sz w:val="28"/>
          <w:szCs w:val="28"/>
          <w:lang w:eastAsia="ru-RU"/>
        </w:rPr>
        <w:t xml:space="preserve">умение организовывать учебное сотрудничество и совместную деятельность </w:t>
      </w:r>
    </w:p>
    <w:p w14:paraId="003B25AA">
      <w:pPr>
        <w:pBdr>
          <w:top w:val="none" w:color="000000" w:sz="0" w:space="0"/>
          <w:left w:val="none" w:color="000000" w:sz="0" w:space="0"/>
          <w:bottom w:val="none" w:color="000000" w:sz="0" w:space="0"/>
          <w:right w:val="none" w:color="000000" w:sz="0" w:space="0"/>
          <w:between w:val="none" w:color="000000" w:sz="0" w:space="0"/>
        </w:pBdr>
        <w:spacing w:after="0" w:line="360" w:lineRule="auto"/>
        <w:jc w:val="both"/>
        <w:rPr>
          <w:rFonts w:ascii="Times New Roman" w:hAnsi="Times New Roman"/>
          <w:color w:val="000000"/>
          <w:sz w:val="28"/>
          <w:szCs w:val="28"/>
          <w:lang w:eastAsia="ru-RU"/>
        </w:rPr>
      </w:pPr>
      <w:r>
        <w:rPr>
          <w:rFonts w:ascii="Times New Roman" w:hAnsi="Times New Roman" w:eastAsia="HiddenHorzOCR"/>
          <w:color w:val="000000"/>
          <w:sz w:val="28"/>
          <w:szCs w:val="28"/>
          <w:lang w:eastAsia="ru-RU"/>
        </w:rPr>
        <w:t>со сверстниками и взрослыми; работать индивидуально, в парах и в группе,</w:t>
      </w:r>
      <w:r>
        <w:rPr>
          <w:rFonts w:ascii="Times New Roman" w:hAnsi="Times New Roman"/>
          <w:color w:val="000000"/>
          <w:sz w:val="28"/>
          <w:szCs w:val="28"/>
          <w:lang w:eastAsia="ru-RU"/>
        </w:rPr>
        <w:t xml:space="preserve">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657EA2DB">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73D9543D">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способность самостоятельно применять различные методы, инструменты </w:t>
      </w:r>
    </w:p>
    <w:p w14:paraId="0DF951EC">
      <w:pPr>
        <w:pBdr>
          <w:top w:val="none" w:color="000000" w:sz="0" w:space="0"/>
          <w:left w:val="none" w:color="000000" w:sz="0" w:space="0"/>
          <w:bottom w:val="none" w:color="000000" w:sz="0" w:space="0"/>
          <w:right w:val="none" w:color="000000" w:sz="0" w:space="0"/>
          <w:between w:val="none" w:color="000000" w:sz="0" w:space="0"/>
        </w:pBdr>
        <w:spacing w:after="0" w:line="360" w:lineRule="auto"/>
        <w:jc w:val="both"/>
        <w:rPr>
          <w:rFonts w:ascii="Times New Roman" w:hAnsi="Times New Roman" w:eastAsia="HiddenHorzOCR"/>
          <w:sz w:val="28"/>
          <w:szCs w:val="28"/>
          <w:lang w:eastAsia="ru-RU"/>
        </w:rPr>
      </w:pPr>
      <w:r>
        <w:rPr>
          <w:rFonts w:ascii="Times New Roman" w:hAnsi="Times New Roman"/>
          <w:color w:val="000000"/>
          <w:sz w:val="28"/>
          <w:szCs w:val="28"/>
          <w:lang w:eastAsia="ru-RU"/>
        </w:rPr>
        <w:t>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6467E515">
      <w:pP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rPr>
        <w:t>127.9.</w:t>
      </w:r>
      <w:r>
        <w:rPr>
          <w:rFonts w:ascii="Times New Roman" w:hAnsi="Times New Roman"/>
          <w:color w:val="000000"/>
          <w:sz w:val="28"/>
          <w:szCs w:val="28"/>
          <w:lang w:eastAsia="ru-RU"/>
        </w:rPr>
        <w:t>10.7.3. При изучении модуля «Триатлон» на уровне среднего общего образования у обучающихся будут сформированы следующие предметные результаты:</w:t>
      </w:r>
    </w:p>
    <w:p w14:paraId="11C13F96">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14:paraId="1C1B6FCC">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понимание роли главных спортивных организаций, занимающихся развитием триатлона в России и в своем регионе; </w:t>
      </w:r>
    </w:p>
    <w:p w14:paraId="5CEF5713">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выдающихся отечественных триатлонистов и тренеров, внесших наибольший вклад в развитие и становление современного триатлона;</w:t>
      </w:r>
    </w:p>
    <w:p w14:paraId="675C2C67">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понимание роли и значения различных проектов в развитии  и популяризации триатлона для </w:t>
      </w:r>
      <w:r>
        <w:rPr>
          <w:rFonts w:ascii="Times New Roman" w:hAnsi="Times New Roman" w:eastAsia="SchoolBookSanPin"/>
          <w:sz w:val="28"/>
          <w:szCs w:val="28"/>
        </w:rPr>
        <w:t>обучающихся</w:t>
      </w:r>
      <w:r>
        <w:rPr>
          <w:rFonts w:ascii="Times New Roman" w:hAnsi="Times New Roman"/>
          <w:color w:val="000000"/>
          <w:sz w:val="28"/>
          <w:szCs w:val="28"/>
          <w:lang w:eastAsia="ru-RU"/>
        </w:rPr>
        <w:t>, участие в проектах по триатлону,  в физкультурно-соревновательной деятельности;</w:t>
      </w:r>
    </w:p>
    <w:p w14:paraId="134D669C">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понимание особенностей стратегии и тактики прохождения дистанций триатлона различной длины и сложности с учетом спортивных дисциплин (плавание, велогонка и бег);</w:t>
      </w:r>
    </w:p>
    <w:p w14:paraId="6BB3B3F1">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понимание основных направлений развития спортивного маркетинга  в триатлоне, развитие интереса в области спортивного маркетинга;</w:t>
      </w:r>
    </w:p>
    <w:p w14:paraId="33714B7C">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современных правил организации и проведения соревнований  по триатлону, их применение и соблюдение в процессе учебной и соревновательной деятельности, применение правил соревнований и судейской терминологии  в судейской практике;</w:t>
      </w:r>
    </w:p>
    <w:p w14:paraId="14753B04">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проектировать, организовывать и проводить различные части урока  в качестве помощника учителя, во время самостоятельных занятий и досуговой деятельности со сверстниками;</w:t>
      </w:r>
    </w:p>
    <w:p w14:paraId="2629A054">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14:paraId="442D2754">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14:paraId="67E055DC">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выполнять различные виды передвижений (плавание, велогонка, бег)  в различных видах естественной среды (водоемы, велодорожки, лесопарковая зона)  с изменением скорости, темпа и дистанции в учебной, игровой и соревновательной деятельности;</w:t>
      </w:r>
    </w:p>
    <w:p w14:paraId="1F2DB367">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демонстрировать: технику спортивного плавания различными способами, прохождения поворотов, стартовых прыжков, технику бега по равнине  со сменой скорости бега и частоты шагов, технику езды на велосипеде;</w:t>
      </w:r>
    </w:p>
    <w:p w14:paraId="4318414E">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 xml:space="preserve">знание устройства и назначения основных узлов спортивного велосипеда, овладение навыками технического обслуживания велосипеда; </w:t>
      </w:r>
    </w:p>
    <w:p w14:paraId="62C50409">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 досуговой деятельности;</w:t>
      </w:r>
    </w:p>
    <w:p w14:paraId="0079BEE3">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отслеживать правильность двигательных действий и выявлять ошибки в технике и тактике движений в различных дисциплинах триатлона;</w:t>
      </w:r>
    </w:p>
    <w:p w14:paraId="760D73DD">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триатлоном;</w:t>
      </w:r>
    </w:p>
    <w:p w14:paraId="41482F0A">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умение соблюдать требования к местам проведения занятий триатлоном, правила ухода за спортивным оборудованием, инвентарем;</w:t>
      </w:r>
    </w:p>
    <w:p w14:paraId="09CFAA4F">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основ правил дорожного движения, относящихся к велосипедистам  и пешеходам;</w:t>
      </w:r>
    </w:p>
    <w:p w14:paraId="2C30FF0F">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применение правил безопасности при занятиях триатлоном, правомерного поведения во время соревнований по триатлону в качестве зрителя  или волонтера;</w:t>
      </w:r>
    </w:p>
    <w:p w14:paraId="688823BB">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основных методов и мер предупреждения травматизма во время занятий триатлоном, умение оказания первой помощи при травмах и повреждениях  во время занятий триатлоном;</w:t>
      </w:r>
    </w:p>
    <w:p w14:paraId="261A1CF0">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14:paraId="3A4F9A56">
      <w:pPr>
        <w:spacing w:after="0" w:line="360" w:lineRule="auto"/>
        <w:ind w:firstLine="709"/>
        <w:jc w:val="both"/>
        <w:rPr>
          <w:rFonts w:ascii="Times New Roman" w:hAnsi="Times New Roman"/>
          <w:color w:val="000000"/>
          <w:sz w:val="28"/>
          <w:szCs w:val="28"/>
          <w:lang w:eastAsia="ru-RU"/>
        </w:rPr>
      </w:pPr>
      <w:r>
        <w:rPr>
          <w:rFonts w:ascii="Times New Roman" w:hAnsi="Times New Roman"/>
          <w:color w:val="000000"/>
          <w:sz w:val="28"/>
          <w:szCs w:val="28"/>
          <w:lang w:eastAsia="ru-RU"/>
        </w:rPr>
        <w:t>знание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p>
    <w:p w14:paraId="4150DEFB">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11. М</w:t>
      </w:r>
      <w:r>
        <w:rPr>
          <w:rFonts w:ascii="Times New Roman" w:hAnsi="Times New Roman"/>
          <w:color w:val="000000"/>
          <w:sz w:val="28"/>
          <w:szCs w:val="28"/>
          <w:lang w:eastAsia="zh-CN"/>
        </w:rPr>
        <w:t>одуль «Лапта».</w:t>
      </w:r>
    </w:p>
    <w:p w14:paraId="46069DF8">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sz w:val="28"/>
          <w:szCs w:val="28"/>
        </w:rPr>
        <w:t>127.9.</w:t>
      </w:r>
      <w:r>
        <w:rPr>
          <w:rFonts w:ascii="Times New Roman" w:hAnsi="Times New Roman"/>
          <w:color w:val="000000"/>
          <w:sz w:val="28"/>
          <w:szCs w:val="28"/>
          <w:lang w:eastAsia="zh-CN"/>
        </w:rPr>
        <w:t>11.1. Пояснительная записка модуля «Лапта».</w:t>
      </w:r>
    </w:p>
    <w:p w14:paraId="3D960447">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sz w:val="28"/>
          <w:szCs w:val="28"/>
          <w:lang w:eastAsia="zh-CN"/>
        </w:rPr>
      </w:pPr>
      <w:r>
        <w:rPr>
          <w:rFonts w:ascii="Times New Roman" w:hAnsi="Times New Roman"/>
          <w:color w:val="000000"/>
          <w:sz w:val="28"/>
          <w:szCs w:val="28"/>
          <w:lang w:eastAsia="zh-CN"/>
        </w:rPr>
        <w:t xml:space="preserve">Модуль «Лапта» </w:t>
      </w:r>
      <w:r>
        <w:rPr>
          <w:rFonts w:ascii="Times New Roman" w:hAnsi="Times New Roman" w:eastAsia="Times New Roman"/>
          <w:sz w:val="28"/>
          <w:szCs w:val="28"/>
          <w:lang w:eastAsia="ru-RU"/>
        </w:rPr>
        <w:t xml:space="preserve">(далее – модуль по лапте, лапта) </w:t>
      </w:r>
      <w:r>
        <w:rPr>
          <w:rFonts w:ascii="Times New Roman" w:hAnsi="Times New Roman"/>
          <w:color w:val="000000"/>
          <w:sz w:val="28"/>
          <w:szCs w:val="28"/>
          <w:lang w:eastAsia="zh-CN"/>
        </w:rPr>
        <w:t xml:space="preserve">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hAnsi="Times New Roman"/>
          <w:sz w:val="28"/>
          <w:szCs w:val="28"/>
        </w:rPr>
        <w:t>по физической культуре</w:t>
      </w:r>
      <w:r>
        <w:rPr>
          <w:rFonts w:ascii="Times New Roman" w:hAnsi="Times New Roman"/>
          <w:color w:val="000000"/>
          <w:sz w:val="28"/>
          <w:szCs w:val="28"/>
          <w:lang w:eastAsia="zh-CN"/>
        </w:rPr>
        <w:t xml:space="preserve">  с учётом современных тенденций в системе образования и использования </w:t>
      </w:r>
      <w:r>
        <w:rPr>
          <w:rFonts w:ascii="Times New Roman" w:hAnsi="Times New Roman"/>
          <w:sz w:val="28"/>
          <w:szCs w:val="28"/>
          <w:lang w:eastAsia="zh-CN"/>
        </w:rPr>
        <w:t xml:space="preserve">спортивно-ориентированных форм, </w:t>
      </w:r>
      <w:r>
        <w:rPr>
          <w:rFonts w:ascii="Times New Roman" w:hAnsi="Times New Roman"/>
          <w:color w:val="000000"/>
          <w:sz w:val="28"/>
          <w:szCs w:val="28"/>
          <w:lang w:eastAsia="zh-CN"/>
        </w:rPr>
        <w:t xml:space="preserve">средств и методов </w:t>
      </w:r>
      <w:r>
        <w:rPr>
          <w:rFonts w:ascii="Times New Roman" w:hAnsi="Times New Roman"/>
          <w:sz w:val="28"/>
          <w:szCs w:val="28"/>
          <w:lang w:eastAsia="zh-CN"/>
        </w:rPr>
        <w:t>обучения  по различным видам спорта.</w:t>
      </w:r>
    </w:p>
    <w:p w14:paraId="0ABD558A">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color w:val="000000"/>
          <w:sz w:val="28"/>
          <w:szCs w:val="28"/>
          <w:shd w:val="clear" w:color="auto" w:fill="FFFFFF"/>
          <w:lang w:eastAsia="zh-CN"/>
        </w:rPr>
      </w:pPr>
      <w:r>
        <w:rPr>
          <w:rFonts w:ascii="Times New Roman" w:hAnsi="Times New Roman"/>
          <w:color w:val="000000"/>
          <w:sz w:val="28"/>
          <w:szCs w:val="28"/>
          <w:shd w:val="clear" w:color="auto" w:fill="FFFFFF"/>
          <w:lang w:eastAsia="zh-CN"/>
        </w:rPr>
        <w:t xml:space="preserve">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 дошкольного возраста и продолжать эту деятельность  на протяжении многих лет жизни. </w:t>
      </w:r>
    </w:p>
    <w:p w14:paraId="7BB91919">
      <w:pPr>
        <w:pBdr>
          <w:top w:val="none" w:color="000000" w:sz="0" w:space="0"/>
          <w:left w:val="none" w:color="000000" w:sz="0" w:space="0"/>
          <w:bottom w:val="none" w:color="000000" w:sz="0" w:space="0"/>
          <w:right w:val="none" w:color="000000" w:sz="0" w:space="3"/>
        </w:pBdr>
        <w:shd w:val="clear" w:color="auto" w:fill="FFFFFF"/>
        <w:tabs>
          <w:tab w:val="left" w:pos="0"/>
        </w:tabs>
        <w:spacing w:after="0" w:line="360" w:lineRule="auto"/>
        <w:ind w:firstLine="709"/>
        <w:jc w:val="both"/>
        <w:rPr>
          <w:rFonts w:ascii="Times New Roman" w:hAnsi="Times New Roman" w:eastAsia="Times New Roman"/>
          <w:color w:val="000000"/>
          <w:sz w:val="28"/>
          <w:szCs w:val="28"/>
          <w:lang w:eastAsia="zh-CN"/>
        </w:rPr>
      </w:pPr>
      <w:r>
        <w:rPr>
          <w:rFonts w:ascii="Times New Roman" w:hAnsi="Times New Roman" w:eastAsia="Times New Roman"/>
          <w:color w:val="000000"/>
          <w:sz w:val="28"/>
          <w:szCs w:val="28"/>
          <w:lang w:eastAsia="zh-CN"/>
        </w:rPr>
        <w:t xml:space="preserve">Лапта является универсальным средством физического воспитания  </w:t>
      </w:r>
      <w:r>
        <w:rPr>
          <w:rFonts w:ascii="Times New Roman" w:hAnsi="Times New Roman" w:eastAsia="Arial Unicode MS"/>
          <w:sz w:val="28"/>
          <w:szCs w:val="28"/>
          <w:lang w:eastAsia="zh-CN"/>
        </w:rPr>
        <w:t xml:space="preserve">и </w:t>
      </w:r>
      <w:r>
        <w:rPr>
          <w:rFonts w:ascii="Times New Roman" w:hAnsi="Times New Roman" w:eastAsia="Times New Roman"/>
          <w:color w:val="000000"/>
          <w:sz w:val="28"/>
          <w:szCs w:val="28"/>
          <w:lang w:eastAsia="zh-CN"/>
        </w:rPr>
        <w:t xml:space="preserve">способствует гармоничному развитию, укреплению здоровья детей.  В образовательном процессе средства лапты содействуют комплексному развитию  у обучающихся всех физических качеств, </w:t>
      </w:r>
      <w:r>
        <w:rPr>
          <w:rFonts w:ascii="Times New Roman" w:hAnsi="Times New Roman" w:eastAsia="Arial Unicode MS"/>
          <w:sz w:val="28"/>
          <w:szCs w:val="28"/>
          <w:lang w:eastAsia="zh-CN"/>
        </w:rPr>
        <w:t>комплексно влияют на органы и системы растущего организма</w:t>
      </w:r>
      <w:r>
        <w:rPr>
          <w:rFonts w:ascii="Times New Roman" w:hAnsi="Times New Roman" w:eastAsia="Times New Roman"/>
          <w:sz w:val="28"/>
          <w:szCs w:val="28"/>
          <w:lang w:eastAsia="zh-CN"/>
        </w:rPr>
        <w:t xml:space="preserve"> ребенка</w:t>
      </w:r>
      <w:r>
        <w:rPr>
          <w:rFonts w:ascii="Times New Roman" w:hAnsi="Times New Roman" w:eastAsia="Arial Unicode MS"/>
          <w:sz w:val="28"/>
          <w:szCs w:val="28"/>
          <w:lang w:eastAsia="zh-CN"/>
        </w:rPr>
        <w:t>, укрепляя и повышая их функциональный уровень</w:t>
      </w:r>
      <w:r>
        <w:rPr>
          <w:rFonts w:ascii="Times New Roman" w:hAnsi="Times New Roman" w:eastAsia="Times New Roman"/>
          <w:sz w:val="28"/>
          <w:szCs w:val="28"/>
          <w:lang w:eastAsia="zh-CN"/>
        </w:rPr>
        <w:t>.</w:t>
      </w:r>
    </w:p>
    <w:p w14:paraId="323D69CC">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мальчиков и девочек, как в зале,  так и на открытом воздухе.</w:t>
      </w:r>
    </w:p>
    <w:p w14:paraId="13FC2F76">
      <w:pPr>
        <w:pBdr>
          <w:top w:val="none" w:color="000000" w:sz="0" w:space="0"/>
          <w:left w:val="none" w:color="000000" w:sz="0" w:space="0"/>
          <w:bottom w:val="none" w:color="000000" w:sz="0" w:space="0"/>
          <w:right w:val="none" w:color="000000" w:sz="0" w:space="3"/>
        </w:pBdr>
        <w:shd w:val="clear" w:color="auto" w:fill="FFFFFF"/>
        <w:tabs>
          <w:tab w:val="left" w:pos="0"/>
        </w:tabs>
        <w:spacing w:after="0" w:line="360" w:lineRule="auto"/>
        <w:ind w:firstLine="709"/>
        <w:jc w:val="both"/>
        <w:rPr>
          <w:rFonts w:ascii="Times New Roman" w:hAnsi="Times New Roman" w:eastAsia="Times New Roman"/>
          <w:color w:val="000000"/>
          <w:sz w:val="28"/>
          <w:szCs w:val="28"/>
          <w:lang w:eastAsia="zh-CN"/>
        </w:rPr>
      </w:pPr>
      <w:r>
        <w:rPr>
          <w:rFonts w:ascii="Times New Roman" w:hAnsi="Times New Roman" w:eastAsia="Times New Roman"/>
          <w:color w:val="000000"/>
          <w:sz w:val="28"/>
          <w:szCs w:val="28"/>
          <w:lang w:eastAsia="zh-CN"/>
        </w:rPr>
        <w:t xml:space="preserve">Регулярные занятия лаптой содействуют </w:t>
      </w:r>
      <w:r>
        <w:rPr>
          <w:rFonts w:ascii="Times New Roman" w:hAnsi="Times New Roman" w:eastAsia="Times New Roman"/>
          <w:sz w:val="28"/>
          <w:szCs w:val="28"/>
          <w:lang w:eastAsia="zh-CN"/>
        </w:rPr>
        <w:t>развитию личностных качеств обучающихся,</w:t>
      </w:r>
      <w:r>
        <w:rPr>
          <w:rFonts w:ascii="Times New Roman" w:hAnsi="Times New Roman" w:eastAsia="Times New Roman"/>
          <w:color w:val="000000"/>
          <w:sz w:val="28"/>
          <w:szCs w:val="28"/>
          <w:lang w:eastAsia="zh-CN"/>
        </w:rPr>
        <w:t xml:space="preserve"> формированию коллективизма, инициативности, решительности, развития морально-волевых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 деятельности.</w:t>
      </w:r>
    </w:p>
    <w:p w14:paraId="613568E8">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color w:val="000000"/>
          <w:sz w:val="28"/>
          <w:szCs w:val="28"/>
          <w:lang w:eastAsia="zh-CN"/>
        </w:rPr>
        <w:t>11.2. </w:t>
      </w:r>
      <w:r>
        <w:rPr>
          <w:rFonts w:ascii="Times New Roman" w:hAnsi="Times New Roman"/>
          <w:sz w:val="28"/>
          <w:szCs w:val="28"/>
          <w:lang w:eastAsia="zh-CN"/>
        </w:rPr>
        <w:t>Целью изучения модуля «</w:t>
      </w:r>
      <w:r>
        <w:rPr>
          <w:rFonts w:ascii="Times New Roman" w:hAnsi="Times New Roman"/>
          <w:color w:val="000000"/>
          <w:sz w:val="28"/>
          <w:szCs w:val="28"/>
          <w:lang w:eastAsia="zh-CN"/>
        </w:rPr>
        <w:t>Лапта</w:t>
      </w:r>
      <w:r>
        <w:rPr>
          <w:rFonts w:ascii="Times New Roman" w:hAnsi="Times New Roman"/>
          <w:sz w:val="28"/>
          <w:szCs w:val="28"/>
          <w:lang w:eastAsia="zh-CN"/>
        </w:rPr>
        <w:t>» является</w:t>
      </w:r>
      <w:r>
        <w:rPr>
          <w:rFonts w:ascii="Times New Roman" w:hAnsi="Times New Roman"/>
          <w:color w:val="000000"/>
          <w:sz w:val="28"/>
          <w:szCs w:val="28"/>
          <w:lang w:eastAsia="zh-CN"/>
        </w:rPr>
        <w:t xml:space="preserve">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14:paraId="2D08E11F">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sz w:val="28"/>
          <w:szCs w:val="28"/>
          <w:lang w:eastAsia="zh-CN"/>
        </w:rPr>
      </w:pPr>
      <w:r>
        <w:rPr>
          <w:rFonts w:ascii="Times New Roman" w:hAnsi="Times New Roman"/>
          <w:sz w:val="28"/>
          <w:szCs w:val="28"/>
        </w:rPr>
        <w:t>127.9.</w:t>
      </w:r>
      <w:r>
        <w:rPr>
          <w:rFonts w:ascii="Times New Roman" w:hAnsi="Times New Roman"/>
          <w:sz w:val="28"/>
          <w:szCs w:val="28"/>
          <w:lang w:eastAsia="zh-CN"/>
        </w:rPr>
        <w:t xml:space="preserve">11.3. Задачами изучения модуля </w:t>
      </w:r>
      <w:r>
        <w:rPr>
          <w:rFonts w:ascii="Times New Roman" w:hAnsi="Times New Roman" w:eastAsia="Times New Roman"/>
          <w:color w:val="000000"/>
          <w:sz w:val="28"/>
          <w:szCs w:val="28"/>
          <w:lang w:eastAsia="ar-SA"/>
        </w:rPr>
        <w:t xml:space="preserve">«Лапта» </w:t>
      </w:r>
      <w:r>
        <w:rPr>
          <w:rFonts w:ascii="Times New Roman" w:hAnsi="Times New Roman"/>
          <w:sz w:val="28"/>
          <w:szCs w:val="28"/>
          <w:lang w:eastAsia="zh-CN"/>
        </w:rPr>
        <w:t>являются:</w:t>
      </w:r>
    </w:p>
    <w:p w14:paraId="3A130F54">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всестороннее гармоничное развитие детей и подростков, увеличение объёма их двигательной активности;</w:t>
      </w:r>
    </w:p>
    <w:p w14:paraId="2953FB3A">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 xml:space="preserve">укрепление </w:t>
      </w:r>
      <w:r>
        <w:rPr>
          <w:rFonts w:ascii="Times New Roman" w:hAnsi="Times New Roman" w:eastAsia="@Arial Unicode MS"/>
          <w:color w:val="000000"/>
          <w:sz w:val="28"/>
          <w:szCs w:val="28"/>
          <w:lang w:eastAsia="zh-CN"/>
        </w:rPr>
        <w:t xml:space="preserve">физического, психологического и социального </w:t>
      </w:r>
      <w:r>
        <w:rPr>
          <w:rFonts w:ascii="Times New Roman" w:hAnsi="Times New Roman" w:eastAsia="Arial Unicode MS"/>
          <w:color w:val="000000"/>
          <w:sz w:val="28"/>
          <w:szCs w:val="28"/>
          <w:lang w:eastAsia="zh-CN"/>
        </w:rPr>
        <w:t xml:space="preserve">здоровья обучающихся, развитие основных физических качеств и повышение функциональных возможностей их организма, </w:t>
      </w:r>
      <w:r>
        <w:rPr>
          <w:rFonts w:ascii="Times New Roman" w:hAnsi="Times New Roman" w:eastAsia="@Arial Unicode MS"/>
          <w:color w:val="000000"/>
          <w:sz w:val="28"/>
          <w:szCs w:val="28"/>
          <w:lang w:eastAsia="zh-CN"/>
        </w:rPr>
        <w:t>обеспечение безопасности</w:t>
      </w:r>
      <w:r>
        <w:rPr>
          <w:rFonts w:ascii="Times New Roman" w:hAnsi="Times New Roman" w:eastAsia="Arial Unicode MS"/>
          <w:color w:val="000000"/>
          <w:sz w:val="28"/>
          <w:szCs w:val="28"/>
          <w:lang w:eastAsia="zh-CN"/>
        </w:rPr>
        <w:t xml:space="preserve">  на занятиях по лапте;</w:t>
      </w:r>
    </w:p>
    <w:p w14:paraId="4452A5A5">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освоение знаний о физической культуре и спорте в целом, истории развития лапты в частности;</w:t>
      </w:r>
    </w:p>
    <w:p w14:paraId="5E27FED5">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формирование общих представлений о лапте, о ее возможностях и значении  в процессе укрепления здоровья, физическом развитии и физической подготовке обучающихся;</w:t>
      </w:r>
    </w:p>
    <w:p w14:paraId="55631CD5">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67B68658">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color w:val="000000"/>
          <w:sz w:val="28"/>
          <w:szCs w:val="28"/>
          <w:lang w:eastAsia="zh-CN"/>
        </w:rPr>
      </w:pPr>
      <w:r>
        <w:rPr>
          <w:rFonts w:ascii="Times New Roman" w:hAnsi="Times New Roman" w:eastAsia="Arial Unicode MS"/>
          <w:color w:val="000000"/>
          <w:sz w:val="28"/>
          <w:szCs w:val="28"/>
          <w:lang w:eastAsia="zh-CN"/>
        </w:rPr>
        <w:t xml:space="preserve">формирование культуры движений, обогащение двигательного опыта физическими упражнениями с общеразвивающей и корригирующей направленностью, </w:t>
      </w:r>
      <w:r>
        <w:rPr>
          <w:rFonts w:ascii="Times New Roman" w:hAnsi="Times New Roman" w:eastAsia="PragmaticaC"/>
          <w:color w:val="000000"/>
          <w:sz w:val="28"/>
          <w:szCs w:val="28"/>
          <w:lang w:eastAsia="zh-CN"/>
        </w:rPr>
        <w:t>техническими действиями и приемами вида спорта «лапта»</w:t>
      </w:r>
      <w:r>
        <w:rPr>
          <w:rFonts w:ascii="Times New Roman" w:hAnsi="Times New Roman" w:eastAsia="Arial Unicode MS"/>
          <w:color w:val="000000"/>
          <w:sz w:val="28"/>
          <w:szCs w:val="28"/>
          <w:lang w:eastAsia="zh-CN"/>
        </w:rPr>
        <w:t>;</w:t>
      </w:r>
    </w:p>
    <w:p w14:paraId="250D914E">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воспитание положительных качеств личности, норм коллективного взаимодействия и сотрудничества;</w:t>
      </w:r>
    </w:p>
    <w:p w14:paraId="6346FD73">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развитие положительной мотивации и устойчивого учебно-познавательного интереса к предмету «Физическая культура», удовлетворение индивидуальных потребностей, обучающихся в занятиях физической культурой и спортом;</w:t>
      </w:r>
    </w:p>
    <w:p w14:paraId="2DE47D38">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выявление, развитие и поддержка одарённых детей в области спорта.</w:t>
      </w:r>
    </w:p>
    <w:p w14:paraId="0DD007C3">
      <w:pPr>
        <w:pBdr>
          <w:top w:val="none" w:color="000000" w:sz="0" w:space="0"/>
          <w:left w:val="none" w:color="000000" w:sz="0" w:space="0"/>
          <w:bottom w:val="none" w:color="000000" w:sz="0" w:space="0"/>
          <w:right w:val="none" w:color="000000" w:sz="0" w:space="3"/>
        </w:pBdr>
        <w:tabs>
          <w:tab w:val="left" w:pos="708"/>
        </w:tabs>
        <w:spacing w:after="0" w:line="360" w:lineRule="auto"/>
        <w:ind w:firstLine="709"/>
        <w:jc w:val="both"/>
        <w:rPr>
          <w:rFonts w:ascii="Times New Roman" w:hAnsi="Times New Roman" w:eastAsia="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11.4. Место и роль модуля «Лапта».</w:t>
      </w:r>
    </w:p>
    <w:p w14:paraId="4BB9F118">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zh-CN"/>
        </w:rPr>
        <w:t>Модуль «</w:t>
      </w:r>
      <w:r>
        <w:rPr>
          <w:rFonts w:ascii="Times New Roman" w:hAnsi="Times New Roman"/>
          <w:color w:val="000000"/>
          <w:sz w:val="28"/>
          <w:szCs w:val="28"/>
          <w:lang w:eastAsia="zh-CN"/>
        </w:rPr>
        <w:t>Лапта</w:t>
      </w:r>
      <w:r>
        <w:rPr>
          <w:rFonts w:ascii="Times New Roman" w:hAnsi="Times New Roman"/>
          <w:sz w:val="28"/>
          <w:szCs w:val="28"/>
          <w:lang w:eastAsia="zh-CN"/>
        </w:rPr>
        <w:t xml:space="preserve">» доступен для освоения всем обучающимся, независимо  от уровня их физического развития и </w:t>
      </w:r>
      <w:r>
        <w:rPr>
          <w:rFonts w:ascii="Times New Roman" w:hAnsi="Times New Roman"/>
          <w:sz w:val="28"/>
          <w:szCs w:val="28"/>
          <w:lang w:val="ru-RU" w:eastAsia="zh-CN"/>
        </w:rPr>
        <w:t>пола</w:t>
      </w:r>
      <w:r>
        <w:rPr>
          <w:rFonts w:ascii="Times New Roman" w:hAnsi="Times New Roman"/>
          <w:sz w:val="28"/>
          <w:szCs w:val="28"/>
          <w:lang w:eastAsia="zh-CN"/>
        </w:rPr>
        <w:t>, и расширяет спектр физкультурно-спортивных направлений в общеобразовательных организациях.</w:t>
      </w:r>
    </w:p>
    <w:p w14:paraId="720CFF7C">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color w:val="000000"/>
          <w:sz w:val="28"/>
          <w:szCs w:val="28"/>
          <w:lang w:eastAsia="ru-RU"/>
        </w:rPr>
      </w:pPr>
      <w:r>
        <w:rPr>
          <w:rFonts w:ascii="Times New Roman" w:hAnsi="Times New Roman"/>
          <w:sz w:val="28"/>
          <w:szCs w:val="28"/>
          <w:lang w:eastAsia="zh-CN"/>
        </w:rPr>
        <w:t xml:space="preserve">Интеграция модуля по лапте поможет обучающимся в освоении содержательных компонентов и модулей по легкой атлетике, подвижным  и спортивным играм, гимнастике, а также </w:t>
      </w:r>
      <w:r>
        <w:rPr>
          <w:rFonts w:ascii="Times New Roman" w:hAnsi="Times New Roman"/>
          <w:color w:val="000000"/>
          <w:sz w:val="28"/>
          <w:szCs w:val="28"/>
          <w:lang w:eastAsia="zh-CN"/>
        </w:rPr>
        <w:t xml:space="preserve">в освоении программ в рамках внеурочной деятельности, деятельности школьных спортивных клубов, </w:t>
      </w:r>
      <w:r>
        <w:rPr>
          <w:rFonts w:ascii="Times New Roman" w:hAnsi="Times New Roman"/>
          <w:color w:val="000000"/>
          <w:sz w:val="28"/>
          <w:szCs w:val="28"/>
          <w:lang w:eastAsia="ru-RU"/>
        </w:rPr>
        <w:t xml:space="preserve">подготовке </w:t>
      </w:r>
      <w:r>
        <w:rPr>
          <w:rFonts w:ascii="Times New Roman" w:hAnsi="Times New Roman"/>
          <w:sz w:val="28"/>
          <w:szCs w:val="28"/>
          <w:lang w:eastAsia="zh-CN"/>
        </w:rPr>
        <w:t xml:space="preserve">обучающихся к сдаче норм Всероссийского физкультурно-спортивного комплекса «Готов к труду и обороне» (ГТО) </w:t>
      </w:r>
      <w:r>
        <w:rPr>
          <w:rFonts w:ascii="Times New Roman" w:hAnsi="Times New Roman"/>
          <w:color w:val="000000"/>
          <w:sz w:val="28"/>
          <w:szCs w:val="28"/>
          <w:lang w:eastAsia="ru-RU"/>
        </w:rPr>
        <w:t xml:space="preserve">и </w:t>
      </w:r>
      <w:r>
        <w:rPr>
          <w:rFonts w:ascii="Times New Roman" w:hAnsi="Times New Roman"/>
          <w:sz w:val="28"/>
          <w:szCs w:val="28"/>
          <w:lang w:eastAsia="zh-CN"/>
        </w:rPr>
        <w:t>участии в спортивных</w:t>
      </w:r>
      <w:r>
        <w:rPr>
          <w:rFonts w:ascii="Times New Roman" w:hAnsi="Times New Roman"/>
          <w:color w:val="000000"/>
          <w:sz w:val="28"/>
          <w:szCs w:val="28"/>
          <w:lang w:eastAsia="ru-RU"/>
        </w:rPr>
        <w:t xml:space="preserve"> мероприятиях.</w:t>
      </w:r>
    </w:p>
    <w:p w14:paraId="22F09646">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color w:val="000000"/>
          <w:sz w:val="28"/>
          <w:szCs w:val="28"/>
          <w:lang w:eastAsia="zh-CN"/>
        </w:rPr>
        <w:t>11.5. Модуль «Лапта» может быть реализован в следующих вариантах:</w:t>
      </w:r>
    </w:p>
    <w:p w14:paraId="445E94D9">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при самостоятельном планировании учителем физической культуры процесса освоения обучающимися учебного материала по лапте с выбором различных элементов лапты, с учётом возраста и физической подготовленности обучающихся  (с соответствующей дозировкой и интенсивностью);</w:t>
      </w:r>
    </w:p>
    <w:p w14:paraId="49CC1E46">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 по 34 часа);</w:t>
      </w:r>
    </w:p>
    <w:p w14:paraId="5BE1E5A9">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sz w:val="28"/>
          <w:szCs w:val="28"/>
          <w:lang w:eastAsia="zh-CN"/>
        </w:rPr>
      </w:pPr>
      <w:r>
        <w:rPr>
          <w:rFonts w:ascii="Times New Roman" w:hAnsi="Times New Roman"/>
          <w:color w:val="000000"/>
          <w:sz w:val="28"/>
          <w:szCs w:val="28"/>
          <w:lang w:eastAsia="zh-CN"/>
        </w:rPr>
        <w:t xml:space="preserve">в виде дополнительных часов, выделяемых на спортивно-оздоровительную работу с обучающимися в рамках внеурочной деятельности </w:t>
      </w:r>
      <w:r>
        <w:rPr>
          <w:rFonts w:ascii="Times New Roman" w:hAnsi="Times New Roman"/>
          <w:sz w:val="28"/>
          <w:szCs w:val="28"/>
        </w:rPr>
        <w:t xml:space="preserve">и (или) за счет посещения обучающимися спортивных секций, школьных спортивных клубов, включая использование учебных модулей по видам спорта </w:t>
      </w:r>
      <w:r>
        <w:rPr>
          <w:rFonts w:ascii="Times New Roman" w:hAnsi="Times New Roman" w:eastAsia="Arial Unicode MS"/>
          <w:sz w:val="28"/>
          <w:szCs w:val="28"/>
          <w:lang w:eastAsia="zh-CN"/>
        </w:rPr>
        <w:t xml:space="preserve">(рекомендуемый  объем </w:t>
      </w:r>
      <w:r>
        <w:rPr>
          <w:rFonts w:ascii="Times New Roman" w:hAnsi="Times New Roman"/>
          <w:sz w:val="28"/>
          <w:szCs w:val="28"/>
          <w:lang w:eastAsia="zh-CN"/>
        </w:rPr>
        <w:t>в 10–11 классах – по 34 часа</w:t>
      </w:r>
      <w:r>
        <w:rPr>
          <w:rFonts w:ascii="Times New Roman" w:hAnsi="Times New Roman" w:eastAsia="Arial Unicode MS"/>
          <w:sz w:val="28"/>
          <w:szCs w:val="28"/>
          <w:lang w:eastAsia="zh-CN"/>
        </w:rPr>
        <w:t>).</w:t>
      </w:r>
    </w:p>
    <w:p w14:paraId="15419256">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sz w:val="28"/>
          <w:szCs w:val="28"/>
          <w:lang w:eastAsia="zh-CN"/>
        </w:rPr>
      </w:pPr>
      <w:r>
        <w:rPr>
          <w:rFonts w:ascii="Times New Roman" w:hAnsi="Times New Roman"/>
          <w:sz w:val="28"/>
          <w:szCs w:val="28"/>
        </w:rPr>
        <w:t>127.9.</w:t>
      </w:r>
      <w:r>
        <w:rPr>
          <w:rFonts w:ascii="Times New Roman" w:hAnsi="Times New Roman"/>
          <w:sz w:val="28"/>
          <w:szCs w:val="28"/>
          <w:lang w:eastAsia="zh-CN"/>
        </w:rPr>
        <w:t>11.6. Содержание модуля «</w:t>
      </w:r>
      <w:r>
        <w:rPr>
          <w:rFonts w:ascii="Times New Roman" w:hAnsi="Times New Roman"/>
          <w:color w:val="000000"/>
          <w:sz w:val="28"/>
          <w:szCs w:val="28"/>
          <w:lang w:eastAsia="zh-CN"/>
        </w:rPr>
        <w:t>Лапта</w:t>
      </w:r>
      <w:r>
        <w:rPr>
          <w:rFonts w:ascii="Times New Roman" w:hAnsi="Times New Roman"/>
          <w:sz w:val="28"/>
          <w:szCs w:val="28"/>
          <w:lang w:eastAsia="zh-CN"/>
        </w:rPr>
        <w:t>».</w:t>
      </w:r>
    </w:p>
    <w:p w14:paraId="7D0FDA75">
      <w:pPr>
        <w:pBdr>
          <w:top w:val="none" w:color="000000" w:sz="0" w:space="0"/>
          <w:left w:val="none" w:color="000000" w:sz="0" w:space="0"/>
          <w:bottom w:val="none" w:color="000000" w:sz="0" w:space="0"/>
          <w:right w:val="none" w:color="000000" w:sz="0" w:space="3"/>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1) Знания о лапте.</w:t>
      </w:r>
    </w:p>
    <w:p w14:paraId="786BF83E">
      <w:pP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 xml:space="preserve">История зарождения лапты. Известные отечественные игроки в лапту  и тренеры. </w:t>
      </w:r>
      <w:r>
        <w:rPr>
          <w:rFonts w:ascii="Times New Roman" w:hAnsi="Times New Roman"/>
          <w:color w:val="000000"/>
          <w:spacing w:val="-3"/>
          <w:sz w:val="28"/>
          <w:szCs w:val="28"/>
          <w:lang w:eastAsia="zh-CN"/>
        </w:rPr>
        <w:t xml:space="preserve">Современное состояние лапты в </w:t>
      </w:r>
      <w:r>
        <w:rPr>
          <w:rFonts w:ascii="Times New Roman" w:hAnsi="Times New Roman"/>
          <w:sz w:val="28"/>
          <w:szCs w:val="28"/>
          <w:lang w:eastAsia="zh-CN"/>
        </w:rPr>
        <w:t>Российской Федерации</w:t>
      </w:r>
      <w:r>
        <w:rPr>
          <w:rFonts w:ascii="Times New Roman" w:hAnsi="Times New Roman"/>
          <w:color w:val="000000"/>
          <w:spacing w:val="-3"/>
          <w:sz w:val="28"/>
          <w:szCs w:val="28"/>
          <w:lang w:eastAsia="zh-CN"/>
        </w:rPr>
        <w:t xml:space="preserve">.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 Официальные правила соревнований по лапте. </w:t>
      </w:r>
      <w:r>
        <w:rPr>
          <w:rFonts w:ascii="Times New Roman" w:hAnsi="Times New Roman"/>
          <w:color w:val="000000"/>
          <w:sz w:val="28"/>
          <w:szCs w:val="28"/>
          <w:lang w:eastAsia="zh-CN"/>
        </w:rPr>
        <w:t>Характеристика вида спорта лапта и особенности мини-лапты.</w:t>
      </w:r>
    </w:p>
    <w:p w14:paraId="7B163FC2">
      <w:pP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Влияние занятий лаптой на формирование положительных качеств личности человека (воли, смелости, трудолюбия, честности, сознательности, выдержки, решительности, настойчивости, этических норм поведения).</w:t>
      </w:r>
    </w:p>
    <w:p w14:paraId="2BD783D6">
      <w:pPr>
        <w:spacing w:after="0" w:line="360" w:lineRule="auto"/>
        <w:ind w:firstLine="709"/>
        <w:jc w:val="both"/>
        <w:rPr>
          <w:rFonts w:ascii="Times New Roman" w:hAnsi="Times New Roman"/>
          <w:sz w:val="28"/>
          <w:szCs w:val="28"/>
          <w:lang w:eastAsia="zh-CN"/>
        </w:rPr>
      </w:pPr>
      <w:r>
        <w:rPr>
          <w:rFonts w:ascii="Times New Roman" w:hAnsi="Times New Roman" w:eastAsia="Times New Roman"/>
          <w:sz w:val="28"/>
          <w:szCs w:val="28"/>
          <w:lang w:eastAsia="zh-CN"/>
        </w:rPr>
        <w:t>Амплуа полевых игроков при игре в лапту.</w:t>
      </w:r>
    </w:p>
    <w:p w14:paraId="6C0BD5E4">
      <w:pP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Правила безопасного поведения во время занятий лаптой. Характерные травмы игроки в лапту и мероприятия по их предупреждению Режим дня  при занятиях лаптой. Правила личной гигиены во время занятий лаптой.</w:t>
      </w:r>
    </w:p>
    <w:p w14:paraId="142E4A2A">
      <w:pP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Правила подбора физических упражнений для развития физических качеств игроков в лапту. Основные средства и методы обучения технике и тактике игры «лапта».</w:t>
      </w:r>
    </w:p>
    <w:p w14:paraId="43507EF3">
      <w:pPr>
        <w:spacing w:after="0" w:line="360" w:lineRule="auto"/>
        <w:ind w:firstLine="709"/>
        <w:jc w:val="both"/>
        <w:rPr>
          <w:rFonts w:ascii="Times New Roman" w:hAnsi="Times New Roman"/>
          <w:sz w:val="28"/>
          <w:szCs w:val="28"/>
          <w:lang w:eastAsia="zh-CN"/>
        </w:rPr>
      </w:pPr>
      <w:r>
        <w:rPr>
          <w:rFonts w:ascii="Times New Roman" w:hAnsi="Times New Roman"/>
          <w:color w:val="000000"/>
          <w:sz w:val="28"/>
          <w:szCs w:val="28"/>
          <w:lang w:eastAsia="zh-CN"/>
        </w:rPr>
        <w:t>Вредные привычки, причины их возникновения и пагубное влияние  на организм человека и его здоровье;</w:t>
      </w:r>
    </w:p>
    <w:p w14:paraId="5ECDFE3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2) Способы</w:t>
      </w:r>
      <w:r>
        <w:rPr>
          <w:rFonts w:ascii="Times New Roman" w:hAnsi="Times New Roman"/>
          <w:color w:val="000000"/>
          <w:sz w:val="28"/>
          <w:szCs w:val="28"/>
          <w:lang w:eastAsia="zh-CN"/>
        </w:rPr>
        <w:t xml:space="preserve"> самостоятельной </w:t>
      </w:r>
      <w:r>
        <w:rPr>
          <w:rFonts w:ascii="Times New Roman" w:hAnsi="Times New Roman"/>
          <w:sz w:val="28"/>
          <w:szCs w:val="28"/>
          <w:lang w:eastAsia="zh-CN"/>
        </w:rPr>
        <w:t>деятельности.</w:t>
      </w:r>
    </w:p>
    <w:p w14:paraId="694508B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sz w:val="28"/>
          <w:szCs w:val="28"/>
          <w:lang w:eastAsia="zh-CN"/>
        </w:rPr>
        <w:t>Самостоятельный подбор упражнений, определение</w:t>
      </w:r>
      <w:r>
        <w:rPr>
          <w:rFonts w:ascii="Times New Roman" w:hAnsi="Times New Roman" w:eastAsia="Arial Unicode MS"/>
          <w:color w:val="000000"/>
          <w:sz w:val="28"/>
          <w:szCs w:val="28"/>
          <w:lang w:eastAsia="zh-CN"/>
        </w:rPr>
        <w:t xml:space="preserve"> их назначения  для развития определённых физических качеств и последовательность  их выполнения, дозировка нагрузки.</w:t>
      </w:r>
    </w:p>
    <w:p w14:paraId="73088B5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Составление планов и самостоятельное проведение занятий по лапте.</w:t>
      </w:r>
    </w:p>
    <w:p w14:paraId="23FF0A3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Самонаблюдение и самоконтроль за индивидуальным развитием и состоянием здоровья.</w:t>
      </w:r>
    </w:p>
    <w:p w14:paraId="061278A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Организация самостоятельных занятий по коррекции осанки, веса  и телосложения.</w:t>
      </w:r>
    </w:p>
    <w:p w14:paraId="7D57330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color w:val="000000"/>
          <w:sz w:val="28"/>
          <w:szCs w:val="28"/>
          <w:lang w:eastAsia="zh-CN"/>
        </w:rPr>
        <w:t>Личный «Дневник развития и здоровья».</w:t>
      </w:r>
      <w:r>
        <w:rPr>
          <w:rFonts w:ascii="Times New Roman" w:hAnsi="Times New Roman"/>
          <w:sz w:val="28"/>
          <w:szCs w:val="28"/>
          <w:lang w:eastAsia="zh-CN"/>
        </w:rPr>
        <w:t xml:space="preserve"> Правильное сбалансированное питание игроков в лапту.</w:t>
      </w:r>
    </w:p>
    <w:p w14:paraId="0A06DC99">
      <w:pP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Противодействие допингу в спорте и борьба с ним.</w:t>
      </w:r>
    </w:p>
    <w:p w14:paraId="2BBE1F6E">
      <w:pP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Правила личной гигиены, требования к спортивной одежде и обуви  для занятий лаптой. Правила ухода за спортивным инвентарем и оборудованием.</w:t>
      </w:r>
    </w:p>
    <w:p w14:paraId="6267349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Times New Roman"/>
          <w:sz w:val="28"/>
          <w:szCs w:val="28"/>
          <w:lang w:eastAsia="zh-CN"/>
        </w:rPr>
      </w:pPr>
      <w:r>
        <w:rPr>
          <w:rFonts w:ascii="Times New Roman" w:hAnsi="Times New Roman"/>
          <w:sz w:val="28"/>
          <w:szCs w:val="28"/>
          <w:lang w:eastAsia="zh-CN"/>
        </w:rPr>
        <w:t xml:space="preserve">Классификация физических упражнений: подготовительные, общеразвивающие, специальные и корригирующие. </w:t>
      </w:r>
      <w:r>
        <w:rPr>
          <w:rFonts w:ascii="Times New Roman" w:hAnsi="Times New Roman" w:eastAsia="Times New Roman"/>
          <w:sz w:val="28"/>
          <w:szCs w:val="28"/>
          <w:lang w:eastAsia="zh-CN"/>
        </w:rPr>
        <w:t>Составление индивидуальных комплексов упражнений различной направленности.</w:t>
      </w:r>
    </w:p>
    <w:p w14:paraId="64A1B3B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Тестирование уровня физической и технической подготовленности игроков  в лапту;</w:t>
      </w:r>
    </w:p>
    <w:p w14:paraId="7E1A482E">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3) Физическое совершенствование.</w:t>
      </w:r>
    </w:p>
    <w:p w14:paraId="5E9B0F0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Комплексы упражнений для развития физических качеств (быстроты, скоростно-силовых качеств, силы, ловкости, выносливости, гибкости).</w:t>
      </w:r>
    </w:p>
    <w:p w14:paraId="130A82F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PragmaticaC-Oblique"/>
          <w:color w:val="000000"/>
          <w:sz w:val="28"/>
          <w:szCs w:val="28"/>
          <w:lang w:eastAsia="zh-CN"/>
        </w:rPr>
        <w:t>Упражнения и комплексы для коррекции веса, фигуры и нарушений осанки.</w:t>
      </w:r>
    </w:p>
    <w:p w14:paraId="532AF5B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 xml:space="preserve">Совершенствование </w:t>
      </w:r>
      <w:r>
        <w:rPr>
          <w:rFonts w:ascii="Times New Roman" w:hAnsi="Times New Roman" w:eastAsia="Arial Unicode MS"/>
          <w:sz w:val="28"/>
          <w:szCs w:val="28"/>
          <w:lang w:eastAsia="zh-CN"/>
        </w:rPr>
        <w:t>технических приемов и тактических действий по лапте, изученных на уровне основного общего образования.</w:t>
      </w:r>
    </w:p>
    <w:p w14:paraId="6F319FB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Times New Roman"/>
          <w:sz w:val="28"/>
          <w:szCs w:val="28"/>
          <w:lang w:eastAsia="zh-CN"/>
        </w:rPr>
      </w:pPr>
      <w:r>
        <w:rPr>
          <w:rFonts w:ascii="Times New Roman" w:hAnsi="Times New Roman"/>
          <w:color w:val="000000"/>
          <w:sz w:val="28"/>
          <w:szCs w:val="28"/>
          <w:lang w:eastAsia="zh-CN"/>
        </w:rPr>
        <w:t>Специально-подготовительные упражнения, развивающие основные качества, необходимые для овладения техникой и тактикой игры в лапту.</w:t>
      </w:r>
    </w:p>
    <w:p w14:paraId="716CECC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Техника нападения. Стойки бьющего: для удара сверху, снизу, сбоку, свечой. Стойки перебежчика: высокий старт, низкий старт. Передвижения: ходьба, бег, прыжки, остановки и падения, приемы, позволяющие избежать осаливания  и самоосаливания, навыки переосаливания (ответное осаливание). Удары битой  по мячу способом сверху, сбоку, «свечей», обманные удары. Подача мяча. </w:t>
      </w:r>
    </w:p>
    <w:p w14:paraId="673BF92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 xml:space="preserve">Техника защиты. Стойки. Передвижения: ходьба, бег, прыжки. </w:t>
      </w:r>
      <w:r>
        <w:rPr>
          <w:rFonts w:ascii="Times New Roman" w:hAnsi="Times New Roman"/>
          <w:color w:val="000000"/>
          <w:sz w:val="28"/>
          <w:szCs w:val="28"/>
          <w:lang w:eastAsia="zh-CN"/>
        </w:rPr>
        <w:t>Ловля мяча: высоко, низколетящего, катящегося. Передачи мяча: сверху, сбоку, снизу, от себя. Техника осаливания неподвижного игрока, и бегущего в одном направлении,  с изменениями направлений. Осаливание движущегося игрока. Осаливание  с ближнего расстояния. Бросок способом сверху, сбоку.</w:t>
      </w:r>
    </w:p>
    <w:p w14:paraId="380BD75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color w:val="000000"/>
          <w:sz w:val="28"/>
          <w:szCs w:val="28"/>
          <w:lang w:eastAsia="zh-CN"/>
        </w:rPr>
        <w:t xml:space="preserve">Тактика нападения. </w:t>
      </w:r>
      <w:r>
        <w:rPr>
          <w:rFonts w:ascii="Times New Roman" w:hAnsi="Times New Roman" w:eastAsia="Arial Unicode MS"/>
          <w:sz w:val="28"/>
          <w:szCs w:val="28"/>
          <w:lang w:eastAsia="zh-CN"/>
        </w:rPr>
        <w:t xml:space="preserve">Совершенствование тактики игры в нападении: индивидуальные действия: </w:t>
      </w:r>
      <w:r>
        <w:rPr>
          <w:rFonts w:ascii="Times New Roman" w:hAnsi="Times New Roman" w:eastAsia="Arial Unicode MS"/>
          <w:color w:val="000000"/>
          <w:sz w:val="28"/>
          <w:szCs w:val="28"/>
          <w:lang w:eastAsia="zh-CN"/>
        </w:rPr>
        <w:t xml:space="preserve">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 </w:t>
      </w:r>
    </w:p>
    <w:p w14:paraId="70430C8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Arial Unicode MS"/>
          <w:sz w:val="28"/>
          <w:szCs w:val="28"/>
          <w:lang w:eastAsia="zh-CN"/>
        </w:rPr>
      </w:pPr>
      <w:r>
        <w:rPr>
          <w:rFonts w:ascii="Times New Roman" w:hAnsi="Times New Roman" w:eastAsia="Arial Unicode MS"/>
          <w:color w:val="000000"/>
          <w:sz w:val="28"/>
          <w:szCs w:val="28"/>
          <w:lang w:eastAsia="zh-CN"/>
        </w:rPr>
        <w:t>Г</w:t>
      </w:r>
      <w:r>
        <w:rPr>
          <w:rFonts w:ascii="Times New Roman" w:hAnsi="Times New Roman" w:eastAsia="Arial Unicode MS"/>
          <w:sz w:val="28"/>
          <w:szCs w:val="28"/>
          <w:lang w:eastAsia="zh-CN"/>
        </w:rPr>
        <w:t xml:space="preserve">рупповые взаимодействия и комбинации (в парах, тройках, группах,  при стандартных положениях), </w:t>
      </w:r>
      <w:r>
        <w:rPr>
          <w:rFonts w:ascii="Times New Roman" w:hAnsi="Times New Roman" w:eastAsia="Arial Unicode MS"/>
          <w:color w:val="000000"/>
          <w:sz w:val="28"/>
          <w:szCs w:val="28"/>
          <w:lang w:eastAsia="zh-CN"/>
        </w:rPr>
        <w:t>групповые перебежки после удара за линию дома, взаимодействие бьющего ударом сверху и перебежчика (или нескольких, находящихся в пригороде), взаимодействие нападающего, бьющих ударом сбоку  и перебежчиков, находящихся за линией кона.</w:t>
      </w:r>
      <w:r>
        <w:rPr>
          <w:rFonts w:ascii="Times New Roman" w:hAnsi="Times New Roman" w:eastAsia="Arial Unicode MS"/>
          <w:sz w:val="28"/>
          <w:szCs w:val="28"/>
          <w:lang w:eastAsia="zh-CN"/>
        </w:rPr>
        <w:t xml:space="preserve"> </w:t>
      </w:r>
    </w:p>
    <w:p w14:paraId="59273D7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Arial Unicode MS"/>
          <w:color w:val="000000"/>
          <w:sz w:val="28"/>
          <w:szCs w:val="28"/>
          <w:lang w:eastAsia="zh-CN"/>
        </w:rPr>
      </w:pPr>
      <w:r>
        <w:rPr>
          <w:rFonts w:ascii="Times New Roman" w:hAnsi="Times New Roman" w:eastAsia="Arial Unicode MS"/>
          <w:sz w:val="28"/>
          <w:szCs w:val="28"/>
          <w:lang w:eastAsia="zh-CN"/>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w:t>
      </w:r>
    </w:p>
    <w:p w14:paraId="4230ECD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Совершенствование тактики игры в защите:</w:t>
      </w:r>
      <w:r>
        <w:rPr>
          <w:rFonts w:ascii="Times New Roman" w:hAnsi="Times New Roman"/>
          <w:color w:val="000000"/>
          <w:sz w:val="28"/>
          <w:szCs w:val="28"/>
          <w:lang w:eastAsia="zh-CN"/>
        </w:rPr>
        <w:t xml:space="preserve"> Индивидуальные действия: выбор места для ловли мяча при ударах (сверху, сбоку, «свечой»). </w:t>
      </w:r>
    </w:p>
    <w:p w14:paraId="5CD72AB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Действия защитника при: </w:t>
      </w:r>
    </w:p>
    <w:p w14:paraId="2F1EB04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пропуске мяча, летящего в его сторону; </w:t>
      </w:r>
    </w:p>
    <w:p w14:paraId="2EF255F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страховке своих партнеров при ударе сверху; </w:t>
      </w:r>
    </w:p>
    <w:p w14:paraId="4E11F803">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выборе места для того, чтобы осалить перебежчика; </w:t>
      </w:r>
    </w:p>
    <w:p w14:paraId="3CF3D9E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выборе места для получения мяча от партнера;</w:t>
      </w:r>
    </w:p>
    <w:p w14:paraId="25C8C80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переосаливании (обратном осаливании); </w:t>
      </w:r>
    </w:p>
    <w:p w14:paraId="0E2255D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расположении нападающих в пригороде и за линией кона; </w:t>
      </w:r>
    </w:p>
    <w:p w14:paraId="71A3E07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перебежках нападающих; действия подающего при выносе мяча за линию дома.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 </w:t>
      </w:r>
    </w:p>
    <w:p w14:paraId="3923612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 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расположение и взаимодействие игроков при игре в неравно численных составах в и (игра в численном меньшинстве).</w:t>
      </w:r>
    </w:p>
    <w:p w14:paraId="18BA091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Основы специальной психологической подготовки в лапте: психологические качества, психологическая устойчивость, психофизиологические функции, самовнушение, аутогенная тренировка, релаксация.</w:t>
      </w:r>
    </w:p>
    <w:p w14:paraId="31F0E50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Учебные игры в лапту. Участие в соревновательной деятельности.</w:t>
      </w:r>
    </w:p>
    <w:p w14:paraId="76FB93F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color w:val="000000"/>
          <w:sz w:val="28"/>
          <w:szCs w:val="28"/>
          <w:lang w:eastAsia="zh-CN"/>
        </w:rPr>
        <w:t>11.7. Содержание модуля «Лапта» направлено на достижение обучающимися личностных, метапредметных и предметных результатов обучения.</w:t>
      </w:r>
    </w:p>
    <w:p w14:paraId="48B40AD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color w:val="000000"/>
          <w:sz w:val="28"/>
          <w:szCs w:val="28"/>
          <w:lang w:eastAsia="zh-CN"/>
        </w:rPr>
        <w:t>11.7.1. При изучении модуля «Лапта» на уровне среднего общего образования у обучающихся будут сформированы следующие личностные результаты:</w:t>
      </w:r>
    </w:p>
    <w:p w14:paraId="5D5846B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HiddenHorzOCR"/>
          <w:sz w:val="28"/>
          <w:szCs w:val="28"/>
          <w:lang w:eastAsia="zh-CN"/>
        </w:rPr>
      </w:pPr>
      <w:r>
        <w:rPr>
          <w:rFonts w:ascii="Times New Roman" w:hAnsi="Times New Roman"/>
          <w:sz w:val="28"/>
          <w:szCs w:val="28"/>
          <w:lang w:eastAsia="zh-CN"/>
        </w:rPr>
        <w:t xml:space="preserve">чувство патриотизма, ответственности перед Родиной, гордости за свой край, свою Родину, уважение государственных символов (герб, флаг, гимн), </w:t>
      </w:r>
      <w:r>
        <w:rPr>
          <w:rFonts w:ascii="Times New Roman" w:hAnsi="Times New Roman"/>
          <w:color w:val="000000"/>
          <w:sz w:val="28"/>
          <w:szCs w:val="28"/>
          <w:lang w:eastAsia="zh-CN"/>
        </w:rPr>
        <w:t xml:space="preserve">готовность  к служению Отечеству, его защите </w:t>
      </w:r>
      <w:r>
        <w:rPr>
          <w:rFonts w:ascii="Times New Roman" w:hAnsi="Times New Roman"/>
          <w:sz w:val="28"/>
          <w:szCs w:val="28"/>
          <w:lang w:eastAsia="zh-CN"/>
        </w:rPr>
        <w:t>на примере роли, традиций и развития лапты  в современном обществе, в Российской Федерации, в регионе;</w:t>
      </w:r>
    </w:p>
    <w:p w14:paraId="638AE5F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основы саморазвития и самообразования через ценности, традиции и идеалы</w:t>
      </w:r>
      <w:r>
        <w:rPr>
          <w:rFonts w:ascii="Times New Roman" w:hAnsi="Times New Roman" w:eastAsia="Times New Roman"/>
          <w:sz w:val="28"/>
          <w:szCs w:val="28"/>
          <w:lang w:eastAsia="zh-CN"/>
        </w:rPr>
        <w:t xml:space="preserve"> </w:t>
      </w:r>
      <w:r>
        <w:rPr>
          <w:rFonts w:ascii="Times New Roman" w:hAnsi="Times New Roman"/>
          <w:sz w:val="28"/>
          <w:szCs w:val="28"/>
          <w:lang w:eastAsia="zh-CN"/>
        </w:rPr>
        <w:t>главных организаций регионального, всероссийского уровней по лапте</w:t>
      </w:r>
      <w:r>
        <w:rPr>
          <w:rFonts w:ascii="Times New Roman" w:hAnsi="Times New Roman"/>
          <w:color w:val="000000"/>
          <w:sz w:val="28"/>
          <w:szCs w:val="28"/>
          <w:lang w:eastAsia="zh-CN"/>
        </w:rPr>
        <w:t>,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 спорта;</w:t>
      </w:r>
    </w:p>
    <w:p w14:paraId="57C61D0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основы нормы морали, духовно-нравственной культуры и </w:t>
      </w:r>
      <w:r>
        <w:rPr>
          <w:rFonts w:ascii="Times New Roman" w:hAnsi="Times New Roman"/>
          <w:color w:val="000000"/>
          <w:sz w:val="28"/>
          <w:szCs w:val="28"/>
          <w:shd w:val="clear" w:color="auto" w:fill="FFFFFF"/>
          <w:lang w:eastAsia="zh-CN"/>
        </w:rPr>
        <w:t>ценностного отношения к физической культуре, как неотъемлемой части общечеловеческой культуры средствами</w:t>
      </w:r>
      <w:r>
        <w:rPr>
          <w:rFonts w:ascii="Times New Roman" w:hAnsi="Times New Roman"/>
          <w:color w:val="000000"/>
          <w:sz w:val="28"/>
          <w:szCs w:val="28"/>
          <w:lang w:eastAsia="zh-CN"/>
        </w:rPr>
        <w:t xml:space="preserve"> лапты;</w:t>
      </w:r>
    </w:p>
    <w:p w14:paraId="45EBBBD2">
      <w:pPr>
        <w:spacing w:after="0" w:line="360" w:lineRule="auto"/>
        <w:ind w:firstLine="709"/>
        <w:jc w:val="both"/>
        <w:rPr>
          <w:rFonts w:ascii="Times New Roman" w:hAnsi="Times New Roman" w:eastAsia="HiddenHorzOCR"/>
          <w:sz w:val="28"/>
          <w:szCs w:val="28"/>
          <w:lang w:eastAsia="zh-CN"/>
        </w:rPr>
      </w:pPr>
      <w:r>
        <w:rPr>
          <w:rFonts w:ascii="Times New Roman" w:hAnsi="Times New Roman"/>
          <w:color w:val="000000"/>
          <w:sz w:val="28"/>
          <w:szCs w:val="28"/>
          <w:lang w:eastAsia="zh-CN"/>
        </w:rPr>
        <w:t xml:space="preserve">толерантное осознание и поведение, способность вести диалог с другими людьми,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w:t>
      </w:r>
      <w:r>
        <w:rPr>
          <w:rFonts w:ascii="Times New Roman" w:hAnsi="Times New Roman"/>
          <w:sz w:val="28"/>
          <w:szCs w:val="28"/>
          <w:lang w:eastAsia="zh-CN"/>
        </w:rPr>
        <w:t xml:space="preserve">на принципах </w:t>
      </w:r>
      <w:r>
        <w:rPr>
          <w:rFonts w:ascii="Times New Roman" w:hAnsi="Times New Roman"/>
          <w:color w:val="000000"/>
          <w:sz w:val="28"/>
          <w:szCs w:val="28"/>
          <w:lang w:eastAsia="zh-CN"/>
        </w:rPr>
        <w:t xml:space="preserve">доброжелательности и взаимопомощи; </w:t>
      </w:r>
    </w:p>
    <w:p w14:paraId="4A6418B2">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«лапта»;</w:t>
      </w:r>
    </w:p>
    <w:p w14:paraId="16C7660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осознанный выбор будущей профессии и возможности реализации собственных жизненных планов средствами лапты как условие успешной профессиональной, спортивной и общественной деятельности;</w:t>
      </w:r>
    </w:p>
    <w:p w14:paraId="3248A579">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лапты;</w:t>
      </w:r>
    </w:p>
    <w:p w14:paraId="15F9FF7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 умение оказывать первую помощь.</w:t>
      </w:r>
    </w:p>
    <w:p w14:paraId="54F7538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color w:val="000000"/>
          <w:sz w:val="28"/>
          <w:szCs w:val="28"/>
          <w:lang w:eastAsia="zh-CN"/>
        </w:rPr>
        <w:t>11.7.2. При изучении модуля «Лапта» на уровне среднего общего образования у обучающихся будут сформированы следующие метапредметные результаты:</w:t>
      </w:r>
    </w:p>
    <w:p w14:paraId="11EC91CF">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умение самостоятельно определять цели своего обучения средствами лапты  и составлять планы в рамках физкультурно-спортивной деятельности; выбирать успешную стратегию и тактику в различных ситуациях;</w:t>
      </w:r>
    </w:p>
    <w:p w14:paraId="05945B2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 </w:t>
      </w:r>
    </w:p>
    <w:p w14:paraId="29A01CE6">
      <w:pP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14:paraId="7D3C01FD">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способность к самостоятельной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2F70D1D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color w:val="000000"/>
          <w:sz w:val="28"/>
          <w:szCs w:val="28"/>
          <w:lang w:eastAsia="zh-CN"/>
        </w:rPr>
        <w:t>11.7.3. При изучении модуля «Лапта» на уровне среднего общего образования у обучающихся будут сформированы следующие предметные результаты:</w:t>
      </w:r>
    </w:p>
    <w:p w14:paraId="122D319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HiddenHorzOCR"/>
          <w:sz w:val="28"/>
          <w:szCs w:val="28"/>
        </w:rPr>
      </w:pPr>
      <w:r>
        <w:rPr>
          <w:rFonts w:ascii="Times New Roman" w:hAnsi="Times New Roman" w:eastAsia="HiddenHorzOCR"/>
          <w:sz w:val="28"/>
          <w:szCs w:val="28"/>
        </w:rPr>
        <w:t>понимание роли и значения занятий лаптой в формировании личностных качеств, в активном включении в здоровый образ жизни, укреплении и сохранении индивидуального здоровья;</w:t>
      </w:r>
    </w:p>
    <w:p w14:paraId="1E16C59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eastAsia="Times New Roman"/>
          <w:color w:val="000000"/>
          <w:sz w:val="28"/>
          <w:szCs w:val="28"/>
          <w:lang w:eastAsia="zh-CN"/>
        </w:rPr>
        <w:t xml:space="preserve">знание </w:t>
      </w:r>
      <w:r>
        <w:rPr>
          <w:rFonts w:ascii="Times New Roman" w:hAnsi="Times New Roman"/>
          <w:color w:val="000000"/>
          <w:sz w:val="28"/>
          <w:szCs w:val="28"/>
          <w:lang w:eastAsia="zh-CN"/>
        </w:rPr>
        <w:t>правил соревнований по виду спорта лапта,</w:t>
      </w:r>
      <w:r>
        <w:rPr>
          <w:rFonts w:ascii="Times New Roman" w:hAnsi="Times New Roman" w:eastAsia="Times New Roman"/>
          <w:color w:val="000000"/>
          <w:sz w:val="28"/>
          <w:szCs w:val="28"/>
          <w:lang w:eastAsia="zh-CN"/>
        </w:rPr>
        <w:t xml:space="preserve"> знания </w:t>
      </w:r>
      <w:r>
        <w:rPr>
          <w:rFonts w:ascii="Times New Roman" w:hAnsi="Times New Roman"/>
          <w:color w:val="000000"/>
          <w:sz w:val="28"/>
          <w:szCs w:val="28"/>
          <w:lang w:eastAsia="zh-CN"/>
        </w:rPr>
        <w:t xml:space="preserve">состава судейской коллегии, обслуживающей соревнования по лапте и основных функций судей, жестов судьи; </w:t>
      </w:r>
    </w:p>
    <w:p w14:paraId="799B16C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HiddenHorzOCR"/>
          <w:sz w:val="28"/>
          <w:szCs w:val="28"/>
        </w:rPr>
      </w:pPr>
      <w:r>
        <w:rPr>
          <w:rFonts w:ascii="Times New Roman" w:hAnsi="Times New Roman"/>
          <w:color w:val="000000"/>
          <w:sz w:val="28"/>
          <w:szCs w:val="28"/>
          <w:lang w:eastAsia="zh-CN"/>
        </w:rPr>
        <w:t xml:space="preserve">демонстрация технических приемов игры лапта; знание, демонстрация тактических действий игроков в лапту; </w:t>
      </w:r>
    </w:p>
    <w:p w14:paraId="6188AB9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использование средств и методов совершенствования технических приемов  и тактических действий игроков в лапту;</w:t>
      </w:r>
    </w:p>
    <w:p w14:paraId="3EC62525">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выявление ошибок в технике выполнения упражнений, формирующих двигательные умения и навыки технических и тактических действий игроков  в лапту;</w:t>
      </w:r>
    </w:p>
    <w:p w14:paraId="6FFB8F8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eastAsia="Times New Roman"/>
          <w:sz w:val="28"/>
          <w:szCs w:val="28"/>
          <w:lang w:eastAsia="zh-CN"/>
        </w:rPr>
        <w:t>осуществление соревновательной деятельности в соответствии с правилами игры в лапту, судейской практики</w:t>
      </w:r>
      <w:r>
        <w:rPr>
          <w:rFonts w:ascii="Times New Roman" w:hAnsi="Times New Roman"/>
          <w:color w:val="000000"/>
          <w:sz w:val="28"/>
          <w:szCs w:val="28"/>
          <w:lang w:eastAsia="zh-CN"/>
        </w:rPr>
        <w:t>;</w:t>
      </w:r>
    </w:p>
    <w:p w14:paraId="453C7548">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Times New Roman"/>
          <w:color w:val="000000"/>
          <w:sz w:val="28"/>
          <w:szCs w:val="28"/>
          <w:lang w:eastAsia="zh-CN"/>
        </w:rPr>
      </w:pPr>
      <w:r>
        <w:rPr>
          <w:rFonts w:ascii="Times New Roman" w:hAnsi="Times New Roman" w:eastAsia="Times New Roman"/>
          <w:color w:val="000000"/>
          <w:sz w:val="28"/>
          <w:szCs w:val="28"/>
          <w:lang w:eastAsia="zh-CN"/>
        </w:rPr>
        <w:t>определение признаков положительного влияния занятий лапты на укрепление здоровья, установление связи между развитием физических качеств и основных систем организма;</w:t>
      </w:r>
    </w:p>
    <w:p w14:paraId="53A5964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lang w:eastAsia="zh-CN"/>
        </w:rPr>
        <w:t xml:space="preserve">соблюдение требований безопасности при организации занятий лаптой, </w:t>
      </w:r>
      <w:r>
        <w:rPr>
          <w:rFonts w:ascii="Times New Roman" w:hAnsi="Times New Roman" w:eastAsia="Times New Roman"/>
          <w:color w:val="000000"/>
          <w:sz w:val="28"/>
          <w:szCs w:val="28"/>
          <w:lang w:eastAsia="zh-CN"/>
        </w:rPr>
        <w:t>знание правил оказания первой помощи при травмах и ушибах во время занятий физическими упражнениями, и лаптой в частности;</w:t>
      </w:r>
    </w:p>
    <w:p w14:paraId="4E32B9D0">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Times New Roman"/>
          <w:color w:val="000000"/>
          <w:sz w:val="28"/>
          <w:szCs w:val="28"/>
          <w:lang w:eastAsia="zh-CN"/>
        </w:rPr>
      </w:pPr>
      <w:r>
        <w:rPr>
          <w:rFonts w:ascii="Times New Roman" w:hAnsi="Times New Roman"/>
          <w:color w:val="000000"/>
          <w:sz w:val="28"/>
          <w:szCs w:val="28"/>
          <w:lang w:eastAsia="zh-CN"/>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3A66AFD7">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color w:val="000000"/>
          <w:sz w:val="28"/>
          <w:szCs w:val="28"/>
          <w:lang w:eastAsia="zh-CN"/>
        </w:rPr>
        <w:t>знание контрольно-тестовых упражнений для определения уровня физической, технической и тактической подготовленности игроков в лапту;</w:t>
      </w:r>
    </w:p>
    <w:p w14:paraId="75B080B6">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sz w:val="28"/>
          <w:szCs w:val="28"/>
          <w:lang w:eastAsia="zh-CN"/>
        </w:rPr>
        <w:t xml:space="preserve">знание и применение способов и методов профилактики </w:t>
      </w:r>
      <w:r>
        <w:rPr>
          <w:rFonts w:ascii="Times New Roman" w:hAnsi="Times New Roman" w:eastAsia="Times New Roman"/>
          <w:sz w:val="28"/>
          <w:szCs w:val="28"/>
          <w:lang w:eastAsia="zh-CN"/>
        </w:rPr>
        <w:t>пагубных привычек,</w:t>
      </w:r>
      <w:r>
        <w:rPr>
          <w:rFonts w:ascii="Times New Roman" w:hAnsi="Times New Roman"/>
          <w:sz w:val="28"/>
          <w:szCs w:val="28"/>
          <w:lang w:eastAsia="zh-CN"/>
        </w:rPr>
        <w:t xml:space="preserve"> асоциального и созависимого поведения, знание антидопинговых правил.</w:t>
      </w:r>
    </w:p>
    <w:p w14:paraId="725F0BC4">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12. М</w:t>
      </w:r>
      <w:r>
        <w:rPr>
          <w:rFonts w:ascii="Times New Roman" w:hAnsi="Times New Roman"/>
          <w:color w:val="000000"/>
          <w:sz w:val="28"/>
          <w:szCs w:val="28"/>
          <w:lang w:eastAsia="zh-CN"/>
        </w:rPr>
        <w:t>одуль «Футбол для всех».</w:t>
      </w:r>
    </w:p>
    <w:p w14:paraId="5DB7C411">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color w:val="000000"/>
          <w:sz w:val="28"/>
          <w:szCs w:val="28"/>
          <w:lang w:eastAsia="zh-CN"/>
        </w:rPr>
      </w:pPr>
      <w:r>
        <w:rPr>
          <w:rFonts w:ascii="Times New Roman" w:hAnsi="Times New Roman"/>
          <w:sz w:val="28"/>
          <w:szCs w:val="28"/>
        </w:rPr>
        <w:t>127.9.</w:t>
      </w:r>
      <w:r>
        <w:rPr>
          <w:rFonts w:ascii="Times New Roman" w:hAnsi="Times New Roman" w:eastAsia="Times New Roman"/>
          <w:color w:val="000000"/>
          <w:sz w:val="28"/>
          <w:szCs w:val="28"/>
          <w:lang w:eastAsia="zh-CN"/>
        </w:rPr>
        <w:t>12.1. </w:t>
      </w:r>
      <w:r>
        <w:rPr>
          <w:rFonts w:ascii="Times New Roman" w:hAnsi="Times New Roman"/>
          <w:color w:val="000000"/>
          <w:sz w:val="28"/>
          <w:szCs w:val="28"/>
          <w:lang w:eastAsia="zh-CN"/>
        </w:rPr>
        <w:t>Пояснительная записка модуля «Футбол для всех».</w:t>
      </w:r>
    </w:p>
    <w:p w14:paraId="594ABCDC">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lang w:eastAsia="zh-CN"/>
        </w:rPr>
      </w:pPr>
      <w:r>
        <w:rPr>
          <w:rFonts w:ascii="Times New Roman" w:hAnsi="Times New Roman"/>
          <w:color w:val="000000"/>
          <w:sz w:val="28"/>
          <w:szCs w:val="28"/>
          <w:lang w:eastAsia="zh-CN"/>
        </w:rPr>
        <w:t xml:space="preserve">Модуль «Футбол для всех» (далее – модуль по футболу, футбол) на уровне среднего общего образования разработан с целью оказания методической помощи учителю физической культуры в создании рабочей программы </w:t>
      </w:r>
      <w:r>
        <w:rPr>
          <w:rFonts w:ascii="Times New Roman" w:hAnsi="Times New Roman"/>
          <w:sz w:val="28"/>
          <w:szCs w:val="28"/>
        </w:rPr>
        <w:t>по физической культуре</w:t>
      </w:r>
      <w:r>
        <w:rPr>
          <w:rFonts w:ascii="Times New Roman" w:hAnsi="Times New Roman"/>
          <w:color w:val="000000"/>
          <w:sz w:val="28"/>
          <w:szCs w:val="28"/>
          <w:lang w:eastAsia="zh-CN"/>
        </w:rPr>
        <w:t xml:space="preserve"> с учётом </w:t>
      </w:r>
      <w:r>
        <w:rPr>
          <w:rFonts w:ascii="Times New Roman" w:hAnsi="Times New Roman"/>
          <w:sz w:val="28"/>
          <w:szCs w:val="28"/>
          <w:lang w:eastAsia="zh-CN"/>
        </w:rPr>
        <w:t>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694CC66A">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Футбол является одной из старейших и самых популярных спортивных командных игр в мире и всегда привлекает </w:t>
      </w:r>
      <w:r>
        <w:rPr>
          <w:rFonts w:ascii="Times New Roman" w:hAnsi="Times New Roman" w:eastAsia="SchoolBookSanPin"/>
          <w:sz w:val="28"/>
          <w:szCs w:val="28"/>
        </w:rPr>
        <w:t>обучающихся</w:t>
      </w:r>
      <w:r>
        <w:rPr>
          <w:rFonts w:ascii="Times New Roman" w:hAnsi="Times New Roman" w:eastAsia="Times New Roman"/>
          <w:sz w:val="28"/>
          <w:szCs w:val="28"/>
          <w:lang w:eastAsia="ru-RU"/>
        </w:rPr>
        <w:t xml:space="preserve">, повышает их интерес  к занятиям и оказывает на организм всестороннее влияние. Футбол </w:t>
      </w:r>
      <w:r>
        <w:rPr>
          <w:rFonts w:ascii="Times New Roman" w:hAnsi="Times New Roman"/>
          <w:sz w:val="28"/>
          <w:szCs w:val="28"/>
          <w:lang w:eastAsia="zh-CN"/>
        </w:rPr>
        <w:t>–</w:t>
      </w:r>
      <w:r>
        <w:rPr>
          <w:rFonts w:ascii="Times New Roman" w:hAnsi="Times New Roman" w:eastAsia="Times New Roman"/>
          <w:sz w:val="28"/>
          <w:szCs w:val="28"/>
          <w:lang w:eastAsia="ru-RU"/>
        </w:rPr>
        <w:t xml:space="preserve"> самый массовый, самый зрелищный, самый игровой из всех игровых видов спорта. Командный характер игры «футбол» воспитывает чувство дружбы, товарищества, взаимопомощи, развивает такие ценные моральные качества, как чувство ответственности, уважение к партнерам и соперникам, дисциплинированность, активность, личные качества – самостоятельность, инициативу, творчество.  В процессе игровой деятельности необходимо овладевать сложной техникой  и тактикой, развивать физические качества, преодолевать усталость, боль, вырабатывать устойчивость к неблагоприятным условиям внешней среды, строго соблюдать бытовой и спортивный режим. Все это способствует воспитанию волевых черт характера: смелости, стойкости, решительности, выдержки, мужества.</w:t>
      </w:r>
    </w:p>
    <w:p w14:paraId="78457A13">
      <w:pPr>
        <w:shd w:val="clear" w:color="auto" w:fill="FFFFFF"/>
        <w:spacing w:after="0" w:line="360" w:lineRule="auto"/>
        <w:ind w:firstLine="709"/>
        <w:jc w:val="both"/>
        <w:rPr>
          <w:rFonts w:ascii="Times New Roman" w:hAnsi="Times New Roman" w:eastAsia="Times New Roman"/>
          <w:sz w:val="28"/>
          <w:szCs w:val="28"/>
          <w:lang w:eastAsia="ru-RU"/>
        </w:rPr>
      </w:pPr>
      <w:r>
        <w:rPr>
          <w:rFonts w:ascii="Times New Roman" w:hAnsi="Times New Roman" w:eastAsia="Times New Roman"/>
          <w:sz w:val="28"/>
          <w:szCs w:val="28"/>
          <w:lang w:eastAsia="ru-RU"/>
        </w:rPr>
        <w:t xml:space="preserve">Модуль «Футбол для всех» </w:t>
      </w:r>
      <w:r>
        <w:rPr>
          <w:rFonts w:ascii="Times New Roman" w:hAnsi="Times New Roman"/>
          <w:color w:val="000000"/>
          <w:sz w:val="28"/>
          <w:szCs w:val="28"/>
        </w:rPr>
        <w:t>поможет адаптировать содержание учебного предмета «Физическая культура» к индивидуальным особенностям ребёнка, создать условия для максимального раскрытия творческого потенциала, комфортных условий для развития и формирования талантливой личности.</w:t>
      </w:r>
    </w:p>
    <w:p w14:paraId="37EFD06B">
      <w:pPr>
        <w:pBdr>
          <w:top w:val="none" w:color="000000" w:sz="0" w:space="0"/>
          <w:left w:val="none" w:color="000000" w:sz="0" w:space="0"/>
          <w:bottom w:val="none" w:color="000000" w:sz="0" w:space="0"/>
          <w:right w:val="none" w:color="000000" w:sz="0" w:space="0"/>
        </w:pBdr>
        <w:spacing w:after="0" w:line="360" w:lineRule="auto"/>
        <w:ind w:firstLine="709"/>
        <w:jc w:val="both"/>
        <w:rPr>
          <w:rFonts w:ascii="Times New Roman" w:hAnsi="Times New Roman"/>
          <w:sz w:val="28"/>
          <w:szCs w:val="28"/>
        </w:rPr>
      </w:pPr>
      <w:r>
        <w:rPr>
          <w:rFonts w:ascii="Times New Roman" w:hAnsi="Times New Roman"/>
          <w:sz w:val="28"/>
          <w:szCs w:val="28"/>
        </w:rPr>
        <w:t>127.9.</w:t>
      </w:r>
      <w:r>
        <w:rPr>
          <w:rFonts w:ascii="Times New Roman" w:hAnsi="Times New Roman" w:eastAsia="Times New Roman"/>
          <w:sz w:val="28"/>
          <w:szCs w:val="28"/>
          <w:lang w:eastAsia="ru-RU"/>
        </w:rPr>
        <w:t>12.2. </w:t>
      </w:r>
      <w:r>
        <w:rPr>
          <w:rFonts w:ascii="Times New Roman" w:hAnsi="Times New Roman"/>
          <w:sz w:val="28"/>
          <w:szCs w:val="28"/>
        </w:rPr>
        <w:t>Целью изучения модуля «Футбол для всех» является с</w:t>
      </w:r>
      <w:r>
        <w:rPr>
          <w:rFonts w:ascii="Times New Roman" w:hAnsi="Times New Roman"/>
          <w:color w:val="000000"/>
          <w:sz w:val="28"/>
          <w:szCs w:val="28"/>
        </w:rPr>
        <w:t>одействие всестороннему развитию личности посредством формирования физической культуры обучающихся с использованием средств футбола, формирования  у подрастающего поколения потребности в ведении здорового образа жизни.</w:t>
      </w:r>
    </w:p>
    <w:p w14:paraId="0DA0D5E5">
      <w:pPr>
        <w:pBdr>
          <w:top w:val="none" w:color="000000" w:sz="0" w:space="0"/>
          <w:left w:val="none" w:color="000000" w:sz="0" w:space="0"/>
          <w:bottom w:val="none" w:color="000000" w:sz="0" w:space="0"/>
          <w:right w:val="none" w:color="000000" w:sz="0" w:space="0"/>
          <w:between w:val="none" w:color="000000" w:sz="0" w:space="0"/>
        </w:pBdr>
        <w:spacing w:after="0" w:line="360" w:lineRule="auto"/>
        <w:ind w:firstLine="709"/>
        <w:jc w:val="both"/>
        <w:rPr>
          <w:rFonts w:ascii="Times New Roman" w:hAnsi="Times New Roman"/>
          <w:sz w:val="28"/>
          <w:szCs w:val="28"/>
          <w:lang w:eastAsia="ru-RU"/>
        </w:rPr>
      </w:pPr>
      <w:r>
        <w:rPr>
          <w:rFonts w:ascii="Times New Roman" w:hAnsi="Times New Roman"/>
          <w:sz w:val="28"/>
          <w:szCs w:val="28"/>
        </w:rPr>
        <w:t>127.9.</w:t>
      </w:r>
      <w:r>
        <w:rPr>
          <w:rFonts w:ascii="Times New Roman" w:hAnsi="Times New Roman"/>
          <w:sz w:val="28"/>
          <w:szCs w:val="28"/>
          <w:lang w:eastAsia="ru-RU"/>
        </w:rPr>
        <w:t>12.3. Задачами изучения модуля «Футбол для всех» являются:</w:t>
      </w:r>
    </w:p>
    <w:p w14:paraId="6D198A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приобщение обучающихся к достижениям мировой культуры, российским традициям, национальным особенностям субъекта Российской Федерации;</w:t>
      </w:r>
    </w:p>
    <w:p w14:paraId="5DCE047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создание условий для профессионального самоопределения и творческой самореализации обучающихся;</w:t>
      </w:r>
    </w:p>
    <w:p w14:paraId="304FAD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приобретение практических навыков и теоретических знаний в области футбола, соблюдение личной гигиены и осуществление самоконтроля;</w:t>
      </w:r>
    </w:p>
    <w:p w14:paraId="593AF348">
      <w:pPr>
        <w:spacing w:after="0" w:line="360" w:lineRule="auto"/>
        <w:ind w:firstLine="709"/>
        <w:contextualSpacing/>
        <w:jc w:val="both"/>
        <w:rPr>
          <w:rFonts w:ascii="Times New Roman" w:hAnsi="Times New Roman"/>
          <w:sz w:val="28"/>
          <w:szCs w:val="28"/>
        </w:rPr>
      </w:pPr>
      <w:r>
        <w:rPr>
          <w:rFonts w:ascii="Times New Roman" w:hAnsi="Times New Roman" w:eastAsia="Times New Roman"/>
          <w:sz w:val="28"/>
          <w:szCs w:val="28"/>
          <w:lang w:eastAsia="ru-RU"/>
        </w:rPr>
        <w:t>приобщение обучающихся к здоровому образу жизни и гармонии тела средствами футбола;</w:t>
      </w:r>
    </w:p>
    <w:p w14:paraId="6239BD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укрепление и сохранения здоровья, развитие основных физических качеств  и повышение функциональных способностей организма;</w:t>
      </w:r>
    </w:p>
    <w:p w14:paraId="14D4D01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соревновательной деятельности юных футболистов  с учетом их индивидуальных особенностей;</w:t>
      </w:r>
    </w:p>
    <w:p w14:paraId="1C13371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обучение умениям выполнять технические приемы на высокой скорости  и в условиях активного противоборства соперников;</w:t>
      </w:r>
    </w:p>
    <w:p w14:paraId="54C0ED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нравственных качеств, чувства товарищества и личной ответственности, сотрудничества в игровой и соревновательной деятельности  в футболе.</w:t>
      </w:r>
    </w:p>
    <w:p w14:paraId="0ABAB2D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127.9.12.4. Место и роль модуля «Футбол для всех».</w:t>
      </w:r>
    </w:p>
    <w:p w14:paraId="2284408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«Футбол для всех» расширяет и дополняет знания, полученные  в результате освоения рабочей программы учебного предмета «Физическая культура» для образовательных организаций, реализующих образовательные программы среднего общего образования, содействует интеграции уроков физической культуры, внеурочной деятельности, системы дополнительного образования физкультурно-спортивной направленности и деятельности школьного спортивного клуба.</w:t>
      </w:r>
    </w:p>
    <w:p w14:paraId="14FC3B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Педагог имеет возможность вариативно использовать учебный материал  в разных частях урока по физической культуре с выбором различных элементов игры в футбол с учётом возраста, </w:t>
      </w:r>
      <w:r>
        <w:rPr>
          <w:rFonts w:ascii="Times New Roman" w:hAnsi="Times New Roman"/>
          <w:sz w:val="28"/>
          <w:szCs w:val="28"/>
          <w:lang w:val="ru-RU"/>
        </w:rPr>
        <w:t>пола</w:t>
      </w:r>
      <w:r>
        <w:rPr>
          <w:rFonts w:ascii="Times New Roman" w:hAnsi="Times New Roman"/>
          <w:sz w:val="28"/>
          <w:szCs w:val="28"/>
        </w:rPr>
        <w:t xml:space="preserve"> и физической подготовленности обучающихся.</w:t>
      </w:r>
    </w:p>
    <w:p w14:paraId="77A8B74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127.9.12.5. Модуль «Футбол для всех» может быть реализован в следующих вариантах:</w:t>
      </w:r>
    </w:p>
    <w:p w14:paraId="62BBC8F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футболу с учётом возраста  и физической подготовленности обучающихся (с соответствующей дозировкой  и интенсивностью);</w:t>
      </w:r>
    </w:p>
    <w:p w14:paraId="0CB6DC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10 и 11 классах – по 34 часа);</w:t>
      </w:r>
    </w:p>
    <w:p w14:paraId="6E60CB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10 – 11 классах – по 34 часа).</w:t>
      </w:r>
    </w:p>
    <w:p w14:paraId="75E6076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127.9.12.6. Содержание модуля «Футбол для всех».</w:t>
      </w:r>
    </w:p>
    <w:p w14:paraId="7910933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футболе.</w:t>
      </w:r>
    </w:p>
    <w:p w14:paraId="23DB60F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Техника безопасности во время занятий футболом. </w:t>
      </w:r>
    </w:p>
    <w:p w14:paraId="739AAA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Физическая культура и спорт в России. Массовый народный характер спорта. Развитие футбола в России и за рубежом. Единая спортивная классификация  и её значение. Разрядные нормы и требования по футболу. Международные связи российских спортсменов. Олимпийские игры. </w:t>
      </w:r>
    </w:p>
    <w:p w14:paraId="69B7F3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Российские спортсмены на Олимпийских играх. Значение и место футбола  в системе физического воспитания. Российские соревнования по футболу: чемпионаты и Кубки России. Современный футбол и пути его дальнейшего развития. Российский футбольный союз, ФИФА, УЕФА, лучшие российские команды, тренеры, игроки. Принцип честной игры или фейр-плей.</w:t>
      </w:r>
    </w:p>
    <w:p w14:paraId="118122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игры. Права и обязанности игроков. Роль капитана команды.  Его права и обязанности. Планирование, организация и проведение соревнований  по футболу. Виды соревнований. Система проведения соревнований. Судейство соревнований по футболу. Судейская бригада: главный судья, 1-й судья, 2-й судья, 3-й судья, хронометрист, судья – информатор. Их роль в организации и проведении соревнований.</w:t>
      </w:r>
    </w:p>
    <w:p w14:paraId="1D5B09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Мышечная деятельность. Утомление и его причины. Нагрузка и отдых. Восстановление физиологических функций. Значение и содержание самоконтроля. Объективные и субъективные данные самоконтроля.</w:t>
      </w:r>
    </w:p>
    <w:p w14:paraId="79EEF1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Понятие о спортивной этике и взаимоотношениях между обучающимися; </w:t>
      </w:r>
    </w:p>
    <w:p w14:paraId="0E26B0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7E5034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Подготовка места занятий, выбор одежды и обуви для занятий футболом  в зависимости от места проведения занятий. </w:t>
      </w:r>
    </w:p>
    <w:p w14:paraId="25B3CE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Организация и проведение соревнований по футболу. </w:t>
      </w:r>
    </w:p>
    <w:p w14:paraId="1843CF4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Оценка техники осваиваемых специальных упражнений с футбольным мячом, способы выявления и устранения ошибок в технике выполнения упражнений.</w:t>
      </w:r>
    </w:p>
    <w:p w14:paraId="2581193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Тестирование уровня физической подготовленности в футболе;</w:t>
      </w:r>
    </w:p>
    <w:p w14:paraId="769C130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3EC9DE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подготовительных и специальных упражнений, формирующих двигательные умения и навыки футболиста.</w:t>
      </w:r>
    </w:p>
    <w:p w14:paraId="3D72F5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действия в игре.</w:t>
      </w:r>
    </w:p>
    <w:p w14:paraId="11E9309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Понятия спортивной техники. Классификация и терминология технических приёмов. Совершенствование техники ведения, остановки и отбора мяча, ударов  по мячу.</w:t>
      </w:r>
    </w:p>
    <w:p w14:paraId="11A041D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Тактические действия в игре.</w:t>
      </w:r>
    </w:p>
    <w:p w14:paraId="0686CA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Понятие о стратегии, системе, тактике и стиле игры. Тактические варианты игры. Тактика отдельных линий и игроков команды (вратаря, защитников, полузащитников, нападающих). Перспективы развития тактики игры. Тактика игры  в нападении (атакующие комбинации флангом и центром). Тактика игры в защите (зонная, персональная опека, комбинированная оборона). Дневник спортсмена.</w:t>
      </w:r>
    </w:p>
    <w:p w14:paraId="248C62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Соревнования по футболу.</w:t>
      </w:r>
    </w:p>
    <w:p w14:paraId="7A0FCE4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127.9.12.7. Содержание модуля «Футбол для всех» направлено на достижение обучающимися личностных, метапредметных и предметных результатов обучения.</w:t>
      </w:r>
    </w:p>
    <w:p w14:paraId="12D1BB7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127.9.12.7.1. При изучении модуля «Футбол для всех» на уровне среднего общего образования у обучающихся будут сформированы следующие личностные результаты:</w:t>
      </w:r>
    </w:p>
    <w:p w14:paraId="3AF72D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навыков взаимодействия и сотрудничества со сверстниками, взрослыми в образовательной, общественно полезной, учебно-исследовательской, проектной и других видах деятельности;</w:t>
      </w:r>
    </w:p>
    <w:p w14:paraId="427BE7E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и способность к самообразованию и сознательное отношение  к непрерывному физкультурному образованию как условию успешной профессиональной и общественной деятельности.</w:t>
      </w:r>
    </w:p>
    <w:p w14:paraId="11B1B82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127.9.12.7.2. При изучении модуля «Футбол для всех» на уровне среднего общего образования у обучающихся будут сформированы следующие метапредметные результаты:</w:t>
      </w:r>
    </w:p>
    <w:p w14:paraId="065B41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использовать средства информационных и коммуникационных технологий (далее – ИКТ) в решении когнитивных, коммуникативных  и организационных задач игровой и соревновательной деятельности;</w:t>
      </w:r>
    </w:p>
    <w:p w14:paraId="395BF4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готовности и способности к самостоятельной информационно-познавательной деятельности, включая умение ориентироваться в различных источниках информации, критически оценивать и интерпретировать информацию, получаемую из различных источников о виде спорта «футбол».</w:t>
      </w:r>
    </w:p>
    <w:p w14:paraId="38394E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умения планировать, контролировать и оценивать учебные действия в соответствии с правилами и условиями игры в футбол, определять наиболее эффективные способы достижения игрового результата;</w:t>
      </w:r>
    </w:p>
    <w:p w14:paraId="357EF8C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самостоятельно определять цели игровой деятельности и составлять планы игровой (или соревновательной) деятельности, самостоятельно осуществлять, контролировать и корректировать личную деятельность, использовать все возможные ресурсы для достижения поставленных целей и реализации планов деятельности. </w:t>
      </w:r>
    </w:p>
    <w:p w14:paraId="43CAF98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127.9.12.7.3. При изучении модуля «Футбол для всех» на уровне среднего общего образования у обучающихся будут сформированы следующие предметные результаты:</w:t>
      </w:r>
    </w:p>
    <w:p w14:paraId="5F30D0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закрепление знаний об основных причинах травматизма, о правилах поведения и безопасности во время занятий, а также при подготовке, организации и в ходе соревнований по футболу;</w:t>
      </w:r>
    </w:p>
    <w:p w14:paraId="225A6D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продолжение совершенствования важных двигательных навыков, необходимых для игры в футбол;</w:t>
      </w:r>
    </w:p>
    <w:p w14:paraId="243A7B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техники выполнения упражнений, рекомендуемых футболистам  для развития таких двигательных качеств, как сила, быстрота, выносливость, гибкость, ловкость и составления комплексов таких упражнений;</w:t>
      </w:r>
    </w:p>
    <w:p w14:paraId="2716C14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практических навыков по освоению достаточно сложных технических приемов в игре без мяча (передвижение, остановки, повороты, прыжки) и при владении мячом (удары по мячу ногами и головой, остановка мяча ногой, животом, грудью, головой, ведение мяча, выполнение финтов и ударов, отбор мяча перехватом, толчком и подкатом, вбрасывание мяча с места, с разбега и в падении);</w:t>
      </w:r>
    </w:p>
    <w:p w14:paraId="7BFDCCA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расширение представлений о специализированной технической и тактической подготовке вратарей;</w:t>
      </w:r>
    </w:p>
    <w:p w14:paraId="7A74B6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анализировать и исправлять наиболее распространенные ошибки, допускаемые при выполнении технических приемов и тактических действий;</w:t>
      </w:r>
    </w:p>
    <w:p w14:paraId="4CCDD0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расширение словарного запаса основных терминологических понятий спортивной игры;</w:t>
      </w:r>
    </w:p>
    <w:p w14:paraId="4D97EC1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индивидуальных и групповых тактических действий  в атаке и в обороне;</w:t>
      </w:r>
    </w:p>
    <w:p w14:paraId="7C81E29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овладение основами знаний о возрастных особенностях физического развития и психологии обучающихся 10–11 классов;</w:t>
      </w:r>
    </w:p>
    <w:p w14:paraId="3CF117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овладение практическим навыками участия в соревнованиях по футболу;</w:t>
      </w:r>
    </w:p>
    <w:p w14:paraId="08FCF69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применение тактических и стратегических приемов организации игры  в футбол в быстро меняющейся игровой обстановке;</w:t>
      </w:r>
    </w:p>
    <w:p w14:paraId="7ABD6E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организация и судейство соревнований по футболу;</w:t>
      </w:r>
    </w:p>
    <w:p w14:paraId="7B2AFB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 и так далее);</w:t>
      </w:r>
    </w:p>
    <w:p w14:paraId="3B27420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и другие), показателями развития основных физических качеств (силы, быстроты, выносливости, координации, гибкости).</w:t>
      </w:r>
    </w:p>
    <w:p w14:paraId="5A1FC6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127.9.13. Модуль «Городошный спорт».</w:t>
      </w:r>
    </w:p>
    <w:p w14:paraId="2A0F78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127.9.13.1. Пояснительная записка модуля «Городошный спорт».</w:t>
      </w:r>
    </w:p>
    <w:p w14:paraId="27D3DF8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«Городошный спорт» (далее – модуль «Городошный спорт», модуль </w:t>
      </w:r>
    </w:p>
    <w:p w14:paraId="3D527F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 городошному спорту, городошный спорт) на уровне среднего общего образования разработан с целью оказания методической помощи учителю физической культуры </w:t>
      </w:r>
    </w:p>
    <w:p w14:paraId="19B7BB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создании рабочей программы по учебному предмету «Физическая культура» </w:t>
      </w:r>
    </w:p>
    <w:p w14:paraId="6FDDB2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67B5E94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Городошный спорт – традиционный для России вид спорта, который способствует всестороннему физическому, интеллектуальному, нравственному развитию обучающихся, укреплению здоровья, привлечению школьников </w:t>
      </w:r>
    </w:p>
    <w:p w14:paraId="5302B9A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 систематическим занятиям физической культурой и спортом, их личностному </w:t>
      </w:r>
    </w:p>
    <w:p w14:paraId="7B0609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профессиональному самоопределению. Игра в городки связана с ходьбой, наклонами, приседаниями, остановками, ускорениями, метанием биты. Игроку необходимо уметь удерживать равновесие во время выполнения разгона биты </w:t>
      </w:r>
    </w:p>
    <w:p w14:paraId="59B87B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наведения ее на цель, ориентироваться в пространстве, чувствовать ритм движения, сохранять необходимое положение звеньев биомеханической цепи </w:t>
      </w:r>
    </w:p>
    <w:p w14:paraId="2E5813F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 счет развития силовых качеств, обладать эластичным опорно-двигательным аппаратом, быть координированным и ловким. </w:t>
      </w:r>
    </w:p>
    <w:p w14:paraId="6E8C2CE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Занятие городошным спортом формирует важные черты характера, развивает многие навыки: умение общаться, способность выдерживать физическую нагрузку, преодолевать психологические трудности и сомнения в достижении цели, формирует определенный образ мышления, умение быстро и, главное, рационально реагировать на изменение игровой ситуации. </w:t>
      </w:r>
    </w:p>
    <w:p w14:paraId="3682E5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127.9.13.2. Целью изучения модуля «Городошный спорт»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w:t>
      </w:r>
    </w:p>
    <w:p w14:paraId="1B78EE7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спортом с использованием средств городошного спорта.</w:t>
      </w:r>
    </w:p>
    <w:p w14:paraId="34D6F00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127.9.13.3. Задачами изучения модуля «Городошный спорт» являются:</w:t>
      </w:r>
    </w:p>
    <w:p w14:paraId="368371D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p>
    <w:p w14:paraId="18C3A52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их двигательной активности;</w:t>
      </w:r>
    </w:p>
    <w:p w14:paraId="4AEC4ED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городошным спортом;</w:t>
      </w:r>
    </w:p>
    <w:p w14:paraId="0D7301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знаний о физической культуре и спорте в целом, истории развития игры в городки и городошного спорта в частности;</w:t>
      </w:r>
    </w:p>
    <w:p w14:paraId="7DCE3E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общих представлений о городошном спорте, </w:t>
      </w:r>
    </w:p>
    <w:p w14:paraId="2E6BEB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 его возможностях и значении в процессе укрепления здоровья, физическом развитии и физической подготовки обучающихся;</w:t>
      </w:r>
    </w:p>
    <w:p w14:paraId="41DDCF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образовательного фундамента, основанного как на знаниях </w:t>
      </w:r>
    </w:p>
    <w:p w14:paraId="300C63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умениях в области физической культуры и спорта, так и на соответствующем культурном уровне развития личности обучающегося, создающего необходимые предпосылки для его самореализации;</w:t>
      </w:r>
    </w:p>
    <w:p w14:paraId="3D828AD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городошного спорта;</w:t>
      </w:r>
    </w:p>
    <w:p w14:paraId="0237CD5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положительных качеств личности, норм коллективного взаимодействия и сотрудничества;</w:t>
      </w:r>
    </w:p>
    <w:p w14:paraId="35F1BB3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w:t>
      </w:r>
    </w:p>
    <w:p w14:paraId="3E94CB1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спортом;</w:t>
      </w:r>
    </w:p>
    <w:p w14:paraId="3BE7D29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популяризация городошного спорта среди подрастающего поколения, привлечение обучающихся, проявляющих повышенный интерес и способности </w:t>
      </w:r>
    </w:p>
    <w:p w14:paraId="42196D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 занятиям городошным спортом, в школьные спортивные клубы, секции, к участию в соревнованиях;</w:t>
      </w:r>
    </w:p>
    <w:p w14:paraId="5875DC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0D25854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127.9.13.4. Место и роль модуля «Городошный спорт».</w:t>
      </w:r>
    </w:p>
    <w:p w14:paraId="1E836635">
      <w:pPr>
        <w:spacing w:after="0" w:line="360" w:lineRule="auto"/>
        <w:ind w:firstLine="709"/>
        <w:contextualSpacing/>
        <w:jc w:val="both"/>
        <w:rPr>
          <w:rFonts w:hint="default" w:ascii="Times New Roman" w:hAnsi="Times New Roman"/>
          <w:sz w:val="28"/>
          <w:szCs w:val="28"/>
          <w:lang w:val="ru-RU"/>
        </w:rPr>
      </w:pPr>
      <w:r>
        <w:rPr>
          <w:rFonts w:ascii="Times New Roman" w:hAnsi="Times New Roman"/>
          <w:sz w:val="28"/>
          <w:szCs w:val="28"/>
        </w:rPr>
        <w:t xml:space="preserve">Модуль «Городошный спорт» доступен для освоения всем обучающимся, независимо от уровня их физического развития и </w:t>
      </w:r>
      <w:r>
        <w:rPr>
          <w:rFonts w:ascii="Times New Roman" w:hAnsi="Times New Roman"/>
          <w:sz w:val="28"/>
          <w:szCs w:val="28"/>
          <w:lang w:val="ru-RU"/>
        </w:rPr>
        <w:t>пола</w:t>
      </w:r>
    </w:p>
    <w:p w14:paraId="50FE87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расширяет спектр физкультурно-спортивных направлений в общеобразовательных организациях.</w:t>
      </w:r>
    </w:p>
    <w:p w14:paraId="6BDCAD4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Специфика модуля по городошному спорту сочетается практически со всеми базовыми видами спорта (легкая атлетика, гимнастика, спортивные игры) </w:t>
      </w:r>
    </w:p>
    <w:p w14:paraId="6F89FF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разделами «Знания о физической культуре», «Способы самостоятельной деятельности», «Физическое совершенствование».</w:t>
      </w:r>
    </w:p>
    <w:p w14:paraId="4B49F1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по городошному спорту поможет обучающимся </w:t>
      </w:r>
    </w:p>
    <w:p w14:paraId="62DCB3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участии в спортивных соревнованиях </w:t>
      </w:r>
    </w:p>
    <w:p w14:paraId="2D3446A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подготовке юношей к службе в Вооруженных Силах Российской Федерации.</w:t>
      </w:r>
    </w:p>
    <w:p w14:paraId="1F8FED5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127.9.13.5. Модуль «Городошный спорт» может быть реализован в следующих вариантах:</w:t>
      </w:r>
    </w:p>
    <w:p w14:paraId="2C1AEE5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 самостоятельном планировании учителем физической культуры процесса освоения обучающимися учебного материала по городошному спорту с выбором различных элементов городошного спорта, с учетом возраста и физической подготовленности обучающихся (с соответствующей дозировкой </w:t>
      </w:r>
    </w:p>
    <w:p w14:paraId="1A6D8B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интенсивностью);</w:t>
      </w:r>
    </w:p>
    <w:p w14:paraId="4331A39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p>
    <w:p w14:paraId="65C744A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p w14:paraId="20A34FD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организации и проведении уроков физической культуры с 3-х часовой недельной нагрузкой рекомендуемый объем в 10 и 11 классах – по 34 часа);</w:t>
      </w:r>
    </w:p>
    <w:p w14:paraId="796586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w:t>
      </w:r>
    </w:p>
    <w:p w14:paraId="06E7BBD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10 и 11 классах – по 34 часа).</w:t>
      </w:r>
    </w:p>
    <w:p w14:paraId="590C2B72">
      <w:pPr>
        <w:pStyle w:val="234"/>
        <w:spacing w:before="200"/>
        <w:ind w:firstLine="540"/>
        <w:jc w:val="both"/>
        <w:rPr>
          <w:rFonts w:hint="default" w:ascii="Times New Roman" w:hAnsi="Times New Roman" w:cs="Times New Roman"/>
          <w:sz w:val="28"/>
          <w:szCs w:val="28"/>
        </w:rPr>
      </w:pPr>
      <w:r>
        <w:rPr>
          <w:rFonts w:ascii="Times New Roman" w:hAnsi="Times New Roman"/>
          <w:sz w:val="28"/>
          <w:szCs w:val="28"/>
        </w:rPr>
        <w:t>127.9.13.6.</w:t>
      </w:r>
      <w:r>
        <w:rPr>
          <w:rFonts w:hint="default"/>
          <w:sz w:val="28"/>
          <w:szCs w:val="28"/>
          <w:lang w:val="ru-RU"/>
        </w:rPr>
        <w:t xml:space="preserve"> </w:t>
      </w:r>
      <w:r>
        <w:rPr>
          <w:rFonts w:hint="default" w:ascii="Times New Roman" w:hAnsi="Times New Roman" w:cs="Times New Roman"/>
          <w:sz w:val="28"/>
          <w:szCs w:val="28"/>
        </w:rPr>
        <w:t>Содержание модуля "Городошный спорт".</w:t>
      </w:r>
    </w:p>
    <w:p w14:paraId="7799F586">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1) Знания о городошном спорте.</w:t>
      </w:r>
    </w:p>
    <w:p w14:paraId="3594CCE6">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Роль и функции Общероссийской общественной организации "Федерация городошного спорта России.</w:t>
      </w:r>
    </w:p>
    <w:p w14:paraId="44E28E9E">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Современные тенденции развития городошного спорта на территории России, региона.</w:t>
      </w:r>
    </w:p>
    <w:p w14:paraId="3EF6143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История отечественных городошных клубов и команд.</w:t>
      </w:r>
    </w:p>
    <w:p w14:paraId="668B261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Основные направления развития спортивного менеджмента и маркетинга в городошном спорте.</w:t>
      </w:r>
    </w:p>
    <w:p w14:paraId="024C7214">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Средства общей и специальной физической подготовки, применяемые в образовательной и тренировочной деятельности при занятиях городошным спортом.</w:t>
      </w:r>
    </w:p>
    <w:p w14:paraId="34BA014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Влияние занятий городошным спортом на физическую, психическую, интеллектуальную и социальную деятельность человека.</w:t>
      </w:r>
    </w:p>
    <w:p w14:paraId="4815E309">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Психологическая подготовка городошников.</w:t>
      </w:r>
    </w:p>
    <w:p w14:paraId="623342DB">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Правила по технике безопасности во время занятий и соревнований по городошному спорту.</w:t>
      </w:r>
    </w:p>
    <w:p w14:paraId="0307CCA4">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Профилактика спортивного травматизма городошников, причины возникновения травм и методы их устранения.</w:t>
      </w:r>
    </w:p>
    <w:p w14:paraId="15E28E8B">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Профилактика пагубных привычек, неприятие асоциального ведомого (отклоняющегося) деструктивного поведения. Антидопинговое поведение.</w:t>
      </w:r>
    </w:p>
    <w:p w14:paraId="2993466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Правила безопасного, правомерного поведения во время соревнований различного ранга по городошному спорту в качестве зрителя, болельщика.</w:t>
      </w:r>
    </w:p>
    <w:p w14:paraId="4816266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Взаимосвязь развития физических качеств и специальной физической подготовки городошников в формировании и совершенствовании технического мастерства.</w:t>
      </w:r>
    </w:p>
    <w:p w14:paraId="0FBE48C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Гигиенические основы образовательной, тренировочной и досуговой двигательной деятельности (режим труда и отдыха).</w:t>
      </w:r>
    </w:p>
    <w:p w14:paraId="0229E92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2) Способы самостоятельной деятельности.</w:t>
      </w:r>
    </w:p>
    <w:p w14:paraId="70221F3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Планирование самостоятельной тренировки по городошному спорту. Организация и проведение самостоятельных занятий по городкам.</w:t>
      </w:r>
    </w:p>
    <w:p w14:paraId="449F3BB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Способы самостоятельного освоения двигательных действий, подбор подготовительных и специальных упражнений.</w:t>
      </w:r>
    </w:p>
    <w:p w14:paraId="63CEAB6B">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Комплексы городошных упражнений общеразвивающего, подготовительного и специального воздействия.</w:t>
      </w:r>
    </w:p>
    <w:p w14:paraId="6843DD8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Комплексы специальных (городошных) упражнений на развитие: скоростно-силовых качеств, силовой выносливости, общей выносливости, координации движений.</w:t>
      </w:r>
    </w:p>
    <w:p w14:paraId="23A4C09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Самоконтроль и его роль в образовательной и тренировочной деятельности. Объективные и субъективные признаки утомления. Средства восстановления организма после физической нагрузки.</w:t>
      </w:r>
    </w:p>
    <w:p w14:paraId="1BAD841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Способы индивидуального регулирования физической нагрузки с учетом уровня физического развития и функционального состояния.</w:t>
      </w:r>
    </w:p>
    <w:p w14:paraId="197EF53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Средства восстановления после физических нагрузок на занятиях городошным спортом и в соревновательной деятельности.</w:t>
      </w:r>
    </w:p>
    <w:p w14:paraId="2E27228B">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Тестирование уровня физической подготовленности в городошном спорте. Контрольно-тестовые упражнения по общей и специальной физической подготовке.</w:t>
      </w:r>
    </w:p>
    <w:p w14:paraId="3D62B3ED">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Системы (технологии) проведения соревнований по городошному спорту.</w:t>
      </w:r>
    </w:p>
    <w:p w14:paraId="785A19D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Технологии предупреждения и нивелирования конфликтных ситуаций во время занятий городошным спортом, решения спорных и проблемных ситуаций.</w:t>
      </w:r>
    </w:p>
    <w:p w14:paraId="558AC16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Причины возникновения ошибок при выполнении технических приемов и способы их устранения.</w:t>
      </w:r>
    </w:p>
    <w:p w14:paraId="196C15F6">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Основы анализа собственной игры и игры команды соперников.</w:t>
      </w:r>
    </w:p>
    <w:p w14:paraId="2261FB10">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Технические требования к инвентарю и оборудованию для занятий городошным спортом.</w:t>
      </w:r>
    </w:p>
    <w:p w14:paraId="2FBEDEB9">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3) Физическое совершенствование.</w:t>
      </w:r>
    </w:p>
    <w:p w14:paraId="69BEC6B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Комплексы упражнений для развития физических качеств (ловкости, гибкости, силы, выносливости, быстроты и скоростных способностей).</w:t>
      </w:r>
    </w:p>
    <w:p w14:paraId="37EDA0B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Комплексы упражнений, формирующие двигательные умения и навыки технических приемов и тактических действий городошника.</w:t>
      </w:r>
    </w:p>
    <w:p w14:paraId="6E1C2A6B">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Технические приемы и тактические действия в городошном спорте, изученные на уровне основного общего образования.</w:t>
      </w:r>
    </w:p>
    <w:p w14:paraId="16480602">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Бросок биты с полукона.</w:t>
      </w:r>
    </w:p>
    <w:p w14:paraId="2A8A0F7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Бросок биты с кона.</w:t>
      </w:r>
    </w:p>
    <w:p w14:paraId="1674463B">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Выбивание одиночных городков в различных точках "города" и "пригорода". Выбивание комбинаций городков из 2-х, 3-х, 4-х городков в различном расположении. Выбивание штрафного городка и комбинаций с ним.</w:t>
      </w:r>
    </w:p>
    <w:p w14:paraId="256038A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Выбивание простых фигур, широких фигур, высоких фигур, фигуры "Колодец" и фигуры "Письмо", добивание комбинаций городков от фигуры "Письмо".</w:t>
      </w:r>
    </w:p>
    <w:p w14:paraId="05AC69E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Тактика ведения игры.</w:t>
      </w:r>
    </w:p>
    <w:p w14:paraId="0B66C1F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Индивидуальные тактические действия. Тактика выбивания одиночных городков, комбинаций городков с полукона.</w:t>
      </w:r>
    </w:p>
    <w:p w14:paraId="7EE054A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Тактика выбивания фигур и комбинаций городков от фигуры "Письмо" с кона. Различные варианты выбивания высоких фигур и комбинаций городков от фигуры "Письмо" с кона.</w:t>
      </w:r>
    </w:p>
    <w:p w14:paraId="17EE6FA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Групповые действия. Взаимодействия с партнерами при выбивании фигур и добивании оставшихся городков с использованием различных тактических вариантов расстановки, основанной на индивидуальных особенностях (сильных и слабых сторонах) спортсменов.</w:t>
      </w:r>
    </w:p>
    <w:p w14:paraId="175DCA3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Командные действия. Взаимодействия с партнерами при разных составах команд.</w:t>
      </w:r>
    </w:p>
    <w:p w14:paraId="6BDABC7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Тактические действия со сменой расстановки в команде для получения или удержания преимущества перед соперником.</w:t>
      </w:r>
    </w:p>
    <w:p w14:paraId="3204AF26">
      <w:pPr>
        <w:spacing w:after="0" w:line="360" w:lineRule="auto"/>
        <w:ind w:firstLine="709"/>
        <w:contextualSpacing/>
        <w:jc w:val="both"/>
        <w:rPr>
          <w:rFonts w:hint="default" w:ascii="Times New Roman" w:hAnsi="Times New Roman" w:cs="Times New Roman"/>
          <w:sz w:val="28"/>
          <w:szCs w:val="28"/>
        </w:rPr>
      </w:pPr>
      <w:r>
        <w:rPr>
          <w:rFonts w:hint="default" w:ascii="Times New Roman" w:hAnsi="Times New Roman" w:cs="Times New Roman"/>
          <w:sz w:val="28"/>
          <w:szCs w:val="28"/>
        </w:rPr>
        <w:t>Участие в соревновательной деятельности.</w:t>
      </w:r>
    </w:p>
    <w:p w14:paraId="4F1E22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127.9.13.7. Содержание модуля «Городошный спорт» направлено </w:t>
      </w:r>
    </w:p>
    <w:p w14:paraId="33B7CB5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 достижение обучающимися личностных, метапредметных и предметных результатов обучения.</w:t>
      </w:r>
    </w:p>
    <w:p w14:paraId="43EA9C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127.9.13.7.1. При изучении модуля «Городошный спорт» на уровне среднего общего образования у обучающихся будут сформированы следующие личностные результаты:</w:t>
      </w:r>
    </w:p>
    <w:p w14:paraId="60F0EC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патриотизма, чувства ответственности перед Родиной, гордости </w:t>
      </w:r>
    </w:p>
    <w:p w14:paraId="1C1B05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 свой край, свою Родину, уважение государственных символов (герб, флаг, гимн);</w:t>
      </w:r>
    </w:p>
    <w:p w14:paraId="3ED7B33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основных норм морали, духовно-нравственной культуры </w:t>
      </w:r>
    </w:p>
    <w:p w14:paraId="172D694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ценностного отношения к физической культуре, как неотъемлемой части общечеловеческой культуры средствами городошного спорта;</w:t>
      </w:r>
    </w:p>
    <w:p w14:paraId="21B175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основ саморазвития и самовоспитания через ценности, традиции и идеалы главных городошных организаций регионального, всероссийского и мирового уровней, отечественных и зарубежных городошных клубов и команд;</w:t>
      </w:r>
    </w:p>
    <w:p w14:paraId="36E0D0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общественно ориентированного сознания и поведения, способность вести диалог с другими людьми, достигать в нем взаимопонимания, находить общие цели и сотрудничать для их достижения в учебной, игровой </w:t>
      </w:r>
    </w:p>
    <w:p w14:paraId="397BCFC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соревновательной деятельности;</w:t>
      </w:r>
    </w:p>
    <w:p w14:paraId="3DD39C2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закрепление навыков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w:t>
      </w:r>
    </w:p>
    <w:p w14:paraId="311E301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ответственной деятельности средствами городошного спорта;</w:t>
      </w:r>
    </w:p>
    <w:p w14:paraId="6B0A63F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осознанного выбора будущей профессии и возможностей реализации собственных жизненных планов средствами городошного спорта, </w:t>
      </w:r>
    </w:p>
    <w:p w14:paraId="4292F9C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как условие успешной профессиональной, спортивной и общественной деятельности;</w:t>
      </w:r>
    </w:p>
    <w:p w14:paraId="274169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реализация ценностей здорового и безопасного образа жизни, потребности </w:t>
      </w:r>
    </w:p>
    <w:p w14:paraId="58CFAB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физическом самосовершенствовании, занятиях спортивно-оздоровительной деятельностью, неприятие вредных привычек; умение оказывать первую помощь при травмах и повреждениях.</w:t>
      </w:r>
    </w:p>
    <w:p w14:paraId="29EFB15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127.9.13.7.2. При изучении модуля «Городошный спорт» на уровне среднего общего образования у обучающихся будут сформированы следующие метапредметные результаты:</w:t>
      </w:r>
    </w:p>
    <w:p w14:paraId="459EA2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самостоятельно определять цели и составлять планы в рамках физкультурно-спортивной деятельности; выбирать успешную стратегию и тактику </w:t>
      </w:r>
    </w:p>
    <w:p w14:paraId="3DECB2F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различных ситуациях; осуществлять, контролировать и корректировать учебную, игровую и соревновательную деятельность в городошном спорте;</w:t>
      </w:r>
    </w:p>
    <w:p w14:paraId="0C060B1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14:paraId="1808F7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учетом гражданских и нравственных ценностей;</w:t>
      </w:r>
    </w:p>
    <w:p w14:paraId="616915A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к самостоятельной информационно-познавательной деятельности, умение ориентироваться в различных источниках информации </w:t>
      </w:r>
    </w:p>
    <w:p w14:paraId="05B24E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 соблюдением правовых и этических норм, норм информационной безопасности.</w:t>
      </w:r>
    </w:p>
    <w:p w14:paraId="10049735">
      <w:pPr>
        <w:pStyle w:val="234"/>
        <w:spacing w:before="200"/>
        <w:ind w:firstLine="540"/>
        <w:jc w:val="both"/>
        <w:rPr>
          <w:rFonts w:hint="default" w:ascii="Times New Roman" w:hAnsi="Times New Roman" w:cs="Times New Roman"/>
          <w:sz w:val="28"/>
          <w:szCs w:val="28"/>
        </w:rPr>
      </w:pPr>
      <w:r>
        <w:rPr>
          <w:rFonts w:ascii="Times New Roman" w:hAnsi="Times New Roman"/>
          <w:sz w:val="28"/>
          <w:szCs w:val="28"/>
        </w:rPr>
        <w:t xml:space="preserve">127.9.13.7.3. </w:t>
      </w:r>
      <w:r>
        <w:rPr>
          <w:rFonts w:hint="default" w:ascii="Times New Roman" w:hAnsi="Times New Roman" w:cs="Times New Roman"/>
          <w:sz w:val="28"/>
          <w:szCs w:val="28"/>
        </w:rPr>
        <w:t>При изучении модуля "Городошный спорт" на уровне среднего общего образования у обучающихся будут сформированы следующие предметные результаты:</w:t>
      </w:r>
    </w:p>
    <w:p w14:paraId="018282FE">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названий, структуры и функций официальных органов управления городошным движением, роли Общероссийской общественной организации "Федерация городошного спорта России" в формировании стратегических инициатив, современных тенденций развития современного городошного спорта;</w:t>
      </w:r>
    </w:p>
    <w:p w14:paraId="1324A0C9">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современного состояния городошного спорта в России; регионы России, наиболее успешно развивающие городошный спорт, команды - победители всероссийских соревнований;</w:t>
      </w:r>
    </w:p>
    <w:p w14:paraId="6E9A1DD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аргументированно принимать участие в обсуждении успехов и неудач сборной команды страны;</w:t>
      </w:r>
    </w:p>
    <w:p w14:paraId="3EAB6808">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анализировать результаты соревнований, входящих в официальный календарь соревнований (международных, всероссийских, региональных); различать системы проведения соревнований по городошному спорту, понимать структуру спортивных соревнований и физкультурных мероприятий по городошному спорту и его спортивным дисциплинам среди различных возрастных групп и категорий участников;</w:t>
      </w:r>
    </w:p>
    <w:p w14:paraId="5D67B1E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владение основными направлениями спортивного (городошного) маркетинга, стремление к профессиональному самоопределению средствами городошного спорта в области физической культуры и спорта;</w:t>
      </w:r>
    </w:p>
    <w:p w14:paraId="3F3F83B0">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характеризовать влияние занятий городошным спортом на физическую, психическую, интеллектуальную и социальную деятельность человека;</w:t>
      </w:r>
    </w:p>
    <w:p w14:paraId="70202AEE">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понимание роли и взаимосвязи развития физических качеств и специальной физической подготовки городошников в формировании и совершенствовании технического и тактического мастерства;</w:t>
      </w:r>
    </w:p>
    <w:p w14:paraId="5BC85DA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характеризовать и демонстрировать средства общей и специальной физической подготовки, применять их в образовательной и тренировочной деятельности на занятиях городошным спортом;</w:t>
      </w:r>
    </w:p>
    <w:p w14:paraId="0434150B">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владение навыками разработки и выполнения физических упражнений различной целевой и функциональной направленности, с использованием средств городошного спорта, применение их в игровой и соревновательной деятельности;</w:t>
      </w:r>
    </w:p>
    <w:p w14:paraId="5D8D898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характеризовать и демонстрировать комплексы упражнений, формирующие двигательные умения и навыки тактических приемов городошного спорта;</w:t>
      </w:r>
    </w:p>
    <w:p w14:paraId="3BB75852">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демонстрировать технику бросков с кона и полукона по фигурам, одиночно стоящим городкам и комбинациям городков; применение изученных технических действий в учебной, игровой, досуговой и соревновательной деятельности;</w:t>
      </w:r>
    </w:p>
    <w:p w14:paraId="0B91B99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моделирование и демонстрация индивидуальных, групповых и командных действий в тактике городошного спорта с учетом игровых амплуа, наиболее рациональных способов решения спортивной задачи; применение изученных тактических действий в учебной, игровой, соревновательной и досуговой деятельности; способность слаженно действовать в постоянно изменяющихся игровых ситуациях командной борьбы;</w:t>
      </w:r>
    </w:p>
    <w:p w14:paraId="4EC41AE8">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планировать, организовывать и проводить самостоятельные тренировки по городошному спорту с учетом применения способов самостоятельного освоения двигательных действий, подбора упражнений для развития специальных физических качеств городошника;</w:t>
      </w:r>
    </w:p>
    <w:p w14:paraId="05D97864">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участие в соревновательной деятельности на внутришкольном, районном, муниципальном, городском, региональном, всероссийском уровнях; применение правил соревнований и судейской терминологии в судейской практике и игре;</w:t>
      </w:r>
    </w:p>
    <w:p w14:paraId="008FA206">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владение технологиями предупреждения и нивелирования конфликтных ситуаций во время занятий городошным спортом, решения спорных и проблемных ситуаций на основе уважительного и доброжелательного отношения к окружающим;</w:t>
      </w:r>
    </w:p>
    <w:p w14:paraId="4DB41EDD">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понимать сущность возникновения ошибок в двигательной (технической) деятельности при выполнении технических приемов, анализировать и находить способы устранения ошибок; проводить анализ собственной игры и игры команды соперников, выделять слабые и сильные стороны игры, делать выводы;</w:t>
      </w:r>
    </w:p>
    <w:p w14:paraId="3C6BDA9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соблюдение требований к местам проведения занятий городошным спортом,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городками в досуговой деятельности;</w:t>
      </w:r>
    </w:p>
    <w:p w14:paraId="4FA8942D">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соблюдение правил техники безопасности во время занятий и соревнований по городошному спорту; знание причин возникновения травм и умение оказывать первую помощь при травмах и повреждениях во время занятий городошным спортом;</w:t>
      </w:r>
    </w:p>
    <w:p w14:paraId="54472C2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соблюдение гигиенических основ образовательной, тренировочной и досуговой двигательной деятельности, основ организации здорового образа жизни средствами городошного спорта;</w:t>
      </w:r>
    </w:p>
    <w:p w14:paraId="67F0736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владение способами самоконтроля и применение в учебной, тренировочной и соревновательной деятельности средств восстановления после физической нагрузки, способов индивидуального регулирования физической нагрузки с учетом уровня физического развития и функционального состояния;</w:t>
      </w:r>
    </w:p>
    <w:p w14:paraId="1DFA8473">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проводить контрольно-тестовые упражнения по общей, специальной и технической подготовке городошников в соответствии с методикой; выявлять особенности в приросте показателей физической подготовленности, сравнивать их с возрастными стандартами физической подготовленности;</w:t>
      </w:r>
    </w:p>
    <w:p w14:paraId="00AF95C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соблюдать правила безопасного, правомерного поведения во время соревнований различного уровня по городошному спорту в качестве зрителя, болельщика;</w:t>
      </w:r>
    </w:p>
    <w:p w14:paraId="1A1CF0F5">
      <w:pPr>
        <w:spacing w:after="0" w:line="360" w:lineRule="auto"/>
        <w:ind w:firstLine="709"/>
        <w:contextualSpacing/>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применять способы и методы профилактики пагубных привычек, асоциального и созависимого поведения, антидопингового поведения.</w:t>
      </w:r>
    </w:p>
    <w:p w14:paraId="56E7A2E2">
      <w:pPr>
        <w:spacing w:after="0" w:line="360" w:lineRule="auto"/>
        <w:ind w:firstLine="709"/>
        <w:contextualSpacing/>
        <w:jc w:val="both"/>
        <w:rPr>
          <w:rFonts w:hint="default" w:ascii="Times New Roman" w:hAnsi="Times New Roman"/>
          <w:sz w:val="28"/>
          <w:szCs w:val="28"/>
          <w:lang w:val="ru-RU"/>
        </w:rPr>
      </w:pPr>
      <w:r>
        <w:rPr>
          <w:rFonts w:ascii="Times New Roman" w:hAnsi="Times New Roman"/>
          <w:sz w:val="28"/>
          <w:szCs w:val="28"/>
        </w:rPr>
        <w:t>127.9.14. Модуль «Гольф».</w:t>
      </w:r>
      <w:r>
        <w:rPr>
          <w:rFonts w:hint="default" w:ascii="Times New Roman" w:hAnsi="Times New Roman"/>
          <w:sz w:val="28"/>
          <w:szCs w:val="28"/>
          <w:lang w:val="ru-RU"/>
        </w:rPr>
        <w:t xml:space="preserve"> (признать устаревшим)</w:t>
      </w:r>
    </w:p>
    <w:p w14:paraId="0C362B5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127.9.14.1. Пояснительная записка модуля «Гольф».</w:t>
      </w:r>
    </w:p>
    <w:p w14:paraId="0E6C05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«Гольф» (далее – модуль «Гольф», модуль по гольфу, гольф)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1C2C6CC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Гольф является эффективным средством физического воспитания </w:t>
      </w:r>
    </w:p>
    <w:p w14:paraId="7C2A23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содействует всестороннему физическому, интеллектуальному, нравственному развитию обучающихся, укреплению здоровья, привлечению школьников </w:t>
      </w:r>
    </w:p>
    <w:p w14:paraId="209C9A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 систематическим занятиям физической культурой и спортом, их личностному </w:t>
      </w:r>
    </w:p>
    <w:p w14:paraId="03EF1E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профессиональному самоопределению.</w:t>
      </w:r>
    </w:p>
    <w:p w14:paraId="5A2FF5E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Гольф как средство воспитания, формирует у обучающихся нравственные качества (честность, доброжелательность, дисциплинированность, самообладание, терпимость, коллективизм). Гольф требует соблюдения этикета, это дисциплинирует детей и подростков, учит их владеть собой в стрессовых ситуациях и с уважением относиться к соперникам. </w:t>
      </w:r>
    </w:p>
    <w:p w14:paraId="358B490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127.9.14.2. Целью изучение модуля «Гольф» является формирование </w:t>
      </w:r>
    </w:p>
    <w:p w14:paraId="7B99BEF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w:t>
      </w:r>
    </w:p>
    <w:p w14:paraId="083D0D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 и спортом с использованием средств гольфа.</w:t>
      </w:r>
    </w:p>
    <w:p w14:paraId="181E90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127.9.14.3. Задачами изучения модуля «Гольф» являются:</w:t>
      </w:r>
    </w:p>
    <w:p w14:paraId="449E10D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p>
    <w:p w14:paraId="62EAC3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их двигательной активности;</w:t>
      </w:r>
    </w:p>
    <w:p w14:paraId="737CE0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гольфу;</w:t>
      </w:r>
    </w:p>
    <w:p w14:paraId="5735DB4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знаний о физической культуре и спорте в целом, истории развития гольфа в частности;</w:t>
      </w:r>
    </w:p>
    <w:p w14:paraId="3ED73FF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общих представлений о гольфе, о его возможностях и значении в процессе укрепления здоровья, физическом развитии и физической подготовке обучающихся;</w:t>
      </w:r>
    </w:p>
    <w:p w14:paraId="68DE00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образовательного фундамента, основанного на знаниях </w:t>
      </w:r>
    </w:p>
    <w:p w14:paraId="2D5F63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умениях в области физической культуры и спорта и соответствующем культурном уровне развития личности обучающегося, создающем необходимые предпосылки </w:t>
      </w:r>
    </w:p>
    <w:p w14:paraId="64228F7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для его самореализации;</w:t>
      </w:r>
    </w:p>
    <w:p w14:paraId="096C97B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обогащение двигательного опыта физическими упражнениями, имеющими разную функциональную направленность, техническими действиями и приемами гольфа;</w:t>
      </w:r>
    </w:p>
    <w:p w14:paraId="3BCE11F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57D4D2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w:t>
      </w:r>
    </w:p>
    <w:p w14:paraId="65DECCC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спортом средствами гольфа;</w:t>
      </w:r>
    </w:p>
    <w:p w14:paraId="26905C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популяризация гольфа среди подрастающего поколения, привлечение обучающихся, проявляющих повышенный интерес и способности к занятиям гольфом, в школьные спортивные клубы, секции, к участию в соревнованиях;</w:t>
      </w:r>
    </w:p>
    <w:p w14:paraId="58E849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2FDDD08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127.9.14.4. Место и роль модуля «Гольф».</w:t>
      </w:r>
    </w:p>
    <w:p w14:paraId="123A529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по гольфу доступен для освоения всем обучающимися, независимо </w:t>
      </w:r>
    </w:p>
    <w:p w14:paraId="3D23F6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5C6D73E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Специфика модуля по гольфу сочетается практически со всеми базовыми видами спорта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6020DA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участии в спортивных соревнованиях и подготовке юношей к службе </w:t>
      </w:r>
    </w:p>
    <w:p w14:paraId="5D7166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Вооруженных Силах Российской Федерации.</w:t>
      </w:r>
    </w:p>
    <w:p w14:paraId="28AE8C4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127.9.14.5. Модуль «Гольф» может быть реализован в следующих вариантах:</w:t>
      </w:r>
    </w:p>
    <w:p w14:paraId="13B28CD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 самостоятельном планировании учителем физической культуры процесса освоения обучающимися учебного материала по гольфу с выбором различных элементов гольфа, с учетом возраста и физической подготовленности обучающихся; </w:t>
      </w:r>
    </w:p>
    <w:p w14:paraId="67AEDED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p>
    <w:p w14:paraId="72721B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p w14:paraId="23CD94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организации и проведении уроков физической культуры с 3-х часовой недельной нагрузкой рекомендуемый объем в 10 и 11 классах – по 34 часа);</w:t>
      </w:r>
    </w:p>
    <w:p w14:paraId="1E712C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w:t>
      </w:r>
    </w:p>
    <w:p w14:paraId="26ABC1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10 и 11 классах – по 34 часа).</w:t>
      </w:r>
    </w:p>
    <w:p w14:paraId="729149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по гольфу может быть использован в образовательной организации </w:t>
      </w:r>
    </w:p>
    <w:p w14:paraId="197F6E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форме физкультурно-оздоровительной деятельности и в форме спортивно-оздоровительной деятельности общеразвивающей направленности с использованием средств гольфа.</w:t>
      </w:r>
    </w:p>
    <w:p w14:paraId="67699E4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127.9.14.6. Содержание модуля «Гольф».</w:t>
      </w:r>
    </w:p>
    <w:p w14:paraId="3BB1D8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гольфе.</w:t>
      </w:r>
    </w:p>
    <w:p w14:paraId="0A7B41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Названия, роль и структура главных официальных организаций мира, Европы, страны, региона, занимающихся развитием гольфом.</w:t>
      </w:r>
    </w:p>
    <w:p w14:paraId="6B157E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Компоненты основ культуры здорового образа жизни (физическая культура, культура движений, культура досуга, культура поведения, культура питания). Современные правила соревнований по гольфу.</w:t>
      </w:r>
    </w:p>
    <w:p w14:paraId="0E1F096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Положительное влияние занятий гольфом на развитие двигательной активности, психологической устойчивости, физической выносливости, а также коммуникативности и коммуникабельности человека.</w:t>
      </w:r>
    </w:p>
    <w:p w14:paraId="5EBC964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Двигательный режим. Формы индивидуальных занятий физическими упражнениями на основе гольфа.</w:t>
      </w:r>
    </w:p>
    <w:p w14:paraId="366AB8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Официальный календарь соревнований (международных, всероссийских, региональных).</w:t>
      </w:r>
    </w:p>
    <w:p w14:paraId="7D464A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Средства общей и специальной физической подготовки, применяемые </w:t>
      </w:r>
    </w:p>
    <w:p w14:paraId="3BBDEB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образовательной и тренировочной деятельности при занятиях гольфом.</w:t>
      </w:r>
    </w:p>
    <w:p w14:paraId="7E0E2E9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Психологическая подготовка гольфистов. Правила по технике безопасности </w:t>
      </w:r>
    </w:p>
    <w:p w14:paraId="33FE5C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 время занятий и соревнований по гольфу.</w:t>
      </w:r>
    </w:p>
    <w:p w14:paraId="7BB571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Профилактика спортивного травматизма гольфистов, причины возникновения травм и методы их устранения.</w:t>
      </w:r>
    </w:p>
    <w:p w14:paraId="032BA6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Этикет и правила безопасности при проведении занятий </w:t>
      </w:r>
    </w:p>
    <w:p w14:paraId="512763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соревнований.</w:t>
      </w:r>
    </w:p>
    <w:p w14:paraId="0D5BD5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Изучение правил гольфа и мини-гольфа. Освоение инвентаря и оборудования для игры. Судейская и волонтерская практика при проведении соревнований.</w:t>
      </w:r>
    </w:p>
    <w:p w14:paraId="1BCDA46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Гигиенические основы образовательной, тренировочной и досуговой двигательной деятельности (режим труда и отдыха).</w:t>
      </w:r>
    </w:p>
    <w:p w14:paraId="14523B8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3B9A31F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Планирование самостоятельной подготовки в гольфе. Организация </w:t>
      </w:r>
    </w:p>
    <w:p w14:paraId="6182A8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проведение самостоятельных занятий по гольфу.</w:t>
      </w:r>
    </w:p>
    <w:p w14:paraId="4B9CA61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самостоятельного освоения двигательных действий, подбор подготовительных и специальных упражнений.</w:t>
      </w:r>
    </w:p>
    <w:p w14:paraId="027EAE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упражнений общеразвивающего, подготовительного </w:t>
      </w:r>
    </w:p>
    <w:p w14:paraId="3AC5769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специального воздействия в гольфе.</w:t>
      </w:r>
    </w:p>
    <w:p w14:paraId="2258A4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специальных упражнений на развитие физических качеств гольфиста: координации и равновесия, гибкости, силы, быстроты и выносливости. </w:t>
      </w:r>
    </w:p>
    <w:p w14:paraId="609C494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Самоконтроль и его роль в образовательной и тренировочной деятельности. </w:t>
      </w:r>
    </w:p>
    <w:p w14:paraId="38742C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Объективные и субъективные признаки утомления. Средства восстановления организма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14:paraId="7EC2E57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физических способностей, повышение учебно-трудовой активности и формирование личностно значимых качеств средствами гольфа.</w:t>
      </w:r>
    </w:p>
    <w:p w14:paraId="511EE2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Тестирование уровня физической подготовленности в гольфе. Контрольно-тестовые упражнения по общей и специальной физической подготовке.</w:t>
      </w:r>
    </w:p>
    <w:p w14:paraId="1AB894A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Технологии предупреждения и нивелирования конфликтных ситуации </w:t>
      </w:r>
    </w:p>
    <w:p w14:paraId="5687B3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 время занятий гольфом, решения спорных и проблемных ситуаций.</w:t>
      </w:r>
    </w:p>
    <w:p w14:paraId="1C11E9B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Причины возникновения технических ошибок при выполнении двигательных действий и способы их устранения.</w:t>
      </w:r>
    </w:p>
    <w:p w14:paraId="6C89C45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Основы анализа собственных технических и тактических действий и действий соперников.</w:t>
      </w:r>
    </w:p>
    <w:p w14:paraId="0E3DA1E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Измерение показателей физического развития (вес, длина, масса тела), сравнение их с нормой и возможности их корректирования. Анализ изменения показателей с использованием средств гольфа. Измерение показателей состояния здоровья. Самоконтроль за функциональным состоянием организма. Тестирование уровня двигательной и силовой подготовленности. Комплексы упражнений </w:t>
      </w:r>
    </w:p>
    <w:p w14:paraId="1A21CF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для формирования правильной осанки, развития мышечной системы с учетом индивидуальных особенностей физического развития и полового созревания.</w:t>
      </w:r>
    </w:p>
    <w:p w14:paraId="71105EB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требования к инвентарю и оборудованию для занятий гольфом.</w:t>
      </w:r>
    </w:p>
    <w:p w14:paraId="163C8F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4DA4313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Упражнения для развития быстроты. Упражнения для развития гибкости</w:t>
      </w:r>
    </w:p>
    <w:p w14:paraId="690B2A8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 и подвижности. Упражнения для развития координационных способностей.</w:t>
      </w:r>
    </w:p>
    <w:p w14:paraId="1E8D1E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Упражнения для развития скоростно-силовых качеств с использованием тренажеров и свободных весов (гантели, штанги, резиновые амортизаторы).</w:t>
      </w:r>
    </w:p>
    <w:p w14:paraId="5C87D1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Упражнения для закрепления и совершенствования игровой исходной стойки, способа удержания клюшки, движения вращения туловища, отведения-приведения верхних конечностей, пронации-супинации нижних конечностей.</w:t>
      </w:r>
    </w:p>
    <w:p w14:paraId="1D7DB5B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паттинга и чиппинга.</w:t>
      </w:r>
    </w:p>
    <w:p w14:paraId="04E9F0C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полного свинга: питчинг и драйвинг.</w:t>
      </w:r>
    </w:p>
    <w:p w14:paraId="6C77103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Совершение паттов с заданной точностью. </w:t>
      </w:r>
    </w:p>
    <w:p w14:paraId="055A0FF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Совершение чипов с заданной точностью. Совершение питчей с заданной точностью разными клюшками. Освоение драйвов вудами № 3-1.</w:t>
      </w:r>
    </w:p>
    <w:p w14:paraId="2534F77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упражнений для совершенствования свинга. Освоение техники совершения свинга из нестандартных положений. Комплексы упражнений </w:t>
      </w:r>
    </w:p>
    <w:p w14:paraId="3E7DE34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для выполнения паттов, чипов, питчей и драйвов.</w:t>
      </w:r>
    </w:p>
    <w:p w14:paraId="102A714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и тактические действия в гольфе, изученные на уровне основного общего образования.</w:t>
      </w:r>
    </w:p>
    <w:p w14:paraId="32AE47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127.9.14.7. Содержание модуля «Гольф» направлено на достижение обучающимися личностных, метапредметных и предметных результатов обучения.</w:t>
      </w:r>
    </w:p>
    <w:p w14:paraId="5139239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127.9.14.7.1. При изучении модуля «Гольф» на уровне среднего общего образования у обучающихся будут сформированы следующие личностные результаты:</w:t>
      </w:r>
    </w:p>
    <w:p w14:paraId="02C2CD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чувства гордости за свою Родину, российский народ и историю России через достижения национальной сборной команды страны по гольфу </w:t>
      </w:r>
    </w:p>
    <w:p w14:paraId="37599B1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w:t>
      </w:r>
    </w:p>
    <w:p w14:paraId="69DFED1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гольфа;</w:t>
      </w:r>
    </w:p>
    <w:p w14:paraId="3AEAB5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гольфа,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гольфа регионального, всероссийского </w:t>
      </w:r>
    </w:p>
    <w:p w14:paraId="69066A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мирового уровней, отечественных и зарубежных клубов по гольфу, </w:t>
      </w:r>
    </w:p>
    <w:p w14:paraId="6970FC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 также школьных спортивных клубов;</w:t>
      </w:r>
    </w:p>
    <w:p w14:paraId="19A3BC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нем взаимопонимания, находить общие цели и сотрудничать </w:t>
      </w:r>
    </w:p>
    <w:p w14:paraId="7FF12A3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для их достижения в учебной, тренировочной, досуговой, игровой </w:t>
      </w:r>
    </w:p>
    <w:p w14:paraId="1448D5D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соревновательной деятельности, судейской практики на принципах доброжелательности и взаимопомощи;</w:t>
      </w:r>
    </w:p>
    <w:p w14:paraId="3BCD26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реализация ценностей здорового и безопасного образа жизни, потребности </w:t>
      </w:r>
    </w:p>
    <w:p w14:paraId="6199479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физическом самосовершенствовании, занятиях спортивно-оздоровительной деятельностью, неприятие вредных привычек;</w:t>
      </w:r>
    </w:p>
    <w:p w14:paraId="1FE328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гольфу;</w:t>
      </w:r>
    </w:p>
    <w:p w14:paraId="727C860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0ACA362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положительных качеств личности и управление своими эмоциями в различных ситуациях и условиях способность к самостоятельной, творческой </w:t>
      </w:r>
    </w:p>
    <w:p w14:paraId="61EEFF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ответственной деятельности средствами гольфа.</w:t>
      </w:r>
    </w:p>
    <w:p w14:paraId="4ADB6B0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127.9.14.7.2. При изучении модуля «Гольф» на уровне среднего общего образования у обучающихся будут сформированы следующие метапредметные результаты: </w:t>
      </w:r>
    </w:p>
    <w:p w14:paraId="52ED53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соотносить свои действия с планируемыми результатами, осуществлять контроль своей деятельности в процессе достижения результатов </w:t>
      </w:r>
    </w:p>
    <w:p w14:paraId="5D634C6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434DEAF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самостоятельно определять цели и составлять планы в рамках физкультурно-спортивной деятельности, выбирать успешную стратегию и тактику </w:t>
      </w:r>
    </w:p>
    <w:p w14:paraId="63CDC87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различных ситуациях, осуществлять, контролировать и корректировать учебную, тренировочную, игровую и соревновательную деятельность по гольфу;</w:t>
      </w:r>
    </w:p>
    <w:p w14:paraId="722ECB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69829C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2D5012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организовывать учебное сотрудничество и совместную деятельность </w:t>
      </w:r>
    </w:p>
    <w:p w14:paraId="057C36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4660F66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основами самоконтроля, самооценки, принятия решений </w:t>
      </w:r>
    </w:p>
    <w:p w14:paraId="6EB87C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осуществления осознанного выбора в учебной и познавательной деятельности;</w:t>
      </w:r>
    </w:p>
    <w:p w14:paraId="4237601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самостоятельно применять различные методы, инструменты </w:t>
      </w:r>
    </w:p>
    <w:p w14:paraId="0B08F8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3EC9851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127.9.14.7.3. При изучении модуля «Гольф» на уровне среднего общего образования у обучающихся будут сформированы следующие предметные результаты: </w:t>
      </w:r>
    </w:p>
    <w:p w14:paraId="3B4F0B5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анализировать результаты соревнований, входящих </w:t>
      </w:r>
    </w:p>
    <w:p w14:paraId="075363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официальный календарь соревнований (международных, всероссийских, региональных); </w:t>
      </w:r>
    </w:p>
    <w:p w14:paraId="01043A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демонстрировать комплексы упражнений для формирования правильной осанки и развития мышечной системы с учетом индивидуальных особенностей;</w:t>
      </w:r>
    </w:p>
    <w:p w14:paraId="09674E1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и закрепление навыков совершения игровых действий </w:t>
      </w:r>
    </w:p>
    <w:p w14:paraId="4734D9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гольфе, овладение знаниями об истории, цели, тактике и правилах игры;</w:t>
      </w:r>
    </w:p>
    <w:p w14:paraId="54E031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выполнять упражнения для совершенствования выполнения технических действий: движения вращения туловища, отведения-приведения верхних конечностей, пронации-супинации нижних конечностей; выполнять упражнения для совершенствования полного свинга;</w:t>
      </w:r>
    </w:p>
    <w:p w14:paraId="0CBF7A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различать системы проведения соревнований по гольфу, понимать структуру спортивных соревнований и физкультурных мероприятий </w:t>
      </w:r>
    </w:p>
    <w:p w14:paraId="7361099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 гольфу и его спортивным дисциплинам среди различных возрастных групп </w:t>
      </w:r>
    </w:p>
    <w:p w14:paraId="3B7E61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категорий участников;</w:t>
      </w:r>
    </w:p>
    <w:p w14:paraId="5A175C7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характеризовать влияние занятий гольфом на физическую, психическую, интеллектуальную и социальную деятельность человека;</w:t>
      </w:r>
    </w:p>
    <w:p w14:paraId="6A2BA0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понимание роли и взаимосвязи развития физических качеств и специальной физической подготовки гольфистов в формировании и совершенствовании технического и тактического мастерства;</w:t>
      </w:r>
    </w:p>
    <w:p w14:paraId="2CF3AB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выполнять подводящие упражнения для совершения свинга; выполнять паты, чипы и питчи с заданной точностью, заданным расстоянием; выполнять драйвы на максимальное расстояние;</w:t>
      </w:r>
    </w:p>
    <w:p w14:paraId="1EB645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характеризовать и демонстрировать средства общей </w:t>
      </w:r>
    </w:p>
    <w:p w14:paraId="2D2BFD0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специальной физической подготовки, применять их в образовательной </w:t>
      </w:r>
    </w:p>
    <w:p w14:paraId="76CAB01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тренировочной деятельности при занятиях гольфом;</w:t>
      </w:r>
    </w:p>
    <w:p w14:paraId="5DF475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навыками разработки и выполнения физических упражнений различной целевой и функциональной направленности, используя средства гольфа, применять их в тренировочной и соревновательной деятельности;</w:t>
      </w:r>
    </w:p>
    <w:p w14:paraId="38A4D22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характеризовать, составлять и демонстрировать комплексы упражнений, формирующие двигательные навыки и тактические приемы характерные для гольфа;</w:t>
      </w:r>
    </w:p>
    <w:p w14:paraId="51672B5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приобретение практического опыта организации самостоятельных систематических занятий гольфом и участия в соревнованиях с соблюдением правил техники безопасности и профилактики травматизма;</w:t>
      </w:r>
    </w:p>
    <w:p w14:paraId="7604D47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выполнять функции помощника судьи (волонтера) на соревнованиях </w:t>
      </w:r>
    </w:p>
    <w:p w14:paraId="727F04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 гольфу;</w:t>
      </w:r>
    </w:p>
    <w:p w14:paraId="4D1675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выполнять паты, чиппы и питчи с заданной точностью; уметь выполнять драйвы;</w:t>
      </w:r>
    </w:p>
    <w:p w14:paraId="2386CD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технологиями предупреждения и нивелирования конфликтных ситуаций во время занятий гольфом, решения спорных и проблемных ситуаций </w:t>
      </w:r>
    </w:p>
    <w:p w14:paraId="07CE32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 основе уважительного и доброжелательного отношения к окружающим;</w:t>
      </w:r>
    </w:p>
    <w:p w14:paraId="7B1C0B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понимание сущности возникновения ошибок в двигательной деятельности </w:t>
      </w:r>
    </w:p>
    <w:p w14:paraId="7E1DC0C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гольфе, умение анализировать и находить способы устранения технических </w:t>
      </w:r>
    </w:p>
    <w:p w14:paraId="690F4F6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тактических ошибок; проводить анализ собственного выступления </w:t>
      </w:r>
    </w:p>
    <w:p w14:paraId="2FBEC1F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соревнованиях и выступления соперников, выделять слабые и сильные стороны различных спортсменов, делать выводы;</w:t>
      </w:r>
    </w:p>
    <w:p w14:paraId="500F93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контролировать величину нагрузки по частоте сердечных сокращений и артериального давления при выполнении упражнений на развитие физических качеств;</w:t>
      </w:r>
    </w:p>
    <w:p w14:paraId="59A4D8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 понимание требований к местам проведения занятий гольфом,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гольфом в досуговой деятельности;</w:t>
      </w:r>
    </w:p>
    <w:p w14:paraId="55FD69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и соблюдение правил техники безопасности во время занятий </w:t>
      </w:r>
    </w:p>
    <w:p w14:paraId="591C765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соревнований по гольфу; понимание причин возникновения травм и умение оказывать первую помощь при травмах и повреждениях во время занятий гольфом;</w:t>
      </w:r>
    </w:p>
    <w:p w14:paraId="38BE34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соблюдение гигиенических требований образовательной, тренировочной </w:t>
      </w:r>
    </w:p>
    <w:p w14:paraId="799961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досуговой двигательной деятельности, основ организации здорового образа жизни средствами гольфа;</w:t>
      </w:r>
    </w:p>
    <w:p w14:paraId="1BDE79F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навыков оказания первой помощи при легких</w:t>
      </w:r>
    </w:p>
    <w:p w14:paraId="0EFA2D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травмах; обогащение опыта совместной деятельности в организации </w:t>
      </w:r>
    </w:p>
    <w:p w14:paraId="307E71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проведении занятий гольфом как видом спорта и формой активного отдыха </w:t>
      </w:r>
    </w:p>
    <w:p w14:paraId="2C5FB67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досуга;</w:t>
      </w:r>
    </w:p>
    <w:p w14:paraId="732615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проводить контрольно-тестовые упражнения по общей, специальной и технической подготовке гольфистов в соответствии с методикой; выявлять особенности в приросте показателей физической подготовленности, сравнивать их с возрастными стандартами физической подготовленности;</w:t>
      </w:r>
    </w:p>
    <w:p w14:paraId="63430FC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соблюдать правила безопасного, правомерного поведения </w:t>
      </w:r>
    </w:p>
    <w:p w14:paraId="0D1BDF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во время соревнований различного уровня по гольфу в качестве зрителя </w:t>
      </w:r>
    </w:p>
    <w:p w14:paraId="233BB3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или волонтера;</w:t>
      </w:r>
    </w:p>
    <w:p w14:paraId="2D340B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применять способы и методы профилактики пагубных привычек, асоциального и созависимого поведения, а также знание и соблюдение антидопинговых правил и норм поведения.</w:t>
      </w:r>
    </w:p>
    <w:p w14:paraId="5D849D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127.9.15. Модуль «Биатлон».</w:t>
      </w:r>
    </w:p>
    <w:p w14:paraId="3246E34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127.9.15.1. Пояснительная записка модуля «Биатлон».</w:t>
      </w:r>
    </w:p>
    <w:p w14:paraId="6A250EF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«Биатлон» (далее – модуль «Биатлон», модуль по биатлону, биатлон)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5AC24C3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Биатлон – вид спорта, который способствует всестороннему физическому, интеллектуальному, нравственному развитию обучающихся, укреплению здоровья, привлечению школьников всех возрастов к систематическим занятиям физической культурой и спортом, их личностному и профессиональному самоопределению.</w:t>
      </w:r>
    </w:p>
    <w:p w14:paraId="36DB6D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Полифункциональный характер биатлона как спортивной дисциплины ценен тем, что он способен развивать не только физические, но и нравственные качества обучающихся, способствует укреплению навыков внутренней организации, самодисциплины, способствует выработке коммуникативных качеств характера, физической выносливости, а в целом обладает зрелищными свойствами, наполняющими жизнь детей и молодежи позитивным настроем.</w:t>
      </w:r>
    </w:p>
    <w:p w14:paraId="7E43EA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по биатлону также направлен на развитие массовости занятий биатлоном как популярным, зрелищным, перспективным видом спорта, созданию условий занятий прикладными видами физической активности – кроссовой подготовкой, плаванием, силовыми упражнениями, лыжными гонками, стрелковой подготовкой, расширение объема селекционной работы, повышение эффективности подготовки олимпийского резерва.</w:t>
      </w:r>
    </w:p>
    <w:p w14:paraId="6C1472D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127.9.15.2. Целью изучения модуля «Биатлон» является формирование </w:t>
      </w:r>
    </w:p>
    <w:p w14:paraId="29717C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w:t>
      </w:r>
    </w:p>
    <w:p w14:paraId="7D770D7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спортом с использованием средств биатлона.</w:t>
      </w:r>
    </w:p>
    <w:p w14:paraId="76F8510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127.9.15.3. Задачами изучения модуля «Биатлон» являются:</w:t>
      </w:r>
    </w:p>
    <w:p w14:paraId="159D9F4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p>
    <w:p w14:paraId="48BA8C3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их двигательной активности;</w:t>
      </w:r>
    </w:p>
    <w:p w14:paraId="7A201FD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поддержание общей физической подготовки, укрепление здоровья </w:t>
      </w:r>
    </w:p>
    <w:p w14:paraId="16BCCD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поддержание физической активности на протяжении всего жизненного цикла человека;</w:t>
      </w:r>
    </w:p>
    <w:p w14:paraId="407C53C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координации, гибкости, профессиональных и прикладных навыков, общей физической выносливости;</w:t>
      </w:r>
    </w:p>
    <w:p w14:paraId="10684B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двигательных функций, обогащение двигательного опыта;</w:t>
      </w:r>
    </w:p>
    <w:p w14:paraId="73895A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воспитание нравственных качеств по отношению к окружающим: доброжелательность, чувство товарищества, коллективизма, уважения </w:t>
      </w:r>
    </w:p>
    <w:p w14:paraId="4FC759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 историческому наследию Российского спорта; </w:t>
      </w:r>
    </w:p>
    <w:p w14:paraId="19D775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стойкого интереса к занятиям спортом и физическим упражнениям;</w:t>
      </w:r>
    </w:p>
    <w:p w14:paraId="25ABC65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выработка потребности в здоровом образе жизни;</w:t>
      </w:r>
    </w:p>
    <w:p w14:paraId="21214B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понимание важности занятий спортом для полноценной жизни;</w:t>
      </w:r>
    </w:p>
    <w:p w14:paraId="2000C46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1B0A926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127.9.15.4. Место и роль модуля «Биатлон».</w:t>
      </w:r>
    </w:p>
    <w:p w14:paraId="3B5B12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«Биатлон» доступен для освоения всем обучающимся, независимо </w:t>
      </w:r>
    </w:p>
    <w:p w14:paraId="18977C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от уровня их физического развития и </w:t>
      </w:r>
      <w:r>
        <w:rPr>
          <w:rFonts w:ascii="Times New Roman" w:hAnsi="Times New Roman"/>
          <w:sz w:val="28"/>
          <w:szCs w:val="28"/>
          <w:lang w:val="ru-RU"/>
        </w:rPr>
        <w:t>пола</w:t>
      </w:r>
      <w:r>
        <w:rPr>
          <w:rFonts w:ascii="Times New Roman" w:hAnsi="Times New Roman"/>
          <w:sz w:val="28"/>
          <w:szCs w:val="28"/>
        </w:rPr>
        <w:t xml:space="preserve"> и расширяет спектр физкультурно-спортивных направлений в общеобразовательных организациях.</w:t>
      </w:r>
    </w:p>
    <w:p w14:paraId="3AA90A3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Специфика модуля по биатлону сочетается практически со всеми базовыми видами спорта (легкая атлетика, гимнастика, спортивные игры) и разделами «Знания </w:t>
      </w:r>
    </w:p>
    <w:p w14:paraId="674C88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 физической культуре», «Способы самостоятельной деятельности», «Физическое совершенствование».</w:t>
      </w:r>
    </w:p>
    <w:p w14:paraId="11AB0FC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по биатлону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w:t>
      </w:r>
    </w:p>
    <w:p w14:paraId="2847839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обороне», участии в спортивных соревнованиях и подготовке юношей </w:t>
      </w:r>
    </w:p>
    <w:p w14:paraId="6DC0B5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 службе в Вооруженных Силах Российской Федерации.</w:t>
      </w:r>
    </w:p>
    <w:p w14:paraId="67A193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127.9.15.5. Модуль «Биатлон» может быть реализован в следующих вариантах:</w:t>
      </w:r>
    </w:p>
    <w:p w14:paraId="66F4134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биатлону с выбором различных элементов биатлона, с учетом возраста и физической подготовленности обучающихся (с соответствующей дозировкой и интенсивностью);</w:t>
      </w:r>
    </w:p>
    <w:p w14:paraId="742C98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p>
    <w:p w14:paraId="4E29D2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p w14:paraId="6572E0F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организации и проведении уроков физической культуры с 3-х часовой недельной нагрузкой рекомендуемый объем в 10 и 11 классах – по 34 часа);</w:t>
      </w:r>
    </w:p>
    <w:p w14:paraId="46714A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w:t>
      </w:r>
    </w:p>
    <w:p w14:paraId="65F00C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10–11 классах – по 34 часа).</w:t>
      </w:r>
    </w:p>
    <w:p w14:paraId="438D6A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127.9.15.6. Содержание модуля «Биатлон».</w:t>
      </w:r>
    </w:p>
    <w:p w14:paraId="052F2E6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биатлоне.</w:t>
      </w:r>
    </w:p>
    <w:p w14:paraId="5757E5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Названия, роль и структура главных официальных организаций страны, региона, занимающихся развитием биатлона.</w:t>
      </w:r>
    </w:p>
    <w:p w14:paraId="42F1DC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Современные тенденции развития биатлона на территории России, региона.</w:t>
      </w:r>
    </w:p>
    <w:p w14:paraId="58C78DD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История развития биатлона в России, достижения отечественных и зарубежных биатлонистов и национальных команд.</w:t>
      </w:r>
    </w:p>
    <w:p w14:paraId="589C93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Основные направления развития спортивного менеджмента и маркетинга </w:t>
      </w:r>
    </w:p>
    <w:p w14:paraId="3EB349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биатлоне.</w:t>
      </w:r>
    </w:p>
    <w:p w14:paraId="1B89C9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Средства общей и специальной физической подготовки, применяемые </w:t>
      </w:r>
    </w:p>
    <w:p w14:paraId="42FD923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образовательной и тренировочной деятельности при занятиях биатлоном.</w:t>
      </w:r>
    </w:p>
    <w:p w14:paraId="4E16F9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Влияние занятий биатлоном на физическую, психическую, интеллектуальную и социальную деятельность человека.</w:t>
      </w:r>
    </w:p>
    <w:p w14:paraId="469BDC0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Психологическая подготовка биатлонистов.</w:t>
      </w:r>
    </w:p>
    <w:p w14:paraId="57500A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по технике безопасности во время занятий и соревнований </w:t>
      </w:r>
    </w:p>
    <w:p w14:paraId="718928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 биатлону.</w:t>
      </w:r>
    </w:p>
    <w:p w14:paraId="131FE91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Профилактика спортивного травматизма биатлонистов, причины возникновения травм и методы их устранения.</w:t>
      </w:r>
    </w:p>
    <w:p w14:paraId="6C52BCD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Профилактика пагубных привычек, неприятие асоциального, ведомого (отклоняющегося) деструктивного поведения. Антидопинговое поведение.</w:t>
      </w:r>
    </w:p>
    <w:p w14:paraId="5E2CAD6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безопасного, правомерного поведения во время соревнований различного ранга по биатлону в качестве зрителя или волонтера.</w:t>
      </w:r>
    </w:p>
    <w:p w14:paraId="0D876C9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Взаимосвязь развития физических качеств и специальной физической подготовки биатлонистов в формировании и совершенствовании технического мастерства.</w:t>
      </w:r>
    </w:p>
    <w:p w14:paraId="1A5DB9A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Гигиенические основы образовательной, тренировочной и досуговой двигательной деятельности (режим труда и отдыха).</w:t>
      </w:r>
    </w:p>
    <w:p w14:paraId="3D8921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542E35D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Планирование самостоятельной подготовки в биатлоне.</w:t>
      </w:r>
    </w:p>
    <w:p w14:paraId="221313B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Организация и проведение самостоятельных занятий по биатлону.</w:t>
      </w:r>
    </w:p>
    <w:p w14:paraId="798DF76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самостоятельного освоения двигательных действий, подбор подготовительных и специальных упражнений.</w:t>
      </w:r>
    </w:p>
    <w:p w14:paraId="6FD021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упражнений общеразвивающего, подготовительного </w:t>
      </w:r>
    </w:p>
    <w:p w14:paraId="7FF0700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специального воздействия в биатлоне.</w:t>
      </w:r>
    </w:p>
    <w:p w14:paraId="50FB7A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специальных упражнений на развитие физических качеств биатлониста: скорости, силы, гибкости, ловкости, общей выносливости, специальной выносливости.</w:t>
      </w:r>
    </w:p>
    <w:p w14:paraId="18D2AE6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Самоконтроль и его роль в образовательной и тренировочной деятельности.</w:t>
      </w:r>
    </w:p>
    <w:p w14:paraId="2D430B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Объективные и субъективные признаки утомления.</w:t>
      </w:r>
    </w:p>
    <w:p w14:paraId="4F366EA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Средства восстановления организма после физической нагрузки.</w:t>
      </w:r>
    </w:p>
    <w:p w14:paraId="0556F64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индивидуального регулирования физической нагрузки с учетом уровня физического развития и функционального состояния.</w:t>
      </w:r>
    </w:p>
    <w:p w14:paraId="7AAA44D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Средства восстановления (массаж, самомассаж, баня, оздоровительное плавание) после физических нагрузок на занятиях биатлоном и соревновательной деятельности.</w:t>
      </w:r>
    </w:p>
    <w:p w14:paraId="3F9DD71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Тестирование уровня физической подготовленности в биатлоне. Контрольно-тестовые упражнения по общей и специальной физической подготовке.</w:t>
      </w:r>
    </w:p>
    <w:p w14:paraId="6B7E3DA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Технологии предупреждения и нивелирования конфликтных ситуаций </w:t>
      </w:r>
    </w:p>
    <w:p w14:paraId="06ACB4B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 время занятий биатлоном, решения спорных и проблемных ситуаций.</w:t>
      </w:r>
    </w:p>
    <w:p w14:paraId="0392CF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Причины возникновения технических ошибок при выполнении двигательных действий и способы их устранения.</w:t>
      </w:r>
    </w:p>
    <w:p w14:paraId="187763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Основы анализа собственных технических и тактических действий и действий соперников.</w:t>
      </w:r>
    </w:p>
    <w:p w14:paraId="25C28CA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требования к инвентарю и оборудованию для занятий биатлоном.</w:t>
      </w:r>
    </w:p>
    <w:p w14:paraId="3B7202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Самостоятельный подбор упражнений, определение их назначения </w:t>
      </w:r>
    </w:p>
    <w:p w14:paraId="27CCC6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для развития определенных физических качеств и последовательность </w:t>
      </w:r>
    </w:p>
    <w:p w14:paraId="29E1E8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их выполнения, дозировка нагрузки.</w:t>
      </w:r>
    </w:p>
    <w:p w14:paraId="5AAAC8F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Составление планов и самостоятельное проведение занятий по биатлону.</w:t>
      </w:r>
    </w:p>
    <w:p w14:paraId="1FDC27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Самонаблюдение и самоконтроль за индивидуальным развитием и состоянием здоровья.</w:t>
      </w:r>
    </w:p>
    <w:p w14:paraId="2DEA629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Организация самостоятельных занятий по коррекции осанки, веса </w:t>
      </w:r>
    </w:p>
    <w:p w14:paraId="723755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телосложения.</w:t>
      </w:r>
    </w:p>
    <w:p w14:paraId="0A7B726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Личный дневник развития и здоровья.</w:t>
      </w:r>
    </w:p>
    <w:p w14:paraId="11C74F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Антидопинговое поведение.</w:t>
      </w:r>
    </w:p>
    <w:p w14:paraId="0885F0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личной гигиены, требования к спортивной одежде и обуви </w:t>
      </w:r>
    </w:p>
    <w:p w14:paraId="058FF3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для занятий биатлоном.</w:t>
      </w:r>
    </w:p>
    <w:p w14:paraId="0A18E58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5D003B1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для развития физических качеств (быстроты, скоростно-силовых качеств, силы, ловкости, выносливости, гибкости).</w:t>
      </w:r>
    </w:p>
    <w:p w14:paraId="774F008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Упражнения и комплексы для коррекции веса, фигуры и нарушений осанки.</w:t>
      </w:r>
    </w:p>
    <w:p w14:paraId="4CAD476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технических приемов и тактических действий в биатлоне, изученных на уровне основного общего образования.</w:t>
      </w:r>
    </w:p>
    <w:p w14:paraId="44841E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упражнений, формирующие эффективную технику движений </w:t>
      </w:r>
    </w:p>
    <w:p w14:paraId="73B0AFE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двигательные умения и навыки технических и тактических действий биатлониста.</w:t>
      </w:r>
    </w:p>
    <w:p w14:paraId="653E0F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и тактические действия в биатлоне, изученные на уровне основного общего образования.</w:t>
      </w:r>
    </w:p>
    <w:p w14:paraId="6238BF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Основы специальной психологической подготовки в биатлоне: психологические качества; психологическая устойчивость; сбивающие факторы; эмоции; психофизиологические функции; самовнушение; аутогенная тренировка; релаксация.</w:t>
      </w:r>
    </w:p>
    <w:p w14:paraId="67E467D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Учебные соревнования по биатлону. Участие в соревновательной деятельности.</w:t>
      </w:r>
    </w:p>
    <w:p w14:paraId="1AE4AD2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127.9.15.7. Содержание модуля «Биатлон» направлено на достижение обучающимися личностных, метапредметных и предметных результатов обучения.</w:t>
      </w:r>
    </w:p>
    <w:p w14:paraId="5931DB9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127.9.15.7.1. При изучении модуля «Биатлон» на уровне среднего общего образования у обучающихся будут сформированы следующие личностные результаты:</w:t>
      </w:r>
    </w:p>
    <w:p w14:paraId="7F6A66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чувства гордости за свою Родину, российский народ и историю России через достижения российских спортсменов и национальной сборной команды страны по биатлону на Олимпийских играх и других международных соревнованиях;</w:t>
      </w:r>
    </w:p>
    <w:p w14:paraId="7EA59C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уважение государственных символов (герб, флаг, гимн), готовность </w:t>
      </w:r>
    </w:p>
    <w:p w14:paraId="06AAE6B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 служению Отечеству, его защите;</w:t>
      </w:r>
    </w:p>
    <w:p w14:paraId="17E1CC6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биатлона;</w:t>
      </w:r>
    </w:p>
    <w:p w14:paraId="2A3C6C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биатлона,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биатлона регионального, всероссийского </w:t>
      </w:r>
    </w:p>
    <w:p w14:paraId="73969A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мирового уровней, отечественных и зарубежных биатлонных клубов, а также школьных спортивных клубов;</w:t>
      </w:r>
    </w:p>
    <w:p w14:paraId="1A1329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толерантного сознания и поведения, способность вести диалог с другими людьми (сверстниками, взрослыми, педагогами), достигать в нем взаимопонимания, находить общие цели и сотрудничать для их достижения </w:t>
      </w:r>
    </w:p>
    <w:p w14:paraId="019023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4CE954B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реализация ценностей здорового и безопасного образа жизни, потребности </w:t>
      </w:r>
    </w:p>
    <w:p w14:paraId="37178D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физическом самосовершенствовании, занятиях спортивно-оздоровительной деятельностью, неприятие вредных привычек; умение оказывать первую помощь;</w:t>
      </w:r>
    </w:p>
    <w:p w14:paraId="4ABCD0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«Биатлон»;</w:t>
      </w:r>
    </w:p>
    <w:p w14:paraId="7F13F0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3B8B68C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осознанному выбору будущей профессии и возможности реализации собственных жизненных планов средствами биатлона как условие успешной профессиональной, спортивной и общественной деятельности;</w:t>
      </w:r>
    </w:p>
    <w:p w14:paraId="7CCC797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положительных качеств личности и управление своими эмоциями в различных ситуациях и условиях; способность к самостоятельной, творческой </w:t>
      </w:r>
    </w:p>
    <w:p w14:paraId="265373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ответственной деятельности средствами биатлона. </w:t>
      </w:r>
    </w:p>
    <w:p w14:paraId="7E5E2A8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127.9.15.7.2. При изучении модуля «Биатлон» на уровне среднего общего образования у обучающихся будут сформированы следующие метапредметные результаты:</w:t>
      </w:r>
    </w:p>
    <w:p w14:paraId="2976F4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соотносить свои действия с планируемыми результатами, осуществлять контроль своей деятельности в процессе достижения результатов </w:t>
      </w:r>
    </w:p>
    <w:p w14:paraId="0DEE6D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2C0910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самостоятельно определять цели своего обучения средствами биатлона и составлять планы в рамках физкультурно-спортивной деятельности; выбирать успешную стратегию и тактику в различных ситуациях; </w:t>
      </w:r>
    </w:p>
    <w:p w14:paraId="39957E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осуществлять, контролировать и корректировать учебную, тренировочную, игровую и соревновательную деятельность по биатлону; </w:t>
      </w:r>
    </w:p>
    <w:p w14:paraId="7C537BB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7E8374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4ED80F4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организовывать учебное сотрудничество и совместную деятельность </w:t>
      </w:r>
    </w:p>
    <w:p w14:paraId="2AF71F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6A2194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основами самоконтроля, самооценки, принятия решений </w:t>
      </w:r>
    </w:p>
    <w:p w14:paraId="2315F46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осуществления осознанного выбора в учебной и познавательной деятельности;</w:t>
      </w:r>
    </w:p>
    <w:p w14:paraId="4FA2066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создавать, применять и преобразовывать графические пиктограммы физических упражнений в двигательные действия и наоборот; схемы </w:t>
      </w:r>
    </w:p>
    <w:p w14:paraId="5E91530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для тактических, игровых задач;</w:t>
      </w:r>
    </w:p>
    <w:p w14:paraId="5C873B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самостоятельно применять различные методы, инструменты </w:t>
      </w:r>
    </w:p>
    <w:p w14:paraId="6AB4EE5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11371A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127.9.15.7.3. При изучении модуля «Биатлон» на уровне среднего общего образования у обучающихся будут сформированы следующие предметные результаты:</w:t>
      </w:r>
    </w:p>
    <w:p w14:paraId="487DB25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названий, структуры и функций официальных органов управления развитием биатлона в Европе и мире, роли Общероссийской общественной организации «Союз Биатлонистов России» (СБР), Международного союза Биатлонистов (IBU) в формировании стратегических инициатив, современных тенденций развития современного биатлона на территории России, региона </w:t>
      </w:r>
    </w:p>
    <w:p w14:paraId="47880C5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на международной арене;</w:t>
      </w:r>
    </w:p>
    <w:p w14:paraId="2E76020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аргументированно принимать участие в обсуждении успехов </w:t>
      </w:r>
    </w:p>
    <w:p w14:paraId="7A71144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неудач сборной команды страны, отечественных и зарубежных биатлонных клубов на международной арене;</w:t>
      </w:r>
    </w:p>
    <w:p w14:paraId="4D478F5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анализировать результаты соревнований, входящих </w:t>
      </w:r>
    </w:p>
    <w:p w14:paraId="4E5653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официальный календарь соревнований (международных, всероссийских, региональных);</w:t>
      </w:r>
    </w:p>
    <w:p w14:paraId="0552C05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различать системы проведения соревнований по биатлону, понимать структуру спортивных соревнований и физкультурных мероприятий </w:t>
      </w:r>
    </w:p>
    <w:p w14:paraId="059CF2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 биатлону и его спортивным дисциплинам среди различных возрастных групп </w:t>
      </w:r>
    </w:p>
    <w:p w14:paraId="21F661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категорий участников;</w:t>
      </w:r>
    </w:p>
    <w:p w14:paraId="0B83ED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владеть основными направлениями спортивного (биатлонного) маркетинга, стремление к профессиональному самоопределению средствами биатлона в области физической культуры и спорта;</w:t>
      </w:r>
    </w:p>
    <w:p w14:paraId="4F53E4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характеризовать влияние занятий биатлоном на физическую, психическую, интеллектуальную и социальную деятельность человека;</w:t>
      </w:r>
    </w:p>
    <w:p w14:paraId="098E56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понимание роли и взаимосвязи развития физических качеств и специальной физической подготовки биатлонистов в формировании и совершенствовании технического и тактического мастерства;</w:t>
      </w:r>
    </w:p>
    <w:p w14:paraId="14887C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характеризовать и демонстрировать средства общей </w:t>
      </w:r>
    </w:p>
    <w:p w14:paraId="383031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специальной физической подготовки, применять их в образовательной </w:t>
      </w:r>
    </w:p>
    <w:p w14:paraId="754405C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тренировочной деятельности при занятиях биатлоном;</w:t>
      </w:r>
    </w:p>
    <w:p w14:paraId="257C1A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навыками разработки и выполнения физических упражнений различной целевой и функциональной направленности, используя средства биатлона, применять их в тренировочной и соревновательной деятельности;</w:t>
      </w:r>
    </w:p>
    <w:p w14:paraId="02C2638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характеризовать, составлять и демонстрировать комплексы упражнений, формирующие двигательные навыки и тактические приемы, характерные для биатлона и входящих в биатлон, аква-биатлон спортивных дисциплин;</w:t>
      </w:r>
    </w:p>
    <w:p w14:paraId="3C2381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и демонстрация техники спортивного плавания различными способами (кроль на груди, кроль на спине, дельфин, брасс), прохождения поворотов, а также стартовых прыжков с понтона и с берега, стартовой тумбы уверенное передвижение на открытой воде, в бассейне, в том числе в плотной группе других спортсменов;</w:t>
      </w:r>
    </w:p>
    <w:p w14:paraId="1DF8667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и демонстрация эффективной техники бега, прохождение подъемов, спусков, крутых поворотов в различных условиях внешней среды и климатических условиях;</w:t>
      </w:r>
    </w:p>
    <w:p w14:paraId="58DA77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и демонстрация техники стрельбы из пневматического оружия, в том числе: знание устройства и назначения основных узлов спортивного пневматического оружия, овладение навыками сборки, разборки, технического обслуживания пневматического оружия;</w:t>
      </w:r>
    </w:p>
    <w:p w14:paraId="5370AE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устройства и назначения основных узлов спортивного пневматического оружия, мишенной установки, овладение навыками сборки, разборки, технического обслуживания и мелкого ремонта; </w:t>
      </w:r>
    </w:p>
    <w:p w14:paraId="4DB080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планировать, организовывать и проводить самостоятельные тренировки по биатлону с учетом применения способов самостоятельного планирования тренировочных нагрузок и подбора упражнений для развития специальных физических качеств биатлониста;</w:t>
      </w:r>
    </w:p>
    <w:p w14:paraId="043EDD8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участие в соревновательной деятельности по биатлону и входящим </w:t>
      </w:r>
    </w:p>
    <w:p w14:paraId="225F38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биатлон спортивным дисциплинам на внутришкольном, районном, муниципальном, городском, региональном, всероссийском уровнях;</w:t>
      </w:r>
    </w:p>
    <w:p w14:paraId="0B454B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применение правил соревнований и судейской терминологии в судейской </w:t>
      </w:r>
    </w:p>
    <w:p w14:paraId="5BA75E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волонтерской практике;</w:t>
      </w:r>
    </w:p>
    <w:p w14:paraId="65E0D6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технологиями предупреждения и нивелирования конфликтных ситуаций во время занятий биатлоном, решения спорных и проблемных ситуаций </w:t>
      </w:r>
    </w:p>
    <w:p w14:paraId="00A844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 основе уважительного и доброжелательного отношения к окружающим;</w:t>
      </w:r>
    </w:p>
    <w:p w14:paraId="72F57E3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понимание сущности возникновения ошибок в двигательной деятельности </w:t>
      </w:r>
    </w:p>
    <w:p w14:paraId="32A531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 прохождении дистанции биатлона, анализировать и находить способы устранения технических и тактических ошибок; проводить анализ собственного выступления в соревнованиях и выступления соперников, выделять слабые </w:t>
      </w:r>
    </w:p>
    <w:p w14:paraId="7D1FC9F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сильные стороны различных спортсменов, делать выводы;</w:t>
      </w:r>
    </w:p>
    <w:p w14:paraId="04504B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 понимание требований к местам проведения занятий биатлоном,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биатлоном в досуговой деятельности;</w:t>
      </w:r>
    </w:p>
    <w:p w14:paraId="6825754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и соблюдение правил техники безопасности во время занятий </w:t>
      </w:r>
    </w:p>
    <w:p w14:paraId="276834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соревнований по биатлону; понимание причин возникновения травм и умение оказывать первую помощь при травмах и повреждениях во время занятий биатлоном;</w:t>
      </w:r>
    </w:p>
    <w:p w14:paraId="1E8333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соблюдение гигиенических требований образовательной, тренировочной </w:t>
      </w:r>
    </w:p>
    <w:p w14:paraId="0D409F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досуговой двигательной деятельности, основ организации здорового образа жизни средствами биатлона;</w:t>
      </w:r>
    </w:p>
    <w:p w14:paraId="5BFB46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и применение способов самоконтроля в учебной, тренировочной </w:t>
      </w:r>
    </w:p>
    <w:p w14:paraId="6729326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соревновательной деятельности, средств восстановления после физической нагрузки, способов индивидуального регулирования физической нагрузки с учетом уровня физического развития и текущего функционального состояния;</w:t>
      </w:r>
    </w:p>
    <w:p w14:paraId="41F1B1A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проводить контрольно-тестовые упражнения по общей, специальной и технической подготовке биатлонистов в соответствии с методикой; выявлять особенности в приросте показателей физической подготовленности, сравнивать их с возрастными стандартами физической подготовленности;</w:t>
      </w:r>
    </w:p>
    <w:p w14:paraId="2600CC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соблюдать правила безопасного, правомерного поведения </w:t>
      </w:r>
    </w:p>
    <w:p w14:paraId="64823F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во время соревнований различного уровня по биатлону в качестве судьи, зрителя </w:t>
      </w:r>
    </w:p>
    <w:p w14:paraId="15591A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или волонтера;</w:t>
      </w:r>
    </w:p>
    <w:p w14:paraId="693619A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применять способы и методы профилактики пагубных привычек, асоциального и созависимого поведения, а также знание и соблюдение антидопинговых правил и норм поведения.</w:t>
      </w:r>
    </w:p>
    <w:p w14:paraId="340434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127.9.16. Модуль «Роллер спорт».</w:t>
      </w:r>
    </w:p>
    <w:p w14:paraId="43846B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127.9.16.1. Пояснительная записка модуля «Роллер спорт».</w:t>
      </w:r>
    </w:p>
    <w:p w14:paraId="5D2220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«Роллер спорт» (далее – модуль «Роллер спорт», модуль по роллер спорту, роллер спорт)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w:t>
      </w:r>
    </w:p>
    <w:p w14:paraId="695B03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Роллер спорт – это общее название видов спорта, в которых спортсмены используют различные виды роликовых коньков, а также самокаты. </w:t>
      </w:r>
    </w:p>
    <w:p w14:paraId="34CE83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Занятия роллер спортом для детей и подростков имеют оздоровительную направленность и комплексно воздействуют на органы и системы растущего организма, укрепляя и повышая уровень функционирования сердечно-сосудистой, дыхательной, костно-мышечной и других систем. Выполнение сложнокоординационных, технико-тактических действий в роллер спорте, связанных с бегом, скольжением, прыжками, быстрым стартом и ускорениями, резкими торможениями и остановками, ударами по шайбе (хоккей), обеспечивает эффективное развитие физических качеств (быстроты, ловкости, выносливости, силы и гибкости), а также двигательных навыков. Постоянное и внезапное изменение ситуаций требует собранности, внимания, умения быстро оценить обстановку и принять рациональное решение, при этом сохраняя баланс </w:t>
      </w:r>
    </w:p>
    <w:p w14:paraId="1D81DFF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на роликовых коньках или самокате. </w:t>
      </w:r>
    </w:p>
    <w:p w14:paraId="6C6836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Роллер спорт формирует у обучающихся чувство патриотизма, нравственные качества (честность, доброжелательность, дисциплинированность, самообладание, терпимость, коллективизм) в сочетании с волевыми качествами (смелость, решительность, инициатива, трудолюбие, настойчивость и целеустремленность, </w:t>
      </w:r>
    </w:p>
    <w:p w14:paraId="6028533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 также развитие способности управлять своими эмоциями).</w:t>
      </w:r>
    </w:p>
    <w:p w14:paraId="3CEF7A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127.9.16.2. Целью изучения модуля «Роллер спорт» является формирование </w:t>
      </w:r>
    </w:p>
    <w:p w14:paraId="776DAD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w:t>
      </w:r>
    </w:p>
    <w:p w14:paraId="7F9497C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спортом с использованием роллер спорта.</w:t>
      </w:r>
    </w:p>
    <w:p w14:paraId="722E7A4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127.9.16.3. Задачами изучения модуля «Роллер спорт» являются:</w:t>
      </w:r>
    </w:p>
    <w:p w14:paraId="539B14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p>
    <w:p w14:paraId="640C83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их двигательной активности;</w:t>
      </w:r>
    </w:p>
    <w:p w14:paraId="523715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роллер спорту;</w:t>
      </w:r>
    </w:p>
    <w:p w14:paraId="4CA1DE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знаний о физической культуре и спорте в целом, истории развития роллер спорта в частности;</w:t>
      </w:r>
    </w:p>
    <w:p w14:paraId="46F1A2A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общих представлений о роллер спорте, о его возможностях </w:t>
      </w:r>
    </w:p>
    <w:p w14:paraId="1E510B5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значении в процессе укрепления здоровья, физическом развитии и физической подготовке обучающихся;</w:t>
      </w:r>
    </w:p>
    <w:p w14:paraId="1CC945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образовательного фундамента, основанного как на знаниях </w:t>
      </w:r>
    </w:p>
    <w:p w14:paraId="3CDE0E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умениях в области физической культуры и спорта, так и на соответствующем культурном уровне развития личности обучающегося, создающего необходимые предпосылки для его самореализации;</w:t>
      </w:r>
    </w:p>
    <w:p w14:paraId="463FD87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приемами роллер спорта;</w:t>
      </w:r>
    </w:p>
    <w:p w14:paraId="00E5883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3DBE9F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w:t>
      </w:r>
    </w:p>
    <w:p w14:paraId="7785BB5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спортом средствами роллер спорта;</w:t>
      </w:r>
    </w:p>
    <w:p w14:paraId="783BFFC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популяризация роллер спорта среди подрастающего поколения, привлечение обучающихся, проявляющих повышенный интерес и способности к занятиям роллер спортом, в школьные спортивные клубы, секции, к участию в соревнованиях;</w:t>
      </w:r>
    </w:p>
    <w:p w14:paraId="24AC0F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3E8664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127.9.16.4. Место и роль модуля «Роллер спорт».</w:t>
      </w:r>
    </w:p>
    <w:p w14:paraId="3ABFE9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«Роллер спорт» доступен для освоения всем обучающимся, независимо от уровня их физического развития и гендерных особенностей </w:t>
      </w:r>
    </w:p>
    <w:p w14:paraId="63B0F3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расширяет спектр физкультурно-спортивных направлений в общеобразовательных организациях.</w:t>
      </w:r>
    </w:p>
    <w:p w14:paraId="50BD42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Специфика модуля по роллер спорту сочетается практически со всеми базовыми видами спорта (легкая атлетика, гимнастика, спортивные игры).</w:t>
      </w:r>
    </w:p>
    <w:p w14:paraId="6600CA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по роллер спорту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w:t>
      </w:r>
    </w:p>
    <w:p w14:paraId="09319B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обороне», участии в спортивных соревнованиях и подготовке юношей </w:t>
      </w:r>
    </w:p>
    <w:p w14:paraId="486751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 службе в Вооруженных Силах Российской Федерации.</w:t>
      </w:r>
    </w:p>
    <w:p w14:paraId="7B3D31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127.9.16.5. Модуль «Роллер спорт» может быть реализован в следующих вариантах:</w:t>
      </w:r>
    </w:p>
    <w:p w14:paraId="06C15E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 самостоятельном планировании учителем физической культуры процесса освоения обучающимися учебного материала по роллер спорту с выбором различных элементов роллер спорта, с учетом возраста и физической подготовленности обучающихся (с соответствующей дозировкой </w:t>
      </w:r>
    </w:p>
    <w:p w14:paraId="180C7B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интенсивностью);</w:t>
      </w:r>
    </w:p>
    <w:p w14:paraId="686FB7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p>
    <w:p w14:paraId="50EE49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p>
    <w:p w14:paraId="7CED33D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организации и проведении уроков физической культуры с 3-х часовой недельной нагрузкой рекомендуемый объем в 10 и 11 классах – по 34 часа);</w:t>
      </w:r>
    </w:p>
    <w:p w14:paraId="12CCEFB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w:t>
      </w:r>
    </w:p>
    <w:p w14:paraId="690CA8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10 и 11 классах – по 34 часа).</w:t>
      </w:r>
    </w:p>
    <w:p w14:paraId="1327CDE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127.9.16.6. Содержание модуля «Роллер спорт».</w:t>
      </w:r>
    </w:p>
    <w:p w14:paraId="0E2E0F2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роллер спорте.</w:t>
      </w:r>
    </w:p>
    <w:p w14:paraId="6081D04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История развития современного роллер спорта в Российской Федерации, в регионе.</w:t>
      </w:r>
    </w:p>
    <w:p w14:paraId="00902A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Роль и основные функции </w:t>
      </w:r>
      <w:r>
        <w:rPr>
          <w:rFonts w:hint="default" w:ascii="Times New Roman" w:hAnsi="Times New Roman" w:cs="Times New Roman"/>
          <w:sz w:val="28"/>
          <w:szCs w:val="28"/>
        </w:rPr>
        <w:t>главных российских организаций и федераций по роллер спорту,</w:t>
      </w:r>
      <w:r>
        <w:rPr>
          <w:rFonts w:ascii="Times New Roman" w:hAnsi="Times New Roman"/>
          <w:sz w:val="28"/>
          <w:szCs w:val="28"/>
        </w:rPr>
        <w:t xml:space="preserve"> осуществляющих управление роллер спортом.</w:t>
      </w:r>
    </w:p>
    <w:p w14:paraId="0DE25D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Роллер клубы, их история и традиции. Известные отечественные роллеры и тренеры.</w:t>
      </w:r>
    </w:p>
    <w:p w14:paraId="0372A0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Требования безопасности при организации занятий роллер спортом.</w:t>
      </w:r>
    </w:p>
    <w:p w14:paraId="00614FB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Характерные травмы в роллер спорте и мероприятия по их предупреждению.</w:t>
      </w:r>
    </w:p>
    <w:p w14:paraId="25FE01B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Занятия роллер спортом как средство укрепления здоровья, повышения функциональных возможностей основных систем организма и развития физических качеств.</w:t>
      </w:r>
    </w:p>
    <w:p w14:paraId="0FA48E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Словарь терминов и определений по роллер спорту. </w:t>
      </w:r>
    </w:p>
    <w:p w14:paraId="0448665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соревнований по роллер спорту. </w:t>
      </w:r>
    </w:p>
    <w:p w14:paraId="4C0846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0AC7E5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безопасного, правомерного поведения во время соревнований </w:t>
      </w:r>
    </w:p>
    <w:p w14:paraId="735806B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 роллер спорту в качестве зрителя, болельщика.</w:t>
      </w:r>
    </w:p>
    <w:p w14:paraId="5A8D738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Организация и проведение самостоятельных занятий по роллер спорту.</w:t>
      </w:r>
    </w:p>
    <w:p w14:paraId="26EB29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Составление планов и самостоятельное проведение занятий по роллер спорту.</w:t>
      </w:r>
    </w:p>
    <w:p w14:paraId="4D72BF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самостоятельного освоения двигательных действий, подбор подводящих, подготовительных и специальных упражнений.</w:t>
      </w:r>
    </w:p>
    <w:p w14:paraId="5CF94C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w:t>
      </w:r>
    </w:p>
    <w:p w14:paraId="48FD1E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личной гигиены, требования к спортивной одежде и обуви </w:t>
      </w:r>
    </w:p>
    <w:p w14:paraId="0C8F58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для занятий роллер спортом.</w:t>
      </w:r>
    </w:p>
    <w:p w14:paraId="219C287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ухода за спортивным инвентарем и оборудованием.</w:t>
      </w:r>
    </w:p>
    <w:p w14:paraId="279DEA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Правильное сбалансированное питание роллера.</w:t>
      </w:r>
    </w:p>
    <w:p w14:paraId="7FDAEA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 </w:t>
      </w:r>
    </w:p>
    <w:p w14:paraId="4E4F0D5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Способы и методы профилактики пагубных привычек, асоциального </w:t>
      </w:r>
    </w:p>
    <w:p w14:paraId="6034028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созависимого поведения. Антидопинговое поведение.</w:t>
      </w:r>
    </w:p>
    <w:p w14:paraId="10295B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Тестирование уровня физической и технической подготовленности в роллер спорте. </w:t>
      </w:r>
    </w:p>
    <w:p w14:paraId="6509040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693C479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для развития физических качеств (ловкости, гибкости, силы, координации, выносливости, быстроты и скоростных способностей).</w:t>
      </w:r>
    </w:p>
    <w:p w14:paraId="75EDB4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формирующие двигательные умения и навыки технических и тактических действий в роллер спорте.</w:t>
      </w:r>
    </w:p>
    <w:p w14:paraId="7643BEA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Технические приемы и тактические действия в роллер спорте, изученные </w:t>
      </w:r>
    </w:p>
    <w:p w14:paraId="73377BC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 уровне основного общего образования.</w:t>
      </w:r>
    </w:p>
    <w:p w14:paraId="7C5514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Техника спидскейтинга: базовые элементы (посадка, перекаты, баланс, отталкивание, группировка, прохождение виражей и стартовый отрезок), профессиональные (двойное отталкивание).</w:t>
      </w:r>
    </w:p>
    <w:p w14:paraId="280A3B5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Техника фристайл – слалома – прыжок в высоту: базовые элементы, прыжок </w:t>
      </w:r>
    </w:p>
    <w:p w14:paraId="09694C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высоту.</w:t>
      </w:r>
    </w:p>
    <w:p w14:paraId="783C633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Техника слайдов: базовые элементы, слайды опорно-скользящие, просто скользящие, свободно-скользящие.</w:t>
      </w:r>
    </w:p>
    <w:p w14:paraId="339EDCD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Техника дисциплины самокат: парковые трюки (дроп, эйр, тэйлгрэб, ноу футер, ноу хэндер, брайфлир, киклесс, 180, 360).</w:t>
      </w:r>
    </w:p>
    <w:p w14:paraId="0C0AC9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Техника фигуриста: вращения (винт, волчок, либела), прыжки (аксель, риттбергер, сальхов, тулуп, флип, лутц), хореографические элементы, шаги (дуги, перетяжки, тройки, петли и другое), спирали (ласточка, кораблик, пистолетик).</w:t>
      </w:r>
    </w:p>
    <w:p w14:paraId="05481D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Техника фристайл-слалома: базовые элементы (змейка, монолайн, восьмерка, на одной ноге вперед и назад, движение вперед и назад на переднем и заднем колесе), силовые, растяжные (кораблик, бабочка), балансовые, вращательные, реверсивные.</w:t>
      </w:r>
    </w:p>
    <w:p w14:paraId="31C1C8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элементов техники передвижения по игровой площадке полевого игрока в хоккее на роликовых коньках.</w:t>
      </w:r>
    </w:p>
    <w:p w14:paraId="1D08CE7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Совершенствование техники владения клюшкой и шайбой полевого игрока </w:t>
      </w:r>
    </w:p>
    <w:p w14:paraId="5C306A2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роллер спорте.</w:t>
      </w:r>
    </w:p>
    <w:p w14:paraId="3E491C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техники игры вратаря: стойка (высокая, средняя, низкая); 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 элементы техники противодействия и овладения шайбой (парирование – отбивание шайбы ногой, рукой, туловищем, головой; ловля – одной или двумя руками, накрывание); элементы техники нападения (передача шайбы рукой),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p w14:paraId="1967101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Совершенствование тактики игры в нападении: </w:t>
      </w:r>
    </w:p>
    <w:p w14:paraId="083D2D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индивидуальные действия с шайбой и без нее (открывание, отвлечение соперника, создание численного преимущества на отдельном участке поля, подключение); </w:t>
      </w:r>
    </w:p>
    <w:p w14:paraId="708D7BD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групповые взаимодействия и комбинации (в парах, тройках, группах, </w:t>
      </w:r>
    </w:p>
    <w:p w14:paraId="25323F5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 стандартных положениях); </w:t>
      </w:r>
    </w:p>
    <w:p w14:paraId="778E84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командные взаимодействия: расположение и взаимодействие игроков </w:t>
      </w:r>
    </w:p>
    <w:p w14:paraId="1041B9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 организации атакующих действий в различных игровых ситуациях (позиционная атака, быстрая атака), расположение и взаимодействие игроков </w:t>
      </w:r>
    </w:p>
    <w:p w14:paraId="1BF1EB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 розыгрышах стандартных ситуаций в атаке (спорная шайба, свободный удар, ввод шайбы в игру), расположение и взаимодействие игроков при игре </w:t>
      </w:r>
    </w:p>
    <w:p w14:paraId="62AED6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неравночисленных составах в атаке (игра в численном большинстве).</w:t>
      </w:r>
    </w:p>
    <w:p w14:paraId="62D109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тактики игры в защите.</w:t>
      </w:r>
    </w:p>
    <w:p w14:paraId="3426F6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Индивидуальные действия. Оценка целесообразности той или иной позиции. Своевременное занятие наиболее выгодной позиции. Применение отбора шайбы изученным способом в зависимости от игровой обстановки.</w:t>
      </w:r>
    </w:p>
    <w:p w14:paraId="4679909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Групповые действия. Взаимодействие в обороне при численном преимуществе соперника, осуществляя правильный выбор позиции и страховки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14:paraId="078197F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Командные взаимодействия: расположение и взаимодействие игроков </w:t>
      </w:r>
    </w:p>
    <w:p w14:paraId="7B27D0D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(спорная шайба, свободный удар, ввод шайбы в игру), расположение и взаимодействие игроков </w:t>
      </w:r>
    </w:p>
    <w:p w14:paraId="6F1930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игре в неравночисленных составах (игра в численном меньшинстве).</w:t>
      </w:r>
    </w:p>
    <w:p w14:paraId="3407CC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Учебные игры в хоккее на роликовых коньках. Малые (упрощенные) игры </w:t>
      </w:r>
    </w:p>
    <w:p w14:paraId="529554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технико-тактической подготовке хоккеистов. Участие в соревновательной деятельности.</w:t>
      </w:r>
    </w:p>
    <w:p w14:paraId="68E579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127.9.16.7. Содержание модуля «Роллер спорт» направлено на достижение обучающимися личностных, метапредметных и предметных результатов обучения.</w:t>
      </w:r>
    </w:p>
    <w:p w14:paraId="14FE31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127.9.16.7.1. При изучении модуля «Роллер спорт» на уровне среднего общего образования у обучающихся будут сформированы следующие личностные результаты:</w:t>
      </w:r>
    </w:p>
    <w:p w14:paraId="542FD6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чувства гордости за свою Родину, российский народ </w:t>
      </w:r>
    </w:p>
    <w:p w14:paraId="663D44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историю России через достижения национальной сборной команды страны </w:t>
      </w:r>
    </w:p>
    <w:p w14:paraId="29497FB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 роллер спорту и ведущих российских спортсменов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w:t>
      </w:r>
    </w:p>
    <w:p w14:paraId="746F33A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его защите;</w:t>
      </w:r>
    </w:p>
    <w:p w14:paraId="5CA5211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роллер спорта;</w:t>
      </w:r>
    </w:p>
    <w:p w14:paraId="6DB58C8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роллер спорта,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федераций регионального, всероссийского и мирового уровней, отечественных и зарубежных роллер клубов, а также школьных спортивных клубов;</w:t>
      </w:r>
    </w:p>
    <w:p w14:paraId="4616ABD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толерантного сознания и поведения, способность вести диалог с другими людьми (сверстниками, взрослыми, педагогами), достигать в нем взаимопонимания, находить общие цели и сотрудничать для их достижения </w:t>
      </w:r>
    </w:p>
    <w:p w14:paraId="4BF8D9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учебной, тренировочной, досуговой, игровой и соревновательной деятельности, судейской практики на принципах доброжелательности и взаимопомощи;</w:t>
      </w:r>
    </w:p>
    <w:p w14:paraId="387A8AF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реализация ценностей здорового и безопасного образа жизни, потребности </w:t>
      </w:r>
    </w:p>
    <w:p w14:paraId="2EC6920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физическом самосовершенствовании, занятиях спортивно-оздоровительной деятельностью, неприятие вредных привычек;</w:t>
      </w:r>
    </w:p>
    <w:p w14:paraId="24FE20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роллер спорту;</w:t>
      </w:r>
    </w:p>
    <w:p w14:paraId="4E7040C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14:paraId="362BFC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положительных качеств личности и управление своими эмоциями в различных ситуациях и условиях; способность к самостоятельной, творческой </w:t>
      </w:r>
    </w:p>
    <w:p w14:paraId="7C39A6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ответственной деятельности средствами роллер спорта.</w:t>
      </w:r>
    </w:p>
    <w:p w14:paraId="0325206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127.9.16.7.2. При изучении модуля «Роллер спорт» на уровне среднего общего образования у обучающихся будут сформированы следующие метапредметные результаты:</w:t>
      </w:r>
    </w:p>
    <w:p w14:paraId="5F2C27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соотносить свои действия с планируемыми результатами, осуществлять контроль своей деятельности в процессе достижения результатов </w:t>
      </w:r>
    </w:p>
    <w:p w14:paraId="4D921F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4608F6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самостоятельно определять цели и составлять планы в рамках физкультурно-спортивной деятельности; выбирать успешную стратегию и тактику </w:t>
      </w:r>
    </w:p>
    <w:p w14:paraId="713578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различных ситуациях; осуществлять, контролировать и корректировать учебную, тренировочную, игровую и соревновательную деятельность по роллер спорту; </w:t>
      </w:r>
    </w:p>
    <w:p w14:paraId="1F0890D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1E931EC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7DA06E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организовывать учебное сотрудничество и совместную деятельность </w:t>
      </w:r>
    </w:p>
    <w:p w14:paraId="31BED0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44DAA4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основами самоконтроля, самооценки, принятия решений </w:t>
      </w:r>
    </w:p>
    <w:p w14:paraId="7A3A391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осуществления осознанного выбора в учебной и познавательной деятельности;</w:t>
      </w:r>
    </w:p>
    <w:p w14:paraId="76868A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создавать, применять и преобразовывать графические пиктограммы физических упражнений в двигательные действия и наоборот; схемы </w:t>
      </w:r>
    </w:p>
    <w:p w14:paraId="44705A0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для тактических, игровых задач, а также запоминание программ </w:t>
      </w:r>
    </w:p>
    <w:p w14:paraId="16EAF20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последовательностей выполнения элементов;</w:t>
      </w:r>
    </w:p>
    <w:p w14:paraId="272805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самостоятельно применять различные методы, инструменты </w:t>
      </w:r>
    </w:p>
    <w:p w14:paraId="40E9835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578201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127.9.16.7.3. При изучении модуля «Роллер спорт» на уровне среднего общего образования у обучающихся будут сформированы следующие предметные результаты:</w:t>
      </w:r>
    </w:p>
    <w:p w14:paraId="76933A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истории развития современного роллер спорта, традиций роллер движения в Российской Федерации, в регионе;</w:t>
      </w:r>
    </w:p>
    <w:p w14:paraId="20B054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характеризовать роль и основные функции </w:t>
      </w:r>
      <w:r>
        <w:rPr>
          <w:rFonts w:hint="default" w:ascii="Times New Roman" w:hAnsi="Times New Roman" w:cs="Times New Roman"/>
          <w:sz w:val="28"/>
          <w:szCs w:val="28"/>
        </w:rPr>
        <w:t xml:space="preserve">главных российских организаций и федераций </w:t>
      </w:r>
      <w:r>
        <w:rPr>
          <w:rFonts w:ascii="Times New Roman" w:hAnsi="Times New Roman"/>
          <w:sz w:val="28"/>
          <w:szCs w:val="28"/>
        </w:rPr>
        <w:t>по роллер спорту, осуществляющих управление данным видом спорта;</w:t>
      </w:r>
    </w:p>
    <w:p w14:paraId="7BE95F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способностью аргументированно принимать участие в обсуждении успехов и неудач сборных команд страны, отечественных роллер клубов;</w:t>
      </w:r>
    </w:p>
    <w:p w14:paraId="75E699A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 различать системы проведения соревнований по роллер спорту, понимать структуру спортивных соревнований и физкультурных мероприятий по роллер спорту </w:t>
      </w:r>
    </w:p>
    <w:p w14:paraId="25D3783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его спортивным дисциплинам среди различных возрастных групп и категорий участников;</w:t>
      </w:r>
    </w:p>
    <w:p w14:paraId="560A68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понимание роли занятий роллер спортом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14:paraId="7C063D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планировать, организовывать и проводить самостоятельные тренировки по роллер спорту с учетом применения способов самостоятельного освоения двигательных действий, подбора упражнений для развития основных физических качеств, контролировать и анализировать эффективность этих занятий;</w:t>
      </w:r>
    </w:p>
    <w:p w14:paraId="581230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и умение применять способы самоконтроля в учебной, тренировочной и соревновательной деятельности, средства восстановления после физической нагрузки, способы индивидуального регулирования физической нагрузки с учетом уровня физического развития и функционального состояния;</w:t>
      </w:r>
    </w:p>
    <w:p w14:paraId="093171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 умение применять основы формирования сбалансированного питания спортсмена по избранному направлению роллер спорта;</w:t>
      </w:r>
    </w:p>
    <w:p w14:paraId="27EF7EB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характеризовать и демонстрировать средства физической подготовки, применять их в образовательной и тренировочной деятельности при занятиях роллер спортом;</w:t>
      </w:r>
    </w:p>
    <w:p w14:paraId="1A10781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навыками разработки и выполнения физических упражнений различной целевой и функциональной направленности, используя средства роллер спорта, применять их в игровой и соревновательной деятельности;</w:t>
      </w:r>
    </w:p>
    <w:p w14:paraId="5A28AF5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характеризовать и демонстрировать комплексы упражнений, формирующие двигательные умения и навыки тактических и технических приемов </w:t>
      </w:r>
    </w:p>
    <w:p w14:paraId="460380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роллер спорте;</w:t>
      </w:r>
    </w:p>
    <w:p w14:paraId="2D3123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выполнять индивидуальные технические элементы (приемы) хоккея </w:t>
      </w:r>
    </w:p>
    <w:p w14:paraId="69DD835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 роликах, фигурного катания на роликовых коньках, фристайл-слалома, спидскейтинга, самоката;</w:t>
      </w:r>
    </w:p>
    <w:p w14:paraId="24A3DA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моделирование и демонстрация индивидуальных, групповых </w:t>
      </w:r>
    </w:p>
    <w:p w14:paraId="69F95D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командных действий в тактике направлений роллер спорта; </w:t>
      </w:r>
    </w:p>
    <w:p w14:paraId="00393D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применение изученных тактических действий в учебной, игровой соревновательной и досуговой деятельности;</w:t>
      </w:r>
    </w:p>
    <w:p w14:paraId="13C57C2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способностью понимать сущность возникновения ошибок </w:t>
      </w:r>
    </w:p>
    <w:p w14:paraId="4A57281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двигательной (технической) деятельности при выполнении технических приемов, анализировать и находить способы устранения ошибок; умение проводить анализ собственных ошибок, ошибок соперников, выделять слабые и сильные стороны игры, забегов, выступлений, делать выводы;</w:t>
      </w:r>
    </w:p>
    <w:p w14:paraId="4B70E1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участие в соревновательной деятельности в соответствии с правилами роллер спорта; применение правил соревнований и судейской терминологии в судейской практике и соревнованиях;</w:t>
      </w:r>
    </w:p>
    <w:p w14:paraId="6700BB1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и соблюдение требований к местам проведения занятий роллер спортом, способность применять знания в самостоятельном выборе спортивного инвентаря (технические требования к инвентарю и оборудованию), мест </w:t>
      </w:r>
    </w:p>
    <w:p w14:paraId="03763D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для самостоятельных занятий роллер спортом, в досуговой деятельности;</w:t>
      </w:r>
    </w:p>
    <w:p w14:paraId="6444086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и соблюдение правил техники безопасности во время занятий </w:t>
      </w:r>
    </w:p>
    <w:p w14:paraId="20051D1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 соревнований по роллер спорту; </w:t>
      </w:r>
    </w:p>
    <w:p w14:paraId="58AD9E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причин возникновения травм и умение оказывать первую помощь </w:t>
      </w:r>
    </w:p>
    <w:p w14:paraId="1E90CB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травмах и повреждениях во время занятий роллер спортом;</w:t>
      </w:r>
    </w:p>
    <w:p w14:paraId="56B7195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и соблюдение гигиенических основ образовательной, тренировочной </w:t>
      </w:r>
    </w:p>
    <w:p w14:paraId="1AD1279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 досуговой двигательной деятельности, основ организации здорового образа жизни средствами роллер спорта;</w:t>
      </w:r>
    </w:p>
    <w:p w14:paraId="43F12BA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навыками использования занятий роллер спортом для организации индивидуального отдыха и досуга, укрепления собственного здоровья, повышения уровня физических кондиций;</w:t>
      </w:r>
    </w:p>
    <w:p w14:paraId="56B7948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проводить контрольн контрольно-тестовые упражнения по общей, специальной и технической подготовке по роллер спорту в соответствии </w:t>
      </w:r>
      <w:r>
        <w:rPr>
          <w:rFonts w:ascii="Times New Roman" w:hAnsi="Times New Roman"/>
          <w:sz w:val="28"/>
          <w:szCs w:val="28"/>
        </w:rPr>
        <w:br w:type="textWrapping"/>
      </w:r>
      <w:r>
        <w:rPr>
          <w:rFonts w:ascii="Times New Roman" w:hAnsi="Times New Roman"/>
          <w:sz w:val="28"/>
          <w:szCs w:val="28"/>
        </w:rPr>
        <w:t xml:space="preserve">с методикой; </w:t>
      </w:r>
    </w:p>
    <w:p w14:paraId="7944BF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выявлять особенности в приросте показателей физической и технической подготовленности, сравнивать их с возрастными стандартами физической </w:t>
      </w:r>
      <w:r>
        <w:rPr>
          <w:rFonts w:ascii="Times New Roman" w:hAnsi="Times New Roman"/>
          <w:sz w:val="28"/>
          <w:szCs w:val="28"/>
        </w:rPr>
        <w:br w:type="textWrapping"/>
      </w:r>
      <w:r>
        <w:rPr>
          <w:rFonts w:ascii="Times New Roman" w:hAnsi="Times New Roman"/>
          <w:sz w:val="28"/>
          <w:szCs w:val="28"/>
        </w:rPr>
        <w:t>и технической подготовленности;</w:t>
      </w:r>
    </w:p>
    <w:p w14:paraId="161A69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соблюдать правила безопасного, правомерного поведения </w:t>
      </w:r>
      <w:r>
        <w:rPr>
          <w:rFonts w:ascii="Times New Roman" w:hAnsi="Times New Roman"/>
          <w:sz w:val="28"/>
          <w:szCs w:val="28"/>
        </w:rPr>
        <w:br w:type="textWrapping"/>
      </w:r>
      <w:r>
        <w:rPr>
          <w:rFonts w:ascii="Times New Roman" w:hAnsi="Times New Roman"/>
          <w:sz w:val="28"/>
          <w:szCs w:val="28"/>
        </w:rPr>
        <w:t>во время соревнований различного уровня по роллер спорту в качестве зрителя, болельщика;</w:t>
      </w:r>
    </w:p>
    <w:p w14:paraId="343304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и умение применять способы и методы профилактики пагубных привычек, асоциального и созависимого поведения, знание понятий «допинг» </w:t>
      </w:r>
      <w:r>
        <w:rPr>
          <w:rFonts w:ascii="Times New Roman" w:hAnsi="Times New Roman"/>
          <w:sz w:val="28"/>
          <w:szCs w:val="28"/>
        </w:rPr>
        <w:br w:type="textWrapping"/>
      </w:r>
      <w:r>
        <w:rPr>
          <w:rFonts w:ascii="Times New Roman" w:hAnsi="Times New Roman"/>
          <w:sz w:val="28"/>
          <w:szCs w:val="28"/>
        </w:rPr>
        <w:t>и «антидопинг».</w:t>
      </w:r>
    </w:p>
    <w:p w14:paraId="77084DB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127.9.17. Модуль «Скалолазание».</w:t>
      </w:r>
    </w:p>
    <w:p w14:paraId="0D60610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127.9.17.1. Пояснительная записка модуля «Скалолазание».</w:t>
      </w:r>
    </w:p>
    <w:p w14:paraId="3DA888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«Скалолазание» (далее – модуль «Скалолазание», модуль </w:t>
      </w:r>
      <w:r>
        <w:rPr>
          <w:rFonts w:ascii="Times New Roman" w:hAnsi="Times New Roman"/>
          <w:sz w:val="28"/>
          <w:szCs w:val="28"/>
        </w:rPr>
        <w:br w:type="textWrapping"/>
      </w:r>
      <w:r>
        <w:rPr>
          <w:rFonts w:ascii="Times New Roman" w:hAnsi="Times New Roman"/>
          <w:sz w:val="28"/>
          <w:szCs w:val="28"/>
        </w:rPr>
        <w:t>по скалолазанию, скалолазание)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02B792C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Скалолазание является новым, современным видом спорта, который в наши дни активно развивается в более чем в 75 странах мира, входит в 20 самых популярных видов спорта на планете и включено в программу Олимпийских игр.</w:t>
      </w:r>
    </w:p>
    <w:p w14:paraId="5D5E01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Скалолазание – это вид спорта, где формируется определенный образ мышления и развиваются многие важные для жизни навыки и черты характера: целеустремленность, настойчивость, решительность, ответственность, коммуникабельность, самостоятельность, сила воли и уверенность в своих силах. </w:t>
      </w:r>
    </w:p>
    <w:p w14:paraId="47594E3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Занятия скалолазанием для подростков имеют оздоровительную направленность, повышают уровень функционирования сердечно-сосудистой, дыхательной, костно-мышечной и других систем организма человека, а также предполагают длительное время нахождения на свежем воздухе, что в сочетании </w:t>
      </w:r>
      <w:r>
        <w:rPr>
          <w:rFonts w:ascii="Times New Roman" w:hAnsi="Times New Roman"/>
          <w:sz w:val="28"/>
          <w:szCs w:val="28"/>
        </w:rPr>
        <w:br w:type="textWrapping"/>
      </w:r>
      <w:r>
        <w:rPr>
          <w:rFonts w:ascii="Times New Roman" w:hAnsi="Times New Roman"/>
          <w:sz w:val="28"/>
          <w:szCs w:val="28"/>
        </w:rPr>
        <w:t xml:space="preserve">с физическими упражнениями является наиболее эффективной формой закаливания и благотворно влияет на укрепление здоровья, снижение заболеваемости, повышение устойчивости организма к меняющимся погодным условиям </w:t>
      </w:r>
      <w:r>
        <w:rPr>
          <w:rFonts w:ascii="Times New Roman" w:hAnsi="Times New Roman"/>
          <w:sz w:val="28"/>
          <w:szCs w:val="28"/>
        </w:rPr>
        <w:br w:type="textWrapping"/>
      </w:r>
      <w:r>
        <w:rPr>
          <w:rFonts w:ascii="Times New Roman" w:hAnsi="Times New Roman"/>
          <w:sz w:val="28"/>
          <w:szCs w:val="28"/>
        </w:rPr>
        <w:t xml:space="preserve">и повышением общего уровня работоспособности обучающихся. Под влиянием нагрузок укрепляется опорно-двигательный аппарат, активный характер двигательной деятельности и дозированная нагрузка на занятиях оказывают </w:t>
      </w:r>
      <w:r>
        <w:rPr>
          <w:rFonts w:ascii="Times New Roman" w:hAnsi="Times New Roman"/>
          <w:sz w:val="28"/>
          <w:szCs w:val="28"/>
        </w:rPr>
        <w:br w:type="textWrapping"/>
      </w:r>
      <w:r>
        <w:rPr>
          <w:rFonts w:ascii="Times New Roman" w:hAnsi="Times New Roman"/>
          <w:sz w:val="28"/>
          <w:szCs w:val="28"/>
        </w:rPr>
        <w:t>на сердечно-сосудистую систему положительное тренирующее воздействие. Занятия способствуют положительному воздействию на центральную нервную систему.</w:t>
      </w:r>
    </w:p>
    <w:p w14:paraId="44E5C21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127.9.17.2. Целью изучения модуля «Скалолазание» является формирование </w:t>
      </w:r>
      <w:r>
        <w:rPr>
          <w:rFonts w:ascii="Times New Roman" w:hAnsi="Times New Roman"/>
          <w:sz w:val="28"/>
          <w:szCs w:val="28"/>
        </w:rPr>
        <w:br w:type="textWrapping"/>
      </w:r>
      <w:r>
        <w:rPr>
          <w:rFonts w:ascii="Times New Roman" w:hAnsi="Times New Roman"/>
          <w:sz w:val="28"/>
          <w:szCs w:val="28"/>
        </w:rPr>
        <w:t xml:space="preserve">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w:t>
      </w:r>
      <w:r>
        <w:rPr>
          <w:rFonts w:ascii="Times New Roman" w:hAnsi="Times New Roman"/>
          <w:sz w:val="28"/>
          <w:szCs w:val="28"/>
        </w:rPr>
        <w:br w:type="textWrapping"/>
      </w:r>
      <w:r>
        <w:rPr>
          <w:rFonts w:ascii="Times New Roman" w:hAnsi="Times New Roman"/>
          <w:sz w:val="28"/>
          <w:szCs w:val="28"/>
        </w:rPr>
        <w:t>и спортом с использованием средств скалолазания.</w:t>
      </w:r>
    </w:p>
    <w:p w14:paraId="1957BF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127.9.17.3. Задачами изучения модуля «Скалолазание» являются:</w:t>
      </w:r>
    </w:p>
    <w:p w14:paraId="0311F43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r>
        <w:rPr>
          <w:rFonts w:ascii="Times New Roman" w:hAnsi="Times New Roman"/>
          <w:sz w:val="28"/>
          <w:szCs w:val="28"/>
        </w:rPr>
        <w:br w:type="textWrapping"/>
      </w:r>
      <w:r>
        <w:rPr>
          <w:rFonts w:ascii="Times New Roman" w:hAnsi="Times New Roman"/>
          <w:sz w:val="28"/>
          <w:szCs w:val="28"/>
        </w:rPr>
        <w:t>их двигательной активности;</w:t>
      </w:r>
    </w:p>
    <w:p w14:paraId="0660E0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скалолазанию;</w:t>
      </w:r>
    </w:p>
    <w:p w14:paraId="701B043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освоение знаний о физической культуре и спорте в целом, и о скалолазании </w:t>
      </w:r>
      <w:r>
        <w:rPr>
          <w:rFonts w:ascii="Times New Roman" w:hAnsi="Times New Roman"/>
          <w:sz w:val="28"/>
          <w:szCs w:val="28"/>
        </w:rPr>
        <w:br w:type="textWrapping"/>
      </w:r>
      <w:r>
        <w:rPr>
          <w:rFonts w:ascii="Times New Roman" w:hAnsi="Times New Roman"/>
          <w:sz w:val="28"/>
          <w:szCs w:val="28"/>
        </w:rPr>
        <w:t>в частности;</w:t>
      </w:r>
    </w:p>
    <w:p w14:paraId="30D9792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общих представлений о скалолазании, о его возможностях </w:t>
      </w:r>
      <w:r>
        <w:rPr>
          <w:rFonts w:ascii="Times New Roman" w:hAnsi="Times New Roman"/>
          <w:sz w:val="28"/>
          <w:szCs w:val="28"/>
        </w:rPr>
        <w:br w:type="textWrapping"/>
      </w:r>
      <w:r>
        <w:rPr>
          <w:rFonts w:ascii="Times New Roman" w:hAnsi="Times New Roman"/>
          <w:sz w:val="28"/>
          <w:szCs w:val="28"/>
        </w:rPr>
        <w:t>и значении в процессе укрепления здоровья, физическом развитии и физической подготовке обучающихся;</w:t>
      </w:r>
    </w:p>
    <w:p w14:paraId="1D9E45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приемами скалолазания;</w:t>
      </w:r>
    </w:p>
    <w:p w14:paraId="6F666B0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образовательного фундамента, основанного на знаниях </w:t>
      </w:r>
      <w:r>
        <w:rPr>
          <w:rFonts w:ascii="Times New Roman" w:hAnsi="Times New Roman"/>
          <w:sz w:val="28"/>
          <w:szCs w:val="28"/>
        </w:rPr>
        <w:br w:type="textWrapping"/>
      </w:r>
      <w:r>
        <w:rPr>
          <w:rFonts w:ascii="Times New Roman" w:hAnsi="Times New Roman"/>
          <w:sz w:val="28"/>
          <w:szCs w:val="28"/>
        </w:rPr>
        <w:t>и умениях в области физической культуры и спорта, на соответствующем культурном уровне развития личности обучающегося, создающего необходимые предпосылки для его самореализации;</w:t>
      </w:r>
    </w:p>
    <w:p w14:paraId="1BE669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положительных качеств личности, норм коллективного взаимодействия и сотрудничества;</w:t>
      </w:r>
    </w:p>
    <w:p w14:paraId="66E0848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w:t>
      </w:r>
      <w:r>
        <w:rPr>
          <w:rFonts w:ascii="Times New Roman" w:hAnsi="Times New Roman"/>
          <w:sz w:val="28"/>
          <w:szCs w:val="28"/>
        </w:rPr>
        <w:br w:type="textWrapping"/>
      </w:r>
      <w:r>
        <w:rPr>
          <w:rFonts w:ascii="Times New Roman" w:hAnsi="Times New Roman"/>
          <w:sz w:val="28"/>
          <w:szCs w:val="28"/>
        </w:rPr>
        <w:t>и спортом средствами скалолазания;</w:t>
      </w:r>
    </w:p>
    <w:p w14:paraId="5CD60E9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популяризация скалолазания среди подрастающего поколения, привлечение обучающихся, проявляющих повышенный интерес и способности к занятиям скалолазанием, в школьные спортивные клубы, секции, к участию в соревнованиях;</w:t>
      </w:r>
    </w:p>
    <w:p w14:paraId="3C9A59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48EA7D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127.9.17.4. Место и роль модуля «Скалолазание». </w:t>
      </w:r>
    </w:p>
    <w:p w14:paraId="602FF6E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«Скалолазание» доступен для освоения всем обучающимся, независимо от уровня их физического развития и </w:t>
      </w:r>
      <w:r>
        <w:rPr>
          <w:rFonts w:ascii="Times New Roman" w:hAnsi="Times New Roman"/>
          <w:sz w:val="28"/>
          <w:szCs w:val="28"/>
          <w:lang w:val="ru-RU"/>
        </w:rPr>
        <w:t>пола</w:t>
      </w:r>
      <w:r>
        <w:rPr>
          <w:rFonts w:ascii="Times New Roman" w:hAnsi="Times New Roman"/>
          <w:sz w:val="28"/>
          <w:szCs w:val="28"/>
        </w:rPr>
        <w:t xml:space="preserve">, </w:t>
      </w:r>
      <w:r>
        <w:rPr>
          <w:rFonts w:ascii="Times New Roman" w:hAnsi="Times New Roman"/>
          <w:sz w:val="28"/>
          <w:szCs w:val="28"/>
        </w:rPr>
        <w:br w:type="textWrapping"/>
      </w:r>
      <w:r>
        <w:rPr>
          <w:rFonts w:ascii="Times New Roman" w:hAnsi="Times New Roman"/>
          <w:sz w:val="28"/>
          <w:szCs w:val="28"/>
        </w:rPr>
        <w:t>и расширяет спектр физкультурно-спортивных направлений в общеобразовательных организациях.</w:t>
      </w:r>
    </w:p>
    <w:p w14:paraId="6114FC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по скалолазанию поможет обучающимся в освоении содержательных компонентов и модулей по гимнастике, легкой атлетике, подвижным и спортивным играм, подготовке и проведении спортивных мероприятий,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подготовке юношей к службе в Вооруженных Силах Российской Федерации </w:t>
      </w:r>
      <w:r>
        <w:rPr>
          <w:rFonts w:ascii="Times New Roman" w:hAnsi="Times New Roman"/>
          <w:sz w:val="28"/>
          <w:szCs w:val="28"/>
        </w:rPr>
        <w:br w:type="textWrapping"/>
      </w:r>
      <w:r>
        <w:rPr>
          <w:rFonts w:ascii="Times New Roman" w:hAnsi="Times New Roman"/>
          <w:sz w:val="28"/>
          <w:szCs w:val="28"/>
        </w:rPr>
        <w:t>и участии в спортивных соревнованиях.</w:t>
      </w:r>
    </w:p>
    <w:p w14:paraId="2892DA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127.9.17.5. Модуль «Скалолазание» может быть реализован в следующих вариантах:</w:t>
      </w:r>
    </w:p>
    <w:p w14:paraId="69C15C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скалолазанию с выбором различных элементов данного вида спорта, с учетом возраста и физической подготовленности обучающихся;</w:t>
      </w:r>
    </w:p>
    <w:p w14:paraId="0269886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r>
        <w:rPr>
          <w:rFonts w:ascii="Times New Roman" w:hAnsi="Times New Roman"/>
          <w:sz w:val="28"/>
          <w:szCs w:val="28"/>
        </w:rPr>
        <w:br w:type="textWrapping"/>
      </w:r>
      <w:r>
        <w:rPr>
          <w:rFonts w:ascii="Times New Roman" w:hAnsi="Times New Roman"/>
          <w:sz w:val="28"/>
          <w:szCs w:val="28"/>
        </w:rPr>
        <w:t xml:space="preserve">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r>
        <w:rPr>
          <w:rFonts w:ascii="Times New Roman" w:hAnsi="Times New Roman"/>
          <w:sz w:val="28"/>
          <w:szCs w:val="28"/>
        </w:rPr>
        <w:br w:type="textWrapping"/>
      </w:r>
      <w:r>
        <w:rPr>
          <w:rFonts w:ascii="Times New Roman" w:hAnsi="Times New Roman"/>
          <w:sz w:val="28"/>
          <w:szCs w:val="28"/>
        </w:rPr>
        <w:t>(при организации и проведении уроков физической культуры с 3-х часовой недельной нагрузкой рекомендуемый объем в 10, 11-х классах – по 34 часа);</w:t>
      </w:r>
    </w:p>
    <w:p w14:paraId="5B8BD3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w:t>
      </w:r>
      <w:r>
        <w:rPr>
          <w:rFonts w:ascii="Times New Roman" w:hAnsi="Times New Roman"/>
          <w:sz w:val="28"/>
          <w:szCs w:val="28"/>
        </w:rPr>
        <w:br w:type="textWrapping"/>
      </w:r>
      <w:r>
        <w:rPr>
          <w:rFonts w:ascii="Times New Roman" w:hAnsi="Times New Roman"/>
          <w:sz w:val="28"/>
          <w:szCs w:val="28"/>
        </w:rPr>
        <w:t>объем в 10, 11-х классах – по 34 часа).</w:t>
      </w:r>
    </w:p>
    <w:p w14:paraId="3DED9B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127.9.17.6. Содержание модуля «Скалолазание».</w:t>
      </w:r>
    </w:p>
    <w:p w14:paraId="71A70CA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скалолазании.</w:t>
      </w:r>
    </w:p>
    <w:p w14:paraId="554C7E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Названия, роль и структура главных официальных организаций страны, региона, занимающихся развитием скалолазания.</w:t>
      </w:r>
    </w:p>
    <w:p w14:paraId="421F7077">
      <w:pPr>
        <w:spacing w:after="0" w:line="360" w:lineRule="auto"/>
        <w:ind w:firstLine="709"/>
        <w:contextualSpacing/>
        <w:jc w:val="both"/>
        <w:rPr>
          <w:rFonts w:hint="default" w:ascii="Times New Roman" w:hAnsi="Times New Roman"/>
          <w:sz w:val="28"/>
          <w:szCs w:val="28"/>
          <w:lang w:val="ru-RU"/>
        </w:rPr>
      </w:pPr>
      <w:r>
        <w:rPr>
          <w:rFonts w:ascii="Times New Roman" w:hAnsi="Times New Roman"/>
          <w:sz w:val="28"/>
          <w:szCs w:val="28"/>
        </w:rPr>
        <w:t>Современные тенденции развития скалолазания на территории региона, России</w:t>
      </w:r>
      <w:r>
        <w:rPr>
          <w:rFonts w:hint="default" w:ascii="Times New Roman" w:hAnsi="Times New Roman"/>
          <w:sz w:val="28"/>
          <w:szCs w:val="28"/>
          <w:lang w:val="ru-RU"/>
        </w:rPr>
        <w:t>.</w:t>
      </w:r>
    </w:p>
    <w:p w14:paraId="3485C8D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История развития скалолазания в России, достижения отечественных и зарубежных скалолазов и национальных команд.</w:t>
      </w:r>
    </w:p>
    <w:p w14:paraId="392356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Основные направления развития спортивного менеджмента и маркетинга </w:t>
      </w:r>
      <w:r>
        <w:rPr>
          <w:rFonts w:ascii="Times New Roman" w:hAnsi="Times New Roman"/>
          <w:sz w:val="28"/>
          <w:szCs w:val="28"/>
        </w:rPr>
        <w:br w:type="textWrapping"/>
      </w:r>
      <w:r>
        <w:rPr>
          <w:rFonts w:ascii="Times New Roman" w:hAnsi="Times New Roman"/>
          <w:sz w:val="28"/>
          <w:szCs w:val="28"/>
        </w:rPr>
        <w:t>в скалолазании.</w:t>
      </w:r>
    </w:p>
    <w:p w14:paraId="2EDD88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Средства общей и специальной физической подготовки, применяемые </w:t>
      </w:r>
      <w:r>
        <w:rPr>
          <w:rFonts w:ascii="Times New Roman" w:hAnsi="Times New Roman"/>
          <w:sz w:val="28"/>
          <w:szCs w:val="28"/>
        </w:rPr>
        <w:br w:type="textWrapping"/>
      </w:r>
      <w:r>
        <w:rPr>
          <w:rFonts w:ascii="Times New Roman" w:hAnsi="Times New Roman"/>
          <w:sz w:val="28"/>
          <w:szCs w:val="28"/>
        </w:rPr>
        <w:t>в образовательной и тренировочной деятельности при занятиях скалолазанием.</w:t>
      </w:r>
    </w:p>
    <w:p w14:paraId="1024E0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Влияние занятий скалолазанием на физическую, психическую, интеллектуальную и социальную деятельность человека.</w:t>
      </w:r>
    </w:p>
    <w:p w14:paraId="06DEE14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Психологическая подготовка скалолазов.</w:t>
      </w:r>
    </w:p>
    <w:p w14:paraId="461E596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по технике безопасности во время занятий и соревнований </w:t>
      </w:r>
      <w:r>
        <w:rPr>
          <w:rFonts w:ascii="Times New Roman" w:hAnsi="Times New Roman"/>
          <w:sz w:val="28"/>
          <w:szCs w:val="28"/>
        </w:rPr>
        <w:br w:type="textWrapping"/>
      </w:r>
      <w:r>
        <w:rPr>
          <w:rFonts w:ascii="Times New Roman" w:hAnsi="Times New Roman"/>
          <w:sz w:val="28"/>
          <w:szCs w:val="28"/>
        </w:rPr>
        <w:t>по скалолазанию.</w:t>
      </w:r>
    </w:p>
    <w:p w14:paraId="043F2C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Профилактика спортивного травматизма скалолазов, причины возникновения травм и методы их устранения.</w:t>
      </w:r>
    </w:p>
    <w:p w14:paraId="0F2585D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Профилактика пагубных привычек, неприятие асоциального ведомого (отклоняющегося) деструктивного поведения. Антидопинговое поведение.</w:t>
      </w:r>
    </w:p>
    <w:p w14:paraId="792B9A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безопасного, правомерного поведения во время соревнований различного ранга по скалолазанию в качестве зрителя или волонтера.</w:t>
      </w:r>
    </w:p>
    <w:p w14:paraId="03012B1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Взаимосвязь развития физических качеств и специальной физической подготовки скалолазов в формировании и совершенствовании технического мастерства.</w:t>
      </w:r>
    </w:p>
    <w:p w14:paraId="59876C1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Гигиенические основы образовательной, тренировочной и досуговой двигательной деятельности (режим труда и отдыха).</w:t>
      </w:r>
    </w:p>
    <w:p w14:paraId="061115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2D4CD51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Планирование самостоятельной подготовки в скалолазании.</w:t>
      </w:r>
    </w:p>
    <w:p w14:paraId="2A337DA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Организация и проведение самостоятельных занятий по скалолазанию.</w:t>
      </w:r>
    </w:p>
    <w:p w14:paraId="3356D8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самостоятельного освоения двигательных действий, подбор подготовительных и специальных упражнений.</w:t>
      </w:r>
    </w:p>
    <w:p w14:paraId="1CF7EE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упражнений общеразвивающего, подготовительного </w:t>
      </w:r>
      <w:r>
        <w:rPr>
          <w:rFonts w:ascii="Times New Roman" w:hAnsi="Times New Roman"/>
          <w:sz w:val="28"/>
          <w:szCs w:val="28"/>
        </w:rPr>
        <w:br w:type="textWrapping"/>
      </w:r>
      <w:r>
        <w:rPr>
          <w:rFonts w:ascii="Times New Roman" w:hAnsi="Times New Roman"/>
          <w:sz w:val="28"/>
          <w:szCs w:val="28"/>
        </w:rPr>
        <w:t>и специального воздействия в скалолазании.</w:t>
      </w:r>
    </w:p>
    <w:p w14:paraId="47BA47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специальных упражнений на развитие физических качеств скалолаза: скорости, силы, гибкости, ловкости, выносливости.</w:t>
      </w:r>
    </w:p>
    <w:p w14:paraId="191539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Самоконтроль и его роль в образовательной и тренировочной деятельности. </w:t>
      </w:r>
    </w:p>
    <w:p w14:paraId="69FDDFC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Объективные и субъективные признаки утомления. </w:t>
      </w:r>
    </w:p>
    <w:p w14:paraId="4A5C3E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Средства восстановления организма после физической нагрузки.</w:t>
      </w:r>
    </w:p>
    <w:p w14:paraId="2BB278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индивидуального регулирования физической нагрузки с учетом уровня физического развития и функционального состояния.</w:t>
      </w:r>
    </w:p>
    <w:p w14:paraId="1DCB08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Средства восстановления после физических нагрузок на занятиях скалолазанием </w:t>
      </w:r>
      <w:r>
        <w:rPr>
          <w:rFonts w:ascii="Times New Roman" w:hAnsi="Times New Roman"/>
          <w:sz w:val="28"/>
          <w:szCs w:val="28"/>
        </w:rPr>
        <w:br w:type="textWrapping"/>
      </w:r>
      <w:r>
        <w:rPr>
          <w:rFonts w:ascii="Times New Roman" w:hAnsi="Times New Roman"/>
          <w:sz w:val="28"/>
          <w:szCs w:val="28"/>
        </w:rPr>
        <w:t>и соревновательной деятельности.</w:t>
      </w:r>
    </w:p>
    <w:p w14:paraId="033446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Тестирование уровня физической подготовленности в скалолазании. Контрольно-тестовые упражнения по общей и специальной физической подготовке.</w:t>
      </w:r>
    </w:p>
    <w:p w14:paraId="7B544C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Технологии предупреждения и нивелирования конфликтных ситуаций </w:t>
      </w:r>
      <w:r>
        <w:rPr>
          <w:rFonts w:ascii="Times New Roman" w:hAnsi="Times New Roman"/>
          <w:sz w:val="28"/>
          <w:szCs w:val="28"/>
        </w:rPr>
        <w:br w:type="textWrapping"/>
      </w:r>
      <w:r>
        <w:rPr>
          <w:rFonts w:ascii="Times New Roman" w:hAnsi="Times New Roman"/>
          <w:sz w:val="28"/>
          <w:szCs w:val="28"/>
        </w:rPr>
        <w:t>во время занятий скалолазанием, решения спорных и проблемных ситуаций.</w:t>
      </w:r>
    </w:p>
    <w:p w14:paraId="66505C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Причины возникновения технических ошибок при выполнении двигательных действий и способы их устранения.</w:t>
      </w:r>
    </w:p>
    <w:p w14:paraId="05B1D8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Основы анализа собственных технических и тактических действий и действий соперников.</w:t>
      </w:r>
    </w:p>
    <w:p w14:paraId="5B8FE8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требования к инвентарю и оборудованию для занятий скалолазанием.</w:t>
      </w:r>
    </w:p>
    <w:p w14:paraId="6BEB7B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6017C01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для развития физических качеств (быстроты, ловкости, гибкости, силы, общей и специальной выносливости).</w:t>
      </w:r>
    </w:p>
    <w:p w14:paraId="27404A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упражнений, формирующие эффективную технику движений </w:t>
      </w:r>
      <w:r>
        <w:rPr>
          <w:rFonts w:ascii="Times New Roman" w:hAnsi="Times New Roman"/>
          <w:sz w:val="28"/>
          <w:szCs w:val="28"/>
        </w:rPr>
        <w:br w:type="textWrapping"/>
      </w:r>
      <w:r>
        <w:rPr>
          <w:rFonts w:ascii="Times New Roman" w:hAnsi="Times New Roman"/>
          <w:sz w:val="28"/>
          <w:szCs w:val="28"/>
        </w:rPr>
        <w:t>и двигательные умения и навыки технических и тактических действий скалолаза.</w:t>
      </w:r>
    </w:p>
    <w:p w14:paraId="5604B1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Техника лазания. </w:t>
      </w:r>
    </w:p>
    <w:p w14:paraId="16D955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Элементы работы ног на различном рельефе высокой сложности, типы хватов, технические движения и элементы высокой сложности.</w:t>
      </w:r>
    </w:p>
    <w:p w14:paraId="6DAA47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Лазание на плоскостях с различным углом наклона (положительные стенки, вертикали, стенки с отрицательным уклоном до 90 градусов).</w:t>
      </w:r>
    </w:p>
    <w:p w14:paraId="7B96F79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Лазание с различным темпом и скоростью перемещения.</w:t>
      </w:r>
    </w:p>
    <w:p w14:paraId="0B9071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Сложно-координационные технические элементы повышенной сложности.</w:t>
      </w:r>
    </w:p>
    <w:p w14:paraId="4149B01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и тактические действия в скалолазании, изученные на уровне основного общего образования.</w:t>
      </w:r>
    </w:p>
    <w:p w14:paraId="25A8D54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127.9.17.7. Содержание модуля «Скалолазание» направлено на достижение обучающимися личностных, метапредметных и предметных результатов обучения.</w:t>
      </w:r>
    </w:p>
    <w:p w14:paraId="7AD75D0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127.9.17.7.1. При изучении модуля «Скалолазание» на уровне среднего общего образования у обучающихся будут сформированы следующие личностные результаты:</w:t>
      </w:r>
    </w:p>
    <w:p w14:paraId="54C49C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воспитание чувства патриотизма, ответственности перед Родиной, гордости </w:t>
      </w:r>
      <w:r>
        <w:rPr>
          <w:rFonts w:ascii="Times New Roman" w:hAnsi="Times New Roman"/>
          <w:sz w:val="28"/>
          <w:szCs w:val="28"/>
        </w:rPr>
        <w:br w:type="textWrapping"/>
      </w:r>
      <w:r>
        <w:rPr>
          <w:rFonts w:ascii="Times New Roman" w:hAnsi="Times New Roman"/>
          <w:sz w:val="28"/>
          <w:szCs w:val="28"/>
        </w:rPr>
        <w:t>за свой край, свою Родину, уважение государственных символов (герб, флаг, гимн), готовность к служению Отечеству;</w:t>
      </w:r>
    </w:p>
    <w:p w14:paraId="0084F8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основ саморазвития и самообразования через ценности, традиции и идеалы главных организаций регионального, всероссийского уровней </w:t>
      </w:r>
      <w:r>
        <w:rPr>
          <w:rFonts w:ascii="Times New Roman" w:hAnsi="Times New Roman"/>
          <w:sz w:val="28"/>
          <w:szCs w:val="28"/>
        </w:rPr>
        <w:br w:type="textWrapping"/>
      </w:r>
      <w:r>
        <w:rPr>
          <w:rFonts w:ascii="Times New Roman" w:hAnsi="Times New Roman"/>
          <w:sz w:val="28"/>
          <w:szCs w:val="28"/>
        </w:rPr>
        <w:t>по скалолазанию, мотивации и осознанному выбору индивидуальной траектории образования средствами скалолазания, профессиональных предпочтений в области физической культуры и спорта;</w:t>
      </w:r>
    </w:p>
    <w:p w14:paraId="6623EB9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основ нормы морали, духовно-нравственной культуры </w:t>
      </w:r>
      <w:r>
        <w:rPr>
          <w:rFonts w:ascii="Times New Roman" w:hAnsi="Times New Roman"/>
          <w:sz w:val="28"/>
          <w:szCs w:val="28"/>
        </w:rPr>
        <w:br w:type="textWrapping"/>
      </w:r>
      <w:r>
        <w:rPr>
          <w:rFonts w:ascii="Times New Roman" w:hAnsi="Times New Roman"/>
          <w:sz w:val="28"/>
          <w:szCs w:val="28"/>
        </w:rPr>
        <w:t>и ценностного отношения к физической культуре, как неотъемлемой части общечеловеческой культуры средствами скалолазания;</w:t>
      </w:r>
    </w:p>
    <w:p w14:paraId="08CBE6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толерантное осознание и поведение, способность вести диалог с другими людьми, достигать в нем взаимопонимания, находить общие цели и сотрудничать для их достижения в учебной, тренировочной, досуговой, игровой </w:t>
      </w:r>
      <w:r>
        <w:rPr>
          <w:rFonts w:ascii="Times New Roman" w:hAnsi="Times New Roman"/>
          <w:sz w:val="28"/>
          <w:szCs w:val="28"/>
        </w:rPr>
        <w:br w:type="textWrapping"/>
      </w:r>
      <w:r>
        <w:rPr>
          <w:rFonts w:ascii="Times New Roman" w:hAnsi="Times New Roman"/>
          <w:sz w:val="28"/>
          <w:szCs w:val="28"/>
        </w:rPr>
        <w:t xml:space="preserve">и соревновательной деятельности, судейской практики на принципах доброжелательности и взаимопомощи; </w:t>
      </w:r>
    </w:p>
    <w:p w14:paraId="1D7533F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скалолазанию;</w:t>
      </w:r>
    </w:p>
    <w:p w14:paraId="1FD1E4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осознанный выбор будущей профессии и возможности реализации собственных жизненных планов средствами скалолазания как условие успешной профессиональной, спортивной и общественной деятельности;</w:t>
      </w:r>
    </w:p>
    <w:p w14:paraId="1A14B4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скалолазания;</w:t>
      </w:r>
    </w:p>
    <w:p w14:paraId="23B0CE3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реализация ценностей здорового и безопасного образа жизни, потребности </w:t>
      </w:r>
      <w:r>
        <w:rPr>
          <w:rFonts w:ascii="Times New Roman" w:hAnsi="Times New Roman"/>
          <w:sz w:val="28"/>
          <w:szCs w:val="28"/>
        </w:rPr>
        <w:br w:type="textWrapping"/>
      </w:r>
      <w:r>
        <w:rPr>
          <w:rFonts w:ascii="Times New Roman" w:hAnsi="Times New Roman"/>
          <w:sz w:val="28"/>
          <w:szCs w:val="28"/>
        </w:rPr>
        <w:t>в физическом самосовершенствовании, занятиях спортивно-оздоровительной деятельностью, неприятие вредных привычек, умение оказывать первую помощь.</w:t>
      </w:r>
    </w:p>
    <w:p w14:paraId="3CEC13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127.9.17.7.2. При изучении модуля «Скалолазание» на уровне среднего общего образования у обучающихся будут сформированы следующие метапредметные результаты:</w:t>
      </w:r>
    </w:p>
    <w:p w14:paraId="1CF3E19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определять цели своего обучения средствами скалолазания и составлять планы в рамках физкультурно-спортивной деятельности; выбирать успешную стратегию и тактику в различных ситуациях;</w:t>
      </w:r>
    </w:p>
    <w:p w14:paraId="48AA88A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тренировочной, соревновательной и досуговой деятельности, оценивать правильность выполнения задач, собственные возможности их решения; </w:t>
      </w:r>
    </w:p>
    <w:p w14:paraId="3E9DE44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самостоятельно оценивать и принимать решения, определяющие стратегию и тактику поведения в учебной, тренировочной, соревновательной </w:t>
      </w:r>
      <w:r>
        <w:rPr>
          <w:rFonts w:ascii="Times New Roman" w:hAnsi="Times New Roman"/>
          <w:sz w:val="28"/>
          <w:szCs w:val="28"/>
        </w:rPr>
        <w:br w:type="textWrapping"/>
      </w:r>
      <w:r>
        <w:rPr>
          <w:rFonts w:ascii="Times New Roman" w:hAnsi="Times New Roman"/>
          <w:sz w:val="28"/>
          <w:szCs w:val="28"/>
        </w:rPr>
        <w:t xml:space="preserve">и досуговой деятельности, судейской практике с учетом гражданских </w:t>
      </w:r>
      <w:r>
        <w:rPr>
          <w:rFonts w:ascii="Times New Roman" w:hAnsi="Times New Roman"/>
          <w:sz w:val="28"/>
          <w:szCs w:val="28"/>
        </w:rPr>
        <w:br w:type="textWrapping"/>
      </w:r>
      <w:r>
        <w:rPr>
          <w:rFonts w:ascii="Times New Roman" w:hAnsi="Times New Roman"/>
          <w:sz w:val="28"/>
          <w:szCs w:val="28"/>
        </w:rPr>
        <w:t>и нравственных ценностей;</w:t>
      </w:r>
    </w:p>
    <w:p w14:paraId="618B75C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к самостоятельной информационно-познавательной деятельности, умение ориентироваться в различных источниках информации </w:t>
      </w:r>
      <w:r>
        <w:rPr>
          <w:rFonts w:ascii="Times New Roman" w:hAnsi="Times New Roman"/>
          <w:sz w:val="28"/>
          <w:szCs w:val="28"/>
        </w:rPr>
        <w:br w:type="textWrapping"/>
      </w:r>
      <w:r>
        <w:rPr>
          <w:rFonts w:ascii="Times New Roman" w:hAnsi="Times New Roman"/>
          <w:sz w:val="28"/>
          <w:szCs w:val="28"/>
        </w:rPr>
        <w:t>с соблюдением правовых и этических норм, норм информационной безопасности.</w:t>
      </w:r>
    </w:p>
    <w:p w14:paraId="51E483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127.9.17.7.3. При изучении модуля «Скалолазание» на уровне основного общего образования у обучающихся будут сформированы следующие предметные результаты:</w:t>
      </w:r>
    </w:p>
    <w:p w14:paraId="2CF7B0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представлений о роли и значении занятий скалолазанием как средством укрепления здоровья, закаливания и развития физических качеств человека;</w:t>
      </w:r>
    </w:p>
    <w:p w14:paraId="275F5E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знаний по истории возникновения скалолазания, достижениях национальной сборной команды страны по скалолазанию </w:t>
      </w:r>
      <w:r>
        <w:rPr>
          <w:rFonts w:ascii="Times New Roman" w:hAnsi="Times New Roman"/>
          <w:sz w:val="28"/>
          <w:szCs w:val="28"/>
        </w:rPr>
        <w:br w:type="textWrapping"/>
      </w:r>
      <w:r>
        <w:rPr>
          <w:rFonts w:ascii="Times New Roman" w:hAnsi="Times New Roman"/>
          <w:sz w:val="28"/>
          <w:szCs w:val="28"/>
        </w:rPr>
        <w:t xml:space="preserve"> легендарных отечественных и зарубежных скалолазах и тренерах;</w:t>
      </w:r>
    </w:p>
    <w:p w14:paraId="3C691C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представлений о спортивных дисциплинах скалолазания </w:t>
      </w:r>
      <w:r>
        <w:rPr>
          <w:rFonts w:ascii="Times New Roman" w:hAnsi="Times New Roman"/>
          <w:sz w:val="28"/>
          <w:szCs w:val="28"/>
        </w:rPr>
        <w:br w:type="textWrapping"/>
      </w:r>
      <w:r>
        <w:rPr>
          <w:rFonts w:ascii="Times New Roman" w:hAnsi="Times New Roman"/>
          <w:sz w:val="28"/>
          <w:szCs w:val="28"/>
        </w:rPr>
        <w:t>и основных правилах соревнований по скалолазанию;</w:t>
      </w:r>
    </w:p>
    <w:p w14:paraId="2A4D1F8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навыков безопасного поведения во время занятий скалолазанием и посещений соревнований по скалолазанию; </w:t>
      </w:r>
    </w:p>
    <w:p w14:paraId="649E86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знаний и соблюдение правил личной гигиены, требований </w:t>
      </w:r>
      <w:r>
        <w:rPr>
          <w:rFonts w:ascii="Times New Roman" w:hAnsi="Times New Roman"/>
          <w:sz w:val="28"/>
          <w:szCs w:val="28"/>
        </w:rPr>
        <w:br w:type="textWrapping"/>
      </w:r>
      <w:r>
        <w:rPr>
          <w:rFonts w:ascii="Times New Roman" w:hAnsi="Times New Roman"/>
          <w:sz w:val="28"/>
          <w:szCs w:val="28"/>
        </w:rPr>
        <w:t>к спортивной одежде, обуви и спортивному инвентарю для занятий скалолазанием;</w:t>
      </w:r>
    </w:p>
    <w:p w14:paraId="3924BC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базовых навыков самоконтроля и наблюдения за своим физическим состоянием и величиной физических нагрузок;</w:t>
      </w:r>
    </w:p>
    <w:p w14:paraId="61B0BB3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основ организации самостоятельных занятий физической культурой и спортом со сверстниками; организация и проведение со сверстниками подвижных игр специальной направленности с элементами скалолазания;</w:t>
      </w:r>
    </w:p>
    <w:p w14:paraId="03265D3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умение составлять и осваивать упражнения и комплексы утренней гигиенической гимнастики, дыхательной гимнастики, упражнений для глаз, </w:t>
      </w:r>
      <w:r>
        <w:rPr>
          <w:rFonts w:ascii="Times New Roman" w:hAnsi="Times New Roman"/>
          <w:sz w:val="28"/>
          <w:szCs w:val="28"/>
        </w:rPr>
        <w:br w:type="textWrapping"/>
      </w:r>
      <w:r>
        <w:rPr>
          <w:rFonts w:ascii="Times New Roman" w:hAnsi="Times New Roman"/>
          <w:sz w:val="28"/>
          <w:szCs w:val="28"/>
        </w:rPr>
        <w:t>для формирования осанки, профилактики плоскостопия;</w:t>
      </w:r>
    </w:p>
    <w:p w14:paraId="0C46B9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выполнять комплексы общеразвивающих и корригирующих упражнений; упражнений на развитие быстроты, ловкости, силы, гибкости; упражнений для укрепления суставов; специальных упражнений для формирования технических навыков скалолаза;</w:t>
      </w:r>
    </w:p>
    <w:p w14:paraId="086156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демонстрировать базовые навыки спортивного скалолазания включая: лазание с верхней и нижней страховкой, лазание по стенкам с различным рельефом и наклоном, умением перемещаться по скалодрому различным темпом, а также правильно осуществлять приземления при прыжках, срывах и падениях;</w:t>
      </w:r>
    </w:p>
    <w:p w14:paraId="1903F27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умение работы со снаряжением и оборудованием необходимым </w:t>
      </w:r>
      <w:r>
        <w:rPr>
          <w:rFonts w:ascii="Times New Roman" w:hAnsi="Times New Roman"/>
          <w:sz w:val="28"/>
          <w:szCs w:val="28"/>
        </w:rPr>
        <w:br w:type="textWrapping"/>
      </w:r>
      <w:r>
        <w:rPr>
          <w:rFonts w:ascii="Times New Roman" w:hAnsi="Times New Roman"/>
          <w:sz w:val="28"/>
          <w:szCs w:val="28"/>
        </w:rPr>
        <w:t xml:space="preserve">для скалолазания в различных дисциплинах; </w:t>
      </w:r>
    </w:p>
    <w:p w14:paraId="6D120E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техники безопасности при работе на скалодроме во время тренировочного процесса и соревновательной деятельности;</w:t>
      </w:r>
    </w:p>
    <w:p w14:paraId="0B73F0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концентрировать свое внимание на базовых элементах техники движений в различных дисциплинах скалолазания, уметь устранять ошибки </w:t>
      </w:r>
      <w:r>
        <w:rPr>
          <w:rFonts w:ascii="Times New Roman" w:hAnsi="Times New Roman"/>
          <w:sz w:val="28"/>
          <w:szCs w:val="28"/>
        </w:rPr>
        <w:br w:type="textWrapping"/>
      </w:r>
      <w:r>
        <w:rPr>
          <w:rFonts w:ascii="Times New Roman" w:hAnsi="Times New Roman"/>
          <w:sz w:val="28"/>
          <w:szCs w:val="28"/>
        </w:rPr>
        <w:t>после подсказки учителя;</w:t>
      </w:r>
    </w:p>
    <w:p w14:paraId="4F59364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участие в контрольных занятиях и учебных соревнованиях по скалолазанию;</w:t>
      </w:r>
    </w:p>
    <w:p w14:paraId="118BEF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выполнение контрольно-тестовых упражнений по общей и специальной физической подготовке и оценка показателей физической подготовленности скалолаза;</w:t>
      </w:r>
    </w:p>
    <w:p w14:paraId="31C2E0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демонстрировать во время учебной и соревновательной деятельности волевые, социальные качества личности, организованность, ответственность;</w:t>
      </w:r>
    </w:p>
    <w:p w14:paraId="6A8EED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проявлять уважительное отношение к одноклассникам, проявлять культуру общения и взаимодействия, </w:t>
      </w:r>
      <w:r>
        <w:rPr>
          <w:rFonts w:hint="default" w:ascii="Times New Roman" w:hAnsi="Times New Roman" w:cs="Times New Roman"/>
          <w:sz w:val="28"/>
          <w:szCs w:val="28"/>
        </w:rPr>
        <w:t>взаимоуважения</w:t>
      </w:r>
      <w:r>
        <w:rPr>
          <w:rFonts w:ascii="Times New Roman" w:hAnsi="Times New Roman"/>
          <w:sz w:val="28"/>
          <w:szCs w:val="28"/>
        </w:rPr>
        <w:t xml:space="preserve"> в достижении общих целей в учебной и игровой деятельности на занятиях скалолазанием.</w:t>
      </w:r>
    </w:p>
    <w:p w14:paraId="727085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127.9.18. Модуль «Спортивный туризм».</w:t>
      </w:r>
    </w:p>
    <w:p w14:paraId="693ABA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127.9.18.1. Пояснительная записка модуля «Спортивный туризм».</w:t>
      </w:r>
    </w:p>
    <w:p w14:paraId="0780A92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«Спортивный туризм» (далее – модуль «Спортивный туризм», модуль по спортивному туризму, спортивный туризм)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07CA477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Спортивный туризм является универсальным средством физического воспитания и способствует гармоничному развитию, укреплению здоровья обучающихся. </w:t>
      </w:r>
    </w:p>
    <w:p w14:paraId="7459E21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образовательном процессе средства спортивного туризма содействуют практическому закреплению знаний многих изучаемых предметов школьной программы, комплексному развитию у обучающихся всех физических качеств, комплексно влияют на органы и системы растущего организма обучающегося, укрепляя и повышая их функциональный уровень.</w:t>
      </w:r>
    </w:p>
    <w:p w14:paraId="37C62A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Спортивный туризм выделяется среди других командных видов спорта своей доступностью. При проведении учебной и внеурочной деятельности не требуется значительных средств на приобретение соответствующего снаряжения и инвентаря. Занятия туризмом можно организовать в смешанных группах мальчиков и девочек, как в зале, так и на открытом воздухе в условиях природной среды.</w:t>
      </w:r>
    </w:p>
    <w:p w14:paraId="2ECA0E5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127.9.18.2. Целью изучения модуля «Спортивный туризм»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спортивного туризма.</w:t>
      </w:r>
    </w:p>
    <w:p w14:paraId="68E2E2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127.9.18.3. Задачами изучения модуля «Спортивный туризм» являются:</w:t>
      </w:r>
    </w:p>
    <w:p w14:paraId="5FEAB1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r>
        <w:rPr>
          <w:rFonts w:ascii="Times New Roman" w:hAnsi="Times New Roman"/>
          <w:sz w:val="28"/>
          <w:szCs w:val="28"/>
        </w:rPr>
        <w:br w:type="textWrapping"/>
      </w:r>
      <w:r>
        <w:rPr>
          <w:rFonts w:ascii="Times New Roman" w:hAnsi="Times New Roman"/>
          <w:sz w:val="28"/>
          <w:szCs w:val="28"/>
        </w:rPr>
        <w:t>их двигательной активности;</w:t>
      </w:r>
    </w:p>
    <w:p w14:paraId="57ABCA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туристских мероприятий;</w:t>
      </w:r>
    </w:p>
    <w:p w14:paraId="490D17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знаний о физической культуре и спорте в целом, истории развития туризма в частности;</w:t>
      </w:r>
    </w:p>
    <w:p w14:paraId="6573ED1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общих представлений о спортивном туризме, </w:t>
      </w:r>
      <w:r>
        <w:rPr>
          <w:rFonts w:ascii="Times New Roman" w:hAnsi="Times New Roman"/>
          <w:sz w:val="28"/>
          <w:szCs w:val="28"/>
        </w:rPr>
        <w:br w:type="textWrapping"/>
      </w:r>
      <w:r>
        <w:rPr>
          <w:rFonts w:ascii="Times New Roman" w:hAnsi="Times New Roman"/>
          <w:sz w:val="28"/>
          <w:szCs w:val="28"/>
        </w:rPr>
        <w:t>о его возможностях и значении в процессе укрепления здоровья, физическом развитии и физической подготовке обучающихся;</w:t>
      </w:r>
    </w:p>
    <w:p w14:paraId="0BF7E1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образовательного базиса, основанного как на знаниях </w:t>
      </w:r>
      <w:r>
        <w:rPr>
          <w:rFonts w:ascii="Times New Roman" w:hAnsi="Times New Roman"/>
          <w:sz w:val="28"/>
          <w:szCs w:val="28"/>
        </w:rPr>
        <w:br w:type="textWrapping"/>
      </w:r>
      <w:r>
        <w:rPr>
          <w:rFonts w:ascii="Times New Roman" w:hAnsi="Times New Roman"/>
          <w:sz w:val="28"/>
          <w:szCs w:val="28"/>
        </w:rPr>
        <w:t>и умениях в области физической культуры и спорта, так и на соответствующем культурном уровне развития личности обучающегося, создающего необходимые предпосылки для его самореализации;</w:t>
      </w:r>
    </w:p>
    <w:p w14:paraId="0DC0983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спортивного туризма;</w:t>
      </w:r>
    </w:p>
    <w:p w14:paraId="6D61626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положительных качеств личности, норм коллективного взаимодействия и сотрудничества;</w:t>
      </w:r>
    </w:p>
    <w:p w14:paraId="36DD79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w:t>
      </w:r>
    </w:p>
    <w:p w14:paraId="7B2A8E3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71A212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127.9.18.4. Место и роль модуля «Спортивный туризм».</w:t>
      </w:r>
    </w:p>
    <w:p w14:paraId="0B2CF6D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«Спортивный туризм» доступен для освоения всем обучающимся, независимо от уровня их физического развития и </w:t>
      </w:r>
      <w:r>
        <w:rPr>
          <w:rFonts w:ascii="Times New Roman" w:hAnsi="Times New Roman"/>
          <w:sz w:val="28"/>
          <w:szCs w:val="28"/>
          <w:lang w:val="ru-RU"/>
        </w:rPr>
        <w:t>пола</w:t>
      </w:r>
      <w:r>
        <w:rPr>
          <w:rFonts w:ascii="Times New Roman" w:hAnsi="Times New Roman"/>
          <w:sz w:val="28"/>
          <w:szCs w:val="28"/>
        </w:rPr>
        <w:t xml:space="preserve"> и расширяет спектр физкультурно-спортивных направлений в общеобразовательных организациях.</w:t>
      </w:r>
    </w:p>
    <w:p w14:paraId="7E731D4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Специфика модуля по спортивному туризму сочетается практически со всеми базовыми видами спорта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3953AA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по спортивному туризму поможет обучающимся </w:t>
      </w:r>
      <w:r>
        <w:rPr>
          <w:rFonts w:ascii="Times New Roman" w:hAnsi="Times New Roman"/>
          <w:sz w:val="28"/>
          <w:szCs w:val="28"/>
        </w:rPr>
        <w:br w:type="textWrapping"/>
      </w:r>
      <w:r>
        <w:rPr>
          <w:rFonts w:ascii="Times New Roman" w:hAnsi="Times New Roman"/>
          <w:sz w:val="28"/>
          <w:szCs w:val="28"/>
        </w:rPr>
        <w:t>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участии в спортивных соревнованиях и подготовке юношей к службе в Вооруженных Силах Российской Федерации.</w:t>
      </w:r>
    </w:p>
    <w:p w14:paraId="27BC1F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127.9.18.5. Модуль «Спортивный туризм» может быть реализован </w:t>
      </w:r>
      <w:r>
        <w:rPr>
          <w:rFonts w:ascii="Times New Roman" w:hAnsi="Times New Roman"/>
          <w:sz w:val="28"/>
          <w:szCs w:val="28"/>
        </w:rPr>
        <w:br w:type="textWrapping"/>
      </w:r>
      <w:r>
        <w:rPr>
          <w:rFonts w:ascii="Times New Roman" w:hAnsi="Times New Roman"/>
          <w:sz w:val="28"/>
          <w:szCs w:val="28"/>
        </w:rPr>
        <w:t>в следующих вариантах:</w:t>
      </w:r>
    </w:p>
    <w:p w14:paraId="56F4F7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спортивному туризму с выбором различных видов спортивного туризма, с учетом возраста и физической подготовленности обучающихся (с соответствующей дозировкой и интенсивностью);</w:t>
      </w:r>
    </w:p>
    <w:p w14:paraId="41945E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r>
        <w:rPr>
          <w:rFonts w:ascii="Times New Roman" w:hAnsi="Times New Roman"/>
          <w:sz w:val="28"/>
          <w:szCs w:val="28"/>
        </w:rPr>
        <w:br w:type="textWrapping"/>
      </w:r>
      <w:r>
        <w:rPr>
          <w:rFonts w:ascii="Times New Roman" w:hAnsi="Times New Roman"/>
          <w:sz w:val="28"/>
          <w:szCs w:val="28"/>
        </w:rPr>
        <w:t>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14:paraId="3CD1EC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дополнительных часов, выделяемых на спортивно-оздоровительную работу с обучающимися в рамках внеурочной деятельности </w:t>
      </w:r>
      <w:r>
        <w:rPr>
          <w:rFonts w:ascii="Times New Roman" w:hAnsi="Times New Roman"/>
          <w:sz w:val="28"/>
          <w:szCs w:val="28"/>
        </w:rPr>
        <w:br w:type="textWrapping"/>
      </w:r>
      <w:r>
        <w:rPr>
          <w:rFonts w:ascii="Times New Roman" w:hAnsi="Times New Roman"/>
          <w:sz w:val="28"/>
          <w:szCs w:val="28"/>
        </w:rPr>
        <w:t>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14:paraId="55E4628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127.9.18.6. Содержание модуля «Спортивный туризм».</w:t>
      </w:r>
    </w:p>
    <w:p w14:paraId="519817F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спортивном туризме.</w:t>
      </w:r>
    </w:p>
    <w:p w14:paraId="2DFCC5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История зарождения спортивного туризма. Известные отечественные спортивные туристы и тренеры. Современное состояние спортивного туризма </w:t>
      </w:r>
      <w:r>
        <w:rPr>
          <w:rFonts w:ascii="Times New Roman" w:hAnsi="Times New Roman"/>
          <w:sz w:val="28"/>
          <w:szCs w:val="28"/>
        </w:rPr>
        <w:br w:type="textWrapping"/>
      </w:r>
      <w:r>
        <w:rPr>
          <w:rFonts w:ascii="Times New Roman" w:hAnsi="Times New Roman"/>
          <w:sz w:val="28"/>
          <w:szCs w:val="28"/>
        </w:rPr>
        <w:t>в Российской Федерации. Место спортивного туризма в Единой всероссийской спортивной классификации. Понятие спортивных федераций по туризму как общественных организаций. Сильнейшие спортсмены и тренеры в современном спортивном туризме. Официальные правила соревнований по спортивному туризму. Характеристика вида спорта «Спортивный туризм» и особенности дисциплин «маршрут», «дистанция» и «северная ходьба».</w:t>
      </w:r>
    </w:p>
    <w:p w14:paraId="436398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Влияние занятий спортивным туризмом на формирование положительных качеств личности человека (воли, смелости, патриотизма, трудолюбия, честности, сознательности, выдержки, решительности, настойчивости, этических норм поведения).</w:t>
      </w:r>
    </w:p>
    <w:p w14:paraId="337B63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Распределение обязанностей среди участников туристской группы. </w:t>
      </w:r>
    </w:p>
    <w:p w14:paraId="2B88C71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безопасного проведения туристских мероприятий. Характерные травмы туристов и мероприятия по их предупреждению Режим дня при занятиях спортивным туризмом. Правила личной гигиены во время занятий спортивным туризмом.</w:t>
      </w:r>
    </w:p>
    <w:p w14:paraId="50B5FA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подбора физических упражнений для развития физических качеств туристов. Основные средства и методы обучения технике и тактике спортивного туризма.</w:t>
      </w:r>
    </w:p>
    <w:p w14:paraId="1B0BA2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Вредные привычки, причины их возникновения и пагубное влияние </w:t>
      </w:r>
      <w:r>
        <w:rPr>
          <w:rFonts w:ascii="Times New Roman" w:hAnsi="Times New Roman"/>
          <w:sz w:val="28"/>
          <w:szCs w:val="28"/>
        </w:rPr>
        <w:br w:type="textWrapping"/>
      </w:r>
      <w:r>
        <w:rPr>
          <w:rFonts w:ascii="Times New Roman" w:hAnsi="Times New Roman"/>
          <w:sz w:val="28"/>
          <w:szCs w:val="28"/>
        </w:rPr>
        <w:t>на организм человека и его здоровье.</w:t>
      </w:r>
    </w:p>
    <w:p w14:paraId="172A92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652CF47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Самостоятельный подбор упражнений, определение их назначения </w:t>
      </w:r>
      <w:r>
        <w:rPr>
          <w:rFonts w:ascii="Times New Roman" w:hAnsi="Times New Roman"/>
          <w:sz w:val="28"/>
          <w:szCs w:val="28"/>
        </w:rPr>
        <w:br w:type="textWrapping"/>
      </w:r>
      <w:r>
        <w:rPr>
          <w:rFonts w:ascii="Times New Roman" w:hAnsi="Times New Roman"/>
          <w:sz w:val="28"/>
          <w:szCs w:val="28"/>
        </w:rPr>
        <w:t xml:space="preserve">для развития определенных физических качеств и последовательность </w:t>
      </w:r>
      <w:r>
        <w:rPr>
          <w:rFonts w:ascii="Times New Roman" w:hAnsi="Times New Roman"/>
          <w:sz w:val="28"/>
          <w:szCs w:val="28"/>
        </w:rPr>
        <w:br w:type="textWrapping"/>
      </w:r>
      <w:r>
        <w:rPr>
          <w:rFonts w:ascii="Times New Roman" w:hAnsi="Times New Roman"/>
          <w:sz w:val="28"/>
          <w:szCs w:val="28"/>
        </w:rPr>
        <w:t>их выполнения, дозировка нагрузки.</w:t>
      </w:r>
    </w:p>
    <w:p w14:paraId="632AF1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Составление планов и самостоятельное проведение занятий по спортивному туризму.</w:t>
      </w:r>
    </w:p>
    <w:p w14:paraId="1AE39F7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Самонаблюдение и самоконтроль за индивидуальным развитием и состоянием здоровья.</w:t>
      </w:r>
    </w:p>
    <w:p w14:paraId="172A83D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Организация самостоятельных занятий по коррекции осанки, веса </w:t>
      </w:r>
      <w:r>
        <w:rPr>
          <w:rFonts w:ascii="Times New Roman" w:hAnsi="Times New Roman"/>
          <w:sz w:val="28"/>
          <w:szCs w:val="28"/>
        </w:rPr>
        <w:br w:type="textWrapping"/>
      </w:r>
      <w:r>
        <w:rPr>
          <w:rFonts w:ascii="Times New Roman" w:hAnsi="Times New Roman"/>
          <w:sz w:val="28"/>
          <w:szCs w:val="28"/>
        </w:rPr>
        <w:t>и телосложения.</w:t>
      </w:r>
    </w:p>
    <w:p w14:paraId="06E999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Личный дневник развития и здоровья. Правильное сбалансированное питание туриста.</w:t>
      </w:r>
    </w:p>
    <w:p w14:paraId="10CAA27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Противодействие допингу в спорте и борьба с ним.</w:t>
      </w:r>
    </w:p>
    <w:p w14:paraId="7A115F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личной гигиены, требования к туристской одежде и обуви. Правила ухода за туристским снаряжением и инвентарем.</w:t>
      </w:r>
    </w:p>
    <w:p w14:paraId="4082D31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w:t>
      </w:r>
    </w:p>
    <w:p w14:paraId="3D2DF51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Тестирование уровня физической и технической подготовленности туристов.</w:t>
      </w:r>
    </w:p>
    <w:p w14:paraId="651FB9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6AF33D8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для развития физических качеств (быстроты, скоростно-силовых качеств, силы, ловкости, выносливости, гибкости).</w:t>
      </w:r>
    </w:p>
    <w:p w14:paraId="395207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Упражнения и комплексы для коррекции веса, фигуры и нарушений осанки.</w:t>
      </w:r>
    </w:p>
    <w:p w14:paraId="3BD44B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Совершенствование технических приемов и тактических действий </w:t>
      </w:r>
      <w:r>
        <w:rPr>
          <w:rFonts w:ascii="Times New Roman" w:hAnsi="Times New Roman"/>
          <w:sz w:val="28"/>
          <w:szCs w:val="28"/>
        </w:rPr>
        <w:br w:type="textWrapping"/>
      </w:r>
      <w:r>
        <w:rPr>
          <w:rFonts w:ascii="Times New Roman" w:hAnsi="Times New Roman"/>
          <w:sz w:val="28"/>
          <w:szCs w:val="28"/>
        </w:rPr>
        <w:t>в спортивном туризме, изученных на уровне основного общего образования.</w:t>
      </w:r>
    </w:p>
    <w:p w14:paraId="0ECFF05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Специально-подготовительные упражнения, развивающие основные качества, необходимые для овладения техникой и тактикой спортивного туризма.</w:t>
      </w:r>
    </w:p>
    <w:p w14:paraId="0BE136D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Групповые и командные взаимодействия и комбинации в различных ситуациях и видах спортивного туризма.</w:t>
      </w:r>
    </w:p>
    <w:p w14:paraId="1A13CD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Совершенствование тактики на туристских маршрутах и дистанциях </w:t>
      </w:r>
      <w:r>
        <w:rPr>
          <w:rFonts w:ascii="Times New Roman" w:hAnsi="Times New Roman"/>
          <w:sz w:val="28"/>
          <w:szCs w:val="28"/>
        </w:rPr>
        <w:br w:type="textWrapping"/>
      </w:r>
      <w:r>
        <w:rPr>
          <w:rFonts w:ascii="Times New Roman" w:hAnsi="Times New Roman"/>
          <w:sz w:val="28"/>
          <w:szCs w:val="28"/>
        </w:rPr>
        <w:t>по различным видам спортивного туризма.</w:t>
      </w:r>
    </w:p>
    <w:p w14:paraId="71838A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Групповые действия. Правильный выбор позиции и страховки </w:t>
      </w:r>
      <w:r>
        <w:rPr>
          <w:rFonts w:ascii="Times New Roman" w:hAnsi="Times New Roman"/>
          <w:sz w:val="28"/>
          <w:szCs w:val="28"/>
        </w:rPr>
        <w:br w:type="textWrapping"/>
      </w:r>
      <w:r>
        <w:rPr>
          <w:rFonts w:ascii="Times New Roman" w:hAnsi="Times New Roman"/>
          <w:sz w:val="28"/>
          <w:szCs w:val="28"/>
        </w:rPr>
        <w:t>при прохождении дистанции или маршрута.</w:t>
      </w:r>
    </w:p>
    <w:p w14:paraId="344B57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Расположение и взаимодействие участников группы (команды) </w:t>
      </w:r>
      <w:r>
        <w:rPr>
          <w:rFonts w:ascii="Times New Roman" w:hAnsi="Times New Roman"/>
          <w:sz w:val="28"/>
          <w:szCs w:val="28"/>
        </w:rPr>
        <w:br w:type="textWrapping"/>
      </w:r>
      <w:r>
        <w:rPr>
          <w:rFonts w:ascii="Times New Roman" w:hAnsi="Times New Roman"/>
          <w:sz w:val="28"/>
          <w:szCs w:val="28"/>
        </w:rPr>
        <w:t>при стандартных и нестандартных ситуациях.</w:t>
      </w:r>
    </w:p>
    <w:p w14:paraId="044003A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Основы специальной психологической подготовки в спортивном туризме: психологические качества, психологическая устойчивость, психофизиологические функции, самовнушение, аутогенная тренировка, релаксация.</w:t>
      </w:r>
    </w:p>
    <w:p w14:paraId="15E16A5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Учебно-тренировочные походы и сборы. Участие в соревновательной деятельности.</w:t>
      </w:r>
    </w:p>
    <w:p w14:paraId="19539A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127.9.18.7. Содержание модуля «Спортивный туризм» направлено </w:t>
      </w:r>
      <w:r>
        <w:rPr>
          <w:rFonts w:ascii="Times New Roman" w:hAnsi="Times New Roman"/>
          <w:sz w:val="28"/>
          <w:szCs w:val="28"/>
        </w:rPr>
        <w:br w:type="textWrapping"/>
      </w:r>
      <w:r>
        <w:rPr>
          <w:rFonts w:ascii="Times New Roman" w:hAnsi="Times New Roman"/>
          <w:sz w:val="28"/>
          <w:szCs w:val="28"/>
        </w:rPr>
        <w:t>на достижение обучающимися личностных, метапредметных и предметных результатов обучения.</w:t>
      </w:r>
    </w:p>
    <w:p w14:paraId="5BD3DC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127.9.18.7.1. При изучении модуля «Спортивный туризм» на уровне среднего общего образования у обучающихся будут сформированы следующие личностные результаты:</w:t>
      </w:r>
    </w:p>
    <w:p w14:paraId="36E7F5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w:t>
      </w:r>
    </w:p>
    <w:p w14:paraId="79DF12A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основы саморазвития и самообразования через ценности, традиции и идеалы главных организаций регионального, всероссийского уровней по туризму, мотивации и осознанному выбору индивидуальной траектории образования средствами спортивного туризма профессиональных предпочтений в области физической культуры и спорта;</w:t>
      </w:r>
    </w:p>
    <w:p w14:paraId="226A11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основы норм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спортивного туризма;</w:t>
      </w:r>
    </w:p>
    <w:p w14:paraId="1D49B8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толерантное осознание и поведение, способность вести диалог с другими людьми,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 </w:t>
      </w:r>
    </w:p>
    <w:p w14:paraId="209791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осознанного и ответственного отношения к собственным поступкам; </w:t>
      </w:r>
    </w:p>
    <w:p w14:paraId="2DE4C3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моральной компетентности в решении проблем в процессе занятий физической культурой, туристской деятельности;</w:t>
      </w:r>
    </w:p>
    <w:p w14:paraId="15A476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осознанный выбор будущей профессии и возможности реализации собственных жизненных планов средствами спортивного туризма как условие успешной профессиональной, спортивной и общественной деятельности;</w:t>
      </w:r>
    </w:p>
    <w:p w14:paraId="7A092B3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спортивного туризма;</w:t>
      </w:r>
    </w:p>
    <w:p w14:paraId="56A1ECE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реализация ценностей здорового и безопасного образа жизни, потребности </w:t>
      </w:r>
      <w:r>
        <w:rPr>
          <w:rFonts w:ascii="Times New Roman" w:hAnsi="Times New Roman"/>
          <w:sz w:val="28"/>
          <w:szCs w:val="28"/>
        </w:rPr>
        <w:br w:type="textWrapping"/>
      </w:r>
      <w:r>
        <w:rPr>
          <w:rFonts w:ascii="Times New Roman" w:hAnsi="Times New Roman"/>
          <w:sz w:val="28"/>
          <w:szCs w:val="28"/>
        </w:rPr>
        <w:t>в физическом самосовершенствовании, занятиях спортивно-оздоровительной деятельностью, неприятие вредных привычек, умение оказывать первую помощь.</w:t>
      </w:r>
    </w:p>
    <w:p w14:paraId="35C925F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127.9.18.7.2. При изучении модуля «Спортивный туризм» на уровне среднего общего образования у обучающихся будут сформированы следующие метапредметные результаты:</w:t>
      </w:r>
    </w:p>
    <w:p w14:paraId="0920A18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определять цели своего обучения средствами спортивного туризма и составлять планы в рамках физкультурно-спортивной деятельности; выбирать успешную стратегию и тактику в различных ситуациях;</w:t>
      </w:r>
    </w:p>
    <w:p w14:paraId="5CA9E69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5FBEB0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123AA9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к самостоятельной информационно-познавательной деятельности, умение ориентироваться в различных источниках информации </w:t>
      </w:r>
      <w:r>
        <w:rPr>
          <w:rFonts w:ascii="Times New Roman" w:hAnsi="Times New Roman"/>
          <w:sz w:val="28"/>
          <w:szCs w:val="28"/>
        </w:rPr>
        <w:br w:type="textWrapping"/>
      </w:r>
      <w:r>
        <w:rPr>
          <w:rFonts w:ascii="Times New Roman" w:hAnsi="Times New Roman"/>
          <w:sz w:val="28"/>
          <w:szCs w:val="28"/>
        </w:rPr>
        <w:t>с соблюдением правовых и этических норм, норм информационной безопасности.</w:t>
      </w:r>
    </w:p>
    <w:p w14:paraId="7FFE92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127.9.18.7.3. При изучении изучения модуля «Спортивный туризм» на уровне среднего общего образования у обучающихся будут сформированы следующие предметные результаты:</w:t>
      </w:r>
    </w:p>
    <w:p w14:paraId="22F82E1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понимание роли и значения занятий спортивным туризмом в формировании личностных качеств, в активном включении в здоровый образ жизни, укреплении </w:t>
      </w:r>
      <w:r>
        <w:rPr>
          <w:rFonts w:ascii="Times New Roman" w:hAnsi="Times New Roman"/>
          <w:sz w:val="28"/>
          <w:szCs w:val="28"/>
        </w:rPr>
        <w:br w:type="textWrapping"/>
      </w:r>
      <w:r>
        <w:rPr>
          <w:rFonts w:ascii="Times New Roman" w:hAnsi="Times New Roman"/>
          <w:sz w:val="28"/>
          <w:szCs w:val="28"/>
        </w:rPr>
        <w:t>и сохранении индивидуального здоровья;</w:t>
      </w:r>
    </w:p>
    <w:p w14:paraId="5C02908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правил соревнований по спортивному туризму, знание состава судейской коллегии, обслуживающей соревнования по спортивному туризму </w:t>
      </w:r>
      <w:r>
        <w:rPr>
          <w:rFonts w:ascii="Times New Roman" w:hAnsi="Times New Roman"/>
          <w:sz w:val="28"/>
          <w:szCs w:val="28"/>
        </w:rPr>
        <w:br w:type="textWrapping"/>
      </w:r>
      <w:r>
        <w:rPr>
          <w:rFonts w:ascii="Times New Roman" w:hAnsi="Times New Roman"/>
          <w:sz w:val="28"/>
          <w:szCs w:val="28"/>
        </w:rPr>
        <w:t xml:space="preserve">и основных функций судей, жестов судьи; </w:t>
      </w:r>
    </w:p>
    <w:p w14:paraId="26CF06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демонстровать технические приемы спортивного туризма;</w:t>
      </w:r>
    </w:p>
    <w:p w14:paraId="65E5F33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применение тактических решений в спортивном туризме; </w:t>
      </w:r>
    </w:p>
    <w:p w14:paraId="0291316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использование средств и методов совершенствования технических приемов </w:t>
      </w:r>
      <w:r>
        <w:rPr>
          <w:rFonts w:ascii="Times New Roman" w:hAnsi="Times New Roman"/>
          <w:sz w:val="28"/>
          <w:szCs w:val="28"/>
        </w:rPr>
        <w:br w:type="textWrapping"/>
      </w:r>
      <w:r>
        <w:rPr>
          <w:rFonts w:ascii="Times New Roman" w:hAnsi="Times New Roman"/>
          <w:sz w:val="28"/>
          <w:szCs w:val="28"/>
        </w:rPr>
        <w:t>и тактических действий в спортивном туризме;</w:t>
      </w:r>
    </w:p>
    <w:p w14:paraId="3F29BBD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ошибок в технике выполнения упражнений, формирующих двигательные умения и навыки технических и тактических действий туристов;</w:t>
      </w:r>
    </w:p>
    <w:p w14:paraId="6C954CA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осуществление соревновательной деятельности в соответствии с правилами спортивного туризма, судейской практики;</w:t>
      </w:r>
    </w:p>
    <w:p w14:paraId="187389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определение признаков положительного влияния занятий спортивным туризмом на укрепление здоровья, установление связи между развитием физических качеств и основных систем организма;</w:t>
      </w:r>
    </w:p>
    <w:p w14:paraId="22E65C4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соблюдение требований безопасности при организации туристских мероприятий, знание правил оказания первой помощи при травмах и ушибах </w:t>
      </w:r>
      <w:r>
        <w:rPr>
          <w:rFonts w:ascii="Times New Roman" w:hAnsi="Times New Roman"/>
          <w:sz w:val="28"/>
          <w:szCs w:val="28"/>
        </w:rPr>
        <w:br w:type="textWrapping"/>
      </w:r>
      <w:r>
        <w:rPr>
          <w:rFonts w:ascii="Times New Roman" w:hAnsi="Times New Roman"/>
          <w:sz w:val="28"/>
          <w:szCs w:val="28"/>
        </w:rPr>
        <w:t>во время занятий физическими упражнениями и спортивным туризмом в частности;</w:t>
      </w:r>
    </w:p>
    <w:p w14:paraId="5EB850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организовывать самостоятельные занятия с использованием средств туризма,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14:paraId="237EBC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контрольно-тестовых упражнений для определения уровня физической, технической и тактической подготовленности юного туриста;</w:t>
      </w:r>
    </w:p>
    <w:p w14:paraId="26ED32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 применение способов и методов профилактики пагубных привычек, асоциального и созависимого поведения, знание антидопинговых правил.</w:t>
      </w:r>
    </w:p>
    <w:p w14:paraId="4DB496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127.9.19. Модуль «Хоккей на траве».</w:t>
      </w:r>
    </w:p>
    <w:p w14:paraId="05617F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127.9.19.1. Пояснительная записка модуля «Хоккей на траве».</w:t>
      </w:r>
    </w:p>
    <w:p w14:paraId="2C8367B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«Хоккей на траве» (далее – модуль «Хоккей на траве», модуль </w:t>
      </w:r>
      <w:r>
        <w:rPr>
          <w:rFonts w:ascii="Times New Roman" w:hAnsi="Times New Roman"/>
          <w:sz w:val="28"/>
          <w:szCs w:val="28"/>
        </w:rPr>
        <w:br w:type="textWrapping"/>
      </w:r>
      <w:r>
        <w:rPr>
          <w:rFonts w:ascii="Times New Roman" w:hAnsi="Times New Roman"/>
          <w:sz w:val="28"/>
          <w:szCs w:val="28"/>
        </w:rPr>
        <w:t>по хоккею на траве, хоккей на траве)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6B5D391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Хоккей на траве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обучающихся к систематическим занятиям физической культурой и спортом, их личностному и профессиональному самоопределению.</w:t>
      </w:r>
    </w:p>
    <w:p w14:paraId="4124A9B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Выполнение сложнокоординационных, технико-тактических действий </w:t>
      </w:r>
      <w:r>
        <w:rPr>
          <w:rFonts w:ascii="Times New Roman" w:hAnsi="Times New Roman"/>
          <w:sz w:val="28"/>
          <w:szCs w:val="28"/>
        </w:rPr>
        <w:br w:type="textWrapping"/>
      </w:r>
      <w:r>
        <w:rPr>
          <w:rFonts w:ascii="Times New Roman" w:hAnsi="Times New Roman"/>
          <w:sz w:val="28"/>
          <w:szCs w:val="28"/>
        </w:rPr>
        <w:t>в хоккее на траве обеспечивает эффективное воспитание физических качеств (быстроты, ловкости, выносливости, силы и гибкости) и формирование двигательных навыков.</w:t>
      </w:r>
    </w:p>
    <w:p w14:paraId="7106894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Занятия хоккеем на траве формируют у обучающихся чувство патриотизма, нравственные качества (честность, доброжелательность, дисциплинированность, самообладание, терпимость, коллективизм) в сочетании с волевыми качествами (смелость, решительность, инициатива, трудолюбие, настойчивость </w:t>
      </w:r>
      <w:r>
        <w:rPr>
          <w:rFonts w:ascii="Times New Roman" w:hAnsi="Times New Roman"/>
          <w:sz w:val="28"/>
          <w:szCs w:val="28"/>
        </w:rPr>
        <w:br w:type="textWrapping"/>
      </w:r>
      <w:r>
        <w:rPr>
          <w:rFonts w:ascii="Times New Roman" w:hAnsi="Times New Roman"/>
          <w:sz w:val="28"/>
          <w:szCs w:val="28"/>
        </w:rPr>
        <w:t>и целеустремленность, способность управлять своими эмоциями).</w:t>
      </w:r>
    </w:p>
    <w:p w14:paraId="40993D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127.9.19.2. Целью изучения модуля «Хоккей на траве»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хоккея на траве.</w:t>
      </w:r>
    </w:p>
    <w:p w14:paraId="77C52E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127.9.19.3. Задачами изучения модуля «Хоккей на траве» являются:</w:t>
      </w:r>
    </w:p>
    <w:p w14:paraId="66ED14D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r>
        <w:rPr>
          <w:rFonts w:ascii="Times New Roman" w:hAnsi="Times New Roman"/>
          <w:sz w:val="28"/>
          <w:szCs w:val="28"/>
        </w:rPr>
        <w:br w:type="textWrapping"/>
      </w:r>
      <w:r>
        <w:rPr>
          <w:rFonts w:ascii="Times New Roman" w:hAnsi="Times New Roman"/>
          <w:sz w:val="28"/>
          <w:szCs w:val="28"/>
        </w:rPr>
        <w:t>их двигательной активности;</w:t>
      </w:r>
    </w:p>
    <w:p w14:paraId="50090D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укрепление физического, психологического и социального здоровья обучающихся, воспитание основных физических качеств и повышение функциональных возможностей их организма, обеспечение культуры безопасного поведения на занятиях по хоккею на траве;</w:t>
      </w:r>
    </w:p>
    <w:p w14:paraId="279790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знаний о физической культуре и спорте в целом, истории развития хоккея на траве в частности;</w:t>
      </w:r>
    </w:p>
    <w:p w14:paraId="6A0CA4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общих представлений о хоккее на траве, о его возможностях и значении в процессе укрепления здоровья, физическом развитии и физической подготовке обучающихся;</w:t>
      </w:r>
    </w:p>
    <w:p w14:paraId="3354A7B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61D5F7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хоккея на траве;</w:t>
      </w:r>
    </w:p>
    <w:p w14:paraId="1635E19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5617BE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хоккея на траве;</w:t>
      </w:r>
    </w:p>
    <w:p w14:paraId="23CEAE5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популяризация хоккея на траве, привлечение обучающихся, проявляющих повышенный интерес и способности к занятиям хоккеем на траве, в школьные спортивные клубы, секции, к участию в соревнованиях;</w:t>
      </w:r>
    </w:p>
    <w:p w14:paraId="2E3B582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098C22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127.9.19.4. Место и роль модуля «Хоккей на траве».</w:t>
      </w:r>
    </w:p>
    <w:p w14:paraId="5DE733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«Хоккей на траве» доступен для освоения всем обучающимся, независимо от уровня их физического развития и </w:t>
      </w:r>
      <w:r>
        <w:rPr>
          <w:rFonts w:ascii="Times New Roman" w:hAnsi="Times New Roman"/>
          <w:sz w:val="28"/>
          <w:szCs w:val="28"/>
          <w:lang w:val="ru-RU"/>
        </w:rPr>
        <w:t>пола</w:t>
      </w:r>
      <w:r>
        <w:rPr>
          <w:rFonts w:ascii="Times New Roman" w:hAnsi="Times New Roman"/>
          <w:sz w:val="28"/>
          <w:szCs w:val="28"/>
        </w:rPr>
        <w:t xml:space="preserve">, </w:t>
      </w:r>
      <w:r>
        <w:rPr>
          <w:rFonts w:ascii="Times New Roman" w:hAnsi="Times New Roman"/>
          <w:sz w:val="28"/>
          <w:szCs w:val="28"/>
        </w:rPr>
        <w:br w:type="textWrapping"/>
      </w:r>
      <w:r>
        <w:rPr>
          <w:rFonts w:ascii="Times New Roman" w:hAnsi="Times New Roman"/>
          <w:sz w:val="28"/>
          <w:szCs w:val="28"/>
        </w:rPr>
        <w:t>и расширяет спектр физкультурно-спортивных направлений в общеобразовательных организациях.</w:t>
      </w:r>
    </w:p>
    <w:p w14:paraId="679C4BD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Специфика модуля по хоккею на траве сочетается практически со всеми базовыми видами спорта (легкая атлетика, гимнастика, спортивные игры) </w:t>
      </w:r>
      <w:r>
        <w:rPr>
          <w:rFonts w:ascii="Times New Roman" w:hAnsi="Times New Roman"/>
          <w:sz w:val="28"/>
          <w:szCs w:val="28"/>
        </w:rPr>
        <w:br w:type="textWrapping"/>
      </w:r>
      <w:r>
        <w:rPr>
          <w:rFonts w:ascii="Times New Roman" w:hAnsi="Times New Roman"/>
          <w:sz w:val="28"/>
          <w:szCs w:val="28"/>
        </w:rPr>
        <w:t>и разделами «Знания о физической культуре», «Способы самостоятельной деятельности», «Физическое совершенствование».</w:t>
      </w:r>
    </w:p>
    <w:p w14:paraId="2E4A610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по хоккею на траве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w:t>
      </w:r>
      <w:r>
        <w:rPr>
          <w:rFonts w:ascii="Times New Roman" w:hAnsi="Times New Roman"/>
          <w:sz w:val="28"/>
          <w:szCs w:val="28"/>
        </w:rPr>
        <w:br w:type="textWrapping"/>
      </w:r>
      <w:r>
        <w:rPr>
          <w:rFonts w:ascii="Times New Roman" w:hAnsi="Times New Roman"/>
          <w:sz w:val="28"/>
          <w:szCs w:val="28"/>
        </w:rPr>
        <w:t xml:space="preserve">и обороне», участии в спортивных соревнованиях и подготовке юношей </w:t>
      </w:r>
      <w:r>
        <w:rPr>
          <w:rFonts w:ascii="Times New Roman" w:hAnsi="Times New Roman"/>
          <w:sz w:val="28"/>
          <w:szCs w:val="28"/>
        </w:rPr>
        <w:br w:type="textWrapping"/>
      </w:r>
      <w:r>
        <w:rPr>
          <w:rFonts w:ascii="Times New Roman" w:hAnsi="Times New Roman"/>
          <w:sz w:val="28"/>
          <w:szCs w:val="28"/>
        </w:rPr>
        <w:t>к службе в Вооруженных Силах Российской Федерации.</w:t>
      </w:r>
    </w:p>
    <w:p w14:paraId="4FA670F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127.9.19.5. Модуль «Хоккей на траве» может быть реализован в следующих вариантах:</w:t>
      </w:r>
    </w:p>
    <w:p w14:paraId="6FFD84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хоккею на траве с выбором различных его элементов, с учетом возраста и физической подготовленности обучающихся;</w:t>
      </w:r>
    </w:p>
    <w:p w14:paraId="31FD335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r>
        <w:rPr>
          <w:rFonts w:ascii="Times New Roman" w:hAnsi="Times New Roman"/>
          <w:sz w:val="28"/>
          <w:szCs w:val="28"/>
        </w:rPr>
        <w:br w:type="textWrapping"/>
      </w:r>
      <w:r>
        <w:rPr>
          <w:rFonts w:ascii="Times New Roman" w:hAnsi="Times New Roman"/>
          <w:sz w:val="28"/>
          <w:szCs w:val="28"/>
        </w:rPr>
        <w:t>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14:paraId="7701A74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14:paraId="000536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127.9.19.6. Содержание модуля «Хоккей на траве».</w:t>
      </w:r>
    </w:p>
    <w:p w14:paraId="6AD2C3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хоккее на траве.</w:t>
      </w:r>
    </w:p>
    <w:p w14:paraId="44A77CA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История развития современного хоккея в мире, в Российской Федерации, </w:t>
      </w:r>
      <w:r>
        <w:rPr>
          <w:rFonts w:ascii="Times New Roman" w:hAnsi="Times New Roman"/>
          <w:sz w:val="28"/>
          <w:szCs w:val="28"/>
        </w:rPr>
        <w:br w:type="textWrapping"/>
      </w:r>
      <w:r>
        <w:rPr>
          <w:rFonts w:ascii="Times New Roman" w:hAnsi="Times New Roman"/>
          <w:sz w:val="28"/>
          <w:szCs w:val="28"/>
        </w:rPr>
        <w:t xml:space="preserve">в регионе. </w:t>
      </w:r>
    </w:p>
    <w:p w14:paraId="34FDEFE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Хоккейные клубы, их история и традиции. Легендарные отечественные хоккеисты и тренеры. </w:t>
      </w:r>
    </w:p>
    <w:p w14:paraId="46813BB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Достижения отечественной сборной команды страны на чемпионатах мира, Европы, Олимпийских играх. </w:t>
      </w:r>
    </w:p>
    <w:p w14:paraId="367B50B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Главные хоккейные организации и федерации (международные, российские), осуществляющие управление хоккеем на траве, их роль и основные функции.</w:t>
      </w:r>
    </w:p>
    <w:p w14:paraId="4F72B5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соревнований по хоккею на траве. Официальный календарь соревнований (международных, всероссийских, региональных).</w:t>
      </w:r>
    </w:p>
    <w:p w14:paraId="1B6C47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Понятия и характеристика технических элементов хоккея на траве, </w:t>
      </w:r>
      <w:r>
        <w:rPr>
          <w:rFonts w:ascii="Times New Roman" w:hAnsi="Times New Roman"/>
          <w:sz w:val="28"/>
          <w:szCs w:val="28"/>
        </w:rPr>
        <w:br w:type="textWrapping"/>
      </w:r>
      <w:r>
        <w:rPr>
          <w:rFonts w:ascii="Times New Roman" w:hAnsi="Times New Roman"/>
          <w:sz w:val="28"/>
          <w:szCs w:val="28"/>
        </w:rPr>
        <w:t xml:space="preserve">их название, назначение и методика выполнения. Характеристика тактики хоккея </w:t>
      </w:r>
      <w:r>
        <w:rPr>
          <w:rFonts w:ascii="Times New Roman" w:hAnsi="Times New Roman"/>
          <w:sz w:val="28"/>
          <w:szCs w:val="28"/>
        </w:rPr>
        <w:br w:type="textWrapping"/>
      </w:r>
      <w:r>
        <w:rPr>
          <w:rFonts w:ascii="Times New Roman" w:hAnsi="Times New Roman"/>
          <w:sz w:val="28"/>
          <w:szCs w:val="28"/>
        </w:rPr>
        <w:t>на траве и ее компонентов.</w:t>
      </w:r>
    </w:p>
    <w:p w14:paraId="47D8F1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Занятия хоккеем на траве как средство укрепления здоровья, повышения функциональных возможностей основных систем организма и воспитания различных физических качеств. Правила подбора физических упражнений хоккеиста.</w:t>
      </w:r>
    </w:p>
    <w:p w14:paraId="613B174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для воспитания физических качеств хоккеиста. Здоровьеформирующие факторы и средства.</w:t>
      </w:r>
    </w:p>
    <w:p w14:paraId="0AFB46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Требования безопасности при организации занятий хоккеем на траве. Характерные травмы хоккеистов на траве и мероприятия по их предупреждению.</w:t>
      </w:r>
    </w:p>
    <w:p w14:paraId="0A636A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5E20F35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безопасного, правомерного поведения во время соревнований </w:t>
      </w:r>
      <w:r>
        <w:rPr>
          <w:rFonts w:ascii="Times New Roman" w:hAnsi="Times New Roman"/>
          <w:sz w:val="28"/>
          <w:szCs w:val="28"/>
        </w:rPr>
        <w:br w:type="textWrapping"/>
      </w:r>
      <w:r>
        <w:rPr>
          <w:rFonts w:ascii="Times New Roman" w:hAnsi="Times New Roman"/>
          <w:sz w:val="28"/>
          <w:szCs w:val="28"/>
        </w:rPr>
        <w:t>по хоккею на траве в качестве зрителя, болельщика.</w:t>
      </w:r>
    </w:p>
    <w:p w14:paraId="4D44303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Организация и проведение самостоятельных занятий по хоккею на траве. Составление планов и самостоятельное проведение занятий по хоккею на траве.</w:t>
      </w:r>
    </w:p>
    <w:p w14:paraId="259772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самостоятельного освоения двигательных действий, подбор подводящих, подготовительных и специальных упражнений.</w:t>
      </w:r>
    </w:p>
    <w:p w14:paraId="4A50762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 Правильное сбалансированное питание хоккеиста.</w:t>
      </w:r>
    </w:p>
    <w:p w14:paraId="2E9DA0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личной гигиены, требования к спортивной экипировке для занятий хоккеем на траве. Правила ухода за спортивным инвентарем и оборудованием.</w:t>
      </w:r>
    </w:p>
    <w:p w14:paraId="0538D2B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 </w:t>
      </w:r>
    </w:p>
    <w:p w14:paraId="275F5A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Способы и методы профилактики пагубных привычек, асоциального </w:t>
      </w:r>
      <w:r>
        <w:rPr>
          <w:rFonts w:ascii="Times New Roman" w:hAnsi="Times New Roman"/>
          <w:sz w:val="28"/>
          <w:szCs w:val="28"/>
        </w:rPr>
        <w:br w:type="textWrapping"/>
      </w:r>
      <w:r>
        <w:rPr>
          <w:rFonts w:ascii="Times New Roman" w:hAnsi="Times New Roman"/>
          <w:sz w:val="28"/>
          <w:szCs w:val="28"/>
        </w:rPr>
        <w:t>и созависимого поведения. Противодействие допингу в спорте и борьба с ним.</w:t>
      </w:r>
    </w:p>
    <w:p w14:paraId="7CC90EC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Тестирование уровня физической подготовленности в хоккее на траве.</w:t>
      </w:r>
    </w:p>
    <w:p w14:paraId="06638A4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3D981E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для воспитания физических качеств (ловкости, гибкости, силы, выносливости, быстроты).</w:t>
      </w:r>
    </w:p>
    <w:p w14:paraId="33BC7D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упражнений, формирующие двигательные умения и навыки, </w:t>
      </w:r>
      <w:r>
        <w:rPr>
          <w:rFonts w:ascii="Times New Roman" w:hAnsi="Times New Roman"/>
          <w:sz w:val="28"/>
          <w:szCs w:val="28"/>
        </w:rPr>
        <w:br w:type="textWrapping"/>
      </w:r>
      <w:r>
        <w:rPr>
          <w:rFonts w:ascii="Times New Roman" w:hAnsi="Times New Roman"/>
          <w:sz w:val="28"/>
          <w:szCs w:val="28"/>
        </w:rPr>
        <w:t xml:space="preserve">а также технику действий хоккеиста на траве: </w:t>
      </w:r>
    </w:p>
    <w:p w14:paraId="1F891F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общеподготовительные упражнения (общеразвивающие упражнения, упражнения со снарядами, на снарядах из других видов спорта (легкая атлетика, гимнастика);</w:t>
      </w:r>
    </w:p>
    <w:p w14:paraId="560F41B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специально-подготовительные упражнения (имитационные, в том числе прыжковые, упражнения на специальных тренажерах, модернизированные спортивные игры (элементы баскетбола, гандбола, футбола, флорбола), проводимые с учетом хоккейной специализации, основные (соревновательные упражнения (броски и удары мяча различными способами, ведение, дриблинг, передачи, игровые упражнения (1х1, 2х1, 3х1, 3х2, 3х3 и другие), двусторонние игры. </w:t>
      </w:r>
    </w:p>
    <w:p w14:paraId="364338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специальной разминки перед соревнованиями.</w:t>
      </w:r>
    </w:p>
    <w:p w14:paraId="3F46820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Индивидуальные технические действия передвижения: бег, передвижение скрестными шагами, спиной вперед, повороты, торможения и остановки </w:t>
      </w:r>
      <w:r>
        <w:rPr>
          <w:rFonts w:ascii="Times New Roman" w:hAnsi="Times New Roman"/>
          <w:sz w:val="28"/>
          <w:szCs w:val="28"/>
        </w:rPr>
        <w:br w:type="textWrapping"/>
      </w:r>
      <w:r>
        <w:rPr>
          <w:rFonts w:ascii="Times New Roman" w:hAnsi="Times New Roman"/>
          <w:sz w:val="28"/>
          <w:szCs w:val="28"/>
        </w:rPr>
        <w:t>с поворотом на 90 градусов, старты лицом, боком вперед, с предварительным поворотом, прыжки толчком, одной, двумя ногами.</w:t>
      </w:r>
    </w:p>
    <w:p w14:paraId="41C411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действия владения клюшкой и мячом: ведение, дриблинг, броски и удары, передачи, прием и остановки, обводка, финты, отбор.</w:t>
      </w:r>
    </w:p>
    <w:p w14:paraId="4087B4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Технические действия вратаря: основная стойка, передвижение, ловля </w:t>
      </w:r>
      <w:r>
        <w:rPr>
          <w:rFonts w:ascii="Times New Roman" w:hAnsi="Times New Roman"/>
          <w:sz w:val="28"/>
          <w:szCs w:val="28"/>
        </w:rPr>
        <w:br w:type="textWrapping"/>
      </w:r>
      <w:r>
        <w:rPr>
          <w:rFonts w:ascii="Times New Roman" w:hAnsi="Times New Roman"/>
          <w:sz w:val="28"/>
          <w:szCs w:val="28"/>
        </w:rPr>
        <w:t>и отбивание мяча на месте и в падении, игра клюшкой и бахилами.</w:t>
      </w:r>
    </w:p>
    <w:p w14:paraId="358CB9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Тактические действия (индивидуальные и групповые): тактика атаки, тактика обороны, тактика игры в неравных составах, тактические действия с учетом игровых амплуа в команде, быстрые переключения в действиях – от нападения к защите и от защиты к нападению.</w:t>
      </w:r>
    </w:p>
    <w:p w14:paraId="4D2620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Тактические взаимодействия: в парах, тройках, группах.</w:t>
      </w:r>
    </w:p>
    <w:p w14:paraId="73DD45C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Тактика штрафного углового удара.</w:t>
      </w:r>
    </w:p>
    <w:p w14:paraId="5B0CFB3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Учебные игры в хоккей. Участие в соревновательной деятельности.</w:t>
      </w:r>
    </w:p>
    <w:p w14:paraId="6B9720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127.9.19.7. Содержание модуля «Хоккей на траве» направлено на достижение обучающимися личностных, метапредметных и предметных результатов обучения.</w:t>
      </w:r>
    </w:p>
    <w:p w14:paraId="009AA0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127.9.19.7.1. При изучении модуля «Хоккей на траве» на уровне среднего общего образования у обучающихся будут сформированы следующие личностные результаты:</w:t>
      </w:r>
    </w:p>
    <w:p w14:paraId="7ED48B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w:t>
      </w:r>
    </w:p>
    <w:p w14:paraId="40D284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основ саморазвития и самовоспитания через ценности, традиции и идеалы главных хоккейных организаций регионального, всероссийского и мирового уровней, отечественных и зарубежных хоккейных клубов;</w:t>
      </w:r>
    </w:p>
    <w:p w14:paraId="495D4BA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хоккея на траве;</w:t>
      </w:r>
    </w:p>
    <w:p w14:paraId="5C5647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толерантного сознания и поведения, способность вести диалог с другими людьми, достигать в нем взаимопонимания, находить общие цели и сотрудничать для их достижения в учебной, игровой и соревновательной деятельности;</w:t>
      </w:r>
    </w:p>
    <w:p w14:paraId="3BE1123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навыков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хоккея на траве;</w:t>
      </w:r>
    </w:p>
    <w:p w14:paraId="299434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осознанному выбору будущей профессии и возможностей реализации собственных жизненных планов средствами хоккея на траве как условие успешной профессиональной, спортивной и общественной деятельности;</w:t>
      </w:r>
    </w:p>
    <w:p w14:paraId="1E1F7F8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умение оказывать первую помощь.</w:t>
      </w:r>
    </w:p>
    <w:p w14:paraId="3B2DF1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127.9.19.7.2. При изучении модуля «Хоккей на траве» на уровне среднего общего образования у обучающихся будут сформированы следующие метапредметные результаты:</w:t>
      </w:r>
    </w:p>
    <w:p w14:paraId="13FFDE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игровую и соревновательную деятельность по хоккею на траве;</w:t>
      </w:r>
    </w:p>
    <w:p w14:paraId="473A59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14:paraId="09B5C75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учетом гражданских и нравственных ценностей;</w:t>
      </w:r>
    </w:p>
    <w:p w14:paraId="49A593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к самостоятельной информационно-познавательной деятельности, умение ориентироваться в различных источниках информации </w:t>
      </w:r>
      <w:r>
        <w:rPr>
          <w:rFonts w:ascii="Times New Roman" w:hAnsi="Times New Roman"/>
          <w:sz w:val="28"/>
          <w:szCs w:val="28"/>
        </w:rPr>
        <w:br w:type="textWrapping"/>
      </w:r>
      <w:r>
        <w:rPr>
          <w:rFonts w:ascii="Times New Roman" w:hAnsi="Times New Roman"/>
          <w:sz w:val="28"/>
          <w:szCs w:val="28"/>
        </w:rPr>
        <w:t>с соблюдением правовых и этических норм, норм информационной безопасности.</w:t>
      </w:r>
    </w:p>
    <w:p w14:paraId="6ED4D20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127.9.19.7.3. При изучении модуля «Хоккей на траве» на уровне среднего общего образования у обучающихся будут сформированы следующие предметные результаты:</w:t>
      </w:r>
    </w:p>
    <w:p w14:paraId="188E6C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истории развития современного хоккея на траве, традиций клубного хоккейного движения в мире, в Российской Федерации, в регионе, легендарных отечественных хоккеистов и тренеров, принесших славу российскому  хоккею на траве;</w:t>
      </w:r>
    </w:p>
    <w:p w14:paraId="4F0F748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характеризовать роль и основные функции главных хоккейных организаций и федераций (международные, российские), осуществляющих управление хоккеем на траве;</w:t>
      </w:r>
    </w:p>
    <w:p w14:paraId="5A4B0FA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анализировать результаты соревнований, входящих в официальный календарь соревнований (международных, всероссийских, региональных);</w:t>
      </w:r>
    </w:p>
    <w:p w14:paraId="5DC36C5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понимание роли занятий хоккеем на траве как средства укрепления здоровья, повышения функциональных возможностей основных систем организма и развития физических качеств;</w:t>
      </w:r>
    </w:p>
    <w:p w14:paraId="014ABF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использование навыков: организации и проведения самостоятельных занятий по хоккею на траве,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физической нагрузки на занятиях хоккеем на траве в учебной и соревновательной деятельности;</w:t>
      </w:r>
    </w:p>
    <w:p w14:paraId="5D39AD9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 применение основ формирования сбалансированного питания хоккеиста;</w:t>
      </w:r>
    </w:p>
    <w:p w14:paraId="2A1CB25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составление, подбор и выполнение упражнений с учетом их классификации для составления комплексов, в том числе индивидуальных, различной направленности;</w:t>
      </w:r>
    </w:p>
    <w:p w14:paraId="5C2C7C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использование правил подбора физических упражнений для развития физических качеств хоккеиста, специально-подготовительных упражнений, формирующих двигательные умения и навыки технических и тактических действий хоккеиста, определение их эффективности;</w:t>
      </w:r>
    </w:p>
    <w:p w14:paraId="0B27D14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техники выполнения и демонстрация правильной техники </w:t>
      </w:r>
      <w:r>
        <w:rPr>
          <w:rFonts w:ascii="Times New Roman" w:hAnsi="Times New Roman"/>
          <w:sz w:val="28"/>
          <w:szCs w:val="28"/>
        </w:rPr>
        <w:br w:type="textWrapping"/>
      </w:r>
      <w:r>
        <w:rPr>
          <w:rFonts w:ascii="Times New Roman" w:hAnsi="Times New Roman"/>
          <w:sz w:val="28"/>
          <w:szCs w:val="28"/>
        </w:rPr>
        <w:t>выполнения упражнений для воспитания физических качеств, умение выявлять и устранять ошибки при выполнении упражнений;</w:t>
      </w:r>
    </w:p>
    <w:p w14:paraId="040A3D2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классификации техники и тактики игры в хоккей на траве, технических и тактических элементов хоккея на траве, применение и владение техническими и тактическими элементами в игровых заданиях и соревнованиях;</w:t>
      </w:r>
    </w:p>
    <w:p w14:paraId="20C90A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выполнение командных атакующих действий и способов атаки и контратаки в хоккее на траве, тактических комбинаций при различных игровых и стандартных ситуациях;</w:t>
      </w:r>
    </w:p>
    <w:p w14:paraId="20C708B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ошибок в технике выполнения упражнений, формирующих двигательные умения и навыки технических и тактических действий хоккеиста;</w:t>
      </w:r>
    </w:p>
    <w:p w14:paraId="02BE43A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совершенствование техники передвижения, техники владения клюшкой </w:t>
      </w:r>
      <w:r>
        <w:rPr>
          <w:rFonts w:ascii="Times New Roman" w:hAnsi="Times New Roman"/>
          <w:sz w:val="28"/>
          <w:szCs w:val="28"/>
        </w:rPr>
        <w:br w:type="textWrapping"/>
      </w:r>
      <w:r>
        <w:rPr>
          <w:rFonts w:ascii="Times New Roman" w:hAnsi="Times New Roman"/>
          <w:sz w:val="28"/>
          <w:szCs w:val="28"/>
        </w:rPr>
        <w:t>и мячом, техники игры вратаря, индивидуальных, групповых и командных тактических действий;</w:t>
      </w:r>
    </w:p>
    <w:p w14:paraId="420BAA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осуществление соревновательной деятельности в соответствии с правилами хоккея на траве, судейской практики;</w:t>
      </w:r>
    </w:p>
    <w:p w14:paraId="1E7A36C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определение признаков положительного влияния занятий хоккеем на траве на укрепление здоровья, устанавливание связи между развитием физических качеств и основных систем организма;</w:t>
      </w:r>
    </w:p>
    <w:p w14:paraId="25B769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соблюдение требований безопасности при организации занятий хоккеем </w:t>
      </w:r>
      <w:r>
        <w:rPr>
          <w:rFonts w:ascii="Times New Roman" w:hAnsi="Times New Roman"/>
          <w:sz w:val="28"/>
          <w:szCs w:val="28"/>
        </w:rPr>
        <w:br w:type="textWrapping"/>
      </w:r>
      <w:r>
        <w:rPr>
          <w:rFonts w:ascii="Times New Roman" w:hAnsi="Times New Roman"/>
          <w:sz w:val="28"/>
          <w:szCs w:val="28"/>
        </w:rPr>
        <w:t>на траве, знание правил оказания первой помощи при травмах и ушибах во время занятий физическими упражнениями, и хоккеем на траве в частности;</w:t>
      </w:r>
    </w:p>
    <w:p w14:paraId="6DEBD5B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использование занятий хоккеем на траве для организации индивидуального отдыха и досуга, укрепления собственного здоровья, повышения уровня физических кондиций;</w:t>
      </w:r>
    </w:p>
    <w:p w14:paraId="68C07F5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проведение тестирования уровня физической подготовленности хоккеистов на траве, характеристика основных показателей развития физических качеств и состояния здоровья, сравнение своих результатов выполнения контрольных упражнений с эталонными результатами;</w:t>
      </w:r>
    </w:p>
    <w:p w14:paraId="39C72A5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ведение дневника по физкультурной деятельности, включая оформление планов проведения самостоятельных занятий с физическими упражнениями разной функциональной направленности, данные контроля динамики индивидуального физического развития и уровня физической подготовленности;</w:t>
      </w:r>
    </w:p>
    <w:p w14:paraId="320F472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проводить самостоятельные занятия по хоккею на траве </w:t>
      </w:r>
      <w:r>
        <w:rPr>
          <w:rFonts w:ascii="Times New Roman" w:hAnsi="Times New Roman"/>
          <w:sz w:val="28"/>
          <w:szCs w:val="28"/>
        </w:rPr>
        <w:br w:type="textWrapping"/>
      </w:r>
      <w:r>
        <w:rPr>
          <w:rFonts w:ascii="Times New Roman" w:hAnsi="Times New Roman"/>
          <w:sz w:val="28"/>
          <w:szCs w:val="28"/>
        </w:rPr>
        <w:t>по освоению новых двигательных действий и воспитанию основных физических качеств, контролировать и анализировать эффективность этих занятий;</w:t>
      </w:r>
    </w:p>
    <w:p w14:paraId="02A0518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 применение способов и методов профилактики пагубных привычек, асоциального и созависимого поведения, знание антидопинговых правил.</w:t>
      </w:r>
    </w:p>
    <w:p w14:paraId="1BCC3E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127.9.20. Модуль «Ушу».</w:t>
      </w:r>
    </w:p>
    <w:p w14:paraId="15D6D69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127.9.20.1. Пояснительная записка модуля «Ушу».</w:t>
      </w:r>
    </w:p>
    <w:p w14:paraId="4928C1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«Ушу» (далее – модуль «Ушу», модуль по ушу, ушу)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078DFDC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Ушу является системой физического воспитания, поскольку включает в себя все многообразие двигательных действий и физических упражнений различной направленности. Привлекательность и популярность ушу связана с большой зрелищностью и динамизмом поединка, быстрой сменой ситуаций </w:t>
      </w:r>
      <w:r>
        <w:rPr>
          <w:rFonts w:ascii="Times New Roman" w:hAnsi="Times New Roman"/>
          <w:sz w:val="28"/>
          <w:szCs w:val="28"/>
        </w:rPr>
        <w:br w:type="textWrapping"/>
      </w:r>
      <w:r>
        <w:rPr>
          <w:rFonts w:ascii="Times New Roman" w:hAnsi="Times New Roman"/>
          <w:sz w:val="28"/>
          <w:szCs w:val="28"/>
        </w:rPr>
        <w:t>в соревновательных схватках, обилием сложных технико-тактических действий, как в атаке, так и в обороне, умением тактически обыгрывать соперника, мгновенно оценивать складывающую ситуацию и принимать единственно правильное решение в экстремальных условиях.</w:t>
      </w:r>
    </w:p>
    <w:p w14:paraId="561DBB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Все виды ушу являются эффективным средством физического воспитания для молодого поколения, они способствуют всестороннему физическому, интеллектуальному, нравственному, морально-волевому развитию обучающихся, укреплению их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04ACF67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Ушу, как средство воспитания, располагает и формирует у занимающихся чувство патриотизма, нравственные качества (честность, доброжелательность, дисциплинированность, самообладание, терпимость, упорство, коллективизм) в сочетании с волевыми качествами (смелость, решительность, инициатива, трудолюбие, настойчивость и целеустремленность, а также развитие способности управлять своими эмоциями).</w:t>
      </w:r>
    </w:p>
    <w:p w14:paraId="46F4BF1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127.9.20.2. Целью изучения модуля «Ушу» является формирование </w:t>
      </w:r>
      <w:r>
        <w:rPr>
          <w:rFonts w:ascii="Times New Roman" w:hAnsi="Times New Roman"/>
          <w:sz w:val="28"/>
          <w:szCs w:val="28"/>
        </w:rPr>
        <w:br w:type="textWrapping"/>
      </w:r>
      <w:r>
        <w:rPr>
          <w:rFonts w:ascii="Times New Roman" w:hAnsi="Times New Roman"/>
          <w:sz w:val="28"/>
          <w:szCs w:val="28"/>
        </w:rPr>
        <w:t>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ушу.</w:t>
      </w:r>
    </w:p>
    <w:p w14:paraId="3D56FE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127.9.20.3. Задачами изучения модуля «Ушу» являются:</w:t>
      </w:r>
    </w:p>
    <w:p w14:paraId="635BEC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r>
        <w:rPr>
          <w:rFonts w:ascii="Times New Roman" w:hAnsi="Times New Roman"/>
          <w:sz w:val="28"/>
          <w:szCs w:val="28"/>
        </w:rPr>
        <w:br w:type="textWrapping"/>
      </w:r>
      <w:r>
        <w:rPr>
          <w:rFonts w:ascii="Times New Roman" w:hAnsi="Times New Roman"/>
          <w:sz w:val="28"/>
          <w:szCs w:val="28"/>
        </w:rPr>
        <w:t>их двигательной активности и расширения спектра двигательных действий;</w:t>
      </w:r>
    </w:p>
    <w:p w14:paraId="569F406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и соревнованиях ушу;</w:t>
      </w:r>
    </w:p>
    <w:p w14:paraId="76C839F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знаний о физической культуре и спорте в целом, истории становления и развития ушу в частности;</w:t>
      </w:r>
    </w:p>
    <w:p w14:paraId="095D4D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общих представлений о видах ушу, их возможностях </w:t>
      </w:r>
      <w:r>
        <w:rPr>
          <w:rFonts w:ascii="Times New Roman" w:hAnsi="Times New Roman"/>
          <w:sz w:val="28"/>
          <w:szCs w:val="28"/>
        </w:rPr>
        <w:br w:type="textWrapping"/>
      </w:r>
      <w:r>
        <w:rPr>
          <w:rFonts w:ascii="Times New Roman" w:hAnsi="Times New Roman"/>
          <w:sz w:val="28"/>
          <w:szCs w:val="28"/>
        </w:rPr>
        <w:t>и значении в процессе укрепления здоровья, физическом развитии и физической и технической подготовке обучающихся;</w:t>
      </w:r>
    </w:p>
    <w:p w14:paraId="79F71B1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образовательного фундамента, основанного </w:t>
      </w:r>
      <w:r>
        <w:rPr>
          <w:rFonts w:ascii="Times New Roman" w:hAnsi="Times New Roman"/>
          <w:sz w:val="28"/>
          <w:szCs w:val="28"/>
        </w:rPr>
        <w:br w:type="textWrapping"/>
      </w:r>
      <w:r>
        <w:rPr>
          <w:rFonts w:ascii="Times New Roman" w:hAnsi="Times New Roman"/>
          <w:sz w:val="28"/>
          <w:szCs w:val="28"/>
        </w:rPr>
        <w:t>на соответствующем культурном уровне развития личности обучающегося, создающего необходимые предпосылки для его раскрытия и самореализации;</w:t>
      </w:r>
    </w:p>
    <w:p w14:paraId="46AB39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ушу;</w:t>
      </w:r>
    </w:p>
    <w:p w14:paraId="65B82F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67BA08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ушу;</w:t>
      </w:r>
    </w:p>
    <w:p w14:paraId="74E8A3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популяризация ушу среди подрастающего поколения, привлечение обучающихся, проявляющих повышенный интерес и способности к занятиям ушу в школьных спортивных клубах, секциях, к участию в различных соревнованиях;</w:t>
      </w:r>
    </w:p>
    <w:p w14:paraId="284BAF7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10D3D33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127.9.20.4. Место и роль модуля «Ушу».</w:t>
      </w:r>
    </w:p>
    <w:p w14:paraId="78335FE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«Ушу» доступен для освоения всем обучающимся, независимо </w:t>
      </w:r>
      <w:r>
        <w:rPr>
          <w:rFonts w:ascii="Times New Roman" w:hAnsi="Times New Roman"/>
          <w:sz w:val="28"/>
          <w:szCs w:val="28"/>
        </w:rPr>
        <w:br w:type="textWrapping"/>
      </w:r>
      <w:r>
        <w:rPr>
          <w:rFonts w:ascii="Times New Roman" w:hAnsi="Times New Roman"/>
          <w:sz w:val="28"/>
          <w:szCs w:val="28"/>
        </w:rPr>
        <w:t xml:space="preserve">от уровня их физического развития и </w:t>
      </w:r>
      <w:r>
        <w:rPr>
          <w:rFonts w:ascii="Times New Roman" w:hAnsi="Times New Roman"/>
          <w:sz w:val="28"/>
          <w:szCs w:val="28"/>
          <w:lang w:val="ru-RU"/>
        </w:rPr>
        <w:t>пола</w:t>
      </w:r>
      <w:r>
        <w:rPr>
          <w:rFonts w:ascii="Times New Roman" w:hAnsi="Times New Roman"/>
          <w:sz w:val="28"/>
          <w:szCs w:val="28"/>
        </w:rPr>
        <w:t xml:space="preserve"> и расширяет спектр физкультурно-спортивных направлений в общеобразовательных организациях.</w:t>
      </w:r>
    </w:p>
    <w:p w14:paraId="457DE4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Специфика модуля по ушу сочетается практически со всеми базовыми видами спорта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203005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по ушу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w:t>
      </w:r>
      <w:r>
        <w:rPr>
          <w:rFonts w:ascii="Times New Roman" w:hAnsi="Times New Roman"/>
          <w:sz w:val="28"/>
          <w:szCs w:val="28"/>
        </w:rPr>
        <w:br w:type="textWrapping"/>
      </w:r>
      <w:r>
        <w:rPr>
          <w:rFonts w:ascii="Times New Roman" w:hAnsi="Times New Roman"/>
          <w:sz w:val="28"/>
          <w:szCs w:val="28"/>
        </w:rPr>
        <w:t xml:space="preserve">и обороне», участии в спортивных соревнованиях и подготовке юношей </w:t>
      </w:r>
      <w:r>
        <w:rPr>
          <w:rFonts w:ascii="Times New Roman" w:hAnsi="Times New Roman"/>
          <w:sz w:val="28"/>
          <w:szCs w:val="28"/>
        </w:rPr>
        <w:br w:type="textWrapping"/>
      </w:r>
      <w:r>
        <w:rPr>
          <w:rFonts w:ascii="Times New Roman" w:hAnsi="Times New Roman"/>
          <w:sz w:val="28"/>
          <w:szCs w:val="28"/>
        </w:rPr>
        <w:t>к службе в Вооруженных Силах Российской Федерации.</w:t>
      </w:r>
    </w:p>
    <w:p w14:paraId="1C6AE7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127.9.20.5. Модуль «Ушу» может быть реализован в следующих вариантах:</w:t>
      </w:r>
    </w:p>
    <w:p w14:paraId="0F268C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 самостоятельном планировании учителем физической культуры процесса освоения обучающимися учебного материала по ушу с выбором различных элементов ушу, с учетом возраста и физической подготовленности обучающихся </w:t>
      </w:r>
      <w:r>
        <w:rPr>
          <w:rFonts w:ascii="Times New Roman" w:hAnsi="Times New Roman"/>
          <w:sz w:val="28"/>
          <w:szCs w:val="28"/>
        </w:rPr>
        <w:br w:type="textWrapping"/>
      </w:r>
      <w:r>
        <w:rPr>
          <w:rFonts w:ascii="Times New Roman" w:hAnsi="Times New Roman"/>
          <w:sz w:val="28"/>
          <w:szCs w:val="28"/>
        </w:rPr>
        <w:t>(с соответствующей дозировкой и интенсивностью);</w:t>
      </w:r>
    </w:p>
    <w:p w14:paraId="29B3F0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r>
        <w:rPr>
          <w:rFonts w:ascii="Times New Roman" w:hAnsi="Times New Roman"/>
          <w:sz w:val="28"/>
          <w:szCs w:val="28"/>
        </w:rPr>
        <w:br w:type="textWrapping"/>
      </w:r>
      <w:r>
        <w:rPr>
          <w:rFonts w:ascii="Times New Roman" w:hAnsi="Times New Roman"/>
          <w:sz w:val="28"/>
          <w:szCs w:val="28"/>
        </w:rPr>
        <w:t>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14:paraId="72431E0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14:paraId="33A3BBB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127.9.20.6. Содержание модуля «Ушу».</w:t>
      </w:r>
    </w:p>
    <w:p w14:paraId="301EA6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об ушу.</w:t>
      </w:r>
    </w:p>
    <w:p w14:paraId="79F6C1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История развития современного ушу в мире, в Российской Федерации, </w:t>
      </w:r>
      <w:r>
        <w:rPr>
          <w:rFonts w:ascii="Times New Roman" w:hAnsi="Times New Roman"/>
          <w:sz w:val="28"/>
          <w:szCs w:val="28"/>
        </w:rPr>
        <w:br w:type="textWrapping"/>
      </w:r>
      <w:r>
        <w:rPr>
          <w:rFonts w:ascii="Times New Roman" w:hAnsi="Times New Roman"/>
          <w:sz w:val="28"/>
          <w:szCs w:val="28"/>
        </w:rPr>
        <w:t>в регионе.</w:t>
      </w:r>
    </w:p>
    <w:p w14:paraId="482356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Роль и основные функции </w:t>
      </w:r>
      <w:r>
        <w:rPr>
          <w:rFonts w:hint="default" w:ascii="Times New Roman" w:hAnsi="Times New Roman" w:cs="Times New Roman"/>
          <w:sz w:val="28"/>
          <w:szCs w:val="28"/>
        </w:rPr>
        <w:t xml:space="preserve">главных российских спортивных организаций и федераций, </w:t>
      </w:r>
      <w:r>
        <w:rPr>
          <w:rFonts w:ascii="Times New Roman" w:hAnsi="Times New Roman"/>
          <w:sz w:val="28"/>
          <w:szCs w:val="28"/>
        </w:rPr>
        <w:t>осуществляющих управление ушу.</w:t>
      </w:r>
    </w:p>
    <w:p w14:paraId="44B376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Легендарные отечественные спортсмены и тренеры.</w:t>
      </w:r>
    </w:p>
    <w:p w14:paraId="201ADCE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Требования безопасности при организации занятий ушу.</w:t>
      </w:r>
    </w:p>
    <w:p w14:paraId="0A825F8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Характерные травмы в ушу и мероприятия по их предупреждению.</w:t>
      </w:r>
    </w:p>
    <w:p w14:paraId="5C9DFB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Занятия ушу как средство укрепления здоровья, повышения функциональных возможностей основных систем организма и развития физических качеств.</w:t>
      </w:r>
    </w:p>
    <w:p w14:paraId="2E0135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Словарь терминов и определений ушу. </w:t>
      </w:r>
    </w:p>
    <w:p w14:paraId="3D96F2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соревнований по виду спорта ушу.</w:t>
      </w:r>
    </w:p>
    <w:p w14:paraId="2901894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68A32A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безопасного, правомерного поведения во время соревнований </w:t>
      </w:r>
      <w:r>
        <w:rPr>
          <w:rFonts w:ascii="Times New Roman" w:hAnsi="Times New Roman"/>
          <w:sz w:val="28"/>
          <w:szCs w:val="28"/>
        </w:rPr>
        <w:br w:type="textWrapping"/>
      </w:r>
      <w:r>
        <w:rPr>
          <w:rFonts w:ascii="Times New Roman" w:hAnsi="Times New Roman"/>
          <w:sz w:val="28"/>
          <w:szCs w:val="28"/>
        </w:rPr>
        <w:t>по виду спорта ушу в качестве зрителя.</w:t>
      </w:r>
    </w:p>
    <w:p w14:paraId="5DAAF9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Организация и проведение самостоятельных занятий по виду спорта ушу.</w:t>
      </w:r>
    </w:p>
    <w:p w14:paraId="04E4C1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Составление планов и самостоятельное проведение занятий по виду спорта ушу.</w:t>
      </w:r>
    </w:p>
    <w:p w14:paraId="0B9FB8E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самостоятельного освоения двигательных действий, подбор подводящих, подготовительных и специальных упражнений.</w:t>
      </w:r>
    </w:p>
    <w:p w14:paraId="73FC61D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w:t>
      </w:r>
    </w:p>
    <w:p w14:paraId="5546A7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личной гигиены, требования к спортивной одежде и обуви </w:t>
      </w:r>
      <w:r>
        <w:rPr>
          <w:rFonts w:ascii="Times New Roman" w:hAnsi="Times New Roman"/>
          <w:sz w:val="28"/>
          <w:szCs w:val="28"/>
        </w:rPr>
        <w:br w:type="textWrapping"/>
      </w:r>
      <w:r>
        <w:rPr>
          <w:rFonts w:ascii="Times New Roman" w:hAnsi="Times New Roman"/>
          <w:sz w:val="28"/>
          <w:szCs w:val="28"/>
        </w:rPr>
        <w:t>для занятий ушу.</w:t>
      </w:r>
    </w:p>
    <w:p w14:paraId="6D5556C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ухода за спортивным инвентарем и оборудованием.</w:t>
      </w:r>
    </w:p>
    <w:p w14:paraId="3D3F3E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Правильное сбалансированное питание спортсмена.</w:t>
      </w:r>
    </w:p>
    <w:p w14:paraId="15B41ED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 </w:t>
      </w:r>
    </w:p>
    <w:p w14:paraId="417C95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Способы и методы профилактики пагубных привычек, асоциального </w:t>
      </w:r>
      <w:r>
        <w:rPr>
          <w:rFonts w:ascii="Times New Roman" w:hAnsi="Times New Roman"/>
          <w:sz w:val="28"/>
          <w:szCs w:val="28"/>
        </w:rPr>
        <w:br w:type="textWrapping"/>
      </w:r>
      <w:r>
        <w:rPr>
          <w:rFonts w:ascii="Times New Roman" w:hAnsi="Times New Roman"/>
          <w:sz w:val="28"/>
          <w:szCs w:val="28"/>
        </w:rPr>
        <w:t>и созависимого поведения.</w:t>
      </w:r>
    </w:p>
    <w:p w14:paraId="3B0421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Антидопинговое поведение.</w:t>
      </w:r>
    </w:p>
    <w:p w14:paraId="7B1CBA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Тестирование уровня физической подготовленности в ушу. </w:t>
      </w:r>
    </w:p>
    <w:p w14:paraId="60561A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7F611C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p w14:paraId="219C77F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упражнений, формирующие двигательные умения </w:t>
      </w:r>
      <w:r>
        <w:rPr>
          <w:rFonts w:ascii="Times New Roman" w:hAnsi="Times New Roman"/>
          <w:sz w:val="28"/>
          <w:szCs w:val="28"/>
        </w:rPr>
        <w:br w:type="textWrapping"/>
      </w:r>
      <w:r>
        <w:rPr>
          <w:rFonts w:ascii="Times New Roman" w:hAnsi="Times New Roman"/>
          <w:sz w:val="28"/>
          <w:szCs w:val="28"/>
        </w:rPr>
        <w:t xml:space="preserve">и навыки технических и тактических действий спортсмена. </w:t>
      </w:r>
    </w:p>
    <w:p w14:paraId="01EF1A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Элементы приемов базовой техники: защиты; контрприемы; комбинации и связки технических действий. </w:t>
      </w:r>
    </w:p>
    <w:p w14:paraId="3BD19F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Тактическая подготовка: тактика атаки; тактика обороны; тактика поединка; выбор тактических способов для ведения поединка с конкретным соперником.</w:t>
      </w:r>
    </w:p>
    <w:p w14:paraId="0E6DF0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Основы специальной психологической подготовки в ушу: психологические качества; психологическая устойчивость; сбивающие факторы; эмоции; психофизиологические функции; самовнушение; аутогенная тренировка; релаксация.</w:t>
      </w:r>
    </w:p>
    <w:p w14:paraId="6740A3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Учебные и контрольные поединки. Участие в соревновательной деятельности.</w:t>
      </w:r>
    </w:p>
    <w:p w14:paraId="72737F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127.9.20.7. Содержание модуля «Ушу» направлено на достижение обучающимися личностных, метапредметных и предметных результатов обучения.</w:t>
      </w:r>
    </w:p>
    <w:p w14:paraId="67D322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127.9.20.7.1. При изучении модуля «Ушу» на уровне среднего общего образования у обучающихся будут сформированы следующие личностные результаты:</w:t>
      </w:r>
    </w:p>
    <w:p w14:paraId="0F0B63C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чувства гордости за свою Родину, российский народ и историю России через достижения российских спортсменов и отечественной сборной команды страны на мировых чемпионатах и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ушу в современном обществе, в Российской Федерации, в регионе;</w:t>
      </w:r>
    </w:p>
    <w:p w14:paraId="399533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ушу;</w:t>
      </w:r>
    </w:p>
    <w:p w14:paraId="2BF1F8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ушу,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виду спорта ушу регионального, всероссийского  уровней, а также школьных спортивных клубов; </w:t>
      </w:r>
    </w:p>
    <w:p w14:paraId="0757C87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w:t>
      </w:r>
      <w:bookmarkStart w:id="62" w:name="undefined"/>
    </w:p>
    <w:p w14:paraId="5D48A84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127.9.20.7.2. При изучении модуля «Ушу» на уровне среднего общего образования у обучающихся будут сформированы следующие метапредметные результаты:</w:t>
      </w:r>
    </w:p>
    <w:p w14:paraId="4667AC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самостоятельно определять цели и составлять планы в рамках физкультурно-спортивной деятельности; выбирать успешную стратегию </w:t>
      </w:r>
      <w:r>
        <w:rPr>
          <w:rFonts w:ascii="Times New Roman" w:hAnsi="Times New Roman"/>
          <w:sz w:val="28"/>
          <w:szCs w:val="28"/>
        </w:rPr>
        <w:br w:type="textWrapping"/>
      </w:r>
      <w:r>
        <w:rPr>
          <w:rFonts w:ascii="Times New Roman" w:hAnsi="Times New Roman"/>
          <w:sz w:val="28"/>
          <w:szCs w:val="28"/>
        </w:rPr>
        <w:t>и тактику в различных ситуациях; осуществлять, контролировать и корректировать учебную, тренировочную, игровую и соревновательную деятельность;</w:t>
      </w:r>
    </w:p>
    <w:p w14:paraId="64EFAF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6F3AF2E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создавать, применять и преобразовывать графические пиктограммы физических упражнений и технических приемов в двигательные действия и наоборот; схемы для тактических, игровых задач;</w:t>
      </w:r>
    </w:p>
    <w:p w14:paraId="26DCBC6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448F33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127.9.20.7.3. При изучении модуля «Ушу» на уровне среднего общего образования у обучающихся будут сформированы следующие предметные результаты:</w:t>
      </w:r>
    </w:p>
    <w:p w14:paraId="389D0A7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истории становления и развития современного спортивного ушу, традиций мирового движения ушу в Российской Федерации, легендарных отечественных и зарубежных спортсменов и тренеров;</w:t>
      </w:r>
    </w:p>
    <w:p w14:paraId="16F78D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характеризовать роль и основные функции федераций ушу (международные, российские, региональные), осуществляющих управление ушу;</w:t>
      </w:r>
    </w:p>
    <w:p w14:paraId="5C2CD1F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анализировать результаты соревнований, входящих </w:t>
      </w:r>
      <w:r>
        <w:rPr>
          <w:rFonts w:ascii="Times New Roman" w:hAnsi="Times New Roman"/>
          <w:sz w:val="28"/>
          <w:szCs w:val="28"/>
        </w:rPr>
        <w:br w:type="textWrapping"/>
      </w:r>
      <w:r>
        <w:rPr>
          <w:rFonts w:ascii="Times New Roman" w:hAnsi="Times New Roman"/>
          <w:sz w:val="28"/>
          <w:szCs w:val="28"/>
        </w:rPr>
        <w:t>в официальный календарь соревнований (международных, всероссийских, региональных);</w:t>
      </w:r>
    </w:p>
    <w:p w14:paraId="6887D3A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роли занятий ушу как средства укрепления здоровья, повышения функциональных возможностей основных систем организма и развития физических качеств; умение характеризовать способы повышения функциональных возможностей основных систем организма и развития физических качеств;</w:t>
      </w:r>
    </w:p>
    <w:p w14:paraId="304C99C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использовать навыки организации и проведения самостоятельных занятий ушу, составления индивидуальных планов, включая способы самостоятельного освоения двигательных действий и технических приемов, подбор подводящих, подготовительных и специальных упражнений; самоконтроля </w:t>
      </w:r>
      <w:r>
        <w:rPr>
          <w:rFonts w:ascii="Times New Roman" w:hAnsi="Times New Roman"/>
          <w:sz w:val="28"/>
          <w:szCs w:val="28"/>
        </w:rPr>
        <w:br w:type="textWrapping"/>
      </w:r>
      <w:r>
        <w:rPr>
          <w:rFonts w:ascii="Times New Roman" w:hAnsi="Times New Roman"/>
          <w:sz w:val="28"/>
          <w:szCs w:val="28"/>
        </w:rPr>
        <w:t>в учебной и соревновательной деятельности; применение средств восстановления организма после физической нагрузки на занятиях ушу в учебной, тренировочной и соревновательной деятельности;</w:t>
      </w:r>
    </w:p>
    <w:p w14:paraId="64F7C4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и применение основ формирования сбалансированного питания </w:t>
      </w:r>
      <w:r>
        <w:rPr>
          <w:rFonts w:ascii="Times New Roman" w:hAnsi="Times New Roman"/>
          <w:sz w:val="28"/>
          <w:szCs w:val="28"/>
        </w:rPr>
        <w:br w:type="textWrapping"/>
      </w:r>
      <w:r>
        <w:rPr>
          <w:rFonts w:ascii="Times New Roman" w:hAnsi="Times New Roman"/>
          <w:sz w:val="28"/>
          <w:szCs w:val="28"/>
        </w:rPr>
        <w:t>при занятиях ушу;</w:t>
      </w:r>
    </w:p>
    <w:p w14:paraId="363A63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использовать правила подбора физических упражнений для развития физических качеств, необходимых в поединке; специально-подготовительных упражнений, формирующих двигательные умения и навыки технических и тактических действий спортсмена, определять их эффективность;</w:t>
      </w:r>
    </w:p>
    <w:p w14:paraId="1913AC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техники выполнения приемов, а также техники выполнения специальных упражнений для развития физических качеств спортсмена, умение выявлять и устранять ошибки при выполнении данных упражнений;</w:t>
      </w:r>
    </w:p>
    <w:p w14:paraId="5C6A9F1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классификации техники ушу, технических и тактических приемов, владение и применение технических и тактических действий в урочной, тренировочной, игровой деятельности и соревнованиях;</w:t>
      </w:r>
    </w:p>
    <w:p w14:paraId="2990C4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выполнять атакующие и защитные действия, а также способы атаки и контратаки, технические и тактические комбинации при различных ситуациях;</w:t>
      </w:r>
    </w:p>
    <w:p w14:paraId="0FB798D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выявлять ошибки в технике выполнения упражнений, приемов, защит и контрприемов, формирующих двигательные умения и навыки технических </w:t>
      </w:r>
      <w:r>
        <w:rPr>
          <w:rFonts w:ascii="Times New Roman" w:hAnsi="Times New Roman"/>
          <w:sz w:val="28"/>
          <w:szCs w:val="28"/>
        </w:rPr>
        <w:br w:type="textWrapping"/>
      </w:r>
      <w:r>
        <w:rPr>
          <w:rFonts w:ascii="Times New Roman" w:hAnsi="Times New Roman"/>
          <w:sz w:val="28"/>
          <w:szCs w:val="28"/>
        </w:rPr>
        <w:t>и тактических действий;</w:t>
      </w:r>
    </w:p>
    <w:p w14:paraId="5455A2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демонстрировать технику выполнения базовых приемов </w:t>
      </w:r>
      <w:r>
        <w:rPr>
          <w:rFonts w:ascii="Times New Roman" w:hAnsi="Times New Roman"/>
          <w:sz w:val="28"/>
          <w:szCs w:val="28"/>
        </w:rPr>
        <w:br w:type="textWrapping"/>
      </w:r>
      <w:r>
        <w:rPr>
          <w:rFonts w:ascii="Times New Roman" w:hAnsi="Times New Roman"/>
          <w:sz w:val="28"/>
          <w:szCs w:val="28"/>
        </w:rPr>
        <w:t>в комплексах, приближая ее к эталонной, способов защит и контрприемов, а также тактических действий;</w:t>
      </w:r>
    </w:p>
    <w:p w14:paraId="0E5BE0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участие в соревновательной деятельности в соответствии с правилами </w:t>
      </w:r>
      <w:r>
        <w:rPr>
          <w:rFonts w:ascii="Times New Roman" w:hAnsi="Times New Roman"/>
          <w:sz w:val="28"/>
          <w:szCs w:val="28"/>
        </w:rPr>
        <w:br w:type="textWrapping"/>
      </w:r>
      <w:r>
        <w:rPr>
          <w:rFonts w:ascii="Times New Roman" w:hAnsi="Times New Roman"/>
          <w:sz w:val="28"/>
          <w:szCs w:val="28"/>
        </w:rPr>
        <w:t>и судейской практике;</w:t>
      </w:r>
    </w:p>
    <w:p w14:paraId="723AC4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определять признаки положительного влияния занятий </w:t>
      </w:r>
      <w:r>
        <w:rPr>
          <w:rFonts w:ascii="Times New Roman" w:hAnsi="Times New Roman"/>
          <w:sz w:val="28"/>
          <w:szCs w:val="28"/>
        </w:rPr>
        <w:br w:type="textWrapping"/>
      </w:r>
      <w:r>
        <w:rPr>
          <w:rFonts w:ascii="Times New Roman" w:hAnsi="Times New Roman"/>
          <w:sz w:val="28"/>
          <w:szCs w:val="28"/>
        </w:rPr>
        <w:t>на укрепление здоровья, устанавливать связь между развитием физических качеств и основных систем организма;</w:t>
      </w:r>
    </w:p>
    <w:p w14:paraId="0794B36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соблюдение требований безопасности при организации занятий, знание правил оказания первой помощи при травмах и ушибах во время занятий физическими упражнениями и ушу в частности; </w:t>
      </w:r>
    </w:p>
    <w:p w14:paraId="523295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использовать занятия для организации индивидуального отдыха</w:t>
      </w:r>
      <w:r>
        <w:rPr>
          <w:rFonts w:ascii="Times New Roman" w:hAnsi="Times New Roman"/>
          <w:sz w:val="28"/>
          <w:szCs w:val="28"/>
        </w:rPr>
        <w:br w:type="textWrapping"/>
      </w:r>
      <w:r>
        <w:rPr>
          <w:rFonts w:ascii="Times New Roman" w:hAnsi="Times New Roman"/>
          <w:sz w:val="28"/>
          <w:szCs w:val="28"/>
        </w:rPr>
        <w:t>и досуга, укрепления собственного здоровья, повышения уровня физических кондиций;</w:t>
      </w:r>
    </w:p>
    <w:p w14:paraId="0B2CD70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провести тестирование уровня физической подготовленности спортсменов, охарактеризовать основные показатели развития физических качеств и состояния здоровья, сравнить свои результаты выполнения контрольных упражнений с эталонными результатами ведущих спортсменов;</w:t>
      </w:r>
    </w:p>
    <w:p w14:paraId="2DC4F7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вести дневник по физкультурной деятельности, включая оформление планов проведения самостоятельных занятий с физическими упражнениями различной функциональной направленности, данные контроля динамики индивидуального физического развития и физической подготовленности;</w:t>
      </w:r>
    </w:p>
    <w:p w14:paraId="6CDEDE8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проводить самостоятельные занятия по освоению новых двигательных действий и развитию основных физических качеств, контролировать и анализировать эффективность этих занятий;</w:t>
      </w:r>
    </w:p>
    <w:p w14:paraId="26D9F52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и применение способов и методов профилактики пагубных привычек, асоциального и созависимого поведения, знание понятий «допинг» </w:t>
      </w:r>
      <w:r>
        <w:rPr>
          <w:rFonts w:ascii="Times New Roman" w:hAnsi="Times New Roman"/>
          <w:sz w:val="28"/>
          <w:szCs w:val="28"/>
        </w:rPr>
        <w:br w:type="textWrapping"/>
      </w:r>
      <w:r>
        <w:rPr>
          <w:rFonts w:ascii="Times New Roman" w:hAnsi="Times New Roman"/>
          <w:sz w:val="28"/>
          <w:szCs w:val="28"/>
        </w:rPr>
        <w:t xml:space="preserve">и «антидопинг»; знание ценностей чистого спорта, основных аспектов антидопинговой деятельности в спорте. </w:t>
      </w:r>
    </w:p>
    <w:p w14:paraId="6CFFC26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127.9.21. Модуль «Чир спорт».</w:t>
      </w:r>
    </w:p>
    <w:p w14:paraId="4828A7A6">
      <w:pPr>
        <w:spacing w:after="0" w:line="360" w:lineRule="auto"/>
        <w:ind w:firstLine="709"/>
        <w:contextualSpacing/>
        <w:jc w:val="both"/>
        <w:rPr>
          <w:rFonts w:hint="default" w:ascii="Times New Roman" w:hAnsi="Times New Roman"/>
          <w:sz w:val="28"/>
          <w:szCs w:val="28"/>
          <w:lang w:val="ru-RU"/>
        </w:rPr>
      </w:pPr>
      <w:r>
        <w:rPr>
          <w:rFonts w:ascii="Times New Roman" w:hAnsi="Times New Roman"/>
          <w:sz w:val="28"/>
          <w:szCs w:val="28"/>
        </w:rPr>
        <w:t>127.9.21.1. Пояснительная записка модуля «Чир спорт».</w:t>
      </w:r>
      <w:r>
        <w:rPr>
          <w:rFonts w:hint="default" w:ascii="Times New Roman" w:hAnsi="Times New Roman"/>
          <w:sz w:val="28"/>
          <w:szCs w:val="28"/>
          <w:lang w:val="ru-RU"/>
        </w:rPr>
        <w:t xml:space="preserve"> (признать устаревшим)</w:t>
      </w:r>
    </w:p>
    <w:p w14:paraId="0B08597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«Чир спорт» (далее – модуль «Чир спорт», модуль по чир спорту, чир спорт)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52193D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Чир спорт (чирлидинг) – модный, интересный для детей и популярный среди молодежи командный вид спорта, сочетающий в себе спортивные нагрузки и гармонию, красоту выступлений. Команды формируются с учетом возрастных особенностей и физической подготовленности обучающихся на базе общеобразовательных организаций, где могут быть образованы чирлидинговые команды и клубы.</w:t>
      </w:r>
    </w:p>
    <w:p w14:paraId="1A73EAA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современном чир спорте определены два ключевых направления: чирлидинг и перфоманс, каждое из которых включает в себя несколько дисциплин. В общеобразовательных организациях занятия могут проводиться в двух направлениях, в зависимости от того, на какие дисциплины в соревнованиях ориентируются участники. Каждому из направлений соответствуют свои характерные элементы.</w:t>
      </w:r>
    </w:p>
    <w:p w14:paraId="776DA9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Доступность и привлекательность, высокая позитивная эмоциональность, многообразие двигательных действий, большой диапазон перечня и уровней функциональных нагрузок позволяют использовать данный вид физкультурно-спортивной деятельности, как одно из средств физического развития обучающихся в образовательных организациях. </w:t>
      </w:r>
    </w:p>
    <w:p w14:paraId="39A8ED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127.9.21.2. Целью изучения модуля «Чир спорт» является укрепление здоровья подрастающего поколения, развитие творческого потенциала и социальная адаптация обучающихся в обществе посредством физкультурно-спортивных </w:t>
      </w:r>
      <w:r>
        <w:rPr>
          <w:rFonts w:ascii="Times New Roman" w:hAnsi="Times New Roman"/>
          <w:sz w:val="28"/>
          <w:szCs w:val="28"/>
        </w:rPr>
        <w:br w:type="textWrapping"/>
      </w:r>
      <w:r>
        <w:rPr>
          <w:rFonts w:ascii="Times New Roman" w:hAnsi="Times New Roman"/>
          <w:sz w:val="28"/>
          <w:szCs w:val="28"/>
        </w:rPr>
        <w:t>и оздоровительных занятий с использованием средств чир спорта.</w:t>
      </w:r>
    </w:p>
    <w:p w14:paraId="78C8028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127.9.21.3. Задачами изучения модуля «Чир спорт» являются:</w:t>
      </w:r>
    </w:p>
    <w:p w14:paraId="63A4CF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r>
        <w:rPr>
          <w:rFonts w:ascii="Times New Roman" w:hAnsi="Times New Roman"/>
          <w:sz w:val="28"/>
          <w:szCs w:val="28"/>
        </w:rPr>
        <w:br w:type="textWrapping"/>
      </w:r>
      <w:r>
        <w:rPr>
          <w:rFonts w:ascii="Times New Roman" w:hAnsi="Times New Roman"/>
          <w:sz w:val="28"/>
          <w:szCs w:val="28"/>
        </w:rPr>
        <w:t xml:space="preserve">их двигательной активности; </w:t>
      </w:r>
    </w:p>
    <w:p w14:paraId="0FDDB2F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w:t>
      </w:r>
    </w:p>
    <w:p w14:paraId="74CE7E4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личностных качеств (самостоятельность, упорство в достижении цели, чувство коллективной ответственности, дисциплинированность);</w:t>
      </w:r>
    </w:p>
    <w:p w14:paraId="51ED6B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общих представлений о чир спорте, его возможностях </w:t>
      </w:r>
      <w:r>
        <w:rPr>
          <w:rFonts w:ascii="Times New Roman" w:hAnsi="Times New Roman"/>
          <w:sz w:val="28"/>
          <w:szCs w:val="28"/>
        </w:rPr>
        <w:br w:type="textWrapping"/>
      </w:r>
      <w:r>
        <w:rPr>
          <w:rFonts w:ascii="Times New Roman" w:hAnsi="Times New Roman"/>
          <w:sz w:val="28"/>
          <w:szCs w:val="28"/>
        </w:rPr>
        <w:t xml:space="preserve">и значении </w:t>
      </w:r>
      <w:r>
        <w:rPr>
          <w:rFonts w:ascii="Times New Roman" w:hAnsi="Times New Roman"/>
          <w:sz w:val="28"/>
          <w:szCs w:val="28"/>
        </w:rPr>
        <w:tab/>
      </w:r>
      <w:r>
        <w:rPr>
          <w:rFonts w:ascii="Times New Roman" w:hAnsi="Times New Roman"/>
          <w:sz w:val="28"/>
          <w:szCs w:val="28"/>
        </w:rPr>
        <w:t xml:space="preserve">в процессе укрепления здоровья, физическом развитии и физической подготовке обучающихся; </w:t>
      </w:r>
    </w:p>
    <w:p w14:paraId="7FD125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эстетики движения, умения двигаться под музыку, чувствовать эмоциональную удовлетворенность, развивать вкус, совершенствовать духовный мир человека;</w:t>
      </w:r>
    </w:p>
    <w:p w14:paraId="29DD1F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создающего необходимые предпосылки для его самореализации; </w:t>
      </w:r>
    </w:p>
    <w:p w14:paraId="60A13E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w:t>
      </w:r>
      <w:r>
        <w:rPr>
          <w:rFonts w:ascii="Times New Roman" w:hAnsi="Times New Roman"/>
          <w:sz w:val="28"/>
          <w:szCs w:val="28"/>
        </w:rPr>
        <w:br w:type="textWrapping"/>
      </w:r>
      <w:r>
        <w:rPr>
          <w:rFonts w:ascii="Times New Roman" w:hAnsi="Times New Roman"/>
          <w:sz w:val="28"/>
          <w:szCs w:val="28"/>
        </w:rPr>
        <w:t xml:space="preserve">и спортом; </w:t>
      </w:r>
    </w:p>
    <w:p w14:paraId="667EE2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популяризация чир спорта среди подрастающего поколения, привлечение обучающихся, проявляющих повышенный интерес и способности к занятиям </w:t>
      </w:r>
      <w:r>
        <w:rPr>
          <w:rFonts w:ascii="Times New Roman" w:hAnsi="Times New Roman"/>
          <w:sz w:val="28"/>
          <w:szCs w:val="28"/>
        </w:rPr>
        <w:br w:type="textWrapping"/>
      </w:r>
      <w:r>
        <w:rPr>
          <w:rFonts w:ascii="Times New Roman" w:hAnsi="Times New Roman"/>
          <w:sz w:val="28"/>
          <w:szCs w:val="28"/>
        </w:rPr>
        <w:t xml:space="preserve">в школьные спортивные клубы, секции, к участию в соревнованиях; </w:t>
      </w:r>
    </w:p>
    <w:p w14:paraId="0A6E00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выявление, развитие и поддержка одаренных детей в области спорта. </w:t>
      </w:r>
    </w:p>
    <w:p w14:paraId="653687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127.9.21.4. Место и роль модуля «Чир спорт».</w:t>
      </w:r>
    </w:p>
    <w:p w14:paraId="61836F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«Чир спорт»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2319264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Специфика модуля по чир спорту сочетается практически со всеми базовыми видами спорта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5654067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по чир спорту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и участии в спортивных соревнованиях. </w:t>
      </w:r>
    </w:p>
    <w:p w14:paraId="55F9374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127.9.21.5. Модуль «Чир спорт» может быть реализован в следующих вариантах:</w:t>
      </w:r>
    </w:p>
    <w:p w14:paraId="408A16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чир спорту с выбором различных элементов чир спорта, с учетом возраста и физической подготовленности обучающихся (с соответствующей дозировкой и интенсивностью);</w:t>
      </w:r>
    </w:p>
    <w:p w14:paraId="57A1706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r>
        <w:rPr>
          <w:rFonts w:ascii="Times New Roman" w:hAnsi="Times New Roman"/>
          <w:sz w:val="28"/>
          <w:szCs w:val="28"/>
        </w:rPr>
        <w:br w:type="textWrapping"/>
      </w:r>
      <w:r>
        <w:rPr>
          <w:rFonts w:ascii="Times New Roman" w:hAnsi="Times New Roman"/>
          <w:sz w:val="28"/>
          <w:szCs w:val="28"/>
        </w:rPr>
        <w:t>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14:paraId="47990F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14:paraId="5F5641E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127.9.21.6. Содержание модуля «Чир спорт».</w:t>
      </w:r>
    </w:p>
    <w:p w14:paraId="14ED64C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чир спорте.</w:t>
      </w:r>
    </w:p>
    <w:p w14:paraId="402958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Чир спорт как средство физического воспитания, его роль в формировании здорового образа жизни, сохранении творческой активности и долголетия, предупреждении профессиональных заболеваний и вредных привычек.</w:t>
      </w:r>
    </w:p>
    <w:p w14:paraId="418464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Система индивидуальных занятий чир спортом оздоровительной </w:t>
      </w:r>
      <w:r>
        <w:rPr>
          <w:rFonts w:ascii="Times New Roman" w:hAnsi="Times New Roman"/>
          <w:sz w:val="28"/>
          <w:szCs w:val="28"/>
        </w:rPr>
        <w:br w:type="textWrapping"/>
      </w:r>
      <w:r>
        <w:rPr>
          <w:rFonts w:ascii="Times New Roman" w:hAnsi="Times New Roman"/>
          <w:sz w:val="28"/>
          <w:szCs w:val="28"/>
        </w:rPr>
        <w:t>и тренировочной направленности, основы методики их организации и проведения, контроль и оценка эффективности занятий.</w:t>
      </w:r>
    </w:p>
    <w:p w14:paraId="11F432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Требования безопасности при организации занятий чир спортом (в спортивном и хореографическом залах) в том числе самостоятельных.</w:t>
      </w:r>
    </w:p>
    <w:p w14:paraId="19E8A31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Особенности соревновательной деятельности чир спорта; правила организации и проведения соревнований, обеспечение безопасности.</w:t>
      </w:r>
    </w:p>
    <w:p w14:paraId="3F0376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соревнований по чир спорту.</w:t>
      </w:r>
    </w:p>
    <w:p w14:paraId="20A29B4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Принципы судейства соревнований по чир спорту.</w:t>
      </w:r>
    </w:p>
    <w:p w14:paraId="3938F4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2583378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Организация соревнований по чир спорту.</w:t>
      </w:r>
    </w:p>
    <w:p w14:paraId="28DC361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Уровни сложности элементов чир спорта.</w:t>
      </w:r>
    </w:p>
    <w:p w14:paraId="6274EC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Организация занятий по чир спорту.</w:t>
      </w:r>
    </w:p>
    <w:p w14:paraId="668C16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6CA1D2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Техника чир-данса.</w:t>
      </w:r>
    </w:p>
    <w:p w14:paraId="733628D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Построения и перестроения.</w:t>
      </w:r>
    </w:p>
    <w:p w14:paraId="318708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Чир-прыжки.</w:t>
      </w:r>
    </w:p>
    <w:p w14:paraId="7340217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Станты и пирамиды.</w:t>
      </w:r>
    </w:p>
    <w:p w14:paraId="6DD97D9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127.9.21.7. Содержание модуля «Чир спорт» направлено на достижение обучающимися личностных, метапредметных и предметных результатов обучения.</w:t>
      </w:r>
    </w:p>
    <w:p w14:paraId="5B1A469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127.9.21.7.1. При изучении модуля «Чир спорт» на уровне среднего общего образования у обучающихся будут сформированы следующие личностные результаты:</w:t>
      </w:r>
    </w:p>
    <w:p w14:paraId="6AF2A7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патриотизма, чувства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w:t>
      </w:r>
    </w:p>
    <w:p w14:paraId="767D92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и способность обучающихся к саморазвитию и самовоспитанию в соответствии с общечеловеческими ценностями и идеалами гражданского общества, потребность в физическом самосовершенствовании, занятиях спортивно-оздоровительной деятельностью;</w:t>
      </w:r>
    </w:p>
    <w:p w14:paraId="203B94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чир спорта;</w:t>
      </w:r>
    </w:p>
    <w:p w14:paraId="1B8C77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толерантного сознания и поведения, способность вести диалог с другими людьми, достигать в нем взаимопонимания, находить общие цели и сотрудничать для их достижения в учебной, игровой и соревновательной деятельности;</w:t>
      </w:r>
    </w:p>
    <w:p w14:paraId="381986E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чир спорта;</w:t>
      </w:r>
    </w:p>
    <w:p w14:paraId="305F60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осознанный выбор будущей профессии и возможностей реализации собственных жизненных планов средствами чир спорта как условие успешной профессиональной, спортивной и общественной деятельности;</w:t>
      </w:r>
    </w:p>
    <w:p w14:paraId="731A39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умение оказывать первую помощь;</w:t>
      </w:r>
    </w:p>
    <w:p w14:paraId="0E2BBE3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к сопереживанию и формирование позитивного отношения </w:t>
      </w:r>
      <w:r>
        <w:rPr>
          <w:rFonts w:ascii="Times New Roman" w:hAnsi="Times New Roman"/>
          <w:sz w:val="28"/>
          <w:szCs w:val="28"/>
        </w:rPr>
        <w:br w:type="textWrapping"/>
      </w:r>
      <w:r>
        <w:rPr>
          <w:rFonts w:ascii="Times New Roman" w:hAnsi="Times New Roman"/>
          <w:sz w:val="28"/>
          <w:szCs w:val="28"/>
        </w:rPr>
        <w:t xml:space="preserve">к людям, в том числе к лицам с ограниченными возможностями здоровья </w:t>
      </w:r>
      <w:r>
        <w:rPr>
          <w:rFonts w:ascii="Times New Roman" w:hAnsi="Times New Roman"/>
          <w:sz w:val="28"/>
          <w:szCs w:val="28"/>
        </w:rPr>
        <w:br w:type="textWrapping"/>
      </w:r>
      <w:r>
        <w:rPr>
          <w:rFonts w:ascii="Times New Roman" w:hAnsi="Times New Roman"/>
          <w:sz w:val="28"/>
          <w:szCs w:val="28"/>
        </w:rPr>
        <w:t xml:space="preserve">и инвалидам; бережное, ответственное и компетентное отношение </w:t>
      </w:r>
      <w:r>
        <w:rPr>
          <w:rFonts w:ascii="Times New Roman" w:hAnsi="Times New Roman"/>
          <w:sz w:val="28"/>
          <w:szCs w:val="28"/>
        </w:rPr>
        <w:br w:type="textWrapping"/>
      </w:r>
      <w:r>
        <w:rPr>
          <w:rFonts w:ascii="Times New Roman" w:hAnsi="Times New Roman"/>
          <w:sz w:val="28"/>
          <w:szCs w:val="28"/>
        </w:rPr>
        <w:t>к физическому и психологическому здоровью других людей, умение оказывать первую помощь.</w:t>
      </w:r>
    </w:p>
    <w:p w14:paraId="151CFA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127.9.21.7.2. При изучении модуля «Чир спорт» на уровне среднего общего образования у обучающихся будут сформированы следующие метапредметные результаты:</w:t>
      </w:r>
    </w:p>
    <w:p w14:paraId="18392C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 соревновательную деятельность по чир спорту;</w:t>
      </w:r>
    </w:p>
    <w:p w14:paraId="271162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14:paraId="439D234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учетом гражданских и нравственных ценностей;</w:t>
      </w:r>
    </w:p>
    <w:p w14:paraId="67FB0A1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к самостоятельной информационно-познавательной деятельности, умение ориентироваться в различных источниках информации </w:t>
      </w:r>
      <w:r>
        <w:rPr>
          <w:rFonts w:ascii="Times New Roman" w:hAnsi="Times New Roman"/>
          <w:sz w:val="28"/>
          <w:szCs w:val="28"/>
        </w:rPr>
        <w:br w:type="textWrapping"/>
      </w:r>
      <w:r>
        <w:rPr>
          <w:rFonts w:ascii="Times New Roman" w:hAnsi="Times New Roman"/>
          <w:sz w:val="28"/>
          <w:szCs w:val="28"/>
        </w:rPr>
        <w:t>с соблюдением правовых и этических норм, норм информационной безопасности.</w:t>
      </w:r>
    </w:p>
    <w:p w14:paraId="2F4AF9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127.9.21.7.3. При изучении модуля «Чир спорт» на уровне среднего общего образования у обучающихся будут сформированы следующие предметные результаты:</w:t>
      </w:r>
    </w:p>
    <w:p w14:paraId="358018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знаний по истории развития чир спорта в мире и России;</w:t>
      </w:r>
    </w:p>
    <w:p w14:paraId="68EAE2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соблюдение требований к местам проведения занятий чир спортом, способность применять знания в самостоятельном выборе спортивного инвентаря, правильного выбора обуви и одежды, мест для самостоятельных занятий чир спортом в досуговой деятельности;</w:t>
      </w:r>
    </w:p>
    <w:p w14:paraId="1F18034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соблюдение правил техники безопасности во время занятий и соревнований по чир спорту; знание причин возникновения травм и умение оказывать первую помощь при травмах и повреждениях во время занятий чир спортом;</w:t>
      </w:r>
    </w:p>
    <w:p w14:paraId="5CF91B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формы организации занятий чир спортом, особенности соревновательной деятельности, правил организации и проведения соревнований, судейства;</w:t>
      </w:r>
    </w:p>
    <w:p w14:paraId="6A8CAD0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понимать сущность возникновения ошибок в двигательной (технической) деятельности при выполнении упражнений чир спорта, анализировать и находить способы устранения ошибок; </w:t>
      </w:r>
    </w:p>
    <w:p w14:paraId="793435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и применение способов самоконтроля в учебной, тренировочной и соревновательной деятельности, средств восстановления после физической нагрузки, способов индивидуального регулирования физической нагрузки с учетом уровня физического развития и функционального состояния;</w:t>
      </w:r>
    </w:p>
    <w:p w14:paraId="5D05206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знать правила и способы планирования системы индивидуальных занятий чир спортом оздоровительно-корригирующей направленности; </w:t>
      </w:r>
    </w:p>
    <w:p w14:paraId="5A265EE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характеризовать основные формы организации занятий </w:t>
      </w:r>
      <w:r>
        <w:rPr>
          <w:rFonts w:ascii="Times New Roman" w:hAnsi="Times New Roman"/>
          <w:sz w:val="28"/>
          <w:szCs w:val="28"/>
        </w:rPr>
        <w:br w:type="textWrapping"/>
      </w:r>
      <w:r>
        <w:rPr>
          <w:rFonts w:ascii="Times New Roman" w:hAnsi="Times New Roman"/>
          <w:sz w:val="28"/>
          <w:szCs w:val="28"/>
        </w:rPr>
        <w:t>чир спортом, определять их целевое назначение и знать особенности проведения;</w:t>
      </w:r>
    </w:p>
    <w:p w14:paraId="066B356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понимать и анализировать последовательность выполнения упражнений;</w:t>
      </w:r>
    </w:p>
    <w:p w14:paraId="34980A4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характеризовать и демонстрировать правильную технику основных движений в чир спорте;</w:t>
      </w:r>
    </w:p>
    <w:p w14:paraId="0C600F0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составлять, подбирать элементы функциональной тренировки с целью составления композиций из них;</w:t>
      </w:r>
    </w:p>
    <w:p w14:paraId="576E86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участие в соревновательной деятельности на различных уровнях; </w:t>
      </w:r>
    </w:p>
    <w:p w14:paraId="4737AA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применение правил соревнований и судейской терминологии в судейской практике; осуществление судейства соревнований по чир спорту;</w:t>
      </w:r>
    </w:p>
    <w:p w14:paraId="0FA554A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анализировать результаты соревнований по чир спорту, входящих в официальный календарь соревнований (международных, всероссийских, региональных);</w:t>
      </w:r>
    </w:p>
    <w:p w14:paraId="70E994A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характеризовать и демонстрировать средства общей </w:t>
      </w:r>
      <w:r>
        <w:rPr>
          <w:rFonts w:ascii="Times New Roman" w:hAnsi="Times New Roman"/>
          <w:sz w:val="28"/>
          <w:szCs w:val="28"/>
        </w:rPr>
        <w:br w:type="textWrapping"/>
      </w:r>
      <w:r>
        <w:rPr>
          <w:rFonts w:ascii="Times New Roman" w:hAnsi="Times New Roman"/>
          <w:sz w:val="28"/>
          <w:szCs w:val="28"/>
        </w:rPr>
        <w:t xml:space="preserve">и специальной физической подготовки, применять их в образовательной </w:t>
      </w:r>
      <w:r>
        <w:rPr>
          <w:rFonts w:ascii="Times New Roman" w:hAnsi="Times New Roman"/>
          <w:sz w:val="28"/>
          <w:szCs w:val="28"/>
        </w:rPr>
        <w:br w:type="textWrapping"/>
      </w:r>
      <w:r>
        <w:rPr>
          <w:rFonts w:ascii="Times New Roman" w:hAnsi="Times New Roman"/>
          <w:sz w:val="28"/>
          <w:szCs w:val="28"/>
        </w:rPr>
        <w:t>и тренировочной деятельности при занятиях фитнес-аэробикой;</w:t>
      </w:r>
    </w:p>
    <w:p w14:paraId="31AD6D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музыкального слуха, формирование чувства ритма, понимания взаимосвязи;</w:t>
      </w:r>
    </w:p>
    <w:p w14:paraId="729279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проводить контрольно-тестовые упражнения по общей, специальной и технической подготовке по фитнес-аэробике в соответствии </w:t>
      </w:r>
      <w:r>
        <w:rPr>
          <w:rFonts w:ascii="Times New Roman" w:hAnsi="Times New Roman"/>
          <w:sz w:val="28"/>
          <w:szCs w:val="28"/>
        </w:rPr>
        <w:br w:type="textWrapping"/>
      </w:r>
      <w:r>
        <w:rPr>
          <w:rFonts w:ascii="Times New Roman" w:hAnsi="Times New Roman"/>
          <w:sz w:val="28"/>
          <w:szCs w:val="28"/>
        </w:rPr>
        <w:t>с методикой; выявлять особенности в приросте показателей физической подготовленности, сравнивать их с возрастными стандартами физической подготовленности;</w:t>
      </w:r>
    </w:p>
    <w:p w14:paraId="5F5E40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определять влияние оздоровительного эффекта от занятий </w:t>
      </w:r>
      <w:r>
        <w:rPr>
          <w:rFonts w:ascii="Times New Roman" w:hAnsi="Times New Roman"/>
          <w:sz w:val="28"/>
          <w:szCs w:val="28"/>
        </w:rPr>
        <w:br w:type="textWrapping"/>
      </w:r>
      <w:r>
        <w:rPr>
          <w:rFonts w:ascii="Times New Roman" w:hAnsi="Times New Roman"/>
          <w:sz w:val="28"/>
          <w:szCs w:val="28"/>
        </w:rPr>
        <w:t>чир спортом на укрепление здоровья, профилактику профессиональных заболеваний и вредных привычек;</w:t>
      </w:r>
    </w:p>
    <w:p w14:paraId="616FCC5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выполнять комплексы упражнений из элементов чир спорта;</w:t>
      </w:r>
    </w:p>
    <w:p w14:paraId="79B2A1B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составлять и выполнять комплексы упражнений из элементов разных дисциплин чир спорта;</w:t>
      </w:r>
    </w:p>
    <w:p w14:paraId="11DC5C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самостоятельно планировать, организовывать и проводить занятия чир спортом для проведения индивидуального, коллективного и семейного досуга;</w:t>
      </w:r>
    </w:p>
    <w:p w14:paraId="7EE63E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выполнять сложно-координированные технические элементы </w:t>
      </w:r>
      <w:r>
        <w:rPr>
          <w:rFonts w:ascii="Times New Roman" w:hAnsi="Times New Roman"/>
          <w:sz w:val="28"/>
          <w:szCs w:val="28"/>
        </w:rPr>
        <w:br w:type="textWrapping"/>
      </w:r>
      <w:r>
        <w:rPr>
          <w:rFonts w:ascii="Times New Roman" w:hAnsi="Times New Roman"/>
          <w:sz w:val="28"/>
          <w:szCs w:val="28"/>
        </w:rPr>
        <w:t>чир спорта.</w:t>
      </w:r>
    </w:p>
    <w:p w14:paraId="6DEE13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127.9.22. Модуль «Перетягивание каната».</w:t>
      </w:r>
    </w:p>
    <w:p w14:paraId="3E4ECC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127.9.22.1. Пояснительная записка модуля «Перетягивание каната».</w:t>
      </w:r>
    </w:p>
    <w:p w14:paraId="5EBF999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«Перетягивание каната» (далее – модуль «Перетягивание каната», модуль по перетягиванию каната, перетягивание каната)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221A426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Перетягивание каната – это современный командный силовой вид спорта, в котором надо уметь выстраивать отношения с ассистентами, судьями, тренерами, товарищами по команде и соперниками. Ведь командные состязания не состоятся без сотрудничества и сплоченности, желания находить общий язык и грамотно разрешать конфликтные ситуации. Особым преимуществом для школьного спорта является возможность участвовать в соревновании одновременно мальчикам и девочкам в смешанном составе команд.</w:t>
      </w:r>
    </w:p>
    <w:p w14:paraId="5548FFD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Занятия перетягиванием каната для обучающихся мальчиков (юношей) </w:t>
      </w:r>
      <w:r>
        <w:rPr>
          <w:rFonts w:ascii="Times New Roman" w:hAnsi="Times New Roman"/>
          <w:sz w:val="28"/>
          <w:szCs w:val="28"/>
        </w:rPr>
        <w:br w:type="textWrapping"/>
      </w:r>
      <w:r>
        <w:rPr>
          <w:rFonts w:ascii="Times New Roman" w:hAnsi="Times New Roman"/>
          <w:sz w:val="28"/>
          <w:szCs w:val="28"/>
        </w:rPr>
        <w:t xml:space="preserve">и девочек (девушек) имеют оздоровительную направленность, повышают уровень функционирования сердечно-сосудистой, дыхательной, костно-мышечной и других систем организма человека, а при проведении занятий и соревнований на свежем воздухе, являются формой закаливания и благотворно влияют </w:t>
      </w:r>
      <w:r>
        <w:rPr>
          <w:rFonts w:ascii="Times New Roman" w:hAnsi="Times New Roman"/>
          <w:sz w:val="28"/>
          <w:szCs w:val="28"/>
        </w:rPr>
        <w:br w:type="textWrapping"/>
      </w:r>
      <w:r>
        <w:rPr>
          <w:rFonts w:ascii="Times New Roman" w:hAnsi="Times New Roman"/>
          <w:sz w:val="28"/>
          <w:szCs w:val="28"/>
        </w:rPr>
        <w:t xml:space="preserve">на укрепление здоровья и повышение уровня работоспособности обучающихся. </w:t>
      </w:r>
    </w:p>
    <w:p w14:paraId="5AB7D38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Большим преимуществом такой дисциплины как перетягивание каната, </w:t>
      </w:r>
      <w:r>
        <w:rPr>
          <w:rFonts w:ascii="Times New Roman" w:hAnsi="Times New Roman"/>
          <w:sz w:val="28"/>
          <w:szCs w:val="28"/>
        </w:rPr>
        <w:br w:type="textWrapping"/>
      </w:r>
      <w:r>
        <w:rPr>
          <w:rFonts w:ascii="Times New Roman" w:hAnsi="Times New Roman"/>
          <w:sz w:val="28"/>
          <w:szCs w:val="28"/>
        </w:rPr>
        <w:t xml:space="preserve">по сравнению со многими другими видами спорта, является его доступность, </w:t>
      </w:r>
      <w:r>
        <w:rPr>
          <w:rFonts w:ascii="Times New Roman" w:hAnsi="Times New Roman"/>
          <w:sz w:val="28"/>
          <w:szCs w:val="28"/>
        </w:rPr>
        <w:br w:type="textWrapping"/>
      </w:r>
      <w:r>
        <w:rPr>
          <w:rFonts w:ascii="Times New Roman" w:hAnsi="Times New Roman"/>
          <w:sz w:val="28"/>
          <w:szCs w:val="28"/>
        </w:rPr>
        <w:t xml:space="preserve">что в современных условиях играет немаловажную роль. При проведении учебной и внеклассной работы не требуется больших средств на приобретение оборудования и инвентаря. </w:t>
      </w:r>
    </w:p>
    <w:p w14:paraId="588E361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127.9.22.2. Целью изучения модуля «Перетягивание каната»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перетягивания каната.</w:t>
      </w:r>
    </w:p>
    <w:p w14:paraId="1B5B16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127.9.22.3. Задачами изучения модуля «Перетягивание каната» являются:</w:t>
      </w:r>
    </w:p>
    <w:p w14:paraId="2853497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r>
        <w:rPr>
          <w:rFonts w:ascii="Times New Roman" w:hAnsi="Times New Roman"/>
          <w:sz w:val="28"/>
          <w:szCs w:val="28"/>
        </w:rPr>
        <w:br w:type="textWrapping"/>
      </w:r>
      <w:r>
        <w:rPr>
          <w:rFonts w:ascii="Times New Roman" w:hAnsi="Times New Roman"/>
          <w:sz w:val="28"/>
          <w:szCs w:val="28"/>
        </w:rPr>
        <w:t>их двигательной активности;</w:t>
      </w:r>
    </w:p>
    <w:p w14:paraId="50E7DB9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укрепление физического, психологического и социального здоровья обучающихся;</w:t>
      </w:r>
    </w:p>
    <w:p w14:paraId="7404B88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знаний о физической культуре и спорте в целом, истории развития перетягивания каната в частности;</w:t>
      </w:r>
    </w:p>
    <w:p w14:paraId="79207E8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общих представлений о перетягивании каната;</w:t>
      </w:r>
    </w:p>
    <w:p w14:paraId="3085FA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образовательного фундамента;</w:t>
      </w:r>
    </w:p>
    <w:p w14:paraId="42E08CE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культуры движений;</w:t>
      </w:r>
    </w:p>
    <w:p w14:paraId="337E45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воспитание положительных качеств личности, норм коллективного взаимодействия и сотрудничества как с обучающимися своего пола, </w:t>
      </w:r>
      <w:r>
        <w:rPr>
          <w:rFonts w:ascii="Times New Roman" w:hAnsi="Times New Roman"/>
          <w:sz w:val="28"/>
          <w:szCs w:val="28"/>
        </w:rPr>
        <w:br w:type="textWrapping"/>
      </w:r>
      <w:r>
        <w:rPr>
          <w:rFonts w:ascii="Times New Roman" w:hAnsi="Times New Roman"/>
          <w:sz w:val="28"/>
          <w:szCs w:val="28"/>
        </w:rPr>
        <w:t>так и противоположного;</w:t>
      </w:r>
    </w:p>
    <w:p w14:paraId="2ECCFF3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развитие положительной мотивации и устойчивого учебно-познавательного интереса к учебному предмету «Физическая культура»; </w:t>
      </w:r>
    </w:p>
    <w:p w14:paraId="04858FB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популяризация перетягивания каната среди молодежи;</w:t>
      </w:r>
    </w:p>
    <w:p w14:paraId="01DC74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24CB8F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127.9.22.4. Место и роль модуля «Перетягивание каната».</w:t>
      </w:r>
    </w:p>
    <w:p w14:paraId="196440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«Перетягивание каната» доступен для освоения всем обучающимся, независимо от уровня их физического развития и </w:t>
      </w:r>
      <w:r>
        <w:rPr>
          <w:rFonts w:ascii="Times New Roman" w:hAnsi="Times New Roman"/>
          <w:sz w:val="28"/>
          <w:szCs w:val="28"/>
          <w:lang w:val="ru-RU"/>
        </w:rPr>
        <w:t>пола</w:t>
      </w:r>
      <w:r>
        <w:rPr>
          <w:rFonts w:ascii="Times New Roman" w:hAnsi="Times New Roman"/>
          <w:sz w:val="28"/>
          <w:szCs w:val="28"/>
        </w:rPr>
        <w:t xml:space="preserve"> </w:t>
      </w:r>
      <w:r>
        <w:rPr>
          <w:rFonts w:ascii="Times New Roman" w:hAnsi="Times New Roman"/>
          <w:sz w:val="28"/>
          <w:szCs w:val="28"/>
        </w:rPr>
        <w:br w:type="textWrapping"/>
      </w:r>
      <w:r>
        <w:rPr>
          <w:rFonts w:ascii="Times New Roman" w:hAnsi="Times New Roman"/>
          <w:sz w:val="28"/>
          <w:szCs w:val="28"/>
        </w:rPr>
        <w:t>и расширяет спектр физкультурно-спортивных направлений в общеобразовательных организациях.</w:t>
      </w:r>
    </w:p>
    <w:p w14:paraId="7EA557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Специфика модуля по перетягиванию каната сочетается практически со всеми базовыми видами спорта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72A6BF9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по перетягиванию каната поможет обучающимся </w:t>
      </w:r>
      <w:r>
        <w:rPr>
          <w:rFonts w:ascii="Times New Roman" w:hAnsi="Times New Roman"/>
          <w:sz w:val="28"/>
          <w:szCs w:val="28"/>
        </w:rPr>
        <w:br w:type="textWrapping"/>
      </w:r>
      <w:r>
        <w:rPr>
          <w:rFonts w:ascii="Times New Roman" w:hAnsi="Times New Roman"/>
          <w:sz w:val="28"/>
          <w:szCs w:val="28"/>
        </w:rPr>
        <w:t>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участии в спортивных соревнованиях и подготовке юношей к службе в Вооруженных Силах Российской Федерации.</w:t>
      </w:r>
    </w:p>
    <w:p w14:paraId="2D3A6DC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Дисциплины в перетягивании каната предусматривают соревнования </w:t>
      </w:r>
      <w:r>
        <w:rPr>
          <w:rFonts w:ascii="Times New Roman" w:hAnsi="Times New Roman"/>
          <w:sz w:val="28"/>
          <w:szCs w:val="28"/>
        </w:rPr>
        <w:br w:type="textWrapping"/>
      </w:r>
      <w:r>
        <w:rPr>
          <w:rFonts w:ascii="Times New Roman" w:hAnsi="Times New Roman"/>
          <w:sz w:val="28"/>
          <w:szCs w:val="28"/>
        </w:rPr>
        <w:t xml:space="preserve">не только мальчиков (юношей), но и девочек (девушек), также в смешанной команде. Смешанные состязания являются эксклюзивным преимуществом относительно других видов спорта, что особенно важно в школьных образовательных организациях. </w:t>
      </w:r>
    </w:p>
    <w:p w14:paraId="2DF5D6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127.9.22.5. Модуль «Перетягивание каната» может быть реализован </w:t>
      </w:r>
      <w:r>
        <w:rPr>
          <w:rFonts w:ascii="Times New Roman" w:hAnsi="Times New Roman"/>
          <w:sz w:val="28"/>
          <w:szCs w:val="28"/>
        </w:rPr>
        <w:br w:type="textWrapping"/>
      </w:r>
      <w:r>
        <w:rPr>
          <w:rFonts w:ascii="Times New Roman" w:hAnsi="Times New Roman"/>
          <w:sz w:val="28"/>
          <w:szCs w:val="28"/>
        </w:rPr>
        <w:t>в следующих вариантах:</w:t>
      </w:r>
    </w:p>
    <w:p w14:paraId="0A05ABC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 самостоятельном планировании учителем физической культуры процесса освоения обучающимися учебного материала по перетягиванию каната с выбором различных элементов перетягивания каната, с учетом возраста и физической подготовленности обучающихся (с соответствующей дозировкой </w:t>
      </w:r>
      <w:r>
        <w:rPr>
          <w:rFonts w:ascii="Times New Roman" w:hAnsi="Times New Roman"/>
          <w:sz w:val="28"/>
          <w:szCs w:val="28"/>
        </w:rPr>
        <w:br w:type="textWrapping"/>
      </w:r>
      <w:r>
        <w:rPr>
          <w:rFonts w:ascii="Times New Roman" w:hAnsi="Times New Roman"/>
          <w:sz w:val="28"/>
          <w:szCs w:val="28"/>
        </w:rPr>
        <w:t>и интенсивностью);</w:t>
      </w:r>
    </w:p>
    <w:p w14:paraId="7103CF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r>
        <w:rPr>
          <w:rFonts w:ascii="Times New Roman" w:hAnsi="Times New Roman"/>
          <w:sz w:val="28"/>
          <w:szCs w:val="28"/>
        </w:rPr>
        <w:br w:type="textWrapping"/>
      </w:r>
      <w:r>
        <w:rPr>
          <w:rFonts w:ascii="Times New Roman" w:hAnsi="Times New Roman"/>
          <w:sz w:val="28"/>
          <w:szCs w:val="28"/>
        </w:rPr>
        <w:t>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14:paraId="654DAE2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14:paraId="0D86EF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127.9.22.6. Содержание модуля «Перетягивание каната».</w:t>
      </w:r>
    </w:p>
    <w:p w14:paraId="21C36F3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перетягивании каната.</w:t>
      </w:r>
    </w:p>
    <w:p w14:paraId="3A7484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Официальные органы управления по перетягиванию каната  роль и функции общероссийской общественной организации «Всероссийская федерация перетягивания каната» (РФПК).</w:t>
      </w:r>
    </w:p>
    <w:p w14:paraId="2748494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История отечественных клубов и команд.</w:t>
      </w:r>
    </w:p>
    <w:p w14:paraId="5643C5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Средства общей и специальной физической подготовки при занятиях </w:t>
      </w:r>
      <w:r>
        <w:rPr>
          <w:rFonts w:ascii="Times New Roman" w:hAnsi="Times New Roman"/>
          <w:sz w:val="28"/>
          <w:szCs w:val="28"/>
        </w:rPr>
        <w:br w:type="textWrapping"/>
      </w:r>
      <w:r>
        <w:rPr>
          <w:rFonts w:ascii="Times New Roman" w:hAnsi="Times New Roman"/>
          <w:sz w:val="28"/>
          <w:szCs w:val="28"/>
        </w:rPr>
        <w:t>по перетягиванию каната.</w:t>
      </w:r>
    </w:p>
    <w:p w14:paraId="0F66627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Психологическая подготовка канатчиков.</w:t>
      </w:r>
    </w:p>
    <w:p w14:paraId="0915FD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по технике безопасности во время занятий и соревнований </w:t>
      </w:r>
      <w:r>
        <w:rPr>
          <w:rFonts w:ascii="Times New Roman" w:hAnsi="Times New Roman"/>
          <w:sz w:val="28"/>
          <w:szCs w:val="28"/>
        </w:rPr>
        <w:br w:type="textWrapping"/>
      </w:r>
      <w:r>
        <w:rPr>
          <w:rFonts w:ascii="Times New Roman" w:hAnsi="Times New Roman"/>
          <w:sz w:val="28"/>
          <w:szCs w:val="28"/>
        </w:rPr>
        <w:t>по перетягиванию каната.</w:t>
      </w:r>
    </w:p>
    <w:p w14:paraId="76240E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51ED41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упражнений общеразвивающего, подготовительного </w:t>
      </w:r>
      <w:r>
        <w:rPr>
          <w:rFonts w:ascii="Times New Roman" w:hAnsi="Times New Roman"/>
          <w:sz w:val="28"/>
          <w:szCs w:val="28"/>
        </w:rPr>
        <w:br w:type="textWrapping"/>
      </w:r>
      <w:r>
        <w:rPr>
          <w:rFonts w:ascii="Times New Roman" w:hAnsi="Times New Roman"/>
          <w:sz w:val="28"/>
          <w:szCs w:val="28"/>
        </w:rPr>
        <w:t>и специального воздействия в перетягивании каната.</w:t>
      </w:r>
    </w:p>
    <w:p w14:paraId="3B1B0A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Тестирование уровня физической подготовленности по перетягиванию каната. Контрольно-тестовые упражнения по общей и специальной физической подготовке.</w:t>
      </w:r>
    </w:p>
    <w:p w14:paraId="7EFD9E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Системы (технологии) проведения соревнований по перетягиванию каната.</w:t>
      </w:r>
    </w:p>
    <w:p w14:paraId="572D12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Причины возникновения ошибок при выполнении технических приемов </w:t>
      </w:r>
      <w:r>
        <w:rPr>
          <w:rFonts w:ascii="Times New Roman" w:hAnsi="Times New Roman"/>
          <w:sz w:val="28"/>
          <w:szCs w:val="28"/>
        </w:rPr>
        <w:br w:type="textWrapping"/>
      </w:r>
      <w:r>
        <w:rPr>
          <w:rFonts w:ascii="Times New Roman" w:hAnsi="Times New Roman"/>
          <w:sz w:val="28"/>
          <w:szCs w:val="28"/>
        </w:rPr>
        <w:t>и способы их устранения.</w:t>
      </w:r>
    </w:p>
    <w:p w14:paraId="3F4BEB1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требования к инвентарю и оборудованию для соревнований по перетягиванию каната.</w:t>
      </w:r>
    </w:p>
    <w:p w14:paraId="4D3E3B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44494B0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для развития физических качеств (ловкости, гибкости, силы, выносливости, быстроты и скоростных способностей).</w:t>
      </w:r>
    </w:p>
    <w:p w14:paraId="33D493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формирующие двигательные умения и навыки технических приемов и тактических действий канатчика.</w:t>
      </w:r>
    </w:p>
    <w:p w14:paraId="4020A4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Технические приемы и тактические действия в перетягивании каната, изученные на уровне основного общего образования. </w:t>
      </w:r>
    </w:p>
    <w:p w14:paraId="24C84E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Тактика ведения схватки.</w:t>
      </w:r>
    </w:p>
    <w:p w14:paraId="59D4CD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Индивидуальные тактические действия при схватках классических, смешанных и женских команд в полных и неполных составах.</w:t>
      </w:r>
    </w:p>
    <w:p w14:paraId="53F8CA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Групповые действия. Взаимодействия с партнерами при перетягивании каната с использованием различных тактических вариантов расстановки.</w:t>
      </w:r>
    </w:p>
    <w:p w14:paraId="7C2236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127.9.22.7. Содержание модуля «Перетягивание каната» направлено </w:t>
      </w:r>
      <w:r>
        <w:rPr>
          <w:rFonts w:ascii="Times New Roman" w:hAnsi="Times New Roman"/>
          <w:sz w:val="28"/>
          <w:szCs w:val="28"/>
        </w:rPr>
        <w:br w:type="textWrapping"/>
      </w:r>
      <w:r>
        <w:rPr>
          <w:rFonts w:ascii="Times New Roman" w:hAnsi="Times New Roman"/>
          <w:sz w:val="28"/>
          <w:szCs w:val="28"/>
        </w:rPr>
        <w:t>на достижение обучающимися личностных, метапредметных и предметных результатов обучения.</w:t>
      </w:r>
    </w:p>
    <w:p w14:paraId="5519AEF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127.9.22.7.1. При изучении модуля «Перетягивание каната» на уровне среднего общего образования у обучающихся будут сформированы следующие личностные результаты:</w:t>
      </w:r>
    </w:p>
    <w:p w14:paraId="5FC2C70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чувства гордости за свою Родину, российский народ и историю России через знание истории и современного состояния развития перетягивания каната, включая региональный, всероссийский уровни; уважение государственных символов (герб, флаг, гимн), готовность к служению Отечеству, его защите;</w:t>
      </w:r>
    </w:p>
    <w:p w14:paraId="1C2D611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перетягивания каната;</w:t>
      </w:r>
    </w:p>
    <w:p w14:paraId="4399B0E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готовности к осознанному выбору будущей профессии </w:t>
      </w:r>
      <w:r>
        <w:rPr>
          <w:rFonts w:ascii="Times New Roman" w:hAnsi="Times New Roman"/>
          <w:sz w:val="28"/>
          <w:szCs w:val="28"/>
        </w:rPr>
        <w:br w:type="textWrapping"/>
      </w:r>
      <w:r>
        <w:rPr>
          <w:rFonts w:ascii="Times New Roman" w:hAnsi="Times New Roman"/>
          <w:sz w:val="28"/>
          <w:szCs w:val="28"/>
        </w:rPr>
        <w:t xml:space="preserve">и возможности реализации собственных жизненных планов средствами перетягивания каната как условие успешной профессиональной, спортивной </w:t>
      </w:r>
      <w:r>
        <w:rPr>
          <w:rFonts w:ascii="Times New Roman" w:hAnsi="Times New Roman"/>
          <w:sz w:val="28"/>
          <w:szCs w:val="28"/>
        </w:rPr>
        <w:br w:type="textWrapping"/>
      </w:r>
      <w:r>
        <w:rPr>
          <w:rFonts w:ascii="Times New Roman" w:hAnsi="Times New Roman"/>
          <w:sz w:val="28"/>
          <w:szCs w:val="28"/>
        </w:rPr>
        <w:t>и общественной деятельности;</w:t>
      </w:r>
    </w:p>
    <w:p w14:paraId="1B97ED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дисциплинированности, трудолюбия и упорства в достижении поставленных целей на основе представлений о нравственных нормах, социальной справедливости и свободе;</w:t>
      </w:r>
    </w:p>
    <w:p w14:paraId="1FA5DC7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перетягиванию каната;</w:t>
      </w:r>
    </w:p>
    <w:p w14:paraId="08EAC1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умение оказывать первую помощь.</w:t>
      </w:r>
    </w:p>
    <w:p w14:paraId="7B43691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127.9.22.7.2. При изучении модуля «Перетягивание каната» на уровне среднего общего образования у обучающихся будут сформированы следующие метапредметные результаты:</w:t>
      </w:r>
    </w:p>
    <w:p w14:paraId="1B1A49B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самостоятельно определять цели своего обучения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перетягиванию каната; </w:t>
      </w:r>
    </w:p>
    <w:p w14:paraId="76C661E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14:paraId="6CC1A2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2D1E20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127.9.22.7.3. При изучении модуля «Перетягивание каната» на уровне среднего общего образования у обучающихся будут сформированы следующие предметные результаты:</w:t>
      </w:r>
    </w:p>
    <w:p w14:paraId="5D42928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названий, структуры и функций официальных органов управления перетягиванием каната в Европе и мире, роли общероссийской общественной организации «Всероссийская федерация перетягивания каната» (РФПК), Международная федерация перетягивания каната и ее роль в формировании стратегических инициатив, современных тенденций развития современного спорта на международной арене. Роль Всероссийской федерации перетягивания каната в определении стратегического направления развития перетягивания каната на международной арене;</w:t>
      </w:r>
    </w:p>
    <w:p w14:paraId="3E942E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современного развития перетягивания каната в России; регионы России, наиболее успешно развивающие перетягивание каната, команды – победители всероссийских соревнований;</w:t>
      </w:r>
    </w:p>
    <w:p w14:paraId="3BD25A3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аргументированно принимать участие в обсуждении успехов и неудач сборной команды страны, отечественных и зарубежных клубов и команд на международной арене;</w:t>
      </w:r>
    </w:p>
    <w:p w14:paraId="51593A6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анализировать результаты соревнований, входящих </w:t>
      </w:r>
      <w:r>
        <w:rPr>
          <w:rFonts w:ascii="Times New Roman" w:hAnsi="Times New Roman"/>
          <w:sz w:val="28"/>
          <w:szCs w:val="28"/>
        </w:rPr>
        <w:br w:type="textWrapping"/>
      </w:r>
      <w:r>
        <w:rPr>
          <w:rFonts w:ascii="Times New Roman" w:hAnsi="Times New Roman"/>
          <w:sz w:val="28"/>
          <w:szCs w:val="28"/>
        </w:rPr>
        <w:t>в официальный календарь соревнований (международных, всероссийских, региональных); различать системы проведения соревнований по перетягиванию каната, понимать структуру спортивных соревнований и физкультурных мероприятий по перетягиванию каната и его спортивным дисциплинам среди различных возрастных групп и категорий участников;</w:t>
      </w:r>
    </w:p>
    <w:p w14:paraId="19B5BA9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основными направлениями спортивного маркетинга, стремление к профессиональному самоопределению в области физической культуры и спорта;</w:t>
      </w:r>
    </w:p>
    <w:p w14:paraId="36E320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характеризовать влияние занятий перетягиванием каната </w:t>
      </w:r>
      <w:r>
        <w:rPr>
          <w:rFonts w:ascii="Times New Roman" w:hAnsi="Times New Roman"/>
          <w:sz w:val="28"/>
          <w:szCs w:val="28"/>
        </w:rPr>
        <w:br w:type="textWrapping"/>
      </w:r>
      <w:r>
        <w:rPr>
          <w:rFonts w:ascii="Times New Roman" w:hAnsi="Times New Roman"/>
          <w:sz w:val="28"/>
          <w:szCs w:val="28"/>
        </w:rPr>
        <w:t>на физическую, психическую, интеллектуальную и социальную деятельность человека;</w:t>
      </w:r>
    </w:p>
    <w:p w14:paraId="02238C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понимание роли и взаимосвязи развития физических качеств и специальной физической подготовки канатчиков в формировании и совершенствовании технического и тактического мастерства;</w:t>
      </w:r>
    </w:p>
    <w:p w14:paraId="6C24E2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характеризовать и демонстрировать средства общей </w:t>
      </w:r>
      <w:r>
        <w:rPr>
          <w:rFonts w:ascii="Times New Roman" w:hAnsi="Times New Roman"/>
          <w:sz w:val="28"/>
          <w:szCs w:val="28"/>
        </w:rPr>
        <w:br w:type="textWrapping"/>
      </w:r>
      <w:r>
        <w:rPr>
          <w:rFonts w:ascii="Times New Roman" w:hAnsi="Times New Roman"/>
          <w:sz w:val="28"/>
          <w:szCs w:val="28"/>
        </w:rPr>
        <w:t xml:space="preserve">и специальной физической подготовки, применять их в образовательной </w:t>
      </w:r>
      <w:r>
        <w:rPr>
          <w:rFonts w:ascii="Times New Roman" w:hAnsi="Times New Roman"/>
          <w:sz w:val="28"/>
          <w:szCs w:val="28"/>
        </w:rPr>
        <w:br w:type="textWrapping"/>
      </w:r>
      <w:r>
        <w:rPr>
          <w:rFonts w:ascii="Times New Roman" w:hAnsi="Times New Roman"/>
          <w:sz w:val="28"/>
          <w:szCs w:val="28"/>
        </w:rPr>
        <w:t>и тренировочной деятельности на занятиях перетягиванием каната;</w:t>
      </w:r>
    </w:p>
    <w:p w14:paraId="112CB33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навыками разработки и выполнения физических упражнений различной целевой и функциональной направленности, с использованием средств перетягивания каната, применение их в игровой и соревновательной деятельности;</w:t>
      </w:r>
    </w:p>
    <w:p w14:paraId="0021F3A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характеризовать и демонстрировать комплексы упражнений, формирующие двигательные умения и навыки тактических приемов перетягивания каната;</w:t>
      </w:r>
    </w:p>
    <w:p w14:paraId="7169FE4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моделирование и демонстрация командных действий в тактике перетягивания каната с учетом наиболее рациональных способов решения спортивной задачи; применение изученных тактических действий в учебной, игровой соревновательной и досуговой деятельности; способность слаженно действовать в постоянно изменяющихся игровых ситуациях командной борьбы;</w:t>
      </w:r>
    </w:p>
    <w:p w14:paraId="3A4C649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планировать, организовывать и проводить самостоятельные тренировки по перетягиванию каната с учетом применения способов самостоятельного освоения двигательных действий, подбора упражненийдля развития специальных физических качеств канатчика;</w:t>
      </w:r>
    </w:p>
    <w:p w14:paraId="12A80E4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участие в соревновательной деятельности на внутришкольном, районном, муниципальном, городском, региональном, всероссийском уровнях; применение правил соревнований и судейской терминологии в судейской практике;</w:t>
      </w:r>
    </w:p>
    <w:p w14:paraId="109CB2A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технологиями предупреждения и нивелирования конфликтных ситуаций во время занятий перетягиванием каната, решения спорных </w:t>
      </w:r>
      <w:r>
        <w:rPr>
          <w:rFonts w:ascii="Times New Roman" w:hAnsi="Times New Roman"/>
          <w:sz w:val="28"/>
          <w:szCs w:val="28"/>
        </w:rPr>
        <w:br w:type="textWrapping"/>
      </w:r>
      <w:r>
        <w:rPr>
          <w:rFonts w:ascii="Times New Roman" w:hAnsi="Times New Roman"/>
          <w:sz w:val="28"/>
          <w:szCs w:val="28"/>
        </w:rPr>
        <w:t>и проблемных ситуаций на основе уважительного и доброжелательного отношения к окружающим;</w:t>
      </w:r>
    </w:p>
    <w:p w14:paraId="29D9AAD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понимать сущность возникновения ошибок в двигательной (технической) деятельности при выполнении технических приемов, анализировать и находить способы устранения ошибок; выделять слабые и сильные стороны схватки, делать выводы;</w:t>
      </w:r>
    </w:p>
    <w:p w14:paraId="578D8C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соблюдение требований к местам проведения занятий по перетягиванию каната, способность применять знания в самостоятельном выборе спортивного инвентаря (технические требования к инвентарю и оборудованию), мест </w:t>
      </w:r>
      <w:r>
        <w:rPr>
          <w:rFonts w:ascii="Times New Roman" w:hAnsi="Times New Roman"/>
          <w:sz w:val="28"/>
          <w:szCs w:val="28"/>
        </w:rPr>
        <w:br w:type="textWrapping"/>
      </w:r>
      <w:r>
        <w:rPr>
          <w:rFonts w:ascii="Times New Roman" w:hAnsi="Times New Roman"/>
          <w:sz w:val="28"/>
          <w:szCs w:val="28"/>
        </w:rPr>
        <w:t>для самостоятельных занятий перетягиванием каната в досуговой деятельности;</w:t>
      </w:r>
    </w:p>
    <w:p w14:paraId="1A4441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соблюдение правил техники безопасности во время занятий и соревнований по перетягиванию каната; знание причин возникновения травм и умение оказывать первую помощь при травмах и повреждениях во время занятий по перетягиванию каната;</w:t>
      </w:r>
    </w:p>
    <w:p w14:paraId="4110AF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соблюдение гигиенических основ образовательной, тренировочной </w:t>
      </w:r>
      <w:r>
        <w:rPr>
          <w:rFonts w:ascii="Times New Roman" w:hAnsi="Times New Roman"/>
          <w:sz w:val="28"/>
          <w:szCs w:val="28"/>
        </w:rPr>
        <w:br w:type="textWrapping"/>
      </w:r>
      <w:r>
        <w:rPr>
          <w:rFonts w:ascii="Times New Roman" w:hAnsi="Times New Roman"/>
          <w:sz w:val="28"/>
          <w:szCs w:val="28"/>
        </w:rPr>
        <w:t xml:space="preserve">и досуговой двигательной деятельности, основ организации здорового </w:t>
      </w:r>
      <w:r>
        <w:rPr>
          <w:rFonts w:ascii="Times New Roman" w:hAnsi="Times New Roman"/>
          <w:sz w:val="28"/>
          <w:szCs w:val="28"/>
        </w:rPr>
        <w:br w:type="textWrapping"/>
      </w:r>
      <w:r>
        <w:rPr>
          <w:rFonts w:ascii="Times New Roman" w:hAnsi="Times New Roman"/>
          <w:sz w:val="28"/>
          <w:szCs w:val="28"/>
        </w:rPr>
        <w:t>образа жизни;</w:t>
      </w:r>
    </w:p>
    <w:p w14:paraId="1C0315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способами самоконтроля и применение в учебной, тренировочной и соревновательной деятельности средств восстановления после физической нагрузки, способов индивидуального регулирования физической нагрузки </w:t>
      </w:r>
      <w:r>
        <w:rPr>
          <w:rFonts w:ascii="Times New Roman" w:hAnsi="Times New Roman"/>
          <w:sz w:val="28"/>
          <w:szCs w:val="28"/>
        </w:rPr>
        <w:br w:type="textWrapping"/>
      </w:r>
      <w:r>
        <w:rPr>
          <w:rFonts w:ascii="Times New Roman" w:hAnsi="Times New Roman"/>
          <w:sz w:val="28"/>
          <w:szCs w:val="28"/>
        </w:rPr>
        <w:t>с учетом уровня физического развития и функционального состояния;</w:t>
      </w:r>
    </w:p>
    <w:p w14:paraId="5B4AF4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проводить контрольно-тестовые упражнения по общей, специальной и технической подготовке канатчиков в соответствии с методикой; выявлять особенности в приросте показателей физической подготовленности, сравнивать их с возрастными стандартами физической подготовленности;</w:t>
      </w:r>
    </w:p>
    <w:p w14:paraId="3CBB14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соблюдать правила безопасного, правомерного поведения </w:t>
      </w:r>
      <w:r>
        <w:rPr>
          <w:rFonts w:ascii="Times New Roman" w:hAnsi="Times New Roman"/>
          <w:sz w:val="28"/>
          <w:szCs w:val="28"/>
        </w:rPr>
        <w:br w:type="textWrapping"/>
      </w:r>
      <w:r>
        <w:rPr>
          <w:rFonts w:ascii="Times New Roman" w:hAnsi="Times New Roman"/>
          <w:sz w:val="28"/>
          <w:szCs w:val="28"/>
        </w:rPr>
        <w:t xml:space="preserve">во время соревнований различного уровня по перетягиванию каната в качестве зрителя, болельщика; </w:t>
      </w:r>
    </w:p>
    <w:p w14:paraId="58B7CF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применять способы и методы профилактики пагубных привычек, асоциального и созависимого поведения, антидопингового поведения. </w:t>
      </w:r>
    </w:p>
    <w:p w14:paraId="73205A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127.9.23. Модуль «Компьютерный спорт».</w:t>
      </w:r>
    </w:p>
    <w:p w14:paraId="3BD3A7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127.9.23.1. Пояснительная записка модуля «Компьютерный спорт».</w:t>
      </w:r>
    </w:p>
    <w:p w14:paraId="308F61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«Компьютерный спорт» (далее – модуль «Компьютерный спорт», модуль по компьютерному спорту, компьютерный спорт)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5F07BA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настоящее время обновление содержания учебного предмета «Физическая культура» включает развитие и внедрение спортивно-ориентированных форм обучения, реализацию образовательных программ на основе традиционных, прикладных и популярных у обучающихся видов спорта, в том числе компьютерного спорта. Компьютерный спорт является неолимпийским видом спорта, широко культивируется в 130 странах мира. Компьютерный спорт (киберспорт, е-спорт, электронный спорт) – вид соревновательной деятельности и специальной практики подготовки к соревнованиям на основе компьютерных и (или) видеоигр, где игра предоставляет среду взаимодействия объектов управления, обеспечивая равные условия для состязаний человека с человеком или команды с командой. </w:t>
      </w:r>
    </w:p>
    <w:p w14:paraId="22172AB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Компьютерный спорт – это спорт, который имеет много тактических </w:t>
      </w:r>
      <w:r>
        <w:rPr>
          <w:rFonts w:ascii="Times New Roman" w:hAnsi="Times New Roman"/>
          <w:sz w:val="28"/>
          <w:szCs w:val="28"/>
        </w:rPr>
        <w:br w:type="textWrapping"/>
      </w:r>
      <w:r>
        <w:rPr>
          <w:rFonts w:ascii="Times New Roman" w:hAnsi="Times New Roman"/>
          <w:sz w:val="28"/>
          <w:szCs w:val="28"/>
        </w:rPr>
        <w:t xml:space="preserve">и структурных сходств с различными видами спорта. Основой является равенство сторон, наличие соревновательных элементов, необходимость знать стратегию и тактику игры. Разнообразное содержание игровой деятельности требует комплексного развития всех личностных качеств спортсмена: эмоциональной устойчивости, уверенности в себе, самоконтролю, настойчивости, мотивации, склонности к риску, инициативности, быстроты мышления, выносливости, многозадачности. Эти качества в значительной мере определяют уровень физического развития и здоровья занимающихся. По разнообразию двигательных навыков компьютерный спорт кажется достаточно простым, однако необходимость участия в турнирах по несколько часов в сутки, находясь в кресле и работая, в основном, только пальцами рук, требует высокого уровня физической подготовленности и выносливости. При этом почти все действия игроку приходится совершать в условиях высокой психо-эмоциональной нагрузки. Одной из важных психологических особенностей спортивной деятельности киберспортсмена в том, что спортсмен, выполняя те или иные тактические и стратегические приемы, принимает решения по действиям объекта управления в зависимости от действий соперника и партнеров по команде. </w:t>
      </w:r>
    </w:p>
    <w:p w14:paraId="5613CF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Компьютерный спорт имеет несколько спортивных дисциплин: боевая арена, соревновательные головоломки, спортивный симулятор, стратегия в реальном времени, тактический трехмерный бой, технический симулятор, файтинг, которые могут использоваться в образовательной деятельности при изучении учебного предмета «Физическая культура».</w:t>
      </w:r>
    </w:p>
    <w:p w14:paraId="65E3945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127.9.23.2. Целью изучения модуля «Компьютерный спорт»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компьютерного спорта. </w:t>
      </w:r>
    </w:p>
    <w:p w14:paraId="488003B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127.9.23.3. Задачами изучения модуля «Компьютерный спорт» являются:</w:t>
      </w:r>
    </w:p>
    <w:p w14:paraId="1B85A4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всестороннее гармоничное развитие обучающихся, гармоничное сочетание двигательной активности и интеллектуальной деятельности;</w:t>
      </w:r>
    </w:p>
    <w:p w14:paraId="66CF1B3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знаний о физической культуре и спорте в целом, истории развития компьютерного спорта в частности;</w:t>
      </w:r>
    </w:p>
    <w:p w14:paraId="67B6D5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14:paraId="4BAD82A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14:paraId="0E9DC6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компьютерного спорта;</w:t>
      </w:r>
    </w:p>
    <w:p w14:paraId="48F6DB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популяризация компьютерного спорта среди подрастающего поколения, привлечение обучающихся, проявляющих повышенный интерес к видеоиграм, к занятиям компьютерным спортом, в школьные спортивные клубы, секции,к участию в соревнованиях;</w:t>
      </w:r>
    </w:p>
    <w:p w14:paraId="01F3F8C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компьютерного спорта.</w:t>
      </w:r>
    </w:p>
    <w:p w14:paraId="50B98E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127.9.23.4. Место и роль модуля «Компьютерный спорт».</w:t>
      </w:r>
    </w:p>
    <w:p w14:paraId="3F2024A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«Компьютерный спорт»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14:paraId="6ABCD6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Специфика модуля по компьютерному спорту сочетается практически </w:t>
      </w:r>
      <w:r>
        <w:rPr>
          <w:rFonts w:ascii="Times New Roman" w:hAnsi="Times New Roman"/>
          <w:sz w:val="28"/>
          <w:szCs w:val="28"/>
        </w:rPr>
        <w:br w:type="textWrapping"/>
      </w:r>
      <w:r>
        <w:rPr>
          <w:rFonts w:ascii="Times New Roman" w:hAnsi="Times New Roman"/>
          <w:sz w:val="28"/>
          <w:szCs w:val="28"/>
        </w:rPr>
        <w:t>со всеми базовыми видами спорта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58B4E8F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Интеграция модуля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участии в спортивных соревнованиях и подготовке юношей к службе в Вооруженных Силах Российской Федерации.</w:t>
      </w:r>
    </w:p>
    <w:p w14:paraId="6E6AB5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127.9.23.5. Модуль «Компьютерный спорт» может быть реализован </w:t>
      </w:r>
      <w:r>
        <w:rPr>
          <w:rFonts w:ascii="Times New Roman" w:hAnsi="Times New Roman"/>
          <w:sz w:val="28"/>
          <w:szCs w:val="28"/>
        </w:rPr>
        <w:br w:type="textWrapping"/>
      </w:r>
      <w:r>
        <w:rPr>
          <w:rFonts w:ascii="Times New Roman" w:hAnsi="Times New Roman"/>
          <w:sz w:val="28"/>
          <w:szCs w:val="28"/>
        </w:rPr>
        <w:t>в следующих вариантах:</w:t>
      </w:r>
    </w:p>
    <w:p w14:paraId="0F75327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 самостоятельном планировании учителем физической культуры процесса освоения обучающимися учебного материала по компьютерному спорту с выбором различных элементов компьютерного спорта, с учетом возраста и физической подготовленности обучающихся (с соответствующей дозировкой </w:t>
      </w:r>
      <w:r>
        <w:rPr>
          <w:rFonts w:ascii="Times New Roman" w:hAnsi="Times New Roman"/>
          <w:sz w:val="28"/>
          <w:szCs w:val="28"/>
        </w:rPr>
        <w:br w:type="textWrapping"/>
      </w:r>
      <w:r>
        <w:rPr>
          <w:rFonts w:ascii="Times New Roman" w:hAnsi="Times New Roman"/>
          <w:sz w:val="28"/>
          <w:szCs w:val="28"/>
        </w:rPr>
        <w:t>и интенсивностью);</w:t>
      </w:r>
    </w:p>
    <w:p w14:paraId="33584D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r>
        <w:rPr>
          <w:rFonts w:ascii="Times New Roman" w:hAnsi="Times New Roman"/>
          <w:sz w:val="28"/>
          <w:szCs w:val="28"/>
        </w:rPr>
        <w:br w:type="textWrapping"/>
      </w:r>
      <w:r>
        <w:rPr>
          <w:rFonts w:ascii="Times New Roman" w:hAnsi="Times New Roman"/>
          <w:sz w:val="28"/>
          <w:szCs w:val="28"/>
        </w:rPr>
        <w:t>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14:paraId="5096D8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14:paraId="5C66835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127.9.23.6. Содержание модуля «Компьютерный спорт».</w:t>
      </w:r>
    </w:p>
    <w:p w14:paraId="354C2B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компьютерном спорте.</w:t>
      </w:r>
    </w:p>
    <w:p w14:paraId="1E8BB1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История развития компьютерного спорта в регионе, Российской Федерации и мире.</w:t>
      </w:r>
    </w:p>
    <w:p w14:paraId="50401E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Порядок регулирования компьютерного спорта в Российской Федерации. Общественные организации, спортивные федерации.</w:t>
      </w:r>
    </w:p>
    <w:p w14:paraId="20B7DB4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Школьные киберспортивные клубы. Известные отечественные киберспортсмены. Достижения отечественной сборной команды страны </w:t>
      </w:r>
      <w:r>
        <w:rPr>
          <w:rFonts w:ascii="Times New Roman" w:hAnsi="Times New Roman"/>
          <w:sz w:val="28"/>
          <w:szCs w:val="28"/>
        </w:rPr>
        <w:br w:type="textWrapping"/>
      </w:r>
      <w:r>
        <w:rPr>
          <w:rFonts w:ascii="Times New Roman" w:hAnsi="Times New Roman"/>
          <w:sz w:val="28"/>
          <w:szCs w:val="28"/>
        </w:rPr>
        <w:t>на чемпионате мира и международных соревнованиях.</w:t>
      </w:r>
    </w:p>
    <w:p w14:paraId="671A9E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Официальный календарь соревнований (международных, всероссийских, региональных). Спортивные соревнования и физкультурные мероприятия.</w:t>
      </w:r>
    </w:p>
    <w:p w14:paraId="6A39310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Требования безопасности при организации занятий компьютерным спортом.</w:t>
      </w:r>
    </w:p>
    <w:p w14:paraId="7E69E6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Характерные травмы киберспортсменов и мероприятия </w:t>
      </w:r>
      <w:r>
        <w:rPr>
          <w:rFonts w:ascii="Times New Roman" w:hAnsi="Times New Roman"/>
          <w:sz w:val="28"/>
          <w:szCs w:val="28"/>
        </w:rPr>
        <w:br w:type="textWrapping"/>
      </w:r>
      <w:r>
        <w:rPr>
          <w:rFonts w:ascii="Times New Roman" w:hAnsi="Times New Roman"/>
          <w:sz w:val="28"/>
          <w:szCs w:val="28"/>
        </w:rPr>
        <w:t>по их предупреждению.</w:t>
      </w:r>
    </w:p>
    <w:p w14:paraId="68588E2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Занятия компьютерным спортом как средство укрепления здоровья, повышения функциональных возможностей основных систем организма и развития физических качеств.</w:t>
      </w:r>
    </w:p>
    <w:p w14:paraId="552F0C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Словарь терминов и определений компьютерного спорта. </w:t>
      </w:r>
    </w:p>
    <w:p w14:paraId="74CE77D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компьютерного спорта.</w:t>
      </w:r>
    </w:p>
    <w:p w14:paraId="7057CE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Понятие допинга. Антидопинг.</w:t>
      </w:r>
    </w:p>
    <w:p w14:paraId="5236A1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648850A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безопасного, правомерного поведения во время соревнований </w:t>
      </w:r>
      <w:r>
        <w:rPr>
          <w:rFonts w:ascii="Times New Roman" w:hAnsi="Times New Roman"/>
          <w:sz w:val="28"/>
          <w:szCs w:val="28"/>
        </w:rPr>
        <w:br w:type="textWrapping"/>
      </w:r>
      <w:r>
        <w:rPr>
          <w:rFonts w:ascii="Times New Roman" w:hAnsi="Times New Roman"/>
          <w:sz w:val="28"/>
          <w:szCs w:val="28"/>
        </w:rPr>
        <w:t>по компьютерному спорту в качестве зрителя, болельщика.</w:t>
      </w:r>
    </w:p>
    <w:p w14:paraId="4CB778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Организация и проведение самостоятельных занятий по компьютерному спорту.</w:t>
      </w:r>
    </w:p>
    <w:p w14:paraId="22D53AC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Составление планов и самостоятельное проведение занятий </w:t>
      </w:r>
      <w:r>
        <w:rPr>
          <w:rFonts w:ascii="Times New Roman" w:hAnsi="Times New Roman"/>
          <w:sz w:val="28"/>
          <w:szCs w:val="28"/>
        </w:rPr>
        <w:br w:type="textWrapping"/>
      </w:r>
      <w:r>
        <w:rPr>
          <w:rFonts w:ascii="Times New Roman" w:hAnsi="Times New Roman"/>
          <w:sz w:val="28"/>
          <w:szCs w:val="28"/>
        </w:rPr>
        <w:t>по компьютерному спорту.</w:t>
      </w:r>
    </w:p>
    <w:p w14:paraId="46DCCC6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самостоятельного освоения двигательных действий, подбор подводящих, подготовительных и специальных упражнений.</w:t>
      </w:r>
    </w:p>
    <w:p w14:paraId="3B748CA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Самоконтроль и его роль в учебной и соревновательной деятельности. Первые внешние признаки утомления. Средства восстановления организма после физической нагрузки.</w:t>
      </w:r>
    </w:p>
    <w:p w14:paraId="142785C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личной гигиены, требования к одежде и обуви </w:t>
      </w:r>
      <w:r>
        <w:rPr>
          <w:rFonts w:ascii="Times New Roman" w:hAnsi="Times New Roman"/>
          <w:sz w:val="28"/>
          <w:szCs w:val="28"/>
        </w:rPr>
        <w:br w:type="textWrapping"/>
      </w:r>
      <w:r>
        <w:rPr>
          <w:rFonts w:ascii="Times New Roman" w:hAnsi="Times New Roman"/>
          <w:sz w:val="28"/>
          <w:szCs w:val="28"/>
        </w:rPr>
        <w:t>для занятий компьютерным спортом.</w:t>
      </w:r>
    </w:p>
    <w:p w14:paraId="72E5AB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ухода за спортивным инвентарем и оборудованием.</w:t>
      </w:r>
    </w:p>
    <w:p w14:paraId="5BB6639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Правильное сбалансированное питание киберспортсмена.</w:t>
      </w:r>
    </w:p>
    <w:p w14:paraId="172C12E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 </w:t>
      </w:r>
    </w:p>
    <w:p w14:paraId="7373CC3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Способы и методы профилактики пагубных привычек, асоциального </w:t>
      </w:r>
      <w:r>
        <w:rPr>
          <w:rFonts w:ascii="Times New Roman" w:hAnsi="Times New Roman"/>
          <w:sz w:val="28"/>
          <w:szCs w:val="28"/>
        </w:rPr>
        <w:br w:type="textWrapping"/>
      </w:r>
      <w:r>
        <w:rPr>
          <w:rFonts w:ascii="Times New Roman" w:hAnsi="Times New Roman"/>
          <w:sz w:val="28"/>
          <w:szCs w:val="28"/>
        </w:rPr>
        <w:t>и созависимого поведения. Антидопинговое поведение.</w:t>
      </w:r>
    </w:p>
    <w:p w14:paraId="03B0BD4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Тестирование уровня физической подготовленности киберспортсменов. </w:t>
      </w:r>
    </w:p>
    <w:p w14:paraId="21D46F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04353A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для развития физических качеств (ловкости, гибкости, силы, выносливости, быстроты и скоростных способностей).</w:t>
      </w:r>
    </w:p>
    <w:p w14:paraId="22896B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формирующие двигательные умения и навыки технических и тактических действий киберспортсмена.</w:t>
      </w:r>
    </w:p>
    <w:p w14:paraId="055FA37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Техника владения клавиатурой и мышью.</w:t>
      </w:r>
    </w:p>
    <w:p w14:paraId="1CF0B2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Одновременное управление объектами киберспортивных игр с помощью клавиатуры и мыши.</w:t>
      </w:r>
    </w:p>
    <w:p w14:paraId="75826DE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Управление объектами киберспортивных игр с помощью джойстика.</w:t>
      </w:r>
    </w:p>
    <w:p w14:paraId="4A105DD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Совершенствование тактической подготовки: </w:t>
      </w:r>
    </w:p>
    <w:p w14:paraId="419109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Групповые тактические действия.</w:t>
      </w:r>
    </w:p>
    <w:p w14:paraId="663B3C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Командные атакующие тактические действия.</w:t>
      </w:r>
    </w:p>
    <w:p w14:paraId="0D23FE8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Тактика игры киберспортсмена. Выбор объекта управления.</w:t>
      </w:r>
    </w:p>
    <w:p w14:paraId="38BA8B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Учебные киберспортивные игры. Участие в соревновательной деятельности.</w:t>
      </w:r>
    </w:p>
    <w:p w14:paraId="6A71C18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127.9.23.7. Содержание модуля «Компьютерный спорт» направлено </w:t>
      </w:r>
      <w:r>
        <w:rPr>
          <w:rFonts w:ascii="Times New Roman" w:hAnsi="Times New Roman"/>
          <w:sz w:val="28"/>
          <w:szCs w:val="28"/>
        </w:rPr>
        <w:br w:type="textWrapping"/>
      </w:r>
      <w:r>
        <w:rPr>
          <w:rFonts w:ascii="Times New Roman" w:hAnsi="Times New Roman"/>
          <w:sz w:val="28"/>
          <w:szCs w:val="28"/>
        </w:rPr>
        <w:t>на достижение обучающимися личностных, метапредметных и предметных результатов обучения.</w:t>
      </w:r>
    </w:p>
    <w:p w14:paraId="67C83C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127.9.23.7.1. При изучении модуля «Компьютерный спорт» на уровне среднего общего образования у обучающихся будут сформированы следующие личностные результаты:</w:t>
      </w:r>
    </w:p>
    <w:p w14:paraId="6AD3BC6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чувства патриотизма, ответственности перед Родиной, гордости за свой край, свою Родину, уважение государственных символов (герб, флаг, гимн), готовность к служению Отечеству, его защите;</w:t>
      </w:r>
    </w:p>
    <w:p w14:paraId="61EB5A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основ саморазвития и самовоспитания через ценности, традиции и идеалы киберспортивных общественных организаций регионального, всероссийского и мирового уровней; </w:t>
      </w:r>
    </w:p>
    <w:p w14:paraId="642BFB7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основных норм морали, духовно-нравственной культуры </w:t>
      </w:r>
      <w:r>
        <w:rPr>
          <w:rFonts w:ascii="Times New Roman" w:hAnsi="Times New Roman"/>
          <w:sz w:val="28"/>
          <w:szCs w:val="28"/>
        </w:rPr>
        <w:br w:type="textWrapping"/>
      </w:r>
      <w:r>
        <w:rPr>
          <w:rFonts w:ascii="Times New Roman" w:hAnsi="Times New Roman"/>
          <w:sz w:val="28"/>
          <w:szCs w:val="28"/>
        </w:rPr>
        <w:t>и ценностного отношения к физической культуре, как неотъемлемой части общечеловеческой культуры средствами компьютерного спорта;</w:t>
      </w:r>
    </w:p>
    <w:p w14:paraId="4B497C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толерантного сознания и поведения, способность вести диалог с другими людьми, достигать в нем взаимопонимания, находить общие цели и сотрудничать для их достижения в учебной, игровой и соревновательной деятельности;</w:t>
      </w:r>
    </w:p>
    <w:p w14:paraId="7E45B8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навыки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средствами компьютерного спорта;</w:t>
      </w:r>
    </w:p>
    <w:p w14:paraId="1E075B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осознанный выбор будущей профессии и возможностей реализации собственных жизненных планов средствами компьютерного спорта как условие успешной профессиональной, спортивной и общественной деятельности;</w:t>
      </w:r>
    </w:p>
    <w:p w14:paraId="478E2BF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умение оказывать первую помощь.</w:t>
      </w:r>
    </w:p>
    <w:p w14:paraId="5950848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127.9.23.7.2. При изучении модуля «Компьютерный спорт» на уровне среднего общего образования у обучающихся будут сформированы следующие метапредметные результаты:</w:t>
      </w:r>
    </w:p>
    <w:p w14:paraId="5DA10F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игровую и соревновательную деятельность по компьютерному спорту; </w:t>
      </w:r>
    </w:p>
    <w:p w14:paraId="5709ECD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эффективно взаимодействовать и разрешать конфликты в процессе игровой, соревновательной деятельности, судейской практики, учитывать позиции других участников деятельности;</w:t>
      </w:r>
    </w:p>
    <w:p w14:paraId="08B20E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оценивать и принимать решения, определяющие стратегию и тактику поведения в игровой, соревновательной и досуговой деятельности, судейской практике с учетом гражданских и нравственных ценностей;</w:t>
      </w:r>
    </w:p>
    <w:p w14:paraId="424791D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к самостоятельной информационно-познавательной деятельности, умение ориентироваться в различных источниках информации </w:t>
      </w:r>
      <w:r>
        <w:rPr>
          <w:rFonts w:ascii="Times New Roman" w:hAnsi="Times New Roman"/>
          <w:sz w:val="28"/>
          <w:szCs w:val="28"/>
        </w:rPr>
        <w:br w:type="textWrapping"/>
      </w:r>
      <w:r>
        <w:rPr>
          <w:rFonts w:ascii="Times New Roman" w:hAnsi="Times New Roman"/>
          <w:sz w:val="28"/>
          <w:szCs w:val="28"/>
        </w:rPr>
        <w:t>с соблюдением правовых и этических норм, норм информационной безопасности;</w:t>
      </w:r>
    </w:p>
    <w:p w14:paraId="58FF5BFF">
      <w:pPr>
        <w:pStyle w:val="234"/>
        <w:spacing w:before="200"/>
        <w:ind w:firstLine="540"/>
        <w:jc w:val="both"/>
        <w:rPr>
          <w:rFonts w:hint="default" w:ascii="Times New Roman" w:hAnsi="Times New Roman" w:cs="Times New Roman"/>
          <w:sz w:val="28"/>
          <w:szCs w:val="28"/>
        </w:rPr>
      </w:pPr>
      <w:r>
        <w:rPr>
          <w:rFonts w:ascii="Times New Roman" w:hAnsi="Times New Roman"/>
          <w:sz w:val="28"/>
          <w:szCs w:val="28"/>
        </w:rPr>
        <w:t xml:space="preserve">127.9.23.7.3. </w:t>
      </w:r>
      <w:bookmarkEnd w:id="62"/>
      <w:r>
        <w:rPr>
          <w:rFonts w:hint="default" w:ascii="Times New Roman" w:hAnsi="Times New Roman" w:cs="Times New Roman"/>
          <w:sz w:val="28"/>
          <w:szCs w:val="28"/>
        </w:rPr>
        <w:t>При изучении модуля "Компьютерный спорт" на уровне среднего общего образования у обучающихся будут сформированы следующие предметные результаты:</w:t>
      </w:r>
    </w:p>
    <w:p w14:paraId="4CE6061C">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роли киберспортивных общественных организаций регионального, всероссийского и мирового уровней, общих сведений о развитии компьютерного спорта в России и за рубежом, порядка управления компьютерным спортом;</w:t>
      </w:r>
    </w:p>
    <w:p w14:paraId="6C3EAB1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умение анализировать результаты соревнований, входящих в официальный календарь соревнований (всероссийских, региональных);</w:t>
      </w:r>
    </w:p>
    <w:p w14:paraId="7EC3C678">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понимание роли занятий компьютерным спортом как средства укрепления здоровья, повышения функциональных возможностей основных систем организма и развития физических качеств; характеристика способов повышения основных систем организма и развития физических качеств;</w:t>
      </w:r>
    </w:p>
    <w:p w14:paraId="44947EEB">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использование навыков: организации и проведения самостоятельных занятий по компьютерному спорту, составления индивидуальных планов, включая способы самостоятельного освоения двигательных действий, подбор подводящих, подготовительных и специальных упражнений; самоконтроля в учебной и соревновательной деятельности; применение средств восстановления организма после спортивной нагрузки на занятиях компьютерным спортом в учебной и соревновательной деятельности;</w:t>
      </w:r>
    </w:p>
    <w:p w14:paraId="475CB4F2">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и применение основ формирования сбалансированного питания киберспортсмена;</w:t>
      </w:r>
    </w:p>
    <w:p w14:paraId="46CDBBD8">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подбор, составление и выполнение упражнений с учетом их классификации для составления комплексов, в том числе индивидуальных, различной направленности;</w:t>
      </w:r>
    </w:p>
    <w:p w14:paraId="13BC174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использование правил подбора упражнений для развития психологических и физических качеств киберспортсмена; специально-подготовительных упражнений, определение их эффективности;</w:t>
      </w:r>
    </w:p>
    <w:p w14:paraId="0F04835B">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знание техники выполнения и демонстрация правильной техники и выполнения упражнений для развития психологических и физических качеств киберспортсмена, умение выявлять и устранять ошибки при выполнении упражнений;</w:t>
      </w:r>
    </w:p>
    <w:p w14:paraId="14DC3A9F">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классификация стратегии и тактики игры в компьютерном спорте, технических и тактических элементов видеоигр, применение и владение стратегическими, техническими и тактическими элементами в игровых заданиях и соревнованиях;</w:t>
      </w:r>
    </w:p>
    <w:p w14:paraId="105BDF5E">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выполнение результативных действий, реализация комбинаций при различных игровых ситуациях;</w:t>
      </w:r>
    </w:p>
    <w:p w14:paraId="3DC9E59E">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выявление ошибок при анализе своих игр и игр других киберспортсменов;</w:t>
      </w:r>
    </w:p>
    <w:p w14:paraId="61B7230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совершенствование индивидуальных, групповых и командных тактических действий;</w:t>
      </w:r>
    </w:p>
    <w:p w14:paraId="0FF305B5">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осуществление соревновательной деятельности в соответствии с правилами компьютерного спорта;</w:t>
      </w:r>
    </w:p>
    <w:p w14:paraId="50C83E58">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осуществление судейской практики;</w:t>
      </w:r>
    </w:p>
    <w:p w14:paraId="00BB68F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определение признаков положительного влияния занятий компьютерным спортом на укрепление здоровья, связи между развитием психофизиологических качеств и основных систем организма;</w:t>
      </w:r>
    </w:p>
    <w:p w14:paraId="4EB62F21">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использование занятий компьютерным спортом для организации индивидуального отдыха и досуга, укрепления собственного здоровья, повышения уровня психических и физических кондиций;</w:t>
      </w:r>
    </w:p>
    <w:p w14:paraId="7F714B87">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проведение тестирования уровня физической подготовленности киберспортсменов, характеристика основных показателей развития психологических и физических качеств и состояния здоровья, сравнение своих результатов выполнения контрольных упражнений с эталонными результатами;</w:t>
      </w:r>
    </w:p>
    <w:p w14:paraId="24A0280D">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способность проводить самостоятельные занятия по компьютерному спорту по освоению новых действий и развитию основных качеств, контролировать и анализировать эффективность этих занятий;</w:t>
      </w:r>
    </w:p>
    <w:p w14:paraId="217F3A73">
      <w:pPr>
        <w:spacing w:after="0" w:line="360" w:lineRule="auto"/>
        <w:ind w:firstLine="709"/>
        <w:contextualSpacing/>
        <w:jc w:val="both"/>
        <w:rPr>
          <w:rFonts w:hint="default" w:ascii="Times New Roman" w:hAnsi="Times New Roman" w:cs="Times New Roman"/>
          <w:sz w:val="28"/>
          <w:szCs w:val="28"/>
        </w:rPr>
      </w:pPr>
      <w:r>
        <w:rPr>
          <w:rFonts w:hint="default" w:ascii="Times New Roman" w:hAnsi="Times New Roman" w:cs="Times New Roman"/>
          <w:sz w:val="28"/>
          <w:szCs w:val="28"/>
        </w:rPr>
        <w:t>знание и применение способов и методов профилактики пагубных привычек, асоциального и созависимого поведения, знание понятий "допинг" и "антидопинг"</w:t>
      </w:r>
    </w:p>
    <w:p w14:paraId="7DE9FB4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127.9.24. Модуль «Бокс».</w:t>
      </w:r>
    </w:p>
    <w:p w14:paraId="2995B4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127.9.24.1. Пояснительная записка модуля «Бокс».</w:t>
      </w:r>
    </w:p>
    <w:p w14:paraId="7160BD2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«Бокс» (далее – модуль «Бокс», модуль по боксу, бокс)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13BE3C1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Бокс – спортивное единоборство, кулачный бой по особым правилам, </w:t>
      </w:r>
      <w:r>
        <w:rPr>
          <w:rFonts w:ascii="Times New Roman" w:hAnsi="Times New Roman"/>
          <w:sz w:val="28"/>
          <w:szCs w:val="28"/>
        </w:rPr>
        <w:br w:type="textWrapping"/>
      </w:r>
      <w:r>
        <w:rPr>
          <w:rFonts w:ascii="Times New Roman" w:hAnsi="Times New Roman"/>
          <w:sz w:val="28"/>
          <w:szCs w:val="28"/>
        </w:rPr>
        <w:t>в специальных мягких перчатках.</w:t>
      </w:r>
    </w:p>
    <w:p w14:paraId="2249F8D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Бокс в мире – один из наиболее массовых олимпийских видов спорта. Большая популярность бокса объясняется его зрелищностью, высоким эмоциональным накалом спортивной борьбы и разносторонним воздействием на двигательные и волевые качества. Бокс развивает уверенность в себе, умение оценивать опасность, ответственность, целеустремленность.</w:t>
      </w:r>
    </w:p>
    <w:p w14:paraId="3F20F4F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Активные занятия боксом для обучающихся имеют оздоровительную направленность и комплексно воздействуют на все органы и системы растущего организма, укрепляя и повышая уровень функционирования сердечно-сосудистой, дыхательной, костно-мышечной и других систем организма человека (улучшают кровообращение, увеличивают емкость легких, нормализуют обменные процессы, повышают тонус нервной системы, увеличивают мышечную массу, улучшают межмышечную координацию, формируют мышечный корсет. Выполнение сложнокоординационных, многочисленных технико-тактических действий в боксе, связанных с перемещением, с ходьбой, бегом, прыжками, быстрыми спуртами и ускорениями, акробатическими элементами, постоянным сопротивлением соперника, обеспечивает эффективное развитие всех физических качеств (быстроты, ловкости, выносливости, силы и гибкости), а также двигательных и жизненно необходимых навыков.</w:t>
      </w:r>
    </w:p>
    <w:p w14:paraId="00C45B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Бокс как вид спорта представляет собой огромный потенциал </w:t>
      </w:r>
      <w:r>
        <w:rPr>
          <w:rFonts w:ascii="Times New Roman" w:hAnsi="Times New Roman"/>
          <w:sz w:val="28"/>
          <w:szCs w:val="28"/>
        </w:rPr>
        <w:br w:type="textWrapping"/>
      </w:r>
      <w:r>
        <w:rPr>
          <w:rFonts w:ascii="Times New Roman" w:hAnsi="Times New Roman"/>
          <w:sz w:val="28"/>
          <w:szCs w:val="28"/>
        </w:rPr>
        <w:t>для использования его характерных особенностей для общего и дополнительного образования, физического воспитания и общего развития обучающихся, и, как следствие, подготовки высококвалифицированных спортсменов. Даже если в дальнейшем обучающийся не выберет спортивную карьеру, приобретенные качества будут полезны для достижения высоких результатов не только в спорте, но и в жизни.</w:t>
      </w:r>
    </w:p>
    <w:p w14:paraId="49E3B96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127.9.24.2. Целью изучения модуля «Бокс» является создание условий </w:t>
      </w:r>
      <w:r>
        <w:rPr>
          <w:rFonts w:ascii="Times New Roman" w:hAnsi="Times New Roman"/>
          <w:sz w:val="28"/>
          <w:szCs w:val="28"/>
        </w:rPr>
        <w:br w:type="textWrapping"/>
      </w:r>
      <w:r>
        <w:rPr>
          <w:rFonts w:ascii="Times New Roman" w:hAnsi="Times New Roman"/>
          <w:sz w:val="28"/>
          <w:szCs w:val="28"/>
        </w:rPr>
        <w:t>для гармоничного развития обучающихся средствами физкультурно-спортивной и оздоровительной деятельности на основе элементов боксерской подготовки.</w:t>
      </w:r>
    </w:p>
    <w:p w14:paraId="45EA724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127.9.24.3. Задачами изучения модуля «Бокс» являются:</w:t>
      </w:r>
    </w:p>
    <w:p w14:paraId="024D2E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r>
        <w:rPr>
          <w:rFonts w:ascii="Times New Roman" w:hAnsi="Times New Roman"/>
          <w:sz w:val="28"/>
          <w:szCs w:val="28"/>
        </w:rPr>
        <w:br w:type="textWrapping"/>
      </w:r>
      <w:r>
        <w:rPr>
          <w:rFonts w:ascii="Times New Roman" w:hAnsi="Times New Roman"/>
          <w:sz w:val="28"/>
          <w:szCs w:val="28"/>
        </w:rPr>
        <w:t>их двигательной активности;</w:t>
      </w:r>
    </w:p>
    <w:p w14:paraId="6D814F6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популяризация бокса как вида спорта;</w:t>
      </w:r>
    </w:p>
    <w:p w14:paraId="6E2452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овладение элементами технико-тактических навыков в боксе;</w:t>
      </w:r>
    </w:p>
    <w:p w14:paraId="7F2AE3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морально-этических качеств;</w:t>
      </w:r>
    </w:p>
    <w:p w14:paraId="185FFC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46EF6E5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содействие физическому развитию и укреплению здоровья;</w:t>
      </w:r>
    </w:p>
    <w:p w14:paraId="07CDF2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навыков здорового образа жизни;</w:t>
      </w:r>
    </w:p>
    <w:p w14:paraId="6FA0E8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чувства сопричастности и гордости за свою Родину и ее историю.</w:t>
      </w:r>
    </w:p>
    <w:p w14:paraId="287346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127.9.24.4. Место и роль модуля «Бокс».</w:t>
      </w:r>
    </w:p>
    <w:p w14:paraId="599FC6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«Бокс» удачно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 уровня их физического развития, физической подготовленности, здоровья и </w:t>
      </w:r>
      <w:r>
        <w:rPr>
          <w:rFonts w:ascii="Times New Roman" w:hAnsi="Times New Roman"/>
          <w:sz w:val="28"/>
          <w:szCs w:val="28"/>
          <w:lang w:val="ru-RU"/>
        </w:rPr>
        <w:t>пола</w:t>
      </w:r>
      <w:r>
        <w:rPr>
          <w:rFonts w:ascii="Times New Roman" w:hAnsi="Times New Roman"/>
          <w:sz w:val="28"/>
          <w:szCs w:val="28"/>
        </w:rPr>
        <w:t>.</w:t>
      </w:r>
    </w:p>
    <w:p w14:paraId="51E0D1F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Интеграция модуля по боксу поможет обучающимся в освоении содержательных разделов программы учебного предмета «Физическая культура» – «Знания о физической культуре», «Способы самостоятельной деятельности», «Физическое совершенствование» в рамках реализации рабочей программы учебного предмета «Физическая культура», при подготовке и проведении спортивных мероприятий, в достижении образовательных результатов внеурочной деятельности и дополнительного образования физкультурно-спортивной направленности,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и участии в спортивных соревнованиях.</w:t>
      </w:r>
    </w:p>
    <w:p w14:paraId="4A70454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127.9.24.5. Модуль «Бокс» может быть реализован в следующих вариантах:</w:t>
      </w:r>
    </w:p>
    <w:p w14:paraId="1120E2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боксу с выбором различных элементов бокса, с учетом возраста и физической подготовленности обучающихся (с соответствующей дозировкой и интенсивностью);</w:t>
      </w:r>
    </w:p>
    <w:p w14:paraId="00FFEA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r>
        <w:rPr>
          <w:rFonts w:ascii="Times New Roman" w:hAnsi="Times New Roman"/>
          <w:sz w:val="28"/>
          <w:szCs w:val="28"/>
        </w:rPr>
        <w:br w:type="textWrapping"/>
      </w:r>
      <w:r>
        <w:rPr>
          <w:rFonts w:ascii="Times New Roman" w:hAnsi="Times New Roman"/>
          <w:sz w:val="28"/>
          <w:szCs w:val="28"/>
        </w:rPr>
        <w:t>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14:paraId="64C475B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14:paraId="224BC9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127.9.24.6. Содержание модуля «Бокс».</w:t>
      </w:r>
    </w:p>
    <w:p w14:paraId="24DDF37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боксе.</w:t>
      </w:r>
    </w:p>
    <w:p w14:paraId="5E88786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Зарождение и история развития бокса, современного бокса в мире, </w:t>
      </w:r>
      <w:r>
        <w:rPr>
          <w:rFonts w:ascii="Times New Roman" w:hAnsi="Times New Roman"/>
          <w:sz w:val="28"/>
          <w:szCs w:val="28"/>
        </w:rPr>
        <w:br w:type="textWrapping"/>
      </w:r>
      <w:r>
        <w:rPr>
          <w:rFonts w:ascii="Times New Roman" w:hAnsi="Times New Roman"/>
          <w:sz w:val="28"/>
          <w:szCs w:val="28"/>
        </w:rPr>
        <w:t>в Российской Федерации, в регионе.</w:t>
      </w:r>
    </w:p>
    <w:p w14:paraId="2302970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и организация соревнований по боксу.</w:t>
      </w:r>
    </w:p>
    <w:p w14:paraId="4AD8401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Судейская коллегия, обслуживающая соревнования. Жесты судьи.</w:t>
      </w:r>
    </w:p>
    <w:p w14:paraId="06439A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Официальный календарь соревнований по боксу (международных, всероссийских, региональных).</w:t>
      </w:r>
    </w:p>
    <w:p w14:paraId="09EF926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Единая всероссийская спортивная классификация (ЕВСК).</w:t>
      </w:r>
    </w:p>
    <w:p w14:paraId="7B1AF2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Требования безопасности при организации занятий боксом.</w:t>
      </w:r>
    </w:p>
    <w:p w14:paraId="68D0692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Характерные травмы в боксе и мероприятия по их предупреждению.</w:t>
      </w:r>
    </w:p>
    <w:p w14:paraId="3DAC075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Занятия боксом как средство укрепления здоровья, повышения функциональных возможностей основных систем организма и развития физических качеств.</w:t>
      </w:r>
    </w:p>
    <w:p w14:paraId="06D7B3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и организация соревнований по боксу.</w:t>
      </w:r>
    </w:p>
    <w:p w14:paraId="6196103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Судейская коллегия, обслуживающая соревнования. Жесты судьи.</w:t>
      </w:r>
    </w:p>
    <w:p w14:paraId="4168225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562589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безопасного, правомерного поведения во время соревнований </w:t>
      </w:r>
      <w:r>
        <w:rPr>
          <w:rFonts w:ascii="Times New Roman" w:hAnsi="Times New Roman"/>
          <w:sz w:val="28"/>
          <w:szCs w:val="28"/>
        </w:rPr>
        <w:br w:type="textWrapping"/>
      </w:r>
      <w:r>
        <w:rPr>
          <w:rFonts w:ascii="Times New Roman" w:hAnsi="Times New Roman"/>
          <w:sz w:val="28"/>
          <w:szCs w:val="28"/>
        </w:rPr>
        <w:t>по боксу в качестве зрителя, болельщика.</w:t>
      </w:r>
    </w:p>
    <w:p w14:paraId="096F1A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Организация и проведение самостоятельных занятий по боксу.</w:t>
      </w:r>
    </w:p>
    <w:p w14:paraId="0CB0E1E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Составление планов и самостоятельное проведение занятий по боксу.</w:t>
      </w:r>
    </w:p>
    <w:p w14:paraId="2925EF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самостоятельного освоения двигательных действий, подбор подводящих, подготовительных и специальных упражнений.</w:t>
      </w:r>
    </w:p>
    <w:p w14:paraId="23ACCC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Самоконтроль и его роль в учебной и соревновательной деятельности. Первые внешние признаки утомления. Средства восстановления организма </w:t>
      </w:r>
      <w:r>
        <w:rPr>
          <w:rFonts w:ascii="Times New Roman" w:hAnsi="Times New Roman"/>
          <w:sz w:val="28"/>
          <w:szCs w:val="28"/>
        </w:rPr>
        <w:br w:type="textWrapping"/>
      </w:r>
      <w:r>
        <w:rPr>
          <w:rFonts w:ascii="Times New Roman" w:hAnsi="Times New Roman"/>
          <w:sz w:val="28"/>
          <w:szCs w:val="28"/>
        </w:rPr>
        <w:t>после физической нагрузки.</w:t>
      </w:r>
    </w:p>
    <w:p w14:paraId="3AD8D19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личной гигиены, требования к спортивной одежде и обуви </w:t>
      </w:r>
      <w:r>
        <w:rPr>
          <w:rFonts w:ascii="Times New Roman" w:hAnsi="Times New Roman"/>
          <w:sz w:val="28"/>
          <w:szCs w:val="28"/>
        </w:rPr>
        <w:br w:type="textWrapping"/>
      </w:r>
      <w:r>
        <w:rPr>
          <w:rFonts w:ascii="Times New Roman" w:hAnsi="Times New Roman"/>
          <w:sz w:val="28"/>
          <w:szCs w:val="28"/>
        </w:rPr>
        <w:t>для занятий боксом.</w:t>
      </w:r>
    </w:p>
    <w:p w14:paraId="374AB1F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ухода за спортивным инвентарем и оборудованием.</w:t>
      </w:r>
    </w:p>
    <w:p w14:paraId="41445E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Роль спортивного режима и питания.</w:t>
      </w:r>
    </w:p>
    <w:p w14:paraId="2AD527F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Тестирование уровня физической подготовленности.</w:t>
      </w:r>
    </w:p>
    <w:p w14:paraId="32B2DE1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Самоконтроль в процессе занятий спортом. Сущность самоконтроля и его роль в занятиях спортом. Дневник самоконтроля, его формы и содержание.</w:t>
      </w:r>
    </w:p>
    <w:p w14:paraId="003422A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Классификация физических упражнений: подготовительные, общеразвивающие, специальные и корригирующие. Составление индивидуальных комплексов упражнений различной направленности. </w:t>
      </w:r>
    </w:p>
    <w:p w14:paraId="366E99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Способы и методы профилактики пагубных привычек, асоциального </w:t>
      </w:r>
      <w:r>
        <w:rPr>
          <w:rFonts w:ascii="Times New Roman" w:hAnsi="Times New Roman"/>
          <w:sz w:val="28"/>
          <w:szCs w:val="28"/>
        </w:rPr>
        <w:br w:type="textWrapping"/>
      </w:r>
      <w:r>
        <w:rPr>
          <w:rFonts w:ascii="Times New Roman" w:hAnsi="Times New Roman"/>
          <w:sz w:val="28"/>
          <w:szCs w:val="28"/>
        </w:rPr>
        <w:t>и созависимого поведения.</w:t>
      </w:r>
    </w:p>
    <w:p w14:paraId="410983D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Антидопинговое поведение.</w:t>
      </w:r>
    </w:p>
    <w:p w14:paraId="06AA69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Тестирование уровня физической подготовленности в боксе. </w:t>
      </w:r>
    </w:p>
    <w:p w14:paraId="219F4FB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5CE3908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для развития физических качеств (ловкости, гибкости, силы, выносливости, быстроты, координационных и скоростных способностей):</w:t>
      </w:r>
    </w:p>
    <w:p w14:paraId="7102B7A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бег в различных направлениях, с остановкой по сигналу, с выбрасыванием прямых ног вперед, в сторону, со скакалкой, эстафеты на скорость, челночный бег 3х10 м, чередование бега с ходьбой, со сменой направления и скорости;</w:t>
      </w:r>
    </w:p>
    <w:p w14:paraId="51BAFCA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прыжки на месте на одной и двух ногах, с продвижением вперед, в длину, из приседа, через скамейку, со скакалкой, с поворотом на 180, 360 градусов, с места и с разбега, прыжки на одной и на другой ноге в разных направлениях с поворотами;</w:t>
      </w:r>
    </w:p>
    <w:p w14:paraId="12C28FD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упражнения для развития рук, плечевого пояса, туловища, ног, упражнения с предметами для комплексного развития мышц (с теннисными и баскетбольными мячами);</w:t>
      </w:r>
    </w:p>
    <w:p w14:paraId="06637D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висы и упоры: подтягивание в висе (мальчики), в висе лежа (девочки), поднимание ног в висе;</w:t>
      </w:r>
    </w:p>
    <w:p w14:paraId="5A3A23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лазание по канату.</w:t>
      </w:r>
    </w:p>
    <w:p w14:paraId="0D0EAA2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упражнений, формирующие двигательные умения и навыки технических и тактических действий: общеразвивающих и специальных физических упражнений. </w:t>
      </w:r>
    </w:p>
    <w:p w14:paraId="76F8A74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Различные варианты нанесения ударов (свинг, в голову и туловище, «кросс» в голову, «хуки», апперкоты и другое) и защиты от них.</w:t>
      </w:r>
    </w:p>
    <w:p w14:paraId="0EA6E8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Серии приемных ударов, защиты от них и контрудары. Разнотипные сочетания боковых ударов и ударов снизу в голову и туловище и защита от них.</w:t>
      </w:r>
    </w:p>
    <w:p w14:paraId="13C168A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Наступательные движения – атака, встречная и ответная контратака, нанесение ударов при отходе.</w:t>
      </w:r>
    </w:p>
    <w:p w14:paraId="694783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Совершенствование ранее изучаемых технико-тактических действий </w:t>
      </w:r>
      <w:r>
        <w:rPr>
          <w:rFonts w:ascii="Times New Roman" w:hAnsi="Times New Roman"/>
          <w:sz w:val="28"/>
          <w:szCs w:val="28"/>
        </w:rPr>
        <w:br w:type="textWrapping"/>
      </w:r>
      <w:r>
        <w:rPr>
          <w:rFonts w:ascii="Times New Roman" w:hAnsi="Times New Roman"/>
          <w:sz w:val="28"/>
          <w:szCs w:val="28"/>
        </w:rPr>
        <w:t xml:space="preserve">на дальней дистанции: передвижения, одиночные, двойные, повторные удары, защиты от них и контрудары; одиночные, двойные и повторные боковые удары, защиты от них и контрудары; серии прямых и боковых ударов, защиты </w:t>
      </w:r>
      <w:r>
        <w:rPr>
          <w:rFonts w:ascii="Times New Roman" w:hAnsi="Times New Roman"/>
          <w:sz w:val="28"/>
          <w:szCs w:val="28"/>
        </w:rPr>
        <w:br w:type="textWrapping"/>
      </w:r>
      <w:r>
        <w:rPr>
          <w:rFonts w:ascii="Times New Roman" w:hAnsi="Times New Roman"/>
          <w:sz w:val="28"/>
          <w:szCs w:val="28"/>
        </w:rPr>
        <w:t>от них и контрудары.</w:t>
      </w:r>
    </w:p>
    <w:p w14:paraId="06EF74A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Совершенствование технико-тактических действий на средней дистанции: одиночные, двойные и серии прямых ударов, защиты от них и контрудары; боковой удар левой в голову с переносом веса тела на правую ногу и без переноса, защита подставкой правого предплечья «нырком» вправо или отходом; одиночные, двойные и серии ударов снизу, защиты от них и контрудары; удары левой снизу в голову </w:t>
      </w:r>
      <w:r>
        <w:rPr>
          <w:rFonts w:ascii="Times New Roman" w:hAnsi="Times New Roman"/>
          <w:sz w:val="28"/>
          <w:szCs w:val="28"/>
        </w:rPr>
        <w:br w:type="textWrapping"/>
      </w:r>
      <w:r>
        <w:rPr>
          <w:rFonts w:ascii="Times New Roman" w:hAnsi="Times New Roman"/>
          <w:sz w:val="28"/>
          <w:szCs w:val="28"/>
        </w:rPr>
        <w:t>и туловище на месте одиночным и двойным шагом, удар снизу в голову и туловище с переносом веса тела на правую ногу и с переносом веса тела на левую ногу; защиты от ударов левой снизу в голову и туловище накладкой одноименной и разноименной ладонью на сгиб локтевого сустава, отклоном и отходом; удар снизу правой в голову и туловище с переносом веса тела на левую ногу и переносом на правую; трех и четырех ударные серии снизу левой и правой в туловище и голову, защиты от них подставками локтей и предплечий; боковой удар правой в голову и перенос веса тела на левую ногу и без переноса, защита подставкой левого предплечья «нырком» влево или отходом; трех и четырех ударные серии боковых ударов и защита от них подставками предплечий или «нырками».</w:t>
      </w:r>
    </w:p>
    <w:p w14:paraId="1D8829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Сочетание боковых ударов и ударов снизу и защит от них: удар левой снизу в туловище, правой в туловище и боковой левой в голову, защита подставками предплечий; удар правой снизу в туловище, боковой левой в голову и боковой правой в голову, защита подставками предплечий.</w:t>
      </w:r>
    </w:p>
    <w:p w14:paraId="75E336C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технико-тактических действий на ближней дистанции: активно-защитная, наступательная и защитная позиция; удары левой снизу в голову и туловище с распределением веса тела на правую ногу и с переносом веса тела на левую; удары правой снизу в голову и туловище с распределением веса тела на обе ноги, с переносом веса тела на левую ногу и с переносом веса тела на правую; удар правой снизу в туловище с шагом вправо, вперед, назад; удар левой снизу в туловище с шагом влево, вправо, вперед и назад; боковой удар левой в голову с распределением веса тела на обе ноги, с переносом веса тела на правую ногу, на левую; боковой удар правой в голову с распределением веса тела на обе ноги, с переносом веса тела на левую ногу, на правую; короткие прямые удары левой и правой в голову.</w:t>
      </w:r>
    </w:p>
    <w:p w14:paraId="2AC88B9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Защитные действия на дальней и средней дистанциях: от одиночных ударов; ударов серией; защита от ударов снизу подставками локтей и предплечий, остановкой – наложением предплечий и ладоней; защита от боковых уларов голову подставкой предплечья, остановкой – наложением предплечья, «нырком», приседанием, комбинированная защита; комбинация из двух ударов – в туловище, в голову, в голову и туловище, защиты от них; трех- и четырех ударные разнотипные серии в туловище и голову, защита от них; введение рук внутрь позиции противника; выход из ближнего боя (5 способов); вхождение в ближний бой во время собственной атаки, в момент атаки противника.</w:t>
      </w:r>
    </w:p>
    <w:p w14:paraId="268C0D5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Совершенствование тактических действий. Оборонительные действия – обеспечение надежности и активности обороны и переход к атакующим действиям.</w:t>
      </w:r>
    </w:p>
    <w:p w14:paraId="0262B4E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Подготовительные действия (разведка): маневр (выбор положения для атаки), обманные действия, обманные удары, легкие удары, финты, движения туловища и глаз на дальней и средних дистанциях.</w:t>
      </w:r>
    </w:p>
    <w:p w14:paraId="18A7E3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Ведение условного боя со сменой дистанции: овладение тактикой боя против боксеров различных стилей (нокаутера, темповика, игровика и боксера-левши), планирование соревновательных боев и изменение тактики ведения боя.</w:t>
      </w:r>
    </w:p>
    <w:p w14:paraId="766D23A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Инструкторская и судейская практика.</w:t>
      </w:r>
    </w:p>
    <w:p w14:paraId="4A6EF8D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Учебные и контрольные поединки в боксе. Участие в соревновательной деятельности.</w:t>
      </w:r>
    </w:p>
    <w:p w14:paraId="3DC88A0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127.9.24.7. Содержание модуля «Бокс» направлено на достижение обучающимися личностных, метапредметных и предметных результатов обучения.</w:t>
      </w:r>
    </w:p>
    <w:p w14:paraId="6EC529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127.9.24.7.1. При изучении модуля «Бокс» на уровне среднего общего образования у обучающихся будут сформированы следующие личностные результаты:</w:t>
      </w:r>
    </w:p>
    <w:p w14:paraId="18F070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воспитание уважения к Отечеству, к прошлому и настоящему многонационального народа России; осознанного, уважительного </w:t>
      </w:r>
      <w:r>
        <w:rPr>
          <w:rFonts w:ascii="Times New Roman" w:hAnsi="Times New Roman"/>
          <w:sz w:val="28"/>
          <w:szCs w:val="28"/>
        </w:rPr>
        <w:br w:type="textWrapping"/>
      </w:r>
      <w:r>
        <w:rPr>
          <w:rFonts w:ascii="Times New Roman" w:hAnsi="Times New Roman"/>
          <w:sz w:val="28"/>
          <w:szCs w:val="28"/>
        </w:rPr>
        <w:t>и доброжелательного отношения к истории, культуре, традициям и ценностям Российского народа на примере истории национальных видов спорта и народных игр;</w:t>
      </w:r>
    </w:p>
    <w:p w14:paraId="42E5DD4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cформированность патриотического сознания и гражданской позиции личности, чувства ответственности и долга перед Родиной на примере героических подвигов спортсменов – участников Великой Отечественной Войны и результатов упорного труда выдающихся спортсменов СССР и России;</w:t>
      </w:r>
    </w:p>
    <w:p w14:paraId="66CEFA3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основных норм морали, нравственных, духовных идеалов, хранимых в культурных традициях народов России; </w:t>
      </w:r>
    </w:p>
    <w:p w14:paraId="6114D15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освоенность социальных норм, правил поведения, ролей и форм социальной жизни в группах и сообществах; </w:t>
      </w:r>
    </w:p>
    <w:p w14:paraId="7DF26D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положительной мотивации и устойчивого учебно-познавательного интереса к учебному предмету «Физическая культура»;</w:t>
      </w:r>
    </w:p>
    <w:p w14:paraId="31A7CD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развитость эстетического и этического сознания через освоение культуры движения и культуры тела;</w:t>
      </w:r>
    </w:p>
    <w:p w14:paraId="0B46013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ценности здорового и безопасного образа жизни;</w:t>
      </w:r>
    </w:p>
    <w:p w14:paraId="0CB46D4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духовно-нравственной культуры, чувства </w:t>
      </w:r>
      <w:r>
        <w:rPr>
          <w:rFonts w:hint="default" w:ascii="Times New Roman" w:hAnsi="Times New Roman" w:cs="Times New Roman"/>
          <w:sz w:val="28"/>
          <w:szCs w:val="28"/>
        </w:rPr>
        <w:t>уважения</w:t>
      </w:r>
      <w:r>
        <w:rPr>
          <w:rFonts w:hint="default" w:ascii="Times New Roman" w:hAnsi="Times New Roman" w:cs="Times New Roman"/>
          <w:sz w:val="28"/>
          <w:szCs w:val="28"/>
          <w:lang w:val="ru-RU"/>
        </w:rPr>
        <w:t xml:space="preserve"> </w:t>
      </w:r>
      <w:r>
        <w:rPr>
          <w:rFonts w:ascii="Times New Roman" w:hAnsi="Times New Roman"/>
          <w:sz w:val="28"/>
          <w:szCs w:val="28"/>
        </w:rPr>
        <w:t>и ценностного отношения к физической культуре, как составной и неотъемлемой части общечеловеческой культуры.</w:t>
      </w:r>
    </w:p>
    <w:p w14:paraId="7E08FF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127.9.24.7.2. При изучении модуля «Бокс» на уровне среднего общего образования у обучающихся будут сформированы следующие метапредметные результаты:</w:t>
      </w:r>
    </w:p>
    <w:p w14:paraId="21B123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определять цели своего обучения, ставить для себя новые задачи, акцентировать мотивы и развивать интересы своей познавательной деятельности в области вида спорта бокс; умение планировать, контролировать и объективно оценивать свои физические, учебные и практические действия в соответствии с поставленной задачей и условиями ее реализации; умение самостоятельно оценивать уровень сложности заданий (упражнений) во время занятий боксом в соответствии с возможностями своего организма; умение работать с партнером и в команде во время занятий боксом;</w:t>
      </w:r>
    </w:p>
    <w:p w14:paraId="658718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принимать и сохранять цели и задачи учебной деятельности, поиск средств ее осуществления;</w:t>
      </w:r>
    </w:p>
    <w:p w14:paraId="53487B9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понимать причины успеха или неуспеха учебной деятельности и способности конструктивно действовать даже в ситуациях неуспеха;</w:t>
      </w:r>
    </w:p>
    <w:p w14:paraId="459DFC3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определять общую цель и пути ее достижения; уметь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14:paraId="4CBC613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конструктивно разрешать конфликты посредством учета интересов сторон и сотрудничества;</w:t>
      </w:r>
    </w:p>
    <w:p w14:paraId="429832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самостоятельно определять цели обучения, ставить </w:t>
      </w:r>
      <w:r>
        <w:rPr>
          <w:rFonts w:ascii="Times New Roman" w:hAnsi="Times New Roman"/>
          <w:sz w:val="28"/>
          <w:szCs w:val="28"/>
        </w:rPr>
        <w:br w:type="textWrapping"/>
      </w:r>
      <w:r>
        <w:rPr>
          <w:rFonts w:ascii="Times New Roman" w:hAnsi="Times New Roman"/>
          <w:sz w:val="28"/>
          <w:szCs w:val="28"/>
        </w:rPr>
        <w:t xml:space="preserve">и формулировать новые задачи в учебе и познавательной деятельности, развивать мотивы и интересы своей познавательной деятельности; </w:t>
      </w:r>
    </w:p>
    <w:p w14:paraId="1BBC785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p w14:paraId="04B6EE6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w:t>
      </w:r>
    </w:p>
    <w:p w14:paraId="5A614D6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осуществлять самоконтроль, самооценку, принимать решения </w:t>
      </w:r>
      <w:r>
        <w:rPr>
          <w:rFonts w:ascii="Times New Roman" w:hAnsi="Times New Roman"/>
          <w:sz w:val="28"/>
          <w:szCs w:val="28"/>
        </w:rPr>
        <w:br w:type="textWrapping"/>
      </w:r>
      <w:r>
        <w:rPr>
          <w:rFonts w:ascii="Times New Roman" w:hAnsi="Times New Roman"/>
          <w:sz w:val="28"/>
          <w:szCs w:val="28"/>
        </w:rPr>
        <w:t xml:space="preserve">и осознанно делать выбор в учебной и познавательной деятельности; </w:t>
      </w:r>
    </w:p>
    <w:p w14:paraId="076D067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создавать, применять и преобразовывать графические пиктограммы физических упражнений в двигательные действия и наоборот; </w:t>
      </w:r>
    </w:p>
    <w:p w14:paraId="28F195F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w:t>
      </w:r>
    </w:p>
    <w:p w14:paraId="55817D9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127.9.24.7.3. При изучении модуля «Бокс» на уровне среднего общего образования у обучающихся будут сформированы следующие предметные результаты:</w:t>
      </w:r>
    </w:p>
    <w:p w14:paraId="552719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истории развития бокса; значения занятий боксом для физического развития и здоровья; способов развития основных физических качеств боксера; терминологии бокса; теоретических основ тактики ведения боя; факторов восстановления работоспособности спортсменов; основ техники и тактики бокса; правил пользования спортивным оборудованием, инвентарем; правил соревнований по боксу;</w:t>
      </w:r>
    </w:p>
    <w:p w14:paraId="385F85A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использовать разнообразные формы и виды физкультурной деятельности для организации здорового образа жизни, в том числе подготовки к сдаче норм Всероссийского физкультурно-спортивного комплекса «Готов к труду и обороне»;</w:t>
      </w:r>
    </w:p>
    <w:p w14:paraId="1D5AAD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способами контроля индивидуальных показателей здоровья, умственной и физической работоспособности, общего физического развития </w:t>
      </w:r>
      <w:r>
        <w:rPr>
          <w:rFonts w:ascii="Times New Roman" w:hAnsi="Times New Roman"/>
          <w:sz w:val="28"/>
          <w:szCs w:val="28"/>
        </w:rPr>
        <w:br w:type="textWrapping"/>
      </w:r>
      <w:r>
        <w:rPr>
          <w:rFonts w:ascii="Times New Roman" w:hAnsi="Times New Roman"/>
          <w:sz w:val="28"/>
          <w:szCs w:val="28"/>
        </w:rPr>
        <w:t>и развития физических качеств;</w:t>
      </w:r>
    </w:p>
    <w:p w14:paraId="34AE17F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физическими упражнениями разной функциональной направленности;</w:t>
      </w:r>
    </w:p>
    <w:p w14:paraId="0ED0540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техническими приемами и двигательными действиями базовых видов спорта с помощью их активного применения в игровой и соревновательной деятельности;</w:t>
      </w:r>
    </w:p>
    <w:p w14:paraId="794F30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излагать факты истории развития физической культуры, характеризовать ее роль и значение в жизнедеятельности человека;</w:t>
      </w:r>
    </w:p>
    <w:p w14:paraId="52002AB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организовывать и проводить со сверстниками подвижные игры </w:t>
      </w:r>
      <w:r>
        <w:rPr>
          <w:rFonts w:ascii="Times New Roman" w:hAnsi="Times New Roman"/>
          <w:sz w:val="28"/>
          <w:szCs w:val="28"/>
        </w:rPr>
        <w:br w:type="textWrapping"/>
      </w:r>
      <w:r>
        <w:rPr>
          <w:rFonts w:ascii="Times New Roman" w:hAnsi="Times New Roman"/>
          <w:sz w:val="28"/>
          <w:szCs w:val="28"/>
        </w:rPr>
        <w:t>и соревнования, осуществлять их судейство;</w:t>
      </w:r>
    </w:p>
    <w:p w14:paraId="0561F20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бережно обращаться с инвентарем и оборудованием, соблюдать требования техники безопасности;</w:t>
      </w:r>
    </w:p>
    <w:p w14:paraId="37BD33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характеризовать физическую нагрузку по показателю частоты пульса, регулировать ее напряженность во время занятий по развитию физических качеств;</w:t>
      </w:r>
    </w:p>
    <w:p w14:paraId="64E3426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навыков взаимодействия со сверстниками по правилам проведения подвижных игр и соревнований;</w:t>
      </w:r>
    </w:p>
    <w:p w14:paraId="628D72A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в доступной форме объяснять правила (техники) выполнения двигательных действий, анализировать и находить ошибки, эффективно </w:t>
      </w:r>
      <w:r>
        <w:rPr>
          <w:rFonts w:ascii="Times New Roman" w:hAnsi="Times New Roman"/>
          <w:sz w:val="28"/>
          <w:szCs w:val="28"/>
        </w:rPr>
        <w:br w:type="textWrapping"/>
      </w:r>
      <w:r>
        <w:rPr>
          <w:rFonts w:ascii="Times New Roman" w:hAnsi="Times New Roman"/>
          <w:sz w:val="28"/>
          <w:szCs w:val="28"/>
        </w:rPr>
        <w:t>их исправлять;</w:t>
      </w:r>
    </w:p>
    <w:p w14:paraId="485DCCD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применять жизненно важные двигательные навыки и умения.</w:t>
      </w:r>
    </w:p>
    <w:p w14:paraId="051078C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127.9.25. Модуль «Танцевальный спорт».</w:t>
      </w:r>
    </w:p>
    <w:p w14:paraId="340D5B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127.9.25.1. Пояснительная записка модуля «Танцевальный спорт».</w:t>
      </w:r>
    </w:p>
    <w:p w14:paraId="7ECF126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«Танцевальный спорт» (далее – модуль «Танцевальный спорт», модуль по танцевальному спорту, танцевальный спорт)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w:t>
      </w:r>
    </w:p>
    <w:p w14:paraId="741A840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Занятия танцевальным спортом соединяют элементы хореографии, танцевальных занятий, гимнастики, двигательную активность аэробного характера, оздоровительные виды гимнастики различной направленности. Танцевальный спорт является эффективным средством развития массового спорта и пропаганды здорового образа жизни подрастающего поколения.</w:t>
      </w:r>
    </w:p>
    <w:p w14:paraId="5D8C04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Танцевальный спорт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14:paraId="21A734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127.9.25.2. Целью изучение модуля «Танцевальный спорт» является формирование у обучающихся устойчивой мотивации к сохранению и укреплению собственного здоровья и положительных эмоций от занятий физической культурой, ориентация детей и молодежи на самостоятельные занятия физическими упражнениями, использование их в целях отдыха, досуга, самосовершенствования.</w:t>
      </w:r>
    </w:p>
    <w:p w14:paraId="7436B07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127.9.25.3. Задачами изучения модуля «Танцевальный спорт» являются:</w:t>
      </w:r>
    </w:p>
    <w:p w14:paraId="38951A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r>
        <w:rPr>
          <w:rFonts w:ascii="Times New Roman" w:hAnsi="Times New Roman"/>
          <w:sz w:val="28"/>
          <w:szCs w:val="28"/>
        </w:rPr>
        <w:br w:type="textWrapping"/>
      </w:r>
      <w:r>
        <w:rPr>
          <w:rFonts w:ascii="Times New Roman" w:hAnsi="Times New Roman"/>
          <w:sz w:val="28"/>
          <w:szCs w:val="28"/>
        </w:rPr>
        <w:t>их двигательной активности;</w:t>
      </w:r>
    </w:p>
    <w:p w14:paraId="7E71932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устойчивого интереса к занятиям физической культурой </w:t>
      </w:r>
      <w:r>
        <w:rPr>
          <w:rFonts w:ascii="Times New Roman" w:hAnsi="Times New Roman"/>
          <w:sz w:val="28"/>
          <w:szCs w:val="28"/>
        </w:rPr>
        <w:br w:type="textWrapping"/>
      </w:r>
      <w:r>
        <w:rPr>
          <w:rFonts w:ascii="Times New Roman" w:hAnsi="Times New Roman"/>
          <w:sz w:val="28"/>
          <w:szCs w:val="28"/>
        </w:rPr>
        <w:t>и, в частности, танцевальным спортом;</w:t>
      </w:r>
    </w:p>
    <w:p w14:paraId="06D7EE2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положительного эмоционального отклика на занятия физической культурой и, в частности, танцевальным спортом; удовлетворение индивидуальных потребностей обучающихся в занятиях физической культурой и спортом;</w:t>
      </w:r>
    </w:p>
    <w:p w14:paraId="03A363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получение общих теоретических знаний о физической культуре и спорте;</w:t>
      </w:r>
    </w:p>
    <w:p w14:paraId="72737F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двигательных умений и навыков, обогащение двигательного опыта физическими упражнениями, техническими действиями сложнокоординационной направленности и приемами танцевального спорта, закрепление навыков правильной осанки;</w:t>
      </w:r>
    </w:p>
    <w:p w14:paraId="29F04A2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культуры движений и эстетического восприятия, раскрытие творческого потенциала обучающихся;</w:t>
      </w:r>
    </w:p>
    <w:p w14:paraId="7FE6F6E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повышение уровня физической подготовленности и всестороннее гармоничное развитие физических способностей, формирование разносторонней общей и специальной физической подготовленности, соответствующей танцевальному спорту;</w:t>
      </w:r>
    </w:p>
    <w:p w14:paraId="72B8774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укрепление и сохранение здоровья, совершенствование телосложения, </w:t>
      </w:r>
      <w:r>
        <w:rPr>
          <w:rFonts w:ascii="Times New Roman" w:hAnsi="Times New Roman"/>
          <w:sz w:val="28"/>
          <w:szCs w:val="28"/>
        </w:rPr>
        <w:br w:type="textWrapping"/>
      </w:r>
      <w:r>
        <w:rPr>
          <w:rFonts w:ascii="Times New Roman" w:hAnsi="Times New Roman"/>
          <w:sz w:val="28"/>
          <w:szCs w:val="28"/>
        </w:rPr>
        <w:t>в том числе воспитание личных потребностей и умения самостоятельно заниматься физическими упражнениями, сознательно применять их в целях отдыха, тренировки, повышения работоспособности и укрепления здоровья;</w:t>
      </w:r>
    </w:p>
    <w:p w14:paraId="36B09A6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популяризация танцевального спорта среди детей и молодежи и вовлечение большего количества обучающихся в занятия танцевальным спортом; </w:t>
      </w:r>
    </w:p>
    <w:p w14:paraId="5CE44E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нравственных и волевых качеств личности, норм коллективного взаимодействия и сотрудничества в паре средствами танцевального спорта;</w:t>
      </w:r>
    </w:p>
    <w:p w14:paraId="7431CA6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и сохранение положительной мотивации и познавательного интереса к занятиям физической культурой и танцевальным спортом после обучения в школе, воспитание ценностных ориентаций на здоровый образ жизни и многолетнее сохранение высокого уровня общей работоспособности.</w:t>
      </w:r>
    </w:p>
    <w:p w14:paraId="077725B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127.9.25.4. Место и роль модуля «Танцевальный спорт».</w:t>
      </w:r>
    </w:p>
    <w:p w14:paraId="6086AA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«Танцевальный спорт» доступен для освоения всем обучающимся, независимо от уровня их физического развития и </w:t>
      </w:r>
      <w:r>
        <w:rPr>
          <w:rFonts w:ascii="Times New Roman" w:hAnsi="Times New Roman"/>
          <w:sz w:val="28"/>
          <w:szCs w:val="28"/>
          <w:lang w:val="ru-RU"/>
        </w:rPr>
        <w:t>пола</w:t>
      </w:r>
      <w:r>
        <w:rPr>
          <w:rFonts w:ascii="Times New Roman" w:hAnsi="Times New Roman"/>
          <w:sz w:val="28"/>
          <w:szCs w:val="28"/>
        </w:rPr>
        <w:t xml:space="preserve"> и расширяет спектр физкультурно-спортивных направлений в общеобразовательных организациях.</w:t>
      </w:r>
    </w:p>
    <w:p w14:paraId="271DA3B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Специфика модуля по танцевальному спорту сочетается практически со всеми базовыми видами спорта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4F2956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по танцевальному спорту поможет обучающимся </w:t>
      </w:r>
      <w:r>
        <w:rPr>
          <w:rFonts w:ascii="Times New Roman" w:hAnsi="Times New Roman"/>
          <w:sz w:val="28"/>
          <w:szCs w:val="28"/>
        </w:rPr>
        <w:br w:type="textWrapping"/>
      </w:r>
      <w:r>
        <w:rPr>
          <w:rFonts w:ascii="Times New Roman" w:hAnsi="Times New Roman"/>
          <w:sz w:val="28"/>
          <w:szCs w:val="28"/>
        </w:rPr>
        <w:t>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участии в спортивных соревнованиях.</w:t>
      </w:r>
    </w:p>
    <w:p w14:paraId="5E1AD6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127.9.25.5. Модуль «Танцевальный спорт» может быть реализован </w:t>
      </w:r>
      <w:r>
        <w:rPr>
          <w:rFonts w:ascii="Times New Roman" w:hAnsi="Times New Roman"/>
          <w:sz w:val="28"/>
          <w:szCs w:val="28"/>
        </w:rPr>
        <w:br w:type="textWrapping"/>
      </w:r>
      <w:r>
        <w:rPr>
          <w:rFonts w:ascii="Times New Roman" w:hAnsi="Times New Roman"/>
          <w:sz w:val="28"/>
          <w:szCs w:val="28"/>
        </w:rPr>
        <w:t>в следующих вариантах:</w:t>
      </w:r>
    </w:p>
    <w:p w14:paraId="22F0454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танцевальному спорту с выбором различных элементов танцевального спорта, с учетом возраста и физической подготовленности обучающихся;</w:t>
      </w:r>
    </w:p>
    <w:p w14:paraId="6E1D298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целостного последовательного учебного модуля,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14:paraId="42E5FB3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14:paraId="31FCFCF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127.9.25.6. Содержание модуля «Танцевальный спорт».</w:t>
      </w:r>
    </w:p>
    <w:p w14:paraId="63B0BA9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танцевальном спорте.</w:t>
      </w:r>
    </w:p>
    <w:p w14:paraId="7C00C6F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Требования безопасности при организации занятий танцевальным спортом (в спортивном, хореографическом и тренажерном залах) в том числе самостоятельных. Требования к безопасности мест проведения уроков физической культуры, инвентарю и оборудованию. Гигиена и самоконтроль при занятиях танцевальным спортом.</w:t>
      </w:r>
    </w:p>
    <w:p w14:paraId="3CA5635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Физиологические и психологические основы обучения двигательным действиям и воспитания физических качеств средствами танцевального спорта, современные формы построения отдельных занятий и систем занятий физическими упражнениями с разной функциональной направленностью. Физиологические основы деятельности систем дыхания, кровообращения и энергообеспечения при мышечных нагрузках, возможности их развития и совершенствования средствами танцевального спорта.</w:t>
      </w:r>
    </w:p>
    <w:p w14:paraId="512CE5C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Основные принципы исполнения танцев европейской (танго) </w:t>
      </w:r>
      <w:r>
        <w:rPr>
          <w:rFonts w:ascii="Times New Roman" w:hAnsi="Times New Roman"/>
          <w:sz w:val="28"/>
          <w:szCs w:val="28"/>
        </w:rPr>
        <w:br w:type="textWrapping"/>
      </w:r>
      <w:r>
        <w:rPr>
          <w:rFonts w:ascii="Times New Roman" w:hAnsi="Times New Roman"/>
          <w:sz w:val="28"/>
          <w:szCs w:val="28"/>
        </w:rPr>
        <w:t>и латиноамериканской (румба) программ танцевального спорта. Фигуры танцев европейской и латиноамериканской программ.</w:t>
      </w:r>
    </w:p>
    <w:p w14:paraId="34CC73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Комбинирование и подбор элементов, фигур и связок в европейской </w:t>
      </w:r>
      <w:r>
        <w:rPr>
          <w:rFonts w:ascii="Times New Roman" w:hAnsi="Times New Roman"/>
          <w:sz w:val="28"/>
          <w:szCs w:val="28"/>
        </w:rPr>
        <w:br w:type="textWrapping"/>
      </w:r>
      <w:r>
        <w:rPr>
          <w:rFonts w:ascii="Times New Roman" w:hAnsi="Times New Roman"/>
          <w:sz w:val="28"/>
          <w:szCs w:val="28"/>
        </w:rPr>
        <w:t>и латиноамериканской программах танцевального спорта.</w:t>
      </w:r>
    </w:p>
    <w:p w14:paraId="36BA02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6EB6AA8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Подготовка места занятий, выбор одежды и обуви для занятий танцевальным спортом. </w:t>
      </w:r>
    </w:p>
    <w:p w14:paraId="5CBFF0F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Подбор упражнений танцевального спорта, определение последовательности их выполнения, дозировка в соответствии с возрастными особенностями и физической подготовленностью обучающихся. </w:t>
      </w:r>
    </w:p>
    <w:p w14:paraId="0BBD002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Способы и методы профилактики пагубных привычек, асоциального </w:t>
      </w:r>
      <w:r>
        <w:rPr>
          <w:rFonts w:ascii="Times New Roman" w:hAnsi="Times New Roman"/>
          <w:sz w:val="28"/>
          <w:szCs w:val="28"/>
        </w:rPr>
        <w:br w:type="textWrapping"/>
      </w:r>
      <w:r>
        <w:rPr>
          <w:rFonts w:ascii="Times New Roman" w:hAnsi="Times New Roman"/>
          <w:sz w:val="28"/>
          <w:szCs w:val="28"/>
        </w:rPr>
        <w:t>и созависимого поведения. Антидопинговое поведение.</w:t>
      </w:r>
    </w:p>
    <w:p w14:paraId="0D82EFC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Составление планов и самостоятельное проведение занятий танцевальным спортом. Тестирование уровня физической подготовленности обучающихся.</w:t>
      </w:r>
    </w:p>
    <w:p w14:paraId="6ECE0D3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07959E1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Подготовка места занятий, выбор одежды и обуви для занятий танцевальным спортом. Выбор спортивного инвентаря.</w:t>
      </w:r>
    </w:p>
    <w:p w14:paraId="13EA81F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Подбор фигур танцев европейской (танго) и латиноамериканской (румба) программ танцевального спорта, определение последовательности их выполнения, дозировка в соответствии с возрастными особенностями и физической подготовленностью обучающихся. </w:t>
      </w:r>
    </w:p>
    <w:p w14:paraId="21A276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Составление планов и самостоятельное проведение занятий танцевальным спортом. Тестирование уровня физической подготовленности обучающихся. </w:t>
      </w:r>
    </w:p>
    <w:p w14:paraId="58AAEC5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Европейская программа танцевального спорта:</w:t>
      </w:r>
    </w:p>
    <w:p w14:paraId="080E338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танцевальные фигуры танцев европейской программы (танго);</w:t>
      </w:r>
    </w:p>
    <w:p w14:paraId="289D82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и комбинации элементов и фигур танцев европейской программы различной сложности, в том числе для самостоятельных занятий под музыкальное сопровождение и без него с учетом интенсивности и ритма танцев, индивидуально и в паре.</w:t>
      </w:r>
    </w:p>
    <w:p w14:paraId="370A0D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Латиноамериканская программа танцевального спорта:</w:t>
      </w:r>
    </w:p>
    <w:p w14:paraId="1338A70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танцевальные фигуры танцев латиноамериканской программы (румба);</w:t>
      </w:r>
    </w:p>
    <w:p w14:paraId="596AE50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и комбинации элементов и фигур танцев латиноамериканской программы различной сложности, в том числе для самостоятельных занятий </w:t>
      </w:r>
      <w:r>
        <w:rPr>
          <w:rFonts w:ascii="Times New Roman" w:hAnsi="Times New Roman"/>
          <w:sz w:val="28"/>
          <w:szCs w:val="28"/>
        </w:rPr>
        <w:br w:type="textWrapping"/>
      </w:r>
      <w:r>
        <w:rPr>
          <w:rFonts w:ascii="Times New Roman" w:hAnsi="Times New Roman"/>
          <w:sz w:val="28"/>
          <w:szCs w:val="28"/>
        </w:rPr>
        <w:t>под музыкальное сопровождение и без него с учетом интенсивности и ритма танцев, индивидуально и в паре.</w:t>
      </w:r>
    </w:p>
    <w:p w14:paraId="11DB4A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Функциональная тренировка:</w:t>
      </w:r>
    </w:p>
    <w:p w14:paraId="25BDEF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биомеханика основных движений (приседания, тяги, выпады, отжимания, жимы, прыжки и другие);</w:t>
      </w:r>
    </w:p>
    <w:p w14:paraId="7AABA6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и комбинации упражнений из основных движений;</w:t>
      </w:r>
    </w:p>
    <w:p w14:paraId="2122477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упражнения на развитие силы мышц нижних и верхних конечностей (односуставные и многосуставные);</w:t>
      </w:r>
    </w:p>
    <w:p w14:paraId="444FD61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упражнения групп мышц туловища (спины, груди, живота, ягодиц) </w:t>
      </w:r>
      <w:r>
        <w:rPr>
          <w:rFonts w:ascii="Times New Roman" w:hAnsi="Times New Roman"/>
          <w:sz w:val="28"/>
          <w:szCs w:val="28"/>
        </w:rPr>
        <w:br w:type="textWrapping"/>
      </w:r>
      <w:r>
        <w:rPr>
          <w:rFonts w:ascii="Times New Roman" w:hAnsi="Times New Roman"/>
          <w:sz w:val="28"/>
          <w:szCs w:val="28"/>
        </w:rPr>
        <w:t xml:space="preserve">с использованием сопротивления собственного веса, гантелей и медболов </w:t>
      </w:r>
      <w:r>
        <w:rPr>
          <w:rFonts w:ascii="Times New Roman" w:hAnsi="Times New Roman"/>
          <w:sz w:val="28"/>
          <w:szCs w:val="28"/>
        </w:rPr>
        <w:br w:type="textWrapping"/>
      </w:r>
      <w:r>
        <w:rPr>
          <w:rFonts w:ascii="Times New Roman" w:hAnsi="Times New Roman"/>
          <w:sz w:val="28"/>
          <w:szCs w:val="28"/>
        </w:rPr>
        <w:t>в различных исходных положениях (стоя, сидя, лежа);</w:t>
      </w:r>
    </w:p>
    <w:p w14:paraId="67232BE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круговая тренировка – подбор различных вариантов комплекса в соответствии с возрастными особенностями и физической подготовленностью обучающихся;</w:t>
      </w:r>
    </w:p>
    <w:p w14:paraId="566D8A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составление самостоятельных комплексов функциональной тренировки </w:t>
      </w:r>
      <w:r>
        <w:rPr>
          <w:rFonts w:ascii="Times New Roman" w:hAnsi="Times New Roman"/>
          <w:sz w:val="28"/>
          <w:szCs w:val="28"/>
        </w:rPr>
        <w:br w:type="textWrapping"/>
      </w:r>
      <w:r>
        <w:rPr>
          <w:rFonts w:ascii="Times New Roman" w:hAnsi="Times New Roman"/>
          <w:sz w:val="28"/>
          <w:szCs w:val="28"/>
        </w:rPr>
        <w:t>и подбор музыки с учетом интенсивности и ритма движений;</w:t>
      </w:r>
    </w:p>
    <w:p w14:paraId="122548D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подбор элементов функциональной тренировки, упражнений и составление композиций из них.</w:t>
      </w:r>
    </w:p>
    <w:p w14:paraId="4E5CF7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Хореографическая подготовка:</w:t>
      </w:r>
    </w:p>
    <w:p w14:paraId="2296895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взаимодействие в паре, синхронность; </w:t>
      </w:r>
    </w:p>
    <w:p w14:paraId="703772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распределение движений и фигур в пространстве; </w:t>
      </w:r>
    </w:p>
    <w:p w14:paraId="2DE529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внешнее воздействие на зрителей; </w:t>
      </w:r>
    </w:p>
    <w:p w14:paraId="0E13E34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артистизм и эмоциональность.</w:t>
      </w:r>
    </w:p>
    <w:p w14:paraId="3DDC1CC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Судейство соревнований. Выступления на соревнованиях.</w:t>
      </w:r>
    </w:p>
    <w:p w14:paraId="5C221B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127.9.25.7. Содержание модуля «Танцевальный спорт» направлено </w:t>
      </w:r>
      <w:r>
        <w:rPr>
          <w:rFonts w:ascii="Times New Roman" w:hAnsi="Times New Roman"/>
          <w:sz w:val="28"/>
          <w:szCs w:val="28"/>
        </w:rPr>
        <w:br w:type="textWrapping"/>
      </w:r>
      <w:r>
        <w:rPr>
          <w:rFonts w:ascii="Times New Roman" w:hAnsi="Times New Roman"/>
          <w:sz w:val="28"/>
          <w:szCs w:val="28"/>
        </w:rPr>
        <w:t>на достижение обучающимися личностных, метапредметных и предметных результатов обучения.</w:t>
      </w:r>
    </w:p>
    <w:p w14:paraId="7B987B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127.9.25.7.1. При изучении модуля «Танцевальный спорт» на уровне среднего общего образования у обучающихся будут сформированы следующие личностные результаты:</w:t>
      </w:r>
    </w:p>
    <w:p w14:paraId="28C5199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максимально проявлять физические способности (качества) </w:t>
      </w:r>
      <w:r>
        <w:rPr>
          <w:rFonts w:ascii="Times New Roman" w:hAnsi="Times New Roman"/>
          <w:sz w:val="28"/>
          <w:szCs w:val="28"/>
        </w:rPr>
        <w:br w:type="textWrapping"/>
      </w:r>
      <w:r>
        <w:rPr>
          <w:rFonts w:ascii="Times New Roman" w:hAnsi="Times New Roman"/>
          <w:sz w:val="28"/>
          <w:szCs w:val="28"/>
        </w:rPr>
        <w:t>при выполнении тестовых упражнений по физической культуре;</w:t>
      </w:r>
    </w:p>
    <w:p w14:paraId="6DCE32C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танцевального спорта профессиональных предпочтений в области физической культуры и спорта;</w:t>
      </w:r>
    </w:p>
    <w:p w14:paraId="2C135DF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осознанный выбор будущей профессии и возможностей реализации собственных жизненных планов средствами танцевального спорта как условие успешной профессиональной, спортивной и общественной деятельности.</w:t>
      </w:r>
    </w:p>
    <w:p w14:paraId="6F13984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127.9.25.7.2. При изучении модуля «Танцевальный спорт» на уровне среднего общего образования у обучающихся будут сформированы следующие метапредметные результаты:</w:t>
      </w:r>
    </w:p>
    <w:p w14:paraId="766F61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планировать, контролировать и оценивать учебные действия, собственную деятельность;</w:t>
      </w:r>
    </w:p>
    <w:p w14:paraId="3290819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распределять нагрузку и отдых в процессе ее выполнения, определять наиболее эффективные способы достижения результата;</w:t>
      </w:r>
    </w:p>
    <w:p w14:paraId="1FF761B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определять цели своего обучения, ставить для себя новые задачи, акцентировать мотивы и развивать интересы своей познавательной деятельности в области танцевального спорта.</w:t>
      </w:r>
    </w:p>
    <w:p w14:paraId="3B647A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127.9.25.7.3. При изучении модуля «Танцевальный спорт» на уровне среднего общего образования у обучающихся будут сформированы следующие предметные результаты:</w:t>
      </w:r>
    </w:p>
    <w:p w14:paraId="54735F8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соблюдение требований к местам проведения занятий танцевальным спортом, способность применять знания в самостоятельном выборе спортивного инвентаря (технические требования к инвентарю и оборудованию), правильного выбора обуви </w:t>
      </w:r>
      <w:r>
        <w:rPr>
          <w:rFonts w:ascii="Times New Roman" w:hAnsi="Times New Roman"/>
          <w:sz w:val="28"/>
          <w:szCs w:val="28"/>
        </w:rPr>
        <w:br w:type="textWrapping"/>
      </w:r>
      <w:r>
        <w:rPr>
          <w:rFonts w:ascii="Times New Roman" w:hAnsi="Times New Roman"/>
          <w:sz w:val="28"/>
          <w:szCs w:val="28"/>
        </w:rPr>
        <w:t>и одежды, мест для самостоятельных занятий танцевальным спортом в досуговой деятельности;</w:t>
      </w:r>
    </w:p>
    <w:p w14:paraId="616C4E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соблюдение правил техники безопасности во время занятий, знание причин возникновения травм и умение оказывать первую помощь при травмах </w:t>
      </w:r>
      <w:r>
        <w:rPr>
          <w:rFonts w:ascii="Times New Roman" w:hAnsi="Times New Roman"/>
          <w:sz w:val="28"/>
          <w:szCs w:val="28"/>
        </w:rPr>
        <w:br w:type="textWrapping"/>
      </w:r>
      <w:r>
        <w:rPr>
          <w:rFonts w:ascii="Times New Roman" w:hAnsi="Times New Roman"/>
          <w:sz w:val="28"/>
          <w:szCs w:val="28"/>
        </w:rPr>
        <w:t>и повреждениях во время занятий танцевальным спортом;</w:t>
      </w:r>
    </w:p>
    <w:p w14:paraId="06545F6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соблюдение гигиенических основ образовательной, тренировочной </w:t>
      </w:r>
      <w:r>
        <w:rPr>
          <w:rFonts w:ascii="Times New Roman" w:hAnsi="Times New Roman"/>
          <w:sz w:val="28"/>
          <w:szCs w:val="28"/>
        </w:rPr>
        <w:br w:type="textWrapping"/>
      </w:r>
      <w:r>
        <w:rPr>
          <w:rFonts w:ascii="Times New Roman" w:hAnsi="Times New Roman"/>
          <w:sz w:val="28"/>
          <w:szCs w:val="28"/>
        </w:rPr>
        <w:t>и досуговой двигательной деятельности, основ организации здорового образа жизни средствами танцевального спорта;</w:t>
      </w:r>
    </w:p>
    <w:p w14:paraId="79DB7F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понимание физиологических и психологических основ обучения двигательным действиям и воспитания физических качеств средствами танцевального спорта, современные формы построения отдельных занятий и систем занятий физическими упражнениями с разной функциональной направленностью;</w:t>
      </w:r>
    </w:p>
    <w:p w14:paraId="442FA8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понимание физиологических основ деятельности систем дыхания, кровообращения и энергообеспечения при мышечных нагрузках, возможности </w:t>
      </w:r>
      <w:r>
        <w:rPr>
          <w:rFonts w:ascii="Times New Roman" w:hAnsi="Times New Roman"/>
          <w:sz w:val="28"/>
          <w:szCs w:val="28"/>
        </w:rPr>
        <w:br w:type="textWrapping"/>
      </w:r>
      <w:r>
        <w:rPr>
          <w:rFonts w:ascii="Times New Roman" w:hAnsi="Times New Roman"/>
          <w:sz w:val="28"/>
          <w:szCs w:val="28"/>
        </w:rPr>
        <w:t>их развития и совершенствования средствами танцевального спорта;</w:t>
      </w:r>
    </w:p>
    <w:p w14:paraId="4838059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основных принципов исполнения танцев европейской (танго) </w:t>
      </w:r>
      <w:r>
        <w:rPr>
          <w:rFonts w:ascii="Times New Roman" w:hAnsi="Times New Roman"/>
          <w:sz w:val="28"/>
          <w:szCs w:val="28"/>
        </w:rPr>
        <w:br w:type="textWrapping"/>
      </w:r>
      <w:r>
        <w:rPr>
          <w:rFonts w:ascii="Times New Roman" w:hAnsi="Times New Roman"/>
          <w:sz w:val="28"/>
          <w:szCs w:val="28"/>
        </w:rPr>
        <w:t>и латиноамериканской (румба) программ танцевального спорта;</w:t>
      </w:r>
    </w:p>
    <w:p w14:paraId="33E556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выполнять, сочетать и подбирать фигуры танцев европейской (танго) </w:t>
      </w:r>
      <w:r>
        <w:rPr>
          <w:rFonts w:ascii="Times New Roman" w:hAnsi="Times New Roman"/>
          <w:sz w:val="28"/>
          <w:szCs w:val="28"/>
        </w:rPr>
        <w:br w:type="textWrapping"/>
      </w:r>
      <w:r>
        <w:rPr>
          <w:rFonts w:ascii="Times New Roman" w:hAnsi="Times New Roman"/>
          <w:sz w:val="28"/>
          <w:szCs w:val="28"/>
        </w:rPr>
        <w:t>и латиноамериканской (румба) программ танцевального спорта;</w:t>
      </w:r>
    </w:p>
    <w:p w14:paraId="0E5CBD5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понимать и анализировать последовательность выполнения элементов и фигур танцевального спорта;</w:t>
      </w:r>
    </w:p>
    <w:p w14:paraId="332AA41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навык составления и исполнения комплексов и комбинаций фигур танцев европейской и латиноамериканской программ различной сложности, в том числе для самостоятельных занятий под музыкальное сопровождение и без него с учетом интенсивности и ритма движений;</w:t>
      </w:r>
    </w:p>
    <w:p w14:paraId="36D7296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навык подбора элементов, фигур и связок европейской и латиноамериканской программ танцевального спорта;</w:t>
      </w:r>
    </w:p>
    <w:p w14:paraId="0B777E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навык составления и исполнения комплексов и комбинаций на основе танцев европейской и латиноамериканской программ на развитие выносливости, гибкости, координации и силы;</w:t>
      </w:r>
    </w:p>
    <w:p w14:paraId="52CAACC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навык применения изученных элементов и фигур танцев европейской </w:t>
      </w:r>
      <w:r>
        <w:rPr>
          <w:rFonts w:ascii="Times New Roman" w:hAnsi="Times New Roman"/>
          <w:sz w:val="28"/>
          <w:szCs w:val="28"/>
        </w:rPr>
        <w:br w:type="textWrapping"/>
      </w:r>
      <w:r>
        <w:rPr>
          <w:rFonts w:ascii="Times New Roman" w:hAnsi="Times New Roman"/>
          <w:sz w:val="28"/>
          <w:szCs w:val="28"/>
        </w:rPr>
        <w:t>и латиноамериканской программ танцевального спорта при составлении связок;</w:t>
      </w:r>
    </w:p>
    <w:p w14:paraId="49A753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понимать сущность возникновения ошибок в двигательной (технической) деятельности при выполнении элементов и фигур танцев европейской и латиноамериканской программ танцевального спорта, анализировать и находить способы устранения ошибок; </w:t>
      </w:r>
    </w:p>
    <w:p w14:paraId="3EB2076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различать основные движения согласно биомеханической классификации;</w:t>
      </w:r>
    </w:p>
    <w:p w14:paraId="688171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характеризовать и демонстрировать правильную технику основных движений (приседания, тяги, выпады, отжимания, жимы, прыжки и так далее);</w:t>
      </w:r>
    </w:p>
    <w:p w14:paraId="13295A9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составлять, подбирать элементы функциональной тренировки с целью составления композиций из них;</w:t>
      </w:r>
    </w:p>
    <w:p w14:paraId="49237D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применение способов самоконтроля в учебной, тренировочной, средств восстановления после физической нагрузки, способов индивидуального регулирования физической нагрузки с учетом уровня физического развития </w:t>
      </w:r>
      <w:r>
        <w:rPr>
          <w:rFonts w:ascii="Times New Roman" w:hAnsi="Times New Roman"/>
          <w:sz w:val="28"/>
          <w:szCs w:val="28"/>
        </w:rPr>
        <w:br w:type="textWrapping"/>
      </w:r>
      <w:r>
        <w:rPr>
          <w:rFonts w:ascii="Times New Roman" w:hAnsi="Times New Roman"/>
          <w:sz w:val="28"/>
          <w:szCs w:val="28"/>
        </w:rPr>
        <w:t>и функционального состояния;</w:t>
      </w:r>
    </w:p>
    <w:p w14:paraId="6BC733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характеризовать и демонстрировать средства общей </w:t>
      </w:r>
      <w:r>
        <w:rPr>
          <w:rFonts w:ascii="Times New Roman" w:hAnsi="Times New Roman"/>
          <w:sz w:val="28"/>
          <w:szCs w:val="28"/>
        </w:rPr>
        <w:br w:type="textWrapping"/>
      </w:r>
      <w:r>
        <w:rPr>
          <w:rFonts w:ascii="Times New Roman" w:hAnsi="Times New Roman"/>
          <w:sz w:val="28"/>
          <w:szCs w:val="28"/>
        </w:rPr>
        <w:t xml:space="preserve">и специальной физической подготовки, применять их в образовательной </w:t>
      </w:r>
      <w:r>
        <w:rPr>
          <w:rFonts w:ascii="Times New Roman" w:hAnsi="Times New Roman"/>
          <w:sz w:val="28"/>
          <w:szCs w:val="28"/>
        </w:rPr>
        <w:br w:type="textWrapping"/>
      </w:r>
      <w:r>
        <w:rPr>
          <w:rFonts w:ascii="Times New Roman" w:hAnsi="Times New Roman"/>
          <w:sz w:val="28"/>
          <w:szCs w:val="28"/>
        </w:rPr>
        <w:t>и тренировочной деятельности при занятиях танцевальным спортом;</w:t>
      </w:r>
    </w:p>
    <w:p w14:paraId="5527B4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музыкального слуха, формирование чувства ритма, понимания взаимосвязи;</w:t>
      </w:r>
    </w:p>
    <w:p w14:paraId="38D4E31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навыками разработки и выполнения упражнений круговой тренировки в соответствии с возрастными особенностями и физической подготовленностью;</w:t>
      </w:r>
    </w:p>
    <w:p w14:paraId="2307ABD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характеризовать и подбирать музыку для самостоятельных комплексов функциональной тренировки с учетом интенсивности и ритма;</w:t>
      </w:r>
    </w:p>
    <w:p w14:paraId="61ECFCF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планировать, организовывать и проводить самостоятельные занятия физической культурой (в том числе по танцевальному спорту), включающие физические упражнения с разной функциональной направленностью, с соблюдением правил подбора и использования специального спортивного инвентаря </w:t>
      </w:r>
      <w:r>
        <w:rPr>
          <w:rFonts w:ascii="Times New Roman" w:hAnsi="Times New Roman"/>
          <w:sz w:val="28"/>
          <w:szCs w:val="28"/>
        </w:rPr>
        <w:br w:type="textWrapping"/>
      </w:r>
      <w:r>
        <w:rPr>
          <w:rFonts w:ascii="Times New Roman" w:hAnsi="Times New Roman"/>
          <w:sz w:val="28"/>
          <w:szCs w:val="28"/>
        </w:rPr>
        <w:t>и оборудования для занятий танцевальным спортом;</w:t>
      </w:r>
    </w:p>
    <w:p w14:paraId="5E74068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проводить контрольно-тестовые упражнения по общей, специальной и технической подготовке по танцевальному спорту в соответствии с методикой, выявлять особенности в приросте показателей физической подготовленности, сравнивать их с возрастными стандартами физической подготовленности;</w:t>
      </w:r>
    </w:p>
    <w:p w14:paraId="7848402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и умение применять способы и методы профилактики пагубных привычек, асоциального и созависимого поведения, знание понятий «допинг» </w:t>
      </w:r>
      <w:r>
        <w:rPr>
          <w:rFonts w:ascii="Times New Roman" w:hAnsi="Times New Roman"/>
          <w:sz w:val="28"/>
          <w:szCs w:val="28"/>
        </w:rPr>
        <w:br w:type="textWrapping"/>
      </w:r>
      <w:r>
        <w:rPr>
          <w:rFonts w:ascii="Times New Roman" w:hAnsi="Times New Roman"/>
          <w:sz w:val="28"/>
          <w:szCs w:val="28"/>
        </w:rPr>
        <w:t>и «антидопинг».</w:t>
      </w:r>
    </w:p>
    <w:p w14:paraId="41C2E5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127.9.26. Модуль «Киокусинкай».</w:t>
      </w:r>
    </w:p>
    <w:p w14:paraId="310298B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127.9.26.1. Пояснительная записка модуля «Киокусинкай».</w:t>
      </w:r>
    </w:p>
    <w:p w14:paraId="451807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«Киокусинкай» (далее – модуль «Киокусинкай», модуль киокусинкай, киокусинкай)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301A8C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Киокусинкай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14:paraId="4FFA91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Киокусинкай является системой физического воспитания и включает все многообразие двигательных действий свойственных биомеханическими возможностям организма человека с использованием в учебном процессе всего арсенала физических упражнений различной направленности, что обеспечивает эффективное развитие физических качеств и двигательных навыков.</w:t>
      </w:r>
    </w:p>
    <w:p w14:paraId="79E493C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127.9.26.2. Целью модуля «Киокусинкай» является формирование </w:t>
      </w:r>
      <w:r>
        <w:rPr>
          <w:rFonts w:ascii="Times New Roman" w:hAnsi="Times New Roman"/>
          <w:sz w:val="28"/>
          <w:szCs w:val="28"/>
        </w:rPr>
        <w:br w:type="textWrapping"/>
      </w:r>
      <w:r>
        <w:rPr>
          <w:rFonts w:ascii="Times New Roman" w:hAnsi="Times New Roman"/>
          <w:sz w:val="28"/>
          <w:szCs w:val="28"/>
        </w:rPr>
        <w:t xml:space="preserve">у обучающихся устойчивой мотивации к сохранению и укреплению своего собственного здоровья, ведению здорового образа жизни и самоопределения </w:t>
      </w:r>
      <w:r>
        <w:rPr>
          <w:rFonts w:ascii="Times New Roman" w:hAnsi="Times New Roman"/>
          <w:sz w:val="28"/>
          <w:szCs w:val="28"/>
        </w:rPr>
        <w:br w:type="textWrapping"/>
      </w:r>
      <w:r>
        <w:rPr>
          <w:rFonts w:ascii="Times New Roman" w:hAnsi="Times New Roman"/>
          <w:sz w:val="28"/>
          <w:szCs w:val="28"/>
        </w:rPr>
        <w:t>с использованием средств киокусинкай.</w:t>
      </w:r>
    </w:p>
    <w:p w14:paraId="0BB686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127.9.26.3. Задачами изучения модуля «Киокусинкай» являются:</w:t>
      </w:r>
    </w:p>
    <w:p w14:paraId="6CC300F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r>
        <w:rPr>
          <w:rFonts w:ascii="Times New Roman" w:hAnsi="Times New Roman"/>
          <w:sz w:val="28"/>
          <w:szCs w:val="28"/>
        </w:rPr>
        <w:br w:type="textWrapping"/>
      </w:r>
      <w:r>
        <w:rPr>
          <w:rFonts w:ascii="Times New Roman" w:hAnsi="Times New Roman"/>
          <w:sz w:val="28"/>
          <w:szCs w:val="28"/>
        </w:rPr>
        <w:t xml:space="preserve">их двигательной активности; </w:t>
      </w:r>
    </w:p>
    <w:p w14:paraId="4839E0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знаний о физической культуре и спорте в целом, истории развития киокусинкай в частности;</w:t>
      </w:r>
    </w:p>
    <w:p w14:paraId="337E8E3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и соревнованиях по киокусинкай; </w:t>
      </w:r>
    </w:p>
    <w:p w14:paraId="3E53EBF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воспитание положительных качеств личности, норм коллективного взаимодействия и сотрудничества в образовательной и соревновательной деятельности; </w:t>
      </w:r>
    </w:p>
    <w:p w14:paraId="4C5CC3D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киокусинкай;</w:t>
      </w:r>
    </w:p>
    <w:p w14:paraId="7CF30C4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общих представлений о дисциплинах (видах) киокусинкай, их возможностях и значении в процессе укрепления здоровья, физическом развитии и физической и технической подготовке обучающихся;</w:t>
      </w:r>
    </w:p>
    <w:p w14:paraId="20A0A6C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популяризация киокусинкай среди подрастающего поколения, привлечение обучающихся, проявляющих повышенный интерес и способности к занятиям киокусинкай в школьных спортивных клубах, секциях, к участию в различных соревнованиях; </w:t>
      </w:r>
    </w:p>
    <w:p w14:paraId="250A976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w:t>
      </w:r>
    </w:p>
    <w:p w14:paraId="378C980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0075D1C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127.9.26.4. Место и роль модуля «Киокусинкай».</w:t>
      </w:r>
    </w:p>
    <w:p w14:paraId="1AA9132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«Киокусинкай» доступен для освоения всем обучающимся, независимо от уровня их физического развития и гендерных особенностей </w:t>
      </w:r>
      <w:r>
        <w:rPr>
          <w:rFonts w:ascii="Times New Roman" w:hAnsi="Times New Roman"/>
          <w:sz w:val="28"/>
          <w:szCs w:val="28"/>
        </w:rPr>
        <w:br w:type="textWrapping"/>
      </w:r>
      <w:r>
        <w:rPr>
          <w:rFonts w:ascii="Times New Roman" w:hAnsi="Times New Roman"/>
          <w:sz w:val="28"/>
          <w:szCs w:val="28"/>
        </w:rPr>
        <w:t xml:space="preserve">и расширяет спектр физкультурно-спортивных направлений в общеобразовательных организациях. </w:t>
      </w:r>
    </w:p>
    <w:p w14:paraId="761F3BB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Специфика модуля киокусинкай сочетается практически со всеми базовыми видами спорта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14:paraId="6BFEDEE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киокусинкай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Всероссийского физкультурно-спортивного комплекса «Готов к труду </w:t>
      </w:r>
      <w:r>
        <w:rPr>
          <w:rFonts w:ascii="Times New Roman" w:hAnsi="Times New Roman"/>
          <w:sz w:val="28"/>
          <w:szCs w:val="28"/>
        </w:rPr>
        <w:br w:type="textWrapping"/>
      </w:r>
      <w:r>
        <w:rPr>
          <w:rFonts w:ascii="Times New Roman" w:hAnsi="Times New Roman"/>
          <w:sz w:val="28"/>
          <w:szCs w:val="28"/>
        </w:rPr>
        <w:t xml:space="preserve">и обороне», участии в спортивных соревнованиях и подготовке юношей </w:t>
      </w:r>
      <w:r>
        <w:rPr>
          <w:rFonts w:ascii="Times New Roman" w:hAnsi="Times New Roman"/>
          <w:sz w:val="28"/>
          <w:szCs w:val="28"/>
        </w:rPr>
        <w:br w:type="textWrapping"/>
      </w:r>
      <w:r>
        <w:rPr>
          <w:rFonts w:ascii="Times New Roman" w:hAnsi="Times New Roman"/>
          <w:sz w:val="28"/>
          <w:szCs w:val="28"/>
        </w:rPr>
        <w:t>к службе в Вооруженных Силах Российской Федерации.</w:t>
      </w:r>
    </w:p>
    <w:p w14:paraId="4C12694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127.9.26.5. Модуль «Киокусинкай» может быть реализован в следующих вариантах:</w:t>
      </w:r>
    </w:p>
    <w:p w14:paraId="0F2099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киокусинкай с выбором различных элементов киокусинкай, с учетом возраста и физической подготовленности обучающихся;</w:t>
      </w:r>
    </w:p>
    <w:p w14:paraId="708484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целостного последовательного учебного модуля, изучаемого за счет части учебного плана, формируемой участниками образовательных отношений</w:t>
      </w:r>
      <w:r>
        <w:rPr>
          <w:rFonts w:ascii="Times New Roman" w:hAnsi="Times New Roman"/>
          <w:sz w:val="28"/>
          <w:szCs w:val="28"/>
        </w:rPr>
        <w:br w:type="textWrapping"/>
      </w:r>
      <w:r>
        <w:rPr>
          <w:rFonts w:ascii="Times New Roman" w:hAnsi="Times New Roman"/>
          <w:sz w:val="28"/>
          <w:szCs w:val="28"/>
        </w:rPr>
        <w:t xml:space="preserve">из перечня, предлагаемого образовательной организацией, включающей, </w:t>
      </w:r>
      <w:r>
        <w:rPr>
          <w:rFonts w:ascii="Times New Roman" w:hAnsi="Times New Roman"/>
          <w:sz w:val="28"/>
          <w:szCs w:val="28"/>
        </w:rPr>
        <w:br w:type="textWrapping"/>
      </w:r>
      <w:r>
        <w:rPr>
          <w:rFonts w:ascii="Times New Roman" w:hAnsi="Times New Roman"/>
          <w:sz w:val="28"/>
          <w:szCs w:val="28"/>
        </w:rPr>
        <w:t xml:space="preserve">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w:t>
      </w:r>
      <w:r>
        <w:rPr>
          <w:rFonts w:ascii="Times New Roman" w:hAnsi="Times New Roman"/>
          <w:sz w:val="28"/>
          <w:szCs w:val="28"/>
        </w:rPr>
        <w:br w:type="textWrapping"/>
      </w:r>
      <w:r>
        <w:rPr>
          <w:rFonts w:ascii="Times New Roman" w:hAnsi="Times New Roman"/>
          <w:sz w:val="28"/>
          <w:szCs w:val="28"/>
        </w:rPr>
        <w:t>(при организации и проведении уроков физической культуры с 3-х часовой недельной нагрузкой рекомендуемый объем в 10 и 11 классах по 34 часа);</w:t>
      </w:r>
    </w:p>
    <w:p w14:paraId="3E2F6BD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по 34 часа).</w:t>
      </w:r>
    </w:p>
    <w:p w14:paraId="7D30471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127.9.26.6. Содержание модуля «Киокусинкай».</w:t>
      </w:r>
    </w:p>
    <w:p w14:paraId="3F1E885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киокусинкай.</w:t>
      </w:r>
    </w:p>
    <w:p w14:paraId="427531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История киокусинкай.</w:t>
      </w:r>
    </w:p>
    <w:p w14:paraId="2E789E2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Общеразвивающие и специальные упражнения.</w:t>
      </w:r>
    </w:p>
    <w:p w14:paraId="351E672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Легендарные российские каратисты и тренеры по киокусинкай.</w:t>
      </w:r>
    </w:p>
    <w:p w14:paraId="340E98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Достижения отечественных каратистов и сборной команды страны </w:t>
      </w:r>
      <w:r>
        <w:rPr>
          <w:rFonts w:ascii="Times New Roman" w:hAnsi="Times New Roman"/>
          <w:sz w:val="28"/>
          <w:szCs w:val="28"/>
        </w:rPr>
        <w:br w:type="textWrapping"/>
      </w:r>
      <w:r>
        <w:rPr>
          <w:rFonts w:ascii="Times New Roman" w:hAnsi="Times New Roman"/>
          <w:sz w:val="28"/>
          <w:szCs w:val="28"/>
        </w:rPr>
        <w:t>на мировых чемпионатах и чемпионатах Европы.</w:t>
      </w:r>
    </w:p>
    <w:p w14:paraId="0EFDEFF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Разновидности карате, дисциплины киокусинкай.</w:t>
      </w:r>
    </w:p>
    <w:p w14:paraId="7FCC948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Основные правила киокусинкай.</w:t>
      </w:r>
    </w:p>
    <w:p w14:paraId="3CFB3CA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Терминология.</w:t>
      </w:r>
    </w:p>
    <w:p w14:paraId="473385A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безопасного поведения во время занятий киокусинкай.</w:t>
      </w:r>
    </w:p>
    <w:p w14:paraId="602B662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Судейская коллегия, обслуживающая соревнования по киокусинкай. Жесты судьи. </w:t>
      </w:r>
    </w:p>
    <w:p w14:paraId="510025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безопасного поведения во время занятий киокусинкай. Киокусинкай, как средства укрепления здоровья, закаливания и развития физических качеств. </w:t>
      </w:r>
    </w:p>
    <w:p w14:paraId="7348CF0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Соблюдение личной гигиены, требований к спортивной одежде и обуви </w:t>
      </w:r>
      <w:r>
        <w:rPr>
          <w:rFonts w:ascii="Times New Roman" w:hAnsi="Times New Roman"/>
          <w:sz w:val="28"/>
          <w:szCs w:val="28"/>
        </w:rPr>
        <w:br w:type="textWrapping"/>
      </w:r>
      <w:r>
        <w:rPr>
          <w:rFonts w:ascii="Times New Roman" w:hAnsi="Times New Roman"/>
          <w:sz w:val="28"/>
          <w:szCs w:val="28"/>
        </w:rPr>
        <w:t>для занятий киокусинкай.</w:t>
      </w:r>
    </w:p>
    <w:p w14:paraId="09295E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Характерные травмы в киокусинкай и мероприятия по их предупреждению.</w:t>
      </w:r>
    </w:p>
    <w:p w14:paraId="193896A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Понятия и характеристика технических и тактических приемов в киокусинкай, их названия и методика выполнения.</w:t>
      </w:r>
    </w:p>
    <w:p w14:paraId="36C664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Названия и роль главных организаций или федераций (международные, российские), осуществляющих управление киокусинкай.</w:t>
      </w:r>
    </w:p>
    <w:p w14:paraId="1A5C25B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Официальный календарь соревнований по киокусинкай (международных, всероссийских, региональных).</w:t>
      </w:r>
    </w:p>
    <w:p w14:paraId="4DAAD0A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Занятия киокусинкай как средство укрепления здоровья, повышения функциональных возможностей основных систем организма и развития физических качеств.</w:t>
      </w:r>
    </w:p>
    <w:p w14:paraId="0D7C79E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31C30CF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безопасного, правомерного поведения во время соревнований </w:t>
      </w:r>
      <w:r>
        <w:rPr>
          <w:rFonts w:ascii="Times New Roman" w:hAnsi="Times New Roman"/>
          <w:sz w:val="28"/>
          <w:szCs w:val="28"/>
        </w:rPr>
        <w:br w:type="textWrapping"/>
      </w:r>
      <w:r>
        <w:rPr>
          <w:rFonts w:ascii="Times New Roman" w:hAnsi="Times New Roman"/>
          <w:sz w:val="28"/>
          <w:szCs w:val="28"/>
        </w:rPr>
        <w:t xml:space="preserve">по киокусинкай в качестве зрителя, болельщика. </w:t>
      </w:r>
    </w:p>
    <w:p w14:paraId="4869848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Классификация физических упражнений: подготовительные, общеразвивающие, специальные и корригирующие. </w:t>
      </w:r>
    </w:p>
    <w:p w14:paraId="57C72B3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Составление индивидуальных комплексов упражнений различной направленности. </w:t>
      </w:r>
    </w:p>
    <w:p w14:paraId="409412E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Организация и проведение самостоятельных занятий по киокусинкай. </w:t>
      </w:r>
    </w:p>
    <w:p w14:paraId="409E190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Составление планов и самостоятельное проведение занятий по киокусинкай. </w:t>
      </w:r>
    </w:p>
    <w:p w14:paraId="6AB86D8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Способы самостоятельного освоения двигательных действий, подбор подводящих, подготовительных и специальных упражнений. </w:t>
      </w:r>
    </w:p>
    <w:p w14:paraId="730E9D2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Самоконтроль и его роль в учебной и соревновательной деятельности. </w:t>
      </w:r>
    </w:p>
    <w:p w14:paraId="6AD0C76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Первые внешние признаки утомления. </w:t>
      </w:r>
    </w:p>
    <w:p w14:paraId="2DE836B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Средства восстановления организма после физической нагрузки.</w:t>
      </w:r>
    </w:p>
    <w:p w14:paraId="7C0EF2A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011A3D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общеразвивающих и корригирующих упражнений.</w:t>
      </w:r>
    </w:p>
    <w:p w14:paraId="15DDC2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Упражнения на развитие физических качеств (быстроты, ловкости, гибкости), координационных и скоростных способностей.</w:t>
      </w:r>
    </w:p>
    <w:p w14:paraId="3A2A76E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Комплексы упражнений, формирующие двигательные умения и навыки технических и тактических действий каратиста киокусинкай.</w:t>
      </w:r>
    </w:p>
    <w:p w14:paraId="0358C80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Базовые технические действия (кихон).</w:t>
      </w:r>
    </w:p>
    <w:p w14:paraId="6035C6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Базовые элементы акробатической техники в киокусинкай.</w:t>
      </w:r>
    </w:p>
    <w:p w14:paraId="253CB3A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Формализованная последовательность движений, связанных принципами ведения поединка с воображаемым противником или группой противников (ката): тайкеку соно ичи, тайкеку соно ни, тайкеку соно сан, сокуги тайкеку соно ичи, пинан соно ичи, сокуги тайкеку соно ни, сокуги тайкеку соно сан, пинан соно ни, санчин, пинан соно сан, пинан соно ен, янцу, цуки-но ката, пинан соно го, тайкеку соно ичи ура, тайкеку соно ни ура, тайкеку соно сан ура, гэкисай дай, тэкки соно ичи, пинан соно го, тайкеку соно ичи ура, тайкеку соно ни ура, тайкеку соно сан ура, гэкисай дай, тэкки соно ичи, пинан соно ичи ура, пинан соно ни ура, пинан соно сан ура, пинан соно ен ура, пинан соно го ура, тэнше, сайфа, гэкисай ше, тэкки соно ни, сэйэнчин, гарю, тэкки соно сан, бассай дай, сэйпай.</w:t>
      </w:r>
    </w:p>
    <w:p w14:paraId="0DDDDD1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Учебные и контрольные поединки в киокусинкай. </w:t>
      </w:r>
    </w:p>
    <w:p w14:paraId="1CF9FD4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Участие в соревновательной деятельности.</w:t>
      </w:r>
    </w:p>
    <w:p w14:paraId="232788F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127.9.26.7. Содержание модуля «Киокусинкай» направлено на достижение обучающимися личностных, метапредметных и предметных результатов обучения.</w:t>
      </w:r>
    </w:p>
    <w:p w14:paraId="5D3A94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127.9.26.7.1. При изучении модуля «Киокусинкай» на уровне среднего общего образования у обучающихся будут сформированы следующие личностные результаты:</w:t>
      </w:r>
    </w:p>
    <w:p w14:paraId="131270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патриотизма, уважения к Отечеству через знание истории </w:t>
      </w:r>
      <w:r>
        <w:rPr>
          <w:rFonts w:ascii="Times New Roman" w:hAnsi="Times New Roman"/>
          <w:sz w:val="28"/>
          <w:szCs w:val="28"/>
        </w:rPr>
        <w:br w:type="textWrapping"/>
      </w:r>
      <w:r>
        <w:rPr>
          <w:rFonts w:ascii="Times New Roman" w:hAnsi="Times New Roman"/>
          <w:sz w:val="28"/>
          <w:szCs w:val="28"/>
        </w:rPr>
        <w:t xml:space="preserve">и современного состояния развития легкой атлетики; проявление чувства гордости за свою Родину, российский народ и историю России через достижения отечественных каратистов киокусинкай на мировых чемпионатах и чемпионатах Европы; уважение государственных символов (герб, флаг, гимн), готовность к служению Отечеству, его защите на примере роли, традиций и развития киокусинкай в современном обществе, в Российской Федерации, в регионе; </w:t>
      </w:r>
    </w:p>
    <w:p w14:paraId="2F03F61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ориентироваться на основные нормы морали, духовно-нравственной культуры и ценностного отношения к физической культуре как к неотъемлемой части общечеловеческой культуры средствами киокусинкай;</w:t>
      </w:r>
    </w:p>
    <w:p w14:paraId="30111A5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киокусинкай, профессиональных предпочтений в области физической культуры, спорта и общественной деятельности, в том числе через традиции </w:t>
      </w:r>
      <w:r>
        <w:rPr>
          <w:rFonts w:ascii="Times New Roman" w:hAnsi="Times New Roman"/>
          <w:sz w:val="28"/>
          <w:szCs w:val="28"/>
        </w:rPr>
        <w:br w:type="textWrapping"/>
      </w:r>
      <w:r>
        <w:rPr>
          <w:rFonts w:ascii="Times New Roman" w:hAnsi="Times New Roman"/>
          <w:sz w:val="28"/>
          <w:szCs w:val="28"/>
        </w:rPr>
        <w:t xml:space="preserve">и идеалы главных организаций по киокусинкай регионального, всероссийского и мирового уровней, а также школьных спортивных клубов; </w:t>
      </w:r>
    </w:p>
    <w:p w14:paraId="041CBE3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сформированность толерантного сознания и поведения, способность вести диалог с другими людьми (сверстниками, взрослыми, педагогами),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 </w:t>
      </w:r>
    </w:p>
    <w:p w14:paraId="37880B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киокусинкай; </w:t>
      </w:r>
    </w:p>
    <w:p w14:paraId="2DAB34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проявление готовности соблюдать правила индивидуального и коллективного безопасного поведения в учебной, соревновательной, досуговой деятельности </w:t>
      </w:r>
      <w:r>
        <w:rPr>
          <w:rFonts w:ascii="Times New Roman" w:hAnsi="Times New Roman"/>
          <w:sz w:val="28"/>
          <w:szCs w:val="28"/>
        </w:rPr>
        <w:br w:type="textWrapping"/>
      </w:r>
      <w:r>
        <w:rPr>
          <w:rFonts w:ascii="Times New Roman" w:hAnsi="Times New Roman"/>
          <w:sz w:val="28"/>
          <w:szCs w:val="28"/>
        </w:rPr>
        <w:t xml:space="preserve">и чрезвычайных ситуациях при занятии киокусинкай; </w:t>
      </w:r>
    </w:p>
    <w:p w14:paraId="73CF6E0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w:t>
      </w:r>
    </w:p>
    <w:p w14:paraId="1A279C9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положительных качеств личности и управление своими эмоциями в различных ситуациях и условиях.</w:t>
      </w:r>
    </w:p>
    <w:p w14:paraId="179087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127.9.26.7.2. При изучении модуля «Киокусинкай» на уровне среднего общего образования у обучающихся будут сформированы следующие метапредметные результаты:</w:t>
      </w:r>
    </w:p>
    <w:p w14:paraId="037F66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 </w:t>
      </w:r>
    </w:p>
    <w:p w14:paraId="2FFCA78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определять цели и задачи своего обучения средствами киокусинкай, составлять планы в рамках физкультурно-спортивной деятельности; осуществлять, контролировать и корректировать учебную, тренировочную, игровую и соревновательную деятельность, в том числе по киокусинкай;</w:t>
      </w:r>
    </w:p>
    <w:p w14:paraId="7645069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 </w:t>
      </w:r>
    </w:p>
    <w:p w14:paraId="552F01E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 </w:t>
      </w:r>
    </w:p>
    <w:p w14:paraId="633CA0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владение основами самоконтроля, самооценки, принятия решений </w:t>
      </w:r>
      <w:r>
        <w:rPr>
          <w:rFonts w:ascii="Times New Roman" w:hAnsi="Times New Roman"/>
          <w:sz w:val="28"/>
          <w:szCs w:val="28"/>
        </w:rPr>
        <w:br w:type="textWrapping"/>
      </w:r>
      <w:r>
        <w:rPr>
          <w:rFonts w:ascii="Times New Roman" w:hAnsi="Times New Roman"/>
          <w:sz w:val="28"/>
          <w:szCs w:val="28"/>
        </w:rPr>
        <w:t xml:space="preserve">и осуществления осознанного выбора в учебной и познавательной деятельности; </w:t>
      </w:r>
    </w:p>
    <w:p w14:paraId="40A66FB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организация самостоятельной деятельности с учетом требований </w:t>
      </w:r>
      <w:r>
        <w:rPr>
          <w:rFonts w:ascii="Times New Roman" w:hAnsi="Times New Roman"/>
          <w:sz w:val="28"/>
          <w:szCs w:val="28"/>
        </w:rPr>
        <w:br w:type="textWrapping"/>
      </w:r>
      <w:r>
        <w:rPr>
          <w:rFonts w:ascii="Times New Roman" w:hAnsi="Times New Roman"/>
          <w:sz w:val="28"/>
          <w:szCs w:val="28"/>
        </w:rPr>
        <w:t xml:space="preserve">ее безопасности, сохранности инвентаря и оборудования, организации места занятий киокусинкай; </w:t>
      </w:r>
    </w:p>
    <w:p w14:paraId="7D709BC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ориентироваться в различных источниках информации с соблюдением правовых и этических норм, норм информационной безопасности, способность самостоятельно применять различные методы и инструменты в информационно-познавательной деятельности.</w:t>
      </w:r>
    </w:p>
    <w:p w14:paraId="2BB51C2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127.9.26.7.3. При изучении модуля «Киокусинкай» на уровне среднего общего образования у обучающихся будут сформированы следующие предметные результаты:</w:t>
      </w:r>
    </w:p>
    <w:p w14:paraId="4317B60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истории становления и развития киокусинкай, традиций движения киокусинкай в Российской Федерации, легендарных отечественных и зарубежных каратистов киокусинкай и тренеров, принесших славу российскому движению киокусинкай; </w:t>
      </w:r>
    </w:p>
    <w:p w14:paraId="1E1E8A0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характеризовать роль и основные функции федераций киокусинкай ( российские, региональные), осуществляющих управление киокусинкай; </w:t>
      </w:r>
    </w:p>
    <w:p w14:paraId="37DD0BE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роли занятий киокусинкай как средства укрепления здоровья, повышения функциональных возможностей основных систем организма и развития физических качеств; умение характеризовать способы повышения функциональных возможностей основных систем организма и развития физических качеств; </w:t>
      </w:r>
    </w:p>
    <w:p w14:paraId="0CE326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использовать навыки организации и проведения самостоятельных занятий по киокусинкай, составления индивидуальных планов, включая способы самостоятельного освоения двигательных действий и технических приемов, подбор подводящих, подготовительных и специальных упражнений; самоконтроля </w:t>
      </w:r>
      <w:r>
        <w:rPr>
          <w:rFonts w:ascii="Times New Roman" w:hAnsi="Times New Roman"/>
          <w:sz w:val="28"/>
          <w:szCs w:val="28"/>
        </w:rPr>
        <w:br w:type="textWrapping"/>
      </w:r>
      <w:r>
        <w:rPr>
          <w:rFonts w:ascii="Times New Roman" w:hAnsi="Times New Roman"/>
          <w:sz w:val="28"/>
          <w:szCs w:val="28"/>
        </w:rPr>
        <w:t xml:space="preserve">в учебной и соревновательной деятельности; навыки применения средств восстановления организма после физической нагрузки на занятиях киокусинкай в учебной, тренировочной и соревновательной деятельности; </w:t>
      </w:r>
    </w:p>
    <w:p w14:paraId="7C20F09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и применение основ формирования сбалансированного питания </w:t>
      </w:r>
      <w:r>
        <w:rPr>
          <w:rFonts w:ascii="Times New Roman" w:hAnsi="Times New Roman"/>
          <w:sz w:val="28"/>
          <w:szCs w:val="28"/>
        </w:rPr>
        <w:br w:type="textWrapping"/>
      </w:r>
      <w:r>
        <w:rPr>
          <w:rFonts w:ascii="Times New Roman" w:hAnsi="Times New Roman"/>
          <w:sz w:val="28"/>
          <w:szCs w:val="28"/>
        </w:rPr>
        <w:t xml:space="preserve">при занятиях киокусинкай; </w:t>
      </w:r>
    </w:p>
    <w:p w14:paraId="57218E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осуществлять подбор, составление и выполнение упражнений с учетом их классификации для составления комплексов, в том числе индивидуальных, различной направленности; </w:t>
      </w:r>
    </w:p>
    <w:p w14:paraId="0648B47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использовать правила подбора физических упражнений для развития физических качеств необходимых в киокусинкай; специально-подготовительных упражнений, формирующих двигательные умения и навыки технических и тактических действий каратиста киокусинкай, определять их эффективность; </w:t>
      </w:r>
    </w:p>
    <w:p w14:paraId="43B669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техники выполнения приемов киокусинкай и умение демонстрировать ее, а также технику выполнения упражнения и специальных упражнений для развития физических качеств каратиста, умение выявлять и устранять ошибки при выполнении данных упражнений; </w:t>
      </w:r>
    </w:p>
    <w:p w14:paraId="465303D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знание классификации техники и тактики киокусинкай, технических </w:t>
      </w:r>
      <w:r>
        <w:rPr>
          <w:rFonts w:ascii="Times New Roman" w:hAnsi="Times New Roman"/>
          <w:sz w:val="28"/>
          <w:szCs w:val="28"/>
        </w:rPr>
        <w:br w:type="textWrapping"/>
      </w:r>
      <w:r>
        <w:rPr>
          <w:rFonts w:ascii="Times New Roman" w:hAnsi="Times New Roman"/>
          <w:sz w:val="28"/>
          <w:szCs w:val="28"/>
        </w:rPr>
        <w:t xml:space="preserve">и тактических приемов, владение и применение технических и тактических действий в урочной, тренировочной, игровой деятельности и соревнованиях; </w:t>
      </w:r>
    </w:p>
    <w:p w14:paraId="7D37187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выполнять атакующие и защитные действия, а также способы атаки и контратаки в бою, технические и тактические комбинации при различных ситуациях в поединках; </w:t>
      </w:r>
    </w:p>
    <w:p w14:paraId="406D3BF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выявлять ошибки в технике выполнения упражнений, приемов, защит и контрприемов, формирующих двигательные умения и навыки технических и тактических действий в киокусинкай; </w:t>
      </w:r>
    </w:p>
    <w:p w14:paraId="034A3B4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демонстрировать технику выполнения ката, приближая ее к эталонной, способов защит и контрприемов, а также тактических действий; </w:t>
      </w:r>
    </w:p>
    <w:p w14:paraId="1C79532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участие в соревновательной деятельности в соответствии с правилами киокусинкай и судейской практики; </w:t>
      </w:r>
    </w:p>
    <w:p w14:paraId="69D3F86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определять признаки положительного влияния занятий киокусинкай на укрепление здоровья, устанавливать связь между развитием физических качеств и основных систем организма; </w:t>
      </w:r>
    </w:p>
    <w:p w14:paraId="615A08A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соблюдение требований безопасности при организации занятий киокусинкай, знание правил оказания первой помощи при травмах и ушибах во время занятий физическими упражнениями, в том числе киокусинкай; </w:t>
      </w:r>
    </w:p>
    <w:p w14:paraId="309B4F5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использовать занятия киокусинкай для организации индивидуального отдыха и досуга, укрепления собственного здоровья, повышения уровня физических кондиций; </w:t>
      </w:r>
    </w:p>
    <w:p w14:paraId="37ECF51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проводить тестирование уровня физической подготовленности каратистов киокусинкай, характеризовать основные показатели развития физических качеств и состояния здоровья, сравнивать свои результаты выполнения контрольных упражнений с эталонными результатами ведущих каратистов; </w:t>
      </w:r>
    </w:p>
    <w:p w14:paraId="54F46B0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вести дневник по физкультурной деятельности, включая оформление планов проведения самостоятельных занятий с физическими упражнениями различной функциональной направленности, данные контроля динамики индивидуального физического развития и физической подготовленности; </w:t>
      </w:r>
    </w:p>
    <w:p w14:paraId="3FA5D77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проводить самостоятельные занятия по киокусинкай по освоению новых двигательных действий и развитию основных физических качеств, контролировать и анализировать эффективность этих занятий; </w:t>
      </w:r>
    </w:p>
    <w:p w14:paraId="4087FDB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 применение способов и методов профилактики пагубных привычек, асоциального и созависимого поведения, знание понятий «допинг» и «антидопинг»;</w:t>
      </w:r>
    </w:p>
    <w:p w14:paraId="449FACA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ценностей «чистого спорта», основных аспектов антидопинговой деятельности в спорте.</w:t>
      </w:r>
    </w:p>
    <w:p w14:paraId="7EBF8C0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127.9.27. Модуль «Тяжелая атлетика».</w:t>
      </w:r>
    </w:p>
    <w:p w14:paraId="6A24008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127.9.27.1. Пояснительная записка модуля «Тяжелая атлетика».</w:t>
      </w:r>
    </w:p>
    <w:p w14:paraId="0917B4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Модуль «Тяжелая атлетика» (далее – модуль «Тяжелая атлетика», модуль по тяжелой атлетике, тяжелая атлетика) на уровне среднего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учетом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14:paraId="57FB791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Тяжелая атлетика является одним из универсальных средств физического воспитания. Выполнение тяжелоатлетических упражнений, как с применением отягощения, так и без него, имеют большое оздоровительное, воспитательное </w:t>
      </w:r>
      <w:r>
        <w:rPr>
          <w:rFonts w:ascii="Times New Roman" w:hAnsi="Times New Roman"/>
          <w:sz w:val="28"/>
          <w:szCs w:val="28"/>
        </w:rPr>
        <w:br w:type="textWrapping"/>
      </w:r>
      <w:r>
        <w:rPr>
          <w:rFonts w:ascii="Times New Roman" w:hAnsi="Times New Roman"/>
          <w:sz w:val="28"/>
          <w:szCs w:val="28"/>
        </w:rPr>
        <w:t xml:space="preserve">и прикладное значение, так как включают в себя двигательные действия, необходимые каждому здоровому человеку для полноценной повседневной жизни. Например, приседания, наклоны, выпрыгивания. </w:t>
      </w:r>
    </w:p>
    <w:p w14:paraId="1D00FA1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Занятия тяжелой атлетикой способствуют гармоничному развитию </w:t>
      </w:r>
      <w:r>
        <w:rPr>
          <w:rFonts w:ascii="Times New Roman" w:hAnsi="Times New Roman"/>
          <w:sz w:val="28"/>
          <w:szCs w:val="28"/>
        </w:rPr>
        <w:br w:type="textWrapping"/>
      </w:r>
      <w:r>
        <w:rPr>
          <w:rFonts w:ascii="Times New Roman" w:hAnsi="Times New Roman"/>
          <w:sz w:val="28"/>
          <w:szCs w:val="28"/>
        </w:rPr>
        <w:t xml:space="preserve">и укреплению здоровья обучающихся, комплексно влияют на органы и системы растущего организма, укрепляя и повышая функциональный уровень костно-мышечной, сердечно-сосудистой, дыхательной, нервной и других систем организма человека. </w:t>
      </w:r>
    </w:p>
    <w:p w14:paraId="280BD23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Образовательная деятельность средствами тяжелой атлетики способствует формированию у обучающихся чувства патриотизма, а также таких нравственных качеств, как честность, доброжелательность, дисциплинированность и самообладание в сочетании с волевыми качествами: смелость, решительность, инициативность, трудолюбие, настойчивость и целеустремленность, способность управлять своими эмоциями.</w:t>
      </w:r>
    </w:p>
    <w:p w14:paraId="528E1E7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127.9.27.2. Целью изучения модуля «Тяжелая атлетика» является формирование у обучающихся навыков общечеловеческой культуры,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тяжелой атлетики.</w:t>
      </w:r>
    </w:p>
    <w:p w14:paraId="3EC42B4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127.9.27.3. Задачами изучения модуля «Тяжелая атлетика» являются:</w:t>
      </w:r>
    </w:p>
    <w:p w14:paraId="0AFA4D5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всестороннее гармоничное развитие обучающихся, увеличение объема </w:t>
      </w:r>
      <w:r>
        <w:rPr>
          <w:rFonts w:ascii="Times New Roman" w:hAnsi="Times New Roman"/>
          <w:sz w:val="28"/>
          <w:szCs w:val="28"/>
        </w:rPr>
        <w:br w:type="textWrapping"/>
      </w:r>
      <w:r>
        <w:rPr>
          <w:rFonts w:ascii="Times New Roman" w:hAnsi="Times New Roman"/>
          <w:sz w:val="28"/>
          <w:szCs w:val="28"/>
        </w:rPr>
        <w:t>их двигательной активности;</w:t>
      </w:r>
    </w:p>
    <w:p w14:paraId="123E657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в тренажерном зале;</w:t>
      </w:r>
    </w:p>
    <w:p w14:paraId="7A17EAA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знаний о физической культуре и спорте в целом и о тяжелой атлетике и упражнениях с отягощениями в частности;</w:t>
      </w:r>
    </w:p>
    <w:p w14:paraId="703FFC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общих представлений о тяжелой атлетике, о возможностях и значении упражнений с отягощениями в процессе укрепления здоровья, физическом развитии и физической подготовке обучающихся;</w:t>
      </w:r>
    </w:p>
    <w:p w14:paraId="647564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приемами тяжелой атлетики;</w:t>
      </w:r>
    </w:p>
    <w:p w14:paraId="3A3EFA8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формирование образовательного фундамента, основанного на знаниях </w:t>
      </w:r>
      <w:r>
        <w:rPr>
          <w:rFonts w:ascii="Times New Roman" w:hAnsi="Times New Roman"/>
          <w:sz w:val="28"/>
          <w:szCs w:val="28"/>
        </w:rPr>
        <w:br w:type="textWrapping"/>
      </w:r>
      <w:r>
        <w:rPr>
          <w:rFonts w:ascii="Times New Roman" w:hAnsi="Times New Roman"/>
          <w:sz w:val="28"/>
          <w:szCs w:val="28"/>
        </w:rPr>
        <w:t>и умениях в области физической культуры и спорта, на соответствующем культурном уровне развития личности обучающегося, создающем необходимые предпосылки для его самореализации;</w:t>
      </w:r>
    </w:p>
    <w:p w14:paraId="44A4361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воспитание положительных качеств личности, норм коллективного взаимодействия и сотрудничества;</w:t>
      </w:r>
    </w:p>
    <w:p w14:paraId="1956A2F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развитие положительной мотивации и устойчивого учебно-познавательного интереса к учебному предмету «Физическая культура», удовлетворение индивидуальных потребностей обучающихся в занятиях физической культурой и спортом средствами тяжелой атлетики;</w:t>
      </w:r>
    </w:p>
    <w:p w14:paraId="1DCF2C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популяризация тяжелой атлетики среди подрастающего поколения; привлечение обучающихся, проявляющих повышенный интерес и способности </w:t>
      </w:r>
      <w:r>
        <w:rPr>
          <w:rFonts w:ascii="Times New Roman" w:hAnsi="Times New Roman"/>
          <w:sz w:val="28"/>
          <w:szCs w:val="28"/>
        </w:rPr>
        <w:br w:type="textWrapping"/>
      </w:r>
      <w:r>
        <w:rPr>
          <w:rFonts w:ascii="Times New Roman" w:hAnsi="Times New Roman"/>
          <w:sz w:val="28"/>
          <w:szCs w:val="28"/>
        </w:rPr>
        <w:t>к занятиям тяжелой атлетикой, в школьные спортивные клубы, секции, к участию в соревнованиях;</w:t>
      </w:r>
    </w:p>
    <w:p w14:paraId="733F2E0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выявление, развитие и поддержка одаренных детей в области спорта.</w:t>
      </w:r>
    </w:p>
    <w:p w14:paraId="3208EC9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127.9.27.4. Место и роль модуля «Тяжелая атлетика».</w:t>
      </w:r>
    </w:p>
    <w:p w14:paraId="1AAAF78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Модуль «Тяжелая атлетика» доступен для освоения всем обучающимся, независимо от уровня их физического развития и </w:t>
      </w:r>
      <w:r>
        <w:rPr>
          <w:rFonts w:ascii="Times New Roman" w:hAnsi="Times New Roman"/>
          <w:sz w:val="28"/>
          <w:szCs w:val="28"/>
          <w:lang w:val="ru-RU"/>
        </w:rPr>
        <w:t>пола</w:t>
      </w:r>
      <w:r>
        <w:rPr>
          <w:rFonts w:ascii="Times New Roman" w:hAnsi="Times New Roman"/>
          <w:sz w:val="28"/>
          <w:szCs w:val="28"/>
        </w:rPr>
        <w:t xml:space="preserve">, </w:t>
      </w:r>
      <w:r>
        <w:rPr>
          <w:rFonts w:ascii="Times New Roman" w:hAnsi="Times New Roman"/>
          <w:sz w:val="28"/>
          <w:szCs w:val="28"/>
        </w:rPr>
        <w:br w:type="textWrapping"/>
      </w:r>
      <w:r>
        <w:rPr>
          <w:rFonts w:ascii="Times New Roman" w:hAnsi="Times New Roman"/>
          <w:sz w:val="28"/>
          <w:szCs w:val="28"/>
        </w:rPr>
        <w:t>и расширяет спектр физкультурно-спортивных направлений в общеобразовательных организациях.</w:t>
      </w:r>
    </w:p>
    <w:p w14:paraId="67A13365">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Интеграция модуля по тяжелой атлетике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Всероссийского физкультурно-спортивного комплекса «Готов к труду и обороне» и подготовке юношей к службе в Вооруженных Силах Российской Федерации и участии </w:t>
      </w:r>
      <w:r>
        <w:rPr>
          <w:rFonts w:ascii="Times New Roman" w:hAnsi="Times New Roman"/>
          <w:sz w:val="28"/>
          <w:szCs w:val="28"/>
        </w:rPr>
        <w:br w:type="textWrapping"/>
      </w:r>
      <w:r>
        <w:rPr>
          <w:rFonts w:ascii="Times New Roman" w:hAnsi="Times New Roman"/>
          <w:sz w:val="28"/>
          <w:szCs w:val="28"/>
        </w:rPr>
        <w:t>в спортивных соревнованиях.</w:t>
      </w:r>
    </w:p>
    <w:p w14:paraId="33509CA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127.9.27.5. Модуль «Тяжелая атлетика» может быть реализован в следующих вариантах:</w:t>
      </w:r>
    </w:p>
    <w:p w14:paraId="4673F47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при самостоятельном планировании учителем физической культуры процесса освоения обучающимися учебного материала по тяжелой атлетике с выбором различных элементов тяжелой атлетики, с учетом возраста и физической подготовленности обучающихся;</w:t>
      </w:r>
    </w:p>
    <w:p w14:paraId="05FDE99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в виде целостного последовательного учебного модуля, изучаемого </w:t>
      </w:r>
      <w:r>
        <w:rPr>
          <w:rFonts w:ascii="Times New Roman" w:hAnsi="Times New Roman"/>
          <w:sz w:val="28"/>
          <w:szCs w:val="28"/>
        </w:rPr>
        <w:br w:type="textWrapping"/>
      </w:r>
      <w:r>
        <w:rPr>
          <w:rFonts w:ascii="Times New Roman" w:hAnsi="Times New Roman"/>
          <w:sz w:val="28"/>
          <w:szCs w:val="28"/>
        </w:rPr>
        <w:t>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объем в 10 и 11 классах – по 34 часа);</w:t>
      </w:r>
    </w:p>
    <w:p w14:paraId="23D7B8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10 и 11 классах – по 34 часа).</w:t>
      </w:r>
    </w:p>
    <w:p w14:paraId="2784918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127.9.27.6. Содержание модуля «Тяжелая атлетика».</w:t>
      </w:r>
    </w:p>
    <w:p w14:paraId="38D5DBC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 Знания о тяжелой атлетике.</w:t>
      </w:r>
    </w:p>
    <w:p w14:paraId="297517F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История развития современной тяжелой атлетики  в Российской Федерации, в регионе. </w:t>
      </w:r>
    </w:p>
    <w:p w14:paraId="4E33FE8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История и традиции олимпийской тяжелой атлетики. Легендарные отечественные тяжелоатлеты и тренеры. </w:t>
      </w:r>
    </w:p>
    <w:p w14:paraId="293FDA5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Достижения отечественных тяжелоатлетов. </w:t>
      </w:r>
    </w:p>
    <w:p w14:paraId="445EFC8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Музей отечественной тяжелой атлетики. </w:t>
      </w:r>
    </w:p>
    <w:p w14:paraId="4C2CDFF4">
      <w:pPr>
        <w:spacing w:after="0" w:line="360" w:lineRule="auto"/>
        <w:ind w:firstLine="709"/>
        <w:contextualSpacing/>
        <w:jc w:val="both"/>
        <w:rPr>
          <w:rFonts w:ascii="Times New Roman" w:hAnsi="Times New Roman"/>
          <w:sz w:val="28"/>
          <w:szCs w:val="28"/>
        </w:rPr>
      </w:pPr>
      <w:r>
        <w:rPr>
          <w:rFonts w:hint="default" w:ascii="Times New Roman" w:hAnsi="Times New Roman" w:cs="Times New Roman"/>
          <w:sz w:val="28"/>
          <w:szCs w:val="28"/>
          <w:lang w:val="ru-RU"/>
        </w:rPr>
        <w:t>Р</w:t>
      </w:r>
      <w:r>
        <w:rPr>
          <w:rFonts w:hint="default" w:ascii="Times New Roman" w:hAnsi="Times New Roman" w:cs="Times New Roman"/>
          <w:sz w:val="28"/>
          <w:szCs w:val="28"/>
        </w:rPr>
        <w:t>оссийские тяжелоатлетические организации и федерации,</w:t>
      </w:r>
      <w:r>
        <w:rPr>
          <w:rFonts w:ascii="Times New Roman" w:hAnsi="Times New Roman"/>
          <w:sz w:val="28"/>
          <w:szCs w:val="28"/>
        </w:rPr>
        <w:t xml:space="preserve"> осуществляющие управление тяжелой атлетикой, их роль и основные функции.</w:t>
      </w:r>
    </w:p>
    <w:p w14:paraId="503BD40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соревнований по тяжелой атлетике. Официальный календарь соревнований (международных, всероссийских, региональных).</w:t>
      </w:r>
    </w:p>
    <w:p w14:paraId="2D3CF4F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Понятия и характеристика технических элементов в тяжелой атлетике, </w:t>
      </w:r>
      <w:r>
        <w:rPr>
          <w:rFonts w:ascii="Times New Roman" w:hAnsi="Times New Roman"/>
          <w:sz w:val="28"/>
          <w:szCs w:val="28"/>
        </w:rPr>
        <w:br w:type="textWrapping"/>
      </w:r>
      <w:r>
        <w:rPr>
          <w:rFonts w:ascii="Times New Roman" w:hAnsi="Times New Roman"/>
          <w:sz w:val="28"/>
          <w:szCs w:val="28"/>
        </w:rPr>
        <w:t>их название, назначение и методика выполнения. Тактика борьбы в условиях соревнований по тяжелой атлетике.</w:t>
      </w:r>
    </w:p>
    <w:p w14:paraId="4DF0C23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Занятия тяжелой атлетикой как средство укрепления здоровья, повышения функциональных возможностей основных систем организма и воспитания различных физических качеств. Правила подбора физических упражнений тяжелоатлета.</w:t>
      </w:r>
    </w:p>
    <w:p w14:paraId="6FFDF06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упражнений для воспитания основных и специфических физических качеств тяжелоатлета. Факторы и средства, формирующие </w:t>
      </w:r>
      <w:r>
        <w:rPr>
          <w:rFonts w:ascii="Times New Roman" w:hAnsi="Times New Roman"/>
          <w:sz w:val="28"/>
          <w:szCs w:val="28"/>
        </w:rPr>
        <w:br w:type="textWrapping"/>
      </w:r>
      <w:r>
        <w:rPr>
          <w:rFonts w:ascii="Times New Roman" w:hAnsi="Times New Roman"/>
          <w:sz w:val="28"/>
          <w:szCs w:val="28"/>
        </w:rPr>
        <w:t>и повышающие уровень здоровья организма.</w:t>
      </w:r>
    </w:p>
    <w:p w14:paraId="39AED69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Требования безопасности при организации занятий тяжелой атлетикой. Характерные травмы тяжелоатлетов и мероприятия по их предупреждению.</w:t>
      </w:r>
    </w:p>
    <w:p w14:paraId="41C90D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2) Способы самостоятельной деятельности.</w:t>
      </w:r>
    </w:p>
    <w:p w14:paraId="234CE1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Правила безопасного, правомерного поведения во время соревнований </w:t>
      </w:r>
      <w:r>
        <w:rPr>
          <w:rFonts w:ascii="Times New Roman" w:hAnsi="Times New Roman"/>
          <w:sz w:val="28"/>
          <w:szCs w:val="28"/>
        </w:rPr>
        <w:br w:type="textWrapping"/>
      </w:r>
      <w:r>
        <w:rPr>
          <w:rFonts w:ascii="Times New Roman" w:hAnsi="Times New Roman"/>
          <w:sz w:val="28"/>
          <w:szCs w:val="28"/>
        </w:rPr>
        <w:t>по тяжелой атлетике в качестве судьи, ассистента, волонтера, зрителя.</w:t>
      </w:r>
    </w:p>
    <w:p w14:paraId="3CDD7A5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Организация и проведение самостоятельных занятий с применением отягощений (гантели, гири, штанга). Составление планов и самостоятельное проведение занятий по тяжелой атлетике.</w:t>
      </w:r>
    </w:p>
    <w:p w14:paraId="22177B6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Способы самостоятельного освоения двигательных действий, подбор обще-подготовительных и специально-подготовительных подводящих и развивающих упражнений.</w:t>
      </w:r>
    </w:p>
    <w:p w14:paraId="6CFF488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Самоконтроль и его роль в учебной и соревновательной деятельности. Первые внешние признаки утомления. Средства восстановления организма </w:t>
      </w:r>
      <w:r>
        <w:rPr>
          <w:rFonts w:ascii="Times New Roman" w:hAnsi="Times New Roman"/>
          <w:sz w:val="28"/>
          <w:szCs w:val="28"/>
        </w:rPr>
        <w:br w:type="textWrapping"/>
      </w:r>
      <w:r>
        <w:rPr>
          <w:rFonts w:ascii="Times New Roman" w:hAnsi="Times New Roman"/>
          <w:sz w:val="28"/>
          <w:szCs w:val="28"/>
        </w:rPr>
        <w:t>после физической нагрузки. Правильное сбалансированное питание тяжелоатлета.</w:t>
      </w:r>
    </w:p>
    <w:p w14:paraId="2E783E2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Правила личной гигиены, требования к спортивной экипировке и спортивному инвентарю и оборудованию для занятий тяжелой атлетикой. Правила ухода за спортивным инвентарем и оборудованием.</w:t>
      </w:r>
    </w:p>
    <w:p w14:paraId="3E6C48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Классификация тренировочных средств: общеразвивающие упражнения, обще-подготовительные, специально-подготовительные, соревновательные и корригирующие упражнения. Составление индивидуальных комплексов упражнений различной направленности. </w:t>
      </w:r>
    </w:p>
    <w:p w14:paraId="311043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Способы и методы профилактики пагубных привычек, асоциального </w:t>
      </w:r>
      <w:r>
        <w:rPr>
          <w:rFonts w:ascii="Times New Roman" w:hAnsi="Times New Roman"/>
          <w:sz w:val="28"/>
          <w:szCs w:val="28"/>
        </w:rPr>
        <w:br w:type="textWrapping"/>
      </w:r>
      <w:r>
        <w:rPr>
          <w:rFonts w:ascii="Times New Roman" w:hAnsi="Times New Roman"/>
          <w:sz w:val="28"/>
          <w:szCs w:val="28"/>
        </w:rPr>
        <w:t>и созависимого поведения. Противодействие запрещенным средствам и методам (допингу) в спорте, профилактика и борьба с ними.</w:t>
      </w:r>
    </w:p>
    <w:p w14:paraId="1E8D381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Тестирование уровня физической общей физической подготовленности, специальной физической подготовленности и соревновательной подготовленности тяжелоатлетов.</w:t>
      </w:r>
    </w:p>
    <w:p w14:paraId="3FFFB97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3) Физическое совершенствование.</w:t>
      </w:r>
    </w:p>
    <w:p w14:paraId="1D3F5EA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Комплексы упражнений для воспитания физических качеств (силы, быстроты, ловкости, гибкости, выносливости), формирующие двигательные умения и навыки, а также технику выполнения специальных упражнений тяжелоатлета. </w:t>
      </w:r>
    </w:p>
    <w:p w14:paraId="666B245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Средства общей физической подготовки, упражнения из других видов спорта (легкая атлетика, гимнастика, игры с мячом), в том числе прыжковые упражнения;</w:t>
      </w:r>
    </w:p>
    <w:p w14:paraId="27739B6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Основные группы тяжелоатлетических упражнений, включающие в себя соревновательные и специально-подготовительные подводящие и развивающие упражнения с соревновательным снарядом тяжелоатлетов – штангой для реализации соревновательных технических действий тяжелоатлета:</w:t>
      </w:r>
    </w:p>
    <w:p w14:paraId="311852A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рывковые упражнения – все варианты выполнения упражнения рывок, </w:t>
      </w:r>
      <w:r>
        <w:rPr>
          <w:rFonts w:ascii="Times New Roman" w:hAnsi="Times New Roman"/>
          <w:sz w:val="28"/>
          <w:szCs w:val="28"/>
        </w:rPr>
        <w:br w:type="textWrapping"/>
      </w:r>
      <w:r>
        <w:rPr>
          <w:rFonts w:ascii="Times New Roman" w:hAnsi="Times New Roman"/>
          <w:sz w:val="28"/>
          <w:szCs w:val="28"/>
        </w:rPr>
        <w:t>в том числе рывок классический (соревновательный). Рывок из различных исходных положений (штанга на помосте, на подставках, штанга у колен, штанга в середине бедра и так далее);</w:t>
      </w:r>
    </w:p>
    <w:p w14:paraId="67FA32B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толчковые упражнения – все варианты выполнения упражнения толчок, </w:t>
      </w:r>
      <w:r>
        <w:rPr>
          <w:rFonts w:ascii="Times New Roman" w:hAnsi="Times New Roman"/>
          <w:sz w:val="28"/>
          <w:szCs w:val="28"/>
        </w:rPr>
        <w:br w:type="textWrapping"/>
      </w:r>
      <w:r>
        <w:rPr>
          <w:rFonts w:ascii="Times New Roman" w:hAnsi="Times New Roman"/>
          <w:sz w:val="28"/>
          <w:szCs w:val="28"/>
        </w:rPr>
        <w:t xml:space="preserve">в том числе толчок классический (соревновательный). Взятие штанги на грудь </w:t>
      </w:r>
      <w:r>
        <w:rPr>
          <w:rFonts w:ascii="Times New Roman" w:hAnsi="Times New Roman"/>
          <w:sz w:val="28"/>
          <w:szCs w:val="28"/>
        </w:rPr>
        <w:br w:type="textWrapping"/>
      </w:r>
      <w:r>
        <w:rPr>
          <w:rFonts w:ascii="Times New Roman" w:hAnsi="Times New Roman"/>
          <w:sz w:val="28"/>
          <w:szCs w:val="28"/>
        </w:rPr>
        <w:t>и выталкивание от груди из различных исходных положений (штанга на помосте, на подставках, штанга у колен, штанга в середине бедра, штанга на груди, штанга на плечах и так далее);</w:t>
      </w:r>
    </w:p>
    <w:p w14:paraId="7E90B0B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тяги штанги – все варианты выполнения упражнения «тяга». Рывковым </w:t>
      </w:r>
      <w:r>
        <w:rPr>
          <w:rFonts w:ascii="Times New Roman" w:hAnsi="Times New Roman"/>
          <w:sz w:val="28"/>
          <w:szCs w:val="28"/>
        </w:rPr>
        <w:br w:type="textWrapping"/>
      </w:r>
      <w:r>
        <w:rPr>
          <w:rFonts w:ascii="Times New Roman" w:hAnsi="Times New Roman"/>
          <w:sz w:val="28"/>
          <w:szCs w:val="28"/>
        </w:rPr>
        <w:t>и толчковым хватом, из различных стартовых положений (спортсмен на подставке, штанга на подставках, штанга у колен, штанга в середине бедра). Выполнение подъемов с паузами, с ускорениями, в статодинамическом режиме;</w:t>
      </w:r>
    </w:p>
    <w:p w14:paraId="03979B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приседания со штангой – все варианты выполнения упражнения «приседания». Штанга зафиксирована на груди, на плечах. Приседания </w:t>
      </w:r>
      <w:r>
        <w:rPr>
          <w:rFonts w:ascii="Times New Roman" w:hAnsi="Times New Roman"/>
          <w:sz w:val="28"/>
          <w:szCs w:val="28"/>
        </w:rPr>
        <w:br w:type="textWrapping"/>
      </w:r>
      <w:r>
        <w:rPr>
          <w:rFonts w:ascii="Times New Roman" w:hAnsi="Times New Roman"/>
          <w:sz w:val="28"/>
          <w:szCs w:val="28"/>
        </w:rPr>
        <w:t>до полуприседа, в глубокий присед, с паузами, быстрые, медленные, со сменой скоростного режима выполнения.</w:t>
      </w:r>
    </w:p>
    <w:p w14:paraId="14CF6B42">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Тактические действия в условиях соревновательной практики, подсчет подходов соперников, планирование специальной разминки перед выходом </w:t>
      </w:r>
      <w:r>
        <w:rPr>
          <w:rFonts w:ascii="Times New Roman" w:hAnsi="Times New Roman"/>
          <w:sz w:val="28"/>
          <w:szCs w:val="28"/>
        </w:rPr>
        <w:br w:type="textWrapping"/>
      </w:r>
      <w:r>
        <w:rPr>
          <w:rFonts w:ascii="Times New Roman" w:hAnsi="Times New Roman"/>
          <w:sz w:val="28"/>
          <w:szCs w:val="28"/>
        </w:rPr>
        <w:t>на соревновательный помост.</w:t>
      </w:r>
    </w:p>
    <w:p w14:paraId="609A61D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Технические действия в условиях соревновательной практики. Стартовое положение, подъем штанги, фиксация, опускание с учетом требований правил соревнований.</w:t>
      </w:r>
    </w:p>
    <w:p w14:paraId="1EF0B0C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Контрольные занятия с имитацией соревновательной деятельности. Соревновательная практика со штангой по правилам тяжелой атлетики.</w:t>
      </w:r>
    </w:p>
    <w:p w14:paraId="47FCDB8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127.9.27.7. Содержание модуля «Тяжелая атлетика» направлено на достижение обучающимися личностных, метапредметных и предметных результатов обучения.</w:t>
      </w:r>
    </w:p>
    <w:p w14:paraId="4745B70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127.9.27.7.1. При изучении модуля «Тяжелая атлетика» на уровне начального общего образования у обучающихся будут сформированы следующие личностные результаты:</w:t>
      </w:r>
    </w:p>
    <w:p w14:paraId="114F2BD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чувства патриотизма, ответственности перед Родиной, готовность к служению Отечеству, его защите на примере роли традиций и развития тяжелой атлетики в современном обществе;</w:t>
      </w:r>
    </w:p>
    <w:p w14:paraId="7ADC62C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толерантного сознания и поведения, способность вести диалог с другими людьми (сверстниками, взрослыми, педагогами), достигать в нем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практике на принципах доброжелательности и взаимопомощи;</w:t>
      </w:r>
    </w:p>
    <w:p w14:paraId="52F23EE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основных норм морали, духовно-нравственной культуры и ценностного отношения к физической культуре, как неотъемлемой части общечеловеческой культуры средствами тяжелой атлетики;</w:t>
      </w:r>
    </w:p>
    <w:p w14:paraId="7416F41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тренировочной и соревновательной деятельности по тяжелой атлетике;</w:t>
      </w:r>
    </w:p>
    <w:p w14:paraId="658E911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готовность к осознанному выбору будущей профессии и возможностей реализации собственных жизненных планов при использовании средств тяжелой атлетики в качестве одного из условий успешной профессиональной, спортивной и общественной деятельности;</w:t>
      </w:r>
    </w:p>
    <w:p w14:paraId="74573E0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сформированность потребности в физическом саморазвитии, неприятие вредных привычек, умение оказывать первую помощь.</w:t>
      </w:r>
    </w:p>
    <w:p w14:paraId="565BD1F0">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127.9.27.7.2. При изучении модуля «Тяжелая атлетика» на уровне среднего общего образования у обучающихся будут сформированы следующие метапредметные результаты:</w:t>
      </w:r>
    </w:p>
    <w:p w14:paraId="71258A6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14:paraId="28F1CF4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осуществлять, контролировать и корректировать учебную, тренировочную, игровую и соревновательную деятельность по тяжелой атлетике;</w:t>
      </w:r>
    </w:p>
    <w:p w14:paraId="2B10E99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учетом гражданских и нравственных ценностей;</w:t>
      </w:r>
    </w:p>
    <w:p w14:paraId="68B0473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14:paraId="0CCCD7A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14:paraId="7FEFBF0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127.9.27.7.3. При изучении модуля «Тяжелая атлетика» на уровне среднего общего образования у обучающихся будут сформированы следующие предметные результаты:</w:t>
      </w:r>
    </w:p>
    <w:p w14:paraId="4812640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анализировать результаты соревнований, входящих </w:t>
      </w:r>
      <w:r>
        <w:rPr>
          <w:rFonts w:ascii="Times New Roman" w:hAnsi="Times New Roman"/>
          <w:sz w:val="28"/>
          <w:szCs w:val="28"/>
        </w:rPr>
        <w:br w:type="textWrapping"/>
      </w:r>
      <w:r>
        <w:rPr>
          <w:rFonts w:ascii="Times New Roman" w:hAnsi="Times New Roman"/>
          <w:sz w:val="28"/>
          <w:szCs w:val="28"/>
        </w:rPr>
        <w:t xml:space="preserve">в официальный календарь соревнований (международных, всероссийских, региональных); </w:t>
      </w:r>
    </w:p>
    <w:p w14:paraId="3F146DB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демонстрировать комплексы упражнений для формирования правильной осанки и развития мышечной системы с учетом индивидуальных особенностей;</w:t>
      </w:r>
    </w:p>
    <w:p w14:paraId="683A281A">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формирование и закрепление навыков совершения соревновательных упражнений в тяжелой атлетике, овладение знаниями об истории, цели, тактике и правилах тяжелоатлетических состязаний;</w:t>
      </w:r>
    </w:p>
    <w:p w14:paraId="3E138EB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выполнять подводящие упражнения для совершенствования техники выполнения соревновательных движений (рывка и толчка): приседания с отягощением, тяги, наклоны, жимовые упражнения, выпрыгивания;</w:t>
      </w:r>
    </w:p>
    <w:p w14:paraId="0BEDADD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различать системы проведения соревнований по тяжелой атлетике, понимать структуру спортивных соревнований и физкультурных мероприятий по тяжелой атлетике и ее спортивным дисциплинам (рывок, толчок, двоеборье) среди различных возрастных групп и весовых категорий участников;</w:t>
      </w:r>
    </w:p>
    <w:p w14:paraId="34378A6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характеризовать влияние занятий тяжелой атлетикой </w:t>
      </w:r>
      <w:r>
        <w:rPr>
          <w:rFonts w:ascii="Times New Roman" w:hAnsi="Times New Roman"/>
          <w:sz w:val="28"/>
          <w:szCs w:val="28"/>
        </w:rPr>
        <w:br w:type="textWrapping"/>
      </w:r>
      <w:r>
        <w:rPr>
          <w:rFonts w:ascii="Times New Roman" w:hAnsi="Times New Roman"/>
          <w:sz w:val="28"/>
          <w:szCs w:val="28"/>
        </w:rPr>
        <w:t>на физическую, психическую, интеллектуальную и социальную деятельность человека;</w:t>
      </w:r>
    </w:p>
    <w:p w14:paraId="7C777339">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понимание роли и взаимосвязи развития физических качеств и специальной физической подготовки тяжелоатлетов в формировании и совершенствовании технического и тактического мастерства;</w:t>
      </w:r>
    </w:p>
    <w:p w14:paraId="637FED3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характеризовать и демонстрировать средства общей </w:t>
      </w:r>
      <w:r>
        <w:rPr>
          <w:rFonts w:ascii="Times New Roman" w:hAnsi="Times New Roman"/>
          <w:sz w:val="28"/>
          <w:szCs w:val="28"/>
        </w:rPr>
        <w:br w:type="textWrapping"/>
      </w:r>
      <w:r>
        <w:rPr>
          <w:rFonts w:ascii="Times New Roman" w:hAnsi="Times New Roman"/>
          <w:sz w:val="28"/>
          <w:szCs w:val="28"/>
        </w:rPr>
        <w:t xml:space="preserve">и специальной физической подготовки, применять их в образовательной </w:t>
      </w:r>
      <w:r>
        <w:rPr>
          <w:rFonts w:ascii="Times New Roman" w:hAnsi="Times New Roman"/>
          <w:sz w:val="28"/>
          <w:szCs w:val="28"/>
        </w:rPr>
        <w:br w:type="textWrapping"/>
      </w:r>
      <w:r>
        <w:rPr>
          <w:rFonts w:ascii="Times New Roman" w:hAnsi="Times New Roman"/>
          <w:sz w:val="28"/>
          <w:szCs w:val="28"/>
        </w:rPr>
        <w:t>и тренировочной деятельности при занятиях тяжелой атлетикой;</w:t>
      </w:r>
    </w:p>
    <w:p w14:paraId="266FCD1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навыками разработки и выполнения физических упражнений различной целевой и функциональной направленности, используя средства тяжелой атлетики, применять их в тренировочной и соревновательной деятельности;</w:t>
      </w:r>
    </w:p>
    <w:p w14:paraId="222C1DE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характеризовать, составлять и демонстрировать комплексы упражнений, формирующие двигательные навыки, технические приемы, характерные для тяжелой атлетики;</w:t>
      </w:r>
    </w:p>
    <w:p w14:paraId="4E2979F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приобретение практического опыта организации самостоятельных систематических занятий тяжелой атлетикой и участия в соревнованиях </w:t>
      </w:r>
      <w:r>
        <w:rPr>
          <w:rFonts w:ascii="Times New Roman" w:hAnsi="Times New Roman"/>
          <w:sz w:val="28"/>
          <w:szCs w:val="28"/>
        </w:rPr>
        <w:br w:type="textWrapping"/>
      </w:r>
      <w:r>
        <w:rPr>
          <w:rFonts w:ascii="Times New Roman" w:hAnsi="Times New Roman"/>
          <w:sz w:val="28"/>
          <w:szCs w:val="28"/>
        </w:rPr>
        <w:t>с соблюдением правил техники безопасности и профилактики травматизма;</w:t>
      </w:r>
    </w:p>
    <w:p w14:paraId="1936C12C">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умение выполнять функции помощника судьи (ассистента, волонтера) </w:t>
      </w:r>
      <w:r>
        <w:rPr>
          <w:rFonts w:ascii="Times New Roman" w:hAnsi="Times New Roman"/>
          <w:sz w:val="28"/>
          <w:szCs w:val="28"/>
        </w:rPr>
        <w:br w:type="textWrapping"/>
      </w:r>
      <w:r>
        <w:rPr>
          <w:rFonts w:ascii="Times New Roman" w:hAnsi="Times New Roman"/>
          <w:sz w:val="28"/>
          <w:szCs w:val="28"/>
        </w:rPr>
        <w:t>на соревнованиях по тяжелой атлетике;</w:t>
      </w:r>
    </w:p>
    <w:p w14:paraId="15977431">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владение технологиями предупреждения и нивелирования конфликтных ситуации во время занятий тяжелой атлетикой в тренажерном зале, решения спорных и проблемных ситуаций на основе уважительного и доброжелательного отношения к окружающим;</w:t>
      </w:r>
    </w:p>
    <w:p w14:paraId="6F87A96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понимание сущности возникновения ошибок в двигательной деятельности в тяжелой атлетике, умение анализировать и находить способы устранения технических ошибок; проводить анализ собственного выступления на соревнованиях и выступления соперников, выделять слабые и сильные стороны различных спортсменов, анализировать примененные ими тактические приемы и делать выводы;</w:t>
      </w:r>
    </w:p>
    <w:p w14:paraId="51B8E044">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умение контролировать величину нагрузки по частоте сердечных сокращений и артериального давления при выполнении упражнений на развитие физических качеств;</w:t>
      </w:r>
    </w:p>
    <w:p w14:paraId="266285CD">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 понимание требований к местам проведения занятий тяжелой атлетикой, способность применять знания в самостоятельном выборе спортивного инвентаря (технические требования к инвентарю и оборудованию), мест для самостоятельных занятий тяжелой атлетикой (тренажерных залах) в досуговой деятельности;</w:t>
      </w:r>
    </w:p>
    <w:p w14:paraId="1EAC3E76">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знание и соблюдение правил техники безопасности во время тренировочных занятий и соревнований по тяжелой атлетике; понимание причин возникновения травм и умение оказывать первую помощь при травмах и повреждениях во время занятий тяжелой атлетикой;</w:t>
      </w:r>
    </w:p>
    <w:p w14:paraId="08C4ABC8">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соблюдение гигиенических требований образовательной, тренировочной и досуговой двигательной деятельности, основ организации здорового образа жизни средствами тяжелой атлетики;</w:t>
      </w:r>
    </w:p>
    <w:p w14:paraId="51F43543">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освоение навыков оказания первой помощи при легких</w:t>
      </w:r>
      <w:r>
        <w:rPr>
          <w:rFonts w:ascii="Times New Roman" w:hAnsi="Times New Roman"/>
          <w:sz w:val="28"/>
          <w:szCs w:val="28"/>
        </w:rPr>
        <w:br w:type="textWrapping"/>
      </w:r>
      <w:r>
        <w:rPr>
          <w:rFonts w:ascii="Times New Roman" w:hAnsi="Times New Roman"/>
          <w:sz w:val="28"/>
          <w:szCs w:val="28"/>
        </w:rPr>
        <w:t xml:space="preserve">травмах; обогащение опыта совместной деятельности в организации </w:t>
      </w:r>
      <w:r>
        <w:rPr>
          <w:rFonts w:ascii="Times New Roman" w:hAnsi="Times New Roman"/>
          <w:sz w:val="28"/>
          <w:szCs w:val="28"/>
        </w:rPr>
        <w:br w:type="textWrapping"/>
      </w:r>
      <w:r>
        <w:rPr>
          <w:rFonts w:ascii="Times New Roman" w:hAnsi="Times New Roman"/>
          <w:sz w:val="28"/>
          <w:szCs w:val="28"/>
        </w:rPr>
        <w:t>и проведении занятий тяжелой атлетикой как видом спорта и формой активного отдыха и досуга;</w:t>
      </w:r>
    </w:p>
    <w:p w14:paraId="6E73A91F">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проводить контрольно-тестовые занятия по общей, специальной и технической подготовке тяжелоатлетов в соответствии с методикой; выявлять особенности в приросте показателей физической подготовленности, сравнивать их с возрастными стандартами физической подготовленности;</w:t>
      </w:r>
    </w:p>
    <w:p w14:paraId="5345CC0B">
      <w:pPr>
        <w:spacing w:after="0" w:line="360" w:lineRule="auto"/>
        <w:ind w:firstLine="709"/>
        <w:contextualSpacing/>
        <w:jc w:val="both"/>
        <w:rPr>
          <w:rFonts w:ascii="Times New Roman" w:hAnsi="Times New Roman"/>
          <w:sz w:val="28"/>
          <w:szCs w:val="28"/>
        </w:rPr>
      </w:pPr>
      <w:r>
        <w:rPr>
          <w:rFonts w:ascii="Times New Roman" w:hAnsi="Times New Roman"/>
          <w:sz w:val="28"/>
          <w:szCs w:val="28"/>
        </w:rPr>
        <w:t xml:space="preserve">способность соблюдать правила безопасного, правомерного поведения </w:t>
      </w:r>
      <w:r>
        <w:rPr>
          <w:rFonts w:ascii="Times New Roman" w:hAnsi="Times New Roman"/>
          <w:sz w:val="28"/>
          <w:szCs w:val="28"/>
        </w:rPr>
        <w:br w:type="textWrapping"/>
      </w:r>
      <w:r>
        <w:rPr>
          <w:rFonts w:ascii="Times New Roman" w:hAnsi="Times New Roman"/>
          <w:sz w:val="28"/>
          <w:szCs w:val="28"/>
        </w:rPr>
        <w:t>во время соревнований различного уровня по тяжелой атлетике в качестве зрителя или волонтера;</w:t>
      </w:r>
    </w:p>
    <w:p w14:paraId="27F877D7">
      <w:pPr>
        <w:spacing w:after="0" w:line="360" w:lineRule="auto"/>
        <w:ind w:firstLine="709"/>
        <w:contextualSpacing/>
        <w:jc w:val="both"/>
        <w:rPr>
          <w:rFonts w:ascii="Times New Roman" w:hAnsi="Times New Roman"/>
          <w:sz w:val="28"/>
          <w:szCs w:val="28"/>
        </w:rPr>
      </w:pPr>
      <w:r>
        <w:rPr>
          <w:rFonts w:ascii="Times New Roman" w:hAnsi="Times New Roman"/>
          <w:sz w:val="28"/>
          <w:szCs w:val="28"/>
        </w:rPr>
        <w:t>способность применять способы и методы профилактики пагубных привычек, асоциального и созависимого поведения, а также знание и соблюдение антидопинговых правил и норм поведения.</w:t>
      </w:r>
    </w:p>
    <w:p w14:paraId="1D3FB6DC">
      <w:pPr>
        <w:pStyle w:val="2"/>
        <w:spacing w:before="0" w:line="360" w:lineRule="auto"/>
        <w:ind w:firstLine="709"/>
        <w:jc w:val="both"/>
        <w:rPr>
          <w:b/>
          <w:bCs/>
        </w:rPr>
      </w:pPr>
      <w:bookmarkStart w:id="63" w:name="_Toc14049"/>
      <w:r>
        <w:rPr>
          <w:b/>
          <w:bCs/>
        </w:rPr>
        <w:t>127</w:t>
      </w:r>
      <w:r>
        <w:rPr>
          <w:b/>
          <w:bCs/>
          <w:vertAlign w:val="superscript"/>
        </w:rPr>
        <w:t>1</w:t>
      </w:r>
      <w:r>
        <w:rPr>
          <w:b/>
          <w:bCs/>
        </w:rPr>
        <w:t xml:space="preserve">. </w:t>
      </w:r>
      <w:r>
        <w:rPr>
          <w:b w:val="0"/>
          <w:bCs w:val="0"/>
        </w:rPr>
        <w:t>Федеральная рабочая программа по учебному предмету «Основы безопасности и защиты Родины».</w:t>
      </w:r>
      <w:bookmarkEnd w:id="63"/>
    </w:p>
    <w:p w14:paraId="1C2CB18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.1. Федеральная рабочая программа по учебному предмету «Основы безопасности и защиты Родины» (предметная область «Основы безопасности и защиты Родины») (далее соответственно – программа ОБЗР, ОБЗР) включает пояснительную записку, содержание обучения, планируемые результаты освоения программы ОБЗР.</w:t>
      </w:r>
    </w:p>
    <w:p w14:paraId="3CF6DD3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.2. Пояснительная записка.</w:t>
      </w:r>
    </w:p>
    <w:p w14:paraId="2416048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 xml:space="preserve">.2.1. Программа ОБЗР разработана на основе требований к результатам освоения основной образовательной программы среднего общего образования, представленных в ФГОС СОО, федеральной рабочей программы воспитания, и предусматривает непосредственное применение при реализации ООП СОО. </w:t>
      </w:r>
    </w:p>
    <w:p w14:paraId="6E23F99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.2.2. 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w:t>
      </w:r>
    </w:p>
    <w:p w14:paraId="403BD7F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Программа ОБЗР в методическом плане обеспечивает реализацию практико-ориентированного подхода в преподавании ОБЗР, системность </w:t>
      </w:r>
      <w:r>
        <w:rPr>
          <w:rFonts w:ascii="Times New Roman" w:hAnsi="Times New Roman"/>
          <w:sz w:val="28"/>
          <w:szCs w:val="28"/>
        </w:rPr>
        <w:br w:type="textWrapping"/>
      </w:r>
      <w:r>
        <w:rPr>
          <w:rFonts w:ascii="Times New Roman" w:hAnsi="Times New Roman"/>
          <w:sz w:val="28"/>
          <w:szCs w:val="28"/>
        </w:rPr>
        <w:t>и непрерывность приобретения обучающимися знаний и формирования у них навыков в области безопасности жизнедеятельности при переходе с уровня основного общего образования; помогает педагогу продолжить освоение содержания материала в логике последовательного нарастания факторов опасности: опасная ситуация, чрезвычайная ситуация и разумного построения модели индивидуального и группового безопасного поведения в повседневной жизни с учётом актуальных вызовов и угроз в природной, техногенной, социальной и информационной сферах.</w:t>
      </w:r>
    </w:p>
    <w:p w14:paraId="7C797AC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.2.3. Программа ОБЗР обеспечивает:</w:t>
      </w:r>
    </w:p>
    <w:p w14:paraId="03C44B1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формирование личности выпускника с высоким уровнем культуры </w:t>
      </w:r>
      <w:r>
        <w:rPr>
          <w:rFonts w:ascii="Times New Roman" w:hAnsi="Times New Roman"/>
          <w:sz w:val="28"/>
          <w:szCs w:val="28"/>
        </w:rPr>
        <w:br w:type="textWrapping"/>
      </w:r>
      <w:r>
        <w:rPr>
          <w:rFonts w:ascii="Times New Roman" w:hAnsi="Times New Roman"/>
          <w:sz w:val="28"/>
          <w:szCs w:val="28"/>
        </w:rPr>
        <w:t>и мотивации ведения безопасного, здорового и экологически целесообразного образа жизни;</w:t>
      </w:r>
    </w:p>
    <w:p w14:paraId="542228B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достижение выпускниками базового уровня культуры безопасности жизнедеятельности, соответствующего интересам обучающихся и потребностям общества в формировании полноценной личности безопасного типа;</w:t>
      </w:r>
    </w:p>
    <w:p w14:paraId="2347ED6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взаимосвязь личностных, метапредметных и предметных результатов освоения учебного предмета ОБЗР на уровнях основного общего и среднего общего образования;</w:t>
      </w:r>
    </w:p>
    <w:p w14:paraId="5C86372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подготовку выпускников к решению актуальных практических задач безопасности жизнедеятельности в повседневной жизни.</w:t>
      </w:r>
    </w:p>
    <w:p w14:paraId="3BDF919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.2.4. В программе по ОБЗР содержание учебного предмета ОБЗР структурно представлено одиннадцатью модулями (тематическими линиями), обеспечивающими системность и непрерывность изучения предмета на уровнях основного общего и среднего общего образования:</w:t>
      </w:r>
    </w:p>
    <w:p w14:paraId="0A0BE2C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модуль № 1 «Безопасное и устойчивое развитие личности, общества, государства»;</w:t>
      </w:r>
    </w:p>
    <w:p w14:paraId="5B196E9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модуль № 2  «Основы военной подготовки»; </w:t>
      </w:r>
    </w:p>
    <w:p w14:paraId="5AB8853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модуль № 3 «Культура безопасности жизнедеятельности в современном обществе»;</w:t>
      </w:r>
    </w:p>
    <w:p w14:paraId="59D302E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модуль № 4 «Безопасность в быту»;</w:t>
      </w:r>
    </w:p>
    <w:p w14:paraId="6A6043F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модуль № 5 «Безопасность на транспорте»;</w:t>
      </w:r>
    </w:p>
    <w:p w14:paraId="1192799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модуль № 6 «Безопасность в общественных местах»;</w:t>
      </w:r>
    </w:p>
    <w:p w14:paraId="762D264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модуль № 7 «Безопасность в природной среде»;</w:t>
      </w:r>
    </w:p>
    <w:p w14:paraId="7C8799F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модуль № 8 «Основы медицинских знаний. Оказание первой помощи»;</w:t>
      </w:r>
    </w:p>
    <w:p w14:paraId="370C201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модуль № 9 «Безопасность в социуме»;</w:t>
      </w:r>
    </w:p>
    <w:p w14:paraId="71FD551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модуль № 10 «Безопасность в информационном пространстве»;</w:t>
      </w:r>
    </w:p>
    <w:p w14:paraId="6814C5E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модуль № 11 «Основы противодействия экстремизму и терроризму».</w:t>
      </w:r>
    </w:p>
    <w:p w14:paraId="701C586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.2.5. В целях обеспечения преемственности в изучении учебного предмета ОБЗР на уровне среднего общего образования программа ОБЗР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по возможности её избегать, при необходимости безопасно действовать».</w:t>
      </w:r>
    </w:p>
    <w:p w14:paraId="51B4551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 xml:space="preserve">.2.6. Программа ОБЗР предусматривает внедрение практико-ориентированных интерактивных форм организации учебных занятий </w:t>
      </w:r>
      <w:r>
        <w:rPr>
          <w:rFonts w:ascii="Times New Roman" w:hAnsi="Times New Roman"/>
          <w:sz w:val="28"/>
          <w:szCs w:val="28"/>
        </w:rPr>
        <w:br w:type="textWrapping"/>
      </w:r>
      <w:r>
        <w:rPr>
          <w:rFonts w:ascii="Times New Roman" w:hAnsi="Times New Roman"/>
          <w:sz w:val="28"/>
          <w:szCs w:val="28"/>
        </w:rPr>
        <w:t>с возможностью применения тренажёрных систем и виртуальных моделей. 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14:paraId="4CC5DBE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.2.7. В современных условиях с обострением существующих и появлением новых глобальных и региональных вызовов и угроз безопасности России (резкий рост военной напряжённости на приграничных территориях; продолжающееся распространение идей экстремизма и терроризма; существенное ухудшение медико-биологических условий жизнедеятельности; нарушение экологического равновесия и другие) возрастает приоритет вопросов безопасности, их значение не только</w:t>
      </w:r>
      <w:r>
        <w:rPr>
          <w:rFonts w:ascii="Times New Roman" w:hAnsi="Times New Roman"/>
          <w:sz w:val="28"/>
          <w:szCs w:val="28"/>
        </w:rPr>
        <w:br w:type="textWrapping"/>
      </w:r>
      <w:r>
        <w:rPr>
          <w:rFonts w:ascii="Times New Roman" w:hAnsi="Times New Roman"/>
          <w:sz w:val="28"/>
          <w:szCs w:val="28"/>
        </w:rPr>
        <w:t>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 В данных обстоятельствах огромное значение приобретает качественное образование подрастающего поколения россиян, направленное на воспитание личности безопасного типа, формирование гражданской идентичности, овладение знаниями, умениями, навыками и компетенцией для обеспечения безопасности в повседневной жизни.</w:t>
      </w:r>
    </w:p>
    <w:p w14:paraId="7184AC7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.2.8. Актуальность совершенствования учебно-методического обеспечения образовательного процесса по ОБЗР определяется системообразующими документами в области безопасности: Стратегией национальной безопасности Российской Федерации, утвержденной Указом Президента Российской Федерации от 2 июля 2021 г. № 400, Национальными целями развития Российской Федерации на период до 2030 года, утвержденными Указом Президента Российской Федерации от 21 июля 2020 г. № 474, государственной программой Российской Федерации «Развитие образования», утвержденной постановлением Правительства Российской Федерации от 26 декабря 2017 г. № 1642.</w:t>
      </w:r>
    </w:p>
    <w:p w14:paraId="6B01516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 xml:space="preserve">.2.9. ОБЗР является открытой обучающей системой, имеет свои дидактические компоненты во всех без исключения предметных областях </w:t>
      </w:r>
      <w:r>
        <w:rPr>
          <w:rFonts w:ascii="Times New Roman" w:hAnsi="Times New Roman"/>
          <w:sz w:val="28"/>
          <w:szCs w:val="28"/>
        </w:rPr>
        <w:br w:type="textWrapping"/>
      </w:r>
      <w:r>
        <w:rPr>
          <w:rFonts w:ascii="Times New Roman" w:hAnsi="Times New Roman"/>
          <w:sz w:val="28"/>
          <w:szCs w:val="28"/>
        </w:rPr>
        <w:t>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ОБЗР является общая теория безопасности, которая имеет междисциплинарный характер, основываясь на изучении проблем безопасности в общественных, гуманитарных, технических и естественных науках. Это позволяет формировать целостное видение всего комплекса проблем безопасности (от индивидуальных до глобальных), что позволит обосновать оптимальную систему обеспечения безопасности личности, общества и государства, а также актуализировать для выпускников построение модели индивидуального и группового безопасного поведения в повседневной жизни.</w:t>
      </w:r>
    </w:p>
    <w:p w14:paraId="6B9E19B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 xml:space="preserve">.2.10. Подходы к изучению ОБЗР учитывают современные вызовы </w:t>
      </w:r>
      <w:r>
        <w:rPr>
          <w:rFonts w:ascii="Times New Roman" w:hAnsi="Times New Roman"/>
          <w:sz w:val="28"/>
          <w:szCs w:val="28"/>
        </w:rPr>
        <w:br w:type="textWrapping"/>
      </w:r>
      <w:r>
        <w:rPr>
          <w:rFonts w:ascii="Times New Roman" w:hAnsi="Times New Roman"/>
          <w:sz w:val="28"/>
          <w:szCs w:val="28"/>
        </w:rPr>
        <w:t xml:space="preserve">и угрозы. ОБЗР входит в предметную область «Основы безопасности и защиты Родины», является обязательным для изучения на уровне среднего общего образования. </w:t>
      </w:r>
    </w:p>
    <w:p w14:paraId="47DC76B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.2.11. Изучение ОБЗР направлено на формирование ценностей, освоение знаний и умений, обеспечивающих готовность к выполнению конституционного долга по защите Отечества и достижение базового уровня культуры безопасности жизнедеятельности, что способствует выработке у выпускников умений распознавать угрозы, снижать риски развития опасных ситуаций, избегать их, самостоятельно принимать обоснованные решение в экстремальных условиях, грамотно вести себя при возникновении чрезвычайных ситуаций. Такой подход содействует воспитанию личности безопасного типа, закреплению навыков, позволяющих обеспечивать благополучие человека, созданию условий устойчивого развития общества и государства.</w:t>
      </w:r>
    </w:p>
    <w:p w14:paraId="2810122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.2.12. Целью изучения ОБЗР на уровне среднего общего образования является овладение основами военной подготовки и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14:paraId="58F18AA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способность применять принципы и правила безопасного поведения </w:t>
      </w:r>
      <w:r>
        <w:rPr>
          <w:rFonts w:ascii="Times New Roman" w:hAnsi="Times New Roman"/>
          <w:sz w:val="28"/>
          <w:szCs w:val="28"/>
        </w:rPr>
        <w:br w:type="textWrapping"/>
      </w:r>
      <w:r>
        <w:rPr>
          <w:rFonts w:ascii="Times New Roman" w:hAnsi="Times New Roman"/>
          <w:sz w:val="28"/>
          <w:szCs w:val="28"/>
        </w:rPr>
        <w:t>в повседневной жизни на основе понимания необходимости ведения здорового образа жизни, причин и механизмов возникновения и развития различных опасных и чрезвычайных ситуаций, готовности к применению необходимых средств и действиям при возникновении чрезвычайных ситуаций;</w:t>
      </w:r>
    </w:p>
    <w:p w14:paraId="43A2688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сформированность ценностей, овладение знаниями и умениями, которые обеспечивают готовность к военной службе, исполнению долга по защите Отечества;</w:t>
      </w:r>
    </w:p>
    <w:p w14:paraId="0F8A545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сформированность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w:t>
      </w:r>
    </w:p>
    <w:p w14:paraId="72BCA65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знание и понимание роли личности, общества и государства в решении задач обеспечения национальной безопасности и защиты населения от опасных и чрезвычайных ситуаций мирного и военного времени.</w:t>
      </w:r>
    </w:p>
    <w:p w14:paraId="55727FC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.2.13. Всего на изучение ОБЗР на уровне среднего общего образования рекомендуется отводить 68 часов в 10–11 классах. При этом порядок освоения программы определяется образовательной организацией, которая вправе самостоятельно определять последовательность тематических линий ОБЗР и количество часов для их освоения. Конкретное наполнение модулей может быть скорректировано и конкретизировано с учётом региональных особенностей.</w:t>
      </w:r>
    </w:p>
    <w:p w14:paraId="2CAF7AC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.3. Содержание обучения:</w:t>
      </w:r>
    </w:p>
    <w:p w14:paraId="43F7551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.3.1. Модуль № 1 «Безопасное и устойчивое развитие личности, общества, государства»:</w:t>
      </w:r>
    </w:p>
    <w:p w14:paraId="1D51443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правовая основа обеспечения национальной безопасности;</w:t>
      </w:r>
    </w:p>
    <w:p w14:paraId="6CD5705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принципы обеспечения национальной безопасности;</w:t>
      </w:r>
    </w:p>
    <w:p w14:paraId="301A2E9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реализация национальных приоритетов как условие обеспечения национальной безопасности и устойчивого развития Российской Федерации;</w:t>
      </w:r>
    </w:p>
    <w:p w14:paraId="1ED2D58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взаимодействие личности, государства и общества в реализации национальных приоритетов;</w:t>
      </w:r>
    </w:p>
    <w:p w14:paraId="77BAB85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роль правоохранительных органов и специальных служб в обеспечении национальной безопасности;</w:t>
      </w:r>
    </w:p>
    <w:p w14:paraId="05AD1ED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роль личности, общества и государства в предупреждении противоправной деятельности;</w:t>
      </w:r>
    </w:p>
    <w:p w14:paraId="1D17014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Единая государственная система предупреждения и ликвидации чрезвычайных ситуаций (РСЧС), структура, режимы функционирования;</w:t>
      </w:r>
    </w:p>
    <w:p w14:paraId="1C8F5BB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территориальный и функциональный принцип организации РСЧС, её задачи и примеры их решения;</w:t>
      </w:r>
    </w:p>
    <w:p w14:paraId="77CB604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права и обязанности граждан в области защиты от чрезвычайных ситуаций;</w:t>
      </w:r>
    </w:p>
    <w:p w14:paraId="0FEEA45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задачи гражданской обороны;</w:t>
      </w:r>
    </w:p>
    <w:p w14:paraId="00A3041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права и обязанности граждан Российской Федерации в области гражданской обороны;</w:t>
      </w:r>
    </w:p>
    <w:p w14:paraId="35117FA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Россия в современном мире, оборона как обязательное условие мирного социально-экономического развития Российской Федерации и обеспечение</w:t>
      </w:r>
      <w:r>
        <w:rPr>
          <w:rFonts w:ascii="Times New Roman" w:hAnsi="Times New Roman"/>
          <w:sz w:val="28"/>
          <w:szCs w:val="28"/>
        </w:rPr>
        <w:br w:type="textWrapping"/>
      </w:r>
      <w:r>
        <w:rPr>
          <w:rFonts w:ascii="Times New Roman" w:hAnsi="Times New Roman"/>
          <w:sz w:val="28"/>
          <w:szCs w:val="28"/>
        </w:rPr>
        <w:t>её военной безопасности;</w:t>
      </w:r>
    </w:p>
    <w:p w14:paraId="0336E12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роль Вооружённых Сил Российской Федерации в обеспечении национальной безопасности.</w:t>
      </w:r>
    </w:p>
    <w:p w14:paraId="0AEB842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.3.2. Модуль № 2 «Основы военной подготовки»:</w:t>
      </w:r>
    </w:p>
    <w:p w14:paraId="4BCACA1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движение строевым шагом, движение бегом, походным шагом, движение с изменением скорости движения, повороты в движении, выполнение воинского приветствия на месте и в движении;</w:t>
      </w:r>
    </w:p>
    <w:p w14:paraId="33979FB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основы общевойскового боя;</w:t>
      </w:r>
    </w:p>
    <w:p w14:paraId="44F0AE6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основные понятия общевойскового боя (бой, удар, огонь, маневр);</w:t>
      </w:r>
    </w:p>
    <w:p w14:paraId="66E8CF8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виды маневра;</w:t>
      </w:r>
    </w:p>
    <w:p w14:paraId="6E264EC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походный, предбоевой и боевой порядок действия подразделений;</w:t>
      </w:r>
    </w:p>
    <w:p w14:paraId="68FD440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оборона, ее задачи и принципы;</w:t>
      </w:r>
    </w:p>
    <w:p w14:paraId="71D6A22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наступление, задачи и способы;</w:t>
      </w:r>
    </w:p>
    <w:p w14:paraId="3294FFD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требования курса стрельб по организации, порядку и мерам безопасности во время стрельб и тренировок;</w:t>
      </w:r>
    </w:p>
    <w:p w14:paraId="140E60C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безопасного обращения с оружием;</w:t>
      </w:r>
    </w:p>
    <w:p w14:paraId="0C571AA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изучение условий выполнения упражнения начальных стрельб из стрелкового оружия;</w:t>
      </w:r>
    </w:p>
    <w:p w14:paraId="2EAB7BE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способы удержания оружия и правильность прицеливания;</w:t>
      </w:r>
    </w:p>
    <w:p w14:paraId="577B1D3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назначение и тактико-технические характеристики современных видов стрелкового оружия (автомат Калашникова АК-12, пистолет Ярыгина, пистолет Лебедева);</w:t>
      </w:r>
    </w:p>
    <w:p w14:paraId="5188700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перспективы и тенденции развития современного стрелкового оружия;</w:t>
      </w:r>
    </w:p>
    <w:p w14:paraId="71E7D67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история возникновения и развития робототехнических комплексов;</w:t>
      </w:r>
    </w:p>
    <w:p w14:paraId="6F18931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виды, предназначение, тактико-технические характеристики и общее устройство беспилотных летательных аппаратов (далее – БПЛА);</w:t>
      </w:r>
    </w:p>
    <w:p w14:paraId="0FEC450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конструктивные особенности БПЛА квадрокоптерного типа;</w:t>
      </w:r>
    </w:p>
    <w:p w14:paraId="5001BD7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история возникновения и развития радиосвязи;</w:t>
      </w:r>
    </w:p>
    <w:p w14:paraId="58F1C17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радиосвязь, назначение и основные требования;</w:t>
      </w:r>
    </w:p>
    <w:p w14:paraId="204448A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предназначение, общее устройство и тактико-технические характеристики переносных радиостанций;</w:t>
      </w:r>
    </w:p>
    <w:p w14:paraId="31CC5C4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местность как элемент боевой обстановки; </w:t>
      </w:r>
    </w:p>
    <w:p w14:paraId="5160FBC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тактические свойства местности, основные её разновидности и влияние </w:t>
      </w:r>
      <w:r>
        <w:rPr>
          <w:rFonts w:ascii="Times New Roman" w:hAnsi="Times New Roman"/>
          <w:sz w:val="28"/>
          <w:szCs w:val="28"/>
        </w:rPr>
        <w:br w:type="textWrapping"/>
      </w:r>
      <w:r>
        <w:rPr>
          <w:rFonts w:ascii="Times New Roman" w:hAnsi="Times New Roman"/>
          <w:sz w:val="28"/>
          <w:szCs w:val="28"/>
        </w:rPr>
        <w:t>на боевые действия войск, сезонные изменения тактических свойств местности;</w:t>
      </w:r>
    </w:p>
    <w:p w14:paraId="1B218BD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шанцевый инструмент, его назначение, применение и сбережение; </w:t>
      </w:r>
    </w:p>
    <w:p w14:paraId="76B2C61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порядок оборудования позиции отделения; </w:t>
      </w:r>
    </w:p>
    <w:p w14:paraId="532C876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назначение, размеры и последовательность оборудования окопа для стрелка;</w:t>
      </w:r>
    </w:p>
    <w:p w14:paraId="573C3B8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понятие оружия массового поражения, история его развития, примеры применения, его роль в современном бою;</w:t>
      </w:r>
    </w:p>
    <w:p w14:paraId="0955A3A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поражающие факторы ядерных взрывов;</w:t>
      </w:r>
    </w:p>
    <w:p w14:paraId="074B1A3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отравляющие вещества, их назначение и классификация; </w:t>
      </w:r>
    </w:p>
    <w:p w14:paraId="6A483D8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внешние признаки применения бактериологического (биологического) оружия;</w:t>
      </w:r>
    </w:p>
    <w:p w14:paraId="2D9AF81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зажигательное оружие и способы защиты от него;</w:t>
      </w:r>
    </w:p>
    <w:p w14:paraId="492B9A5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состав и назначение штатных и подручных средств первой помощи;  </w:t>
      </w:r>
    </w:p>
    <w:p w14:paraId="2B75A58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виды боевых ранений и опасность их получения;</w:t>
      </w:r>
    </w:p>
    <w:p w14:paraId="11998C5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алгоритм оказания первой помощи при различных состояниях;</w:t>
      </w:r>
    </w:p>
    <w:p w14:paraId="20C1675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условные зоны оказания первой помощи; </w:t>
      </w:r>
    </w:p>
    <w:p w14:paraId="370808B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характеристика особенностей «красной», «желтой» и «зеленой» зон; </w:t>
      </w:r>
    </w:p>
    <w:p w14:paraId="5D953E6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объем мероприятий первой помощи в «красной», «желтой» и «зеленой» зонах; </w:t>
      </w:r>
    </w:p>
    <w:p w14:paraId="753CDB8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порядок выполнения мероприятий первой помощи в «красной», «желтой» и «зеленой» зонах;</w:t>
      </w:r>
    </w:p>
    <w:p w14:paraId="6A37260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особенности прохождения службы по призыву, освоение военно-учетных специальностей;</w:t>
      </w:r>
    </w:p>
    <w:p w14:paraId="582B3A8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особенности прохождения службы по контракту;</w:t>
      </w:r>
    </w:p>
    <w:p w14:paraId="04382B7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организация подготовки офицерских кадров для Вооруженных Сил Российской Федерации, Министерства внутренних дел Российской Федерации, Федеральной службы безопасности Российской Федерации, Министерства Российской Федерации по делам гражданской обороны, чрезвычайным ситуациям и ликвидации последствий стихийных бедствий;</w:t>
      </w:r>
    </w:p>
    <w:p w14:paraId="194C798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военно-учебные заведение и военно-учебные центры.</w:t>
      </w:r>
    </w:p>
    <w:p w14:paraId="066C21F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.3.3. Модуль № 3 «Культура безопасности жизнедеятельности</w:t>
      </w:r>
      <w:r>
        <w:rPr>
          <w:rFonts w:ascii="Times New Roman" w:hAnsi="Times New Roman"/>
          <w:sz w:val="28"/>
          <w:szCs w:val="28"/>
        </w:rPr>
        <w:br w:type="textWrapping"/>
      </w:r>
      <w:r>
        <w:rPr>
          <w:rFonts w:ascii="Times New Roman" w:hAnsi="Times New Roman"/>
          <w:sz w:val="28"/>
          <w:szCs w:val="28"/>
        </w:rPr>
        <w:t>в современном обществе»:</w:t>
      </w:r>
    </w:p>
    <w:p w14:paraId="53647CF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понятие «культура безопасности», его значение в жизни человека, общества, государства;</w:t>
      </w:r>
    </w:p>
    <w:p w14:paraId="37E3776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соотношение понятий «опасность», «безопасность», «риск» (угроза);</w:t>
      </w:r>
    </w:p>
    <w:p w14:paraId="2F0B5C4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соотношение понятий «опасная ситуация», «чрезвычайная ситуация»;</w:t>
      </w:r>
    </w:p>
    <w:p w14:paraId="54D5022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общие принципы (правила) безопасного поведения;</w:t>
      </w:r>
    </w:p>
    <w:p w14:paraId="55A254D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индивидуальный, групповой, общественно-государственный уровень решения задачи обеспечения безопасности;</w:t>
      </w:r>
    </w:p>
    <w:p w14:paraId="0D30C5B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понятия «виктимность», «виктимное поведение», «безопасное поведение»;  </w:t>
      </w:r>
    </w:p>
    <w:p w14:paraId="513BBF5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влияние действий и поступков человека на его безопасность и благополучие; </w:t>
      </w:r>
    </w:p>
    <w:p w14:paraId="0CCDDF8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действия, позволяющие предвидеть опасность;</w:t>
      </w:r>
    </w:p>
    <w:p w14:paraId="6523989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действия, позволяющие избежать опасности;</w:t>
      </w:r>
    </w:p>
    <w:p w14:paraId="1578D62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действия в опасной и чрезвычайной ситуациях;</w:t>
      </w:r>
    </w:p>
    <w:p w14:paraId="60AF065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риск-ориентированное мышление как основа обеспечения безопасности;</w:t>
      </w:r>
    </w:p>
    <w:p w14:paraId="3D66FB5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риск-ориентированный подход к обеспечению безопасности личности, общества, государства.</w:t>
      </w:r>
    </w:p>
    <w:p w14:paraId="5E14BAC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.3.4. Модуль № 4 «Безопасность в быту»:</w:t>
      </w:r>
    </w:p>
    <w:p w14:paraId="17DF630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источники опасности в быту, их классификация;</w:t>
      </w:r>
    </w:p>
    <w:p w14:paraId="23BFEAE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общие правила безопасного поведения;</w:t>
      </w:r>
    </w:p>
    <w:p w14:paraId="08ED1B9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защита прав потребителя;</w:t>
      </w:r>
    </w:p>
    <w:p w14:paraId="25054DF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безопасного поведения при осуществлении покупок в Интернете;</w:t>
      </w:r>
    </w:p>
    <w:p w14:paraId="483442E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причины и профилактика бытовых отравлений, первая помощь, порядок действий в экстренных случаях; </w:t>
      </w:r>
    </w:p>
    <w:p w14:paraId="5F1FEE1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предупреждение бытовых травм;</w:t>
      </w:r>
    </w:p>
    <w:p w14:paraId="3FB884A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безопасного поведения в ситуациях, связанных с опасностью получить травму (спортивные занятия, использование различных инструментов, стремянок, лестниц и другое), первая помощь при ушибах переломах, кровотечениях;</w:t>
      </w:r>
    </w:p>
    <w:p w14:paraId="78A1B7E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основные правила безопасного поведения при обращении и газовыми </w:t>
      </w:r>
      <w:r>
        <w:rPr>
          <w:rFonts w:ascii="Times New Roman" w:hAnsi="Times New Roman"/>
          <w:sz w:val="28"/>
          <w:szCs w:val="28"/>
        </w:rPr>
        <w:br w:type="textWrapping"/>
      </w:r>
      <w:r>
        <w:rPr>
          <w:rFonts w:ascii="Times New Roman" w:hAnsi="Times New Roman"/>
          <w:sz w:val="28"/>
          <w:szCs w:val="28"/>
        </w:rPr>
        <w:t>и электрическими приборами;</w:t>
      </w:r>
    </w:p>
    <w:p w14:paraId="54B919C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последствия электротравмы;</w:t>
      </w:r>
    </w:p>
    <w:p w14:paraId="235ECF9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порядок проведения сердечно-легочной реанимации; </w:t>
      </w:r>
    </w:p>
    <w:p w14:paraId="793AF25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основные правила пожарной безопасности в быту;</w:t>
      </w:r>
    </w:p>
    <w:p w14:paraId="4EF051F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термические и химические ожоги, первая помощь при ожогах;</w:t>
      </w:r>
    </w:p>
    <w:p w14:paraId="1F36710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безопасного поведения в местах общего пользования (подъезд, лифт, придомовая территория, детская площадка, площадка для выгула собак и других);</w:t>
      </w:r>
    </w:p>
    <w:p w14:paraId="4CBBB84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коммуникация с соседями;</w:t>
      </w:r>
    </w:p>
    <w:p w14:paraId="2027EE2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меры по предупреждению преступлений;</w:t>
      </w:r>
    </w:p>
    <w:p w14:paraId="0774A23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аварии на коммунальных системах жизнеобеспечения;</w:t>
      </w:r>
    </w:p>
    <w:p w14:paraId="78C9AC5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безопасного поведения в ситуации аварии на коммунальной системе;</w:t>
      </w:r>
    </w:p>
    <w:p w14:paraId="0EE86DE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порядок вызова аварийных служб и взаимодействия с ними;</w:t>
      </w:r>
    </w:p>
    <w:p w14:paraId="17B73AA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действия в экстренных случаях.</w:t>
      </w:r>
    </w:p>
    <w:p w14:paraId="0F55B92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.3.5. Модуль № 5 «Безопасность на транспорте»:</w:t>
      </w:r>
    </w:p>
    <w:p w14:paraId="159BCA0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история появления правил дорожного движения и причины их изменчивости;</w:t>
      </w:r>
    </w:p>
    <w:p w14:paraId="59EC7F0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риск-ориентированный подход к обеспечению безопасности на транспорте;</w:t>
      </w:r>
    </w:p>
    <w:p w14:paraId="1CD4AD7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безопасность пешехода в разных условиях (движение по обочине; движение в тёмное время суток; движение с использованием средств индивидуальной мобильности);</w:t>
      </w:r>
    </w:p>
    <w:p w14:paraId="613FB4B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взаимосвязь безопасности водителя и пассажира;</w:t>
      </w:r>
    </w:p>
    <w:p w14:paraId="45DA768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безопасного поведения при поездке в легковом автомобиле, автобусе;</w:t>
      </w:r>
    </w:p>
    <w:p w14:paraId="210EFAD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ответственность водителя, ответственность пассажира;</w:t>
      </w:r>
    </w:p>
    <w:p w14:paraId="407A8BD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представления о знаниях и навыках, необходимых водителю;</w:t>
      </w:r>
    </w:p>
    <w:p w14:paraId="7A85D70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порядок действий при дорожно-транспортных происшествиях разного характера (при отсутствии пострадавших; с одним или несколькими пострадавшими; при опасности возгорания; с большим количеством участников);</w:t>
      </w:r>
    </w:p>
    <w:p w14:paraId="4354953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основные источники опасности в метро, правила безопасного поведения, порядок действий при возникновении опасных или чрезвычайных ситуаций;</w:t>
      </w:r>
    </w:p>
    <w:p w14:paraId="47A11EB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основные источники опасности на железнодорожном транспорте, правила безопасного поведения, порядок действий при возникновении опасных и чрезвычайных ситуаций;</w:t>
      </w:r>
    </w:p>
    <w:p w14:paraId="7162A6A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основные источники опасности на водном транспорте, правила безопасного поведения, порядок действий при возникновении опасной и чрезвычайной ситуации;</w:t>
      </w:r>
    </w:p>
    <w:p w14:paraId="7A5F609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основные источники опасности на авиационном транспорте, правила безопасного поведения, порядок действий при возникновении опасной, чрезвычайной ситуации.</w:t>
      </w:r>
    </w:p>
    <w:p w14:paraId="05EFBD2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.3.6. Модуль № 6 «Безопасность в общественных местах»:</w:t>
      </w:r>
    </w:p>
    <w:p w14:paraId="32EBC50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общественные места и их классификация;</w:t>
      </w:r>
    </w:p>
    <w:p w14:paraId="0FDE2C7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основные источники опасности в общественных местах закрытого </w:t>
      </w:r>
      <w:r>
        <w:rPr>
          <w:rFonts w:ascii="Times New Roman" w:hAnsi="Times New Roman"/>
          <w:sz w:val="28"/>
          <w:szCs w:val="28"/>
        </w:rPr>
        <w:br w:type="textWrapping"/>
      </w:r>
      <w:r>
        <w:rPr>
          <w:rFonts w:ascii="Times New Roman" w:hAnsi="Times New Roman"/>
          <w:sz w:val="28"/>
          <w:szCs w:val="28"/>
        </w:rPr>
        <w:t>и открытого типа, общие правила безопасного поведения;</w:t>
      </w:r>
    </w:p>
    <w:p w14:paraId="156DFAC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опасности в общественных местах социально-психологического характера (возникновение толпы и давки; проявление агрессии; криминогенные ситуации; случаи, когда потерялся человек);</w:t>
      </w:r>
    </w:p>
    <w:p w14:paraId="0468D84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порядок действий при риске возникновения или возникновении толпы, </w:t>
      </w:r>
      <w:r>
        <w:rPr>
          <w:rFonts w:ascii="Times New Roman" w:hAnsi="Times New Roman"/>
          <w:sz w:val="28"/>
          <w:szCs w:val="28"/>
        </w:rPr>
        <w:br w:type="textWrapping"/>
      </w:r>
      <w:r>
        <w:rPr>
          <w:rFonts w:ascii="Times New Roman" w:hAnsi="Times New Roman"/>
          <w:sz w:val="28"/>
          <w:szCs w:val="28"/>
        </w:rPr>
        <w:t>давки;</w:t>
      </w:r>
    </w:p>
    <w:p w14:paraId="0C28432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эмоциональное заражение в толпе, способы самопомощи, правила безопасного поведения при попадании в агрессивную и паническую толпу;</w:t>
      </w:r>
    </w:p>
    <w:p w14:paraId="559DD01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безопасного поведения при проявлении агрессии;</w:t>
      </w:r>
    </w:p>
    <w:p w14:paraId="2CC4ACC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криминогенные ситуации в общественных местах, правила безопасного поведения, порядок действия при попадании в опасную ситуацию;</w:t>
      </w:r>
    </w:p>
    <w:p w14:paraId="66A2AB4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порядок действий в случаях, когда потерялся человек (ребёнок; взрослый; пожилой человек; человек с ментальными расстройствами);</w:t>
      </w:r>
    </w:p>
    <w:p w14:paraId="027AE3D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порядок действий в ситуации, если вы обнаружили потерявшегося человека;</w:t>
      </w:r>
    </w:p>
    <w:p w14:paraId="22B7ACB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порядок действий при угрозе возникновения пожара в различных общественных местах, на объектах с массовым пребыванием людей (медицинские и образовательные организации, культурные, торгово-развлекательные учреждения и другие);</w:t>
      </w:r>
    </w:p>
    <w:p w14:paraId="4BD4AA5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меры безопасности и порядок действий при угрозе обрушения зданий </w:t>
      </w:r>
      <w:r>
        <w:rPr>
          <w:rFonts w:ascii="Times New Roman" w:hAnsi="Times New Roman"/>
          <w:sz w:val="28"/>
          <w:szCs w:val="28"/>
        </w:rPr>
        <w:br w:type="textWrapping"/>
      </w:r>
      <w:r>
        <w:rPr>
          <w:rFonts w:ascii="Times New Roman" w:hAnsi="Times New Roman"/>
          <w:sz w:val="28"/>
          <w:szCs w:val="28"/>
        </w:rPr>
        <w:t>и отдельных конструкций;</w:t>
      </w:r>
    </w:p>
    <w:p w14:paraId="414F798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меры безопасности и порядок поведения при угрозе, в случае террористического акта.</w:t>
      </w:r>
    </w:p>
    <w:p w14:paraId="7E72A3C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.3.7. Модуль № 7 «Безопасность в природной среде»:</w:t>
      </w:r>
    </w:p>
    <w:p w14:paraId="058064E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отдых на природе, источники опасности в природной среде;</w:t>
      </w:r>
    </w:p>
    <w:p w14:paraId="58D5222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основные правила безопасного поведения в лесу, в горах, на водоёмах; </w:t>
      </w:r>
    </w:p>
    <w:p w14:paraId="386BEE4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общие правила безопасности в походе;</w:t>
      </w:r>
    </w:p>
    <w:p w14:paraId="3A672F4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особенности обеспечения безопасности в лыжном походе;</w:t>
      </w:r>
    </w:p>
    <w:p w14:paraId="3C2F348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особенности обеспечения безопасности в водном походе;</w:t>
      </w:r>
    </w:p>
    <w:p w14:paraId="25EC010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особенности обеспечения безопасности в горном походе;</w:t>
      </w:r>
    </w:p>
    <w:p w14:paraId="22833D2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ориентирование на местности;</w:t>
      </w:r>
    </w:p>
    <w:p w14:paraId="4FF37AC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карты, традиционные и современные средства навигации (компас, </w:t>
      </w:r>
      <w:r>
        <w:rPr>
          <w:rFonts w:ascii="Times New Roman" w:hAnsi="Times New Roman"/>
          <w:sz w:val="28"/>
          <w:szCs w:val="28"/>
          <w:lang w:val="en-US"/>
        </w:rPr>
        <w:t>GP</w:t>
      </w:r>
      <w:r>
        <w:rPr>
          <w:rFonts w:ascii="Times New Roman" w:hAnsi="Times New Roman"/>
          <w:sz w:val="28"/>
          <w:szCs w:val="28"/>
        </w:rPr>
        <w:t>S);</w:t>
      </w:r>
    </w:p>
    <w:p w14:paraId="45F0F73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порядок действий в случаях, когда человек потерялся в природной среде;</w:t>
      </w:r>
    </w:p>
    <w:p w14:paraId="6D1A8C3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источники опасности в автономных условия;</w:t>
      </w:r>
    </w:p>
    <w:p w14:paraId="44E62C4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сооружение убежища, получение воды и питания;</w:t>
      </w:r>
    </w:p>
    <w:p w14:paraId="02722F7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способы защиты от перегрева и переохлаждения в разных природных условиях, первая помощь при перегревании, переохлаждении и отморожении;</w:t>
      </w:r>
    </w:p>
    <w:p w14:paraId="03FD008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природные чрезвычайные ситуации;</w:t>
      </w:r>
    </w:p>
    <w:p w14:paraId="1422DC5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общие правила поведения в природных чрезвычайных ситуациях (предвидеть; избежать опасности; действовать: прекратить или минимизировать воздействие опасных факторов; дождаться помощи);</w:t>
      </w:r>
    </w:p>
    <w:p w14:paraId="59ABCD5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природные пожары, возможности прогнозирования и предупреждения;</w:t>
      </w:r>
    </w:p>
    <w:p w14:paraId="284B446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безопасного поведения, последствия природных пожаров для людей и окружающей среды;</w:t>
      </w:r>
    </w:p>
    <w:p w14:paraId="7CE9F57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природные чрезвычайные ситуации, вызванные опасными геологическими явлениями и процессами: землетрясения, извержение вулканов, оползни, камнепады;</w:t>
      </w:r>
    </w:p>
    <w:p w14:paraId="336F437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возможности прогнозирования, предупреждения, смягчения последствий, правила безопасного поведения, последствия природных чрезвычайных ситуаций, вызванных опасными геологическими явлениями и процессами; </w:t>
      </w:r>
    </w:p>
    <w:p w14:paraId="27DF5A4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природные чрезвычайные ситуации, вызванные опасными гидрологическими явлениями и процессами: паводки, половодья, цунами, сели, лавины;</w:t>
      </w:r>
    </w:p>
    <w:p w14:paraId="2821DAD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возможности прогнозирования, предупреждения, смягчения последствий, правила безопасного поведения, последствия природных чрезвычайных ситуаций, вызванных опасными гидрологическими явлениями и процессами;</w:t>
      </w:r>
    </w:p>
    <w:p w14:paraId="1D4C620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природные чрезвычайные ситуации, вызванные опасными метеорологическими явлениями и процессами: ливни, град, мороз, жара; </w:t>
      </w:r>
    </w:p>
    <w:p w14:paraId="2B4A3CC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возможности прогнозирования, предупреждения, смягчения последствий, правила безопасного поведения, последствия природных чрезвычайных ситуаций, вызванных опасными метеорологическими явлениями и процессами; </w:t>
      </w:r>
    </w:p>
    <w:p w14:paraId="044142F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влияние деятельности человека на природную среду;</w:t>
      </w:r>
    </w:p>
    <w:p w14:paraId="03B7FDF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причины и источники загрязнения Мирового океана, рек, почвы, космоса;</w:t>
      </w:r>
    </w:p>
    <w:p w14:paraId="314BFD4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чрезвычайные ситуации экологического характера, возможности прогнозирования, предупреждения, смягчения последствий;</w:t>
      </w:r>
    </w:p>
    <w:p w14:paraId="7DB8AC2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экологическая грамотность и разумное природопользование.</w:t>
      </w:r>
    </w:p>
    <w:p w14:paraId="74D6EB5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.3.8. Модуль № 8 «Основы медицинских знаний. Оказание первой помощи»:</w:t>
      </w:r>
    </w:p>
    <w:p w14:paraId="53FE7BB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понятия «здоровье», «охрана здоровья», «здоровый образ жизни», «лечение», «профилактика»;</w:t>
      </w:r>
    </w:p>
    <w:p w14:paraId="0A39D11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биологические, социально-экономические, экологические (геофизические), психологические факторы, влияющие на здоровье человека;</w:t>
      </w:r>
    </w:p>
    <w:p w14:paraId="73ADFBC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составляющие здорового образа жизни: сон, питание, физическая активность, психологическое благополучие;</w:t>
      </w:r>
    </w:p>
    <w:p w14:paraId="087E5F1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общие представления об инфекционных заболеваниях;</w:t>
      </w:r>
    </w:p>
    <w:p w14:paraId="110E2F8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механизм распространения и способы передачи инфекционных заболеваний; </w:t>
      </w:r>
    </w:p>
    <w:p w14:paraId="1C82148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чрезвычайные ситуации биолого-социального характера, меры профилактики и защиты;</w:t>
      </w:r>
    </w:p>
    <w:p w14:paraId="17A1172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роль вакцинации, национальный календарь профилактических прививок;</w:t>
      </w:r>
    </w:p>
    <w:p w14:paraId="1C48604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вакцинация по эпидемиологическим показаниям;</w:t>
      </w:r>
    </w:p>
    <w:p w14:paraId="11C726A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значение изобретения вакцины для человечества;</w:t>
      </w:r>
    </w:p>
    <w:p w14:paraId="0D40AD1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неинфекционные заболевания, самые распространённые неинфекционные заболевания;</w:t>
      </w:r>
    </w:p>
    <w:p w14:paraId="7B7D629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факторы риска возникновения сердечно-сосудистых заболеваний;</w:t>
      </w:r>
    </w:p>
    <w:p w14:paraId="7868C59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факторы риска возникновения онкологических заболеваний;</w:t>
      </w:r>
    </w:p>
    <w:p w14:paraId="024E9CA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факторы риска возникновения заболеваний дыхательной системы;</w:t>
      </w:r>
    </w:p>
    <w:p w14:paraId="387BF7E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факторы риска возникновения эндокринных заболеваний; </w:t>
      </w:r>
    </w:p>
    <w:p w14:paraId="1BFEE70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меры профилактики неинфекционных заболеваний;</w:t>
      </w:r>
    </w:p>
    <w:p w14:paraId="050B6BA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роль диспансеризации в профилактике неинфекционных заболеваний;</w:t>
      </w:r>
    </w:p>
    <w:p w14:paraId="3061420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признаки угрожающих жизни и здоровью состояний, требующие вызова скорой медицинской помощи (инсульт, сердечный приступ, острая боль в животе, эпилепсия и другие);</w:t>
      </w:r>
    </w:p>
    <w:p w14:paraId="1EB7347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психическое здоровье и психологическое благополучие;</w:t>
      </w:r>
    </w:p>
    <w:p w14:paraId="32FC0B3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критерии психического здоровья и психологического благополучия;</w:t>
      </w:r>
    </w:p>
    <w:p w14:paraId="5827392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основные факторы, влияющие на психическое здоровье и психологическое благополучие; </w:t>
      </w:r>
    </w:p>
    <w:p w14:paraId="718A696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основные направления сохранения и укрепления психического здоровья (раннее выявление психических расстройств; минимизация влияния хронического стресса: оптимизация условий жизни, работы, учёбы; профилактика злоупотребления алкоголя и употребления наркотических средств; помощь людям, перенёсшим психотравмирующую ситуацию);</w:t>
      </w:r>
    </w:p>
    <w:p w14:paraId="5049234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меры, направленные на сохранение и укрепление психического здоровья;</w:t>
      </w:r>
    </w:p>
    <w:p w14:paraId="0AA85E6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первая помощь, история возникновения скорой медицинской помощи </w:t>
      </w:r>
      <w:r>
        <w:rPr>
          <w:rFonts w:ascii="Times New Roman" w:hAnsi="Times New Roman"/>
          <w:sz w:val="28"/>
          <w:szCs w:val="28"/>
        </w:rPr>
        <w:br w:type="textWrapping"/>
      </w:r>
      <w:r>
        <w:rPr>
          <w:rFonts w:ascii="Times New Roman" w:hAnsi="Times New Roman"/>
          <w:sz w:val="28"/>
          <w:szCs w:val="28"/>
        </w:rPr>
        <w:t xml:space="preserve">и первой помощи; </w:t>
      </w:r>
    </w:p>
    <w:p w14:paraId="22D4D69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состояния, при которых оказывается первая помощь;</w:t>
      </w:r>
    </w:p>
    <w:p w14:paraId="6CB732A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мероприятия по оказанию первой помощи;</w:t>
      </w:r>
    </w:p>
    <w:p w14:paraId="3B6BE1B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алгоритм первой помощи;</w:t>
      </w:r>
    </w:p>
    <w:p w14:paraId="07F7EC6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оказание первой помощи в сложных случаях (травмы глаза; «сложные» кровотечения; первая помощь с использованием подручных средств; первая помощь при нескольких травмах одновременно);</w:t>
      </w:r>
    </w:p>
    <w:p w14:paraId="2A42E32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действия при прибытии скорой медицинской помощи.</w:t>
      </w:r>
    </w:p>
    <w:p w14:paraId="17C5163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.3.9. Модуль 9 «Безопасность в социуме»:</w:t>
      </w:r>
    </w:p>
    <w:p w14:paraId="60BF627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определение понятия «общение»; </w:t>
      </w:r>
    </w:p>
    <w:p w14:paraId="6855AA2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навыки конструктивного общения;</w:t>
      </w:r>
    </w:p>
    <w:p w14:paraId="48DD89A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общие представления о понятиях «социальная группа», «большая группа», «малая группа»;  </w:t>
      </w:r>
    </w:p>
    <w:p w14:paraId="6340F63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межличностное общение, общение в группе, межгрупповое общение (взаимодействие);</w:t>
      </w:r>
    </w:p>
    <w:p w14:paraId="66A8A90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особенности общения в группе;</w:t>
      </w:r>
    </w:p>
    <w:p w14:paraId="20E660C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психологические характеристики группы и особенности взаимодействия в группе;</w:t>
      </w:r>
    </w:p>
    <w:p w14:paraId="123391D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групповые нормы и ценности;</w:t>
      </w:r>
    </w:p>
    <w:p w14:paraId="660B2EC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коллектив как социальная группа;</w:t>
      </w:r>
    </w:p>
    <w:p w14:paraId="59CEC53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психологические закономерности в группе;</w:t>
      </w:r>
    </w:p>
    <w:p w14:paraId="679931C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понятие «конфликт», стадии развития конфликта;</w:t>
      </w:r>
    </w:p>
    <w:p w14:paraId="36ADEDE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конфликты в межличностном общении, конфликты в малой группе; </w:t>
      </w:r>
    </w:p>
    <w:p w14:paraId="17036EE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факторы, способствующие и препятствующие эскалации конфликта;</w:t>
      </w:r>
    </w:p>
    <w:p w14:paraId="0332303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способы поведения в конфликте;</w:t>
      </w:r>
    </w:p>
    <w:p w14:paraId="3659AB2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деструктивное и агрессивное поведение;</w:t>
      </w:r>
    </w:p>
    <w:p w14:paraId="434E9C1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конструктивное поведение в конфликте;</w:t>
      </w:r>
    </w:p>
    <w:p w14:paraId="2F02151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роль регуляции эмоций при разрешении конфликта, способы саморегуляции;</w:t>
      </w:r>
    </w:p>
    <w:p w14:paraId="6321CA1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способы разрешения конфликтных ситуаций;</w:t>
      </w:r>
    </w:p>
    <w:p w14:paraId="406CC5F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основные формы участия третьей стороны в процессе урегулирования </w:t>
      </w:r>
      <w:r>
        <w:rPr>
          <w:rFonts w:ascii="Times New Roman" w:hAnsi="Times New Roman"/>
          <w:sz w:val="28"/>
          <w:szCs w:val="28"/>
        </w:rPr>
        <w:br w:type="textWrapping"/>
      </w:r>
      <w:r>
        <w:rPr>
          <w:rFonts w:ascii="Times New Roman" w:hAnsi="Times New Roman"/>
          <w:sz w:val="28"/>
          <w:szCs w:val="28"/>
        </w:rPr>
        <w:t>и разрешения конфликта;</w:t>
      </w:r>
    </w:p>
    <w:p w14:paraId="46E26F3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ведение переговоров при разрешении конфликта;  </w:t>
      </w:r>
    </w:p>
    <w:p w14:paraId="6EF636A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опасные проявления конфликтов (</w:t>
      </w:r>
      <w:r>
        <w:rPr>
          <w:rFonts w:hint="default" w:ascii="Times New Roman" w:hAnsi="Times New Roman" w:cs="Times New Roman"/>
          <w:sz w:val="28"/>
          <w:szCs w:val="28"/>
        </w:rPr>
        <w:t>психологическое насилие, систематическое унижение чести и достоинства, издевательства, преследование)</w:t>
      </w:r>
      <w:r>
        <w:rPr>
          <w:rFonts w:ascii="Times New Roman" w:hAnsi="Times New Roman"/>
          <w:sz w:val="28"/>
          <w:szCs w:val="28"/>
        </w:rPr>
        <w:t>;</w:t>
      </w:r>
    </w:p>
    <w:p w14:paraId="52F83BD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способы противодействия  проявлению насилия;</w:t>
      </w:r>
    </w:p>
    <w:p w14:paraId="28CDB40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способы психологического воздействия; </w:t>
      </w:r>
    </w:p>
    <w:p w14:paraId="27A659E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психологическое влияние в малой группе;</w:t>
      </w:r>
    </w:p>
    <w:p w14:paraId="5EF08FC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положительные и отрицательные стороны конформизма;</w:t>
      </w:r>
    </w:p>
    <w:p w14:paraId="0BCDB11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эмпатия и уважение к партнёру (партнёрам) по общению как основа коммуникации;  </w:t>
      </w:r>
    </w:p>
    <w:p w14:paraId="4B2FFED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убеждающая коммуникация;</w:t>
      </w:r>
    </w:p>
    <w:p w14:paraId="44788F1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манипуляция в общении, цели, технологии и способы противодействия;</w:t>
      </w:r>
    </w:p>
    <w:p w14:paraId="5417955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психологическое влияние на большие группы;</w:t>
      </w:r>
    </w:p>
    <w:p w14:paraId="39643DD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способы воздействия на большую группу: заражение; убеждение; внушение; подражание;</w:t>
      </w:r>
    </w:p>
    <w:p w14:paraId="3A11B26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деструктивные и псевдопсихологические технологии;</w:t>
      </w:r>
    </w:p>
    <w:p w14:paraId="5885410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противодействие вовлечению молодёжи в противозаконную </w:t>
      </w:r>
      <w:r>
        <w:rPr>
          <w:rFonts w:ascii="Times New Roman" w:hAnsi="Times New Roman"/>
          <w:sz w:val="28"/>
          <w:szCs w:val="28"/>
        </w:rPr>
        <w:br w:type="textWrapping"/>
      </w:r>
      <w:r>
        <w:rPr>
          <w:rFonts w:ascii="Times New Roman" w:hAnsi="Times New Roman"/>
          <w:sz w:val="28"/>
          <w:szCs w:val="28"/>
        </w:rPr>
        <w:t>и антиобщественную деятельность.</w:t>
      </w:r>
    </w:p>
    <w:p w14:paraId="1320334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.3.10. Модуль № 10 «Безопасность в информационном пространстве»:</w:t>
      </w:r>
    </w:p>
    <w:p w14:paraId="4A69BC1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понятия «цифровая среда», «цифровой след»;</w:t>
      </w:r>
    </w:p>
    <w:p w14:paraId="61BFD44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влияние цифровой среды на жизнь человека;</w:t>
      </w:r>
    </w:p>
    <w:p w14:paraId="5376067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приватность, персональные данные;</w:t>
      </w:r>
    </w:p>
    <w:p w14:paraId="0B2B37C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«цифровая зависимость», её признаки и последствия;</w:t>
      </w:r>
    </w:p>
    <w:p w14:paraId="596E503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опасности и риски цифровой среды, их источники;</w:t>
      </w:r>
    </w:p>
    <w:p w14:paraId="28EA204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безопасного поведения в цифровой среде;</w:t>
      </w:r>
    </w:p>
    <w:p w14:paraId="4A0DE13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вредоносное программное обеспечение;</w:t>
      </w:r>
    </w:p>
    <w:p w14:paraId="5990F9B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виды вредоносного программного обеспечения, его цели, принципы работы;</w:t>
      </w:r>
    </w:p>
    <w:p w14:paraId="2167DDB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защиты от вредоносного программного обеспечения;</w:t>
      </w:r>
    </w:p>
    <w:p w14:paraId="27EBA64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кража персональных данных, паролей;</w:t>
      </w:r>
    </w:p>
    <w:p w14:paraId="47057E0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мошенничество, фишинг, правила защиты от мошенников;</w:t>
      </w:r>
    </w:p>
    <w:p w14:paraId="0EA036B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безопасного использования устройств и программ;</w:t>
      </w:r>
    </w:p>
    <w:p w14:paraId="592C9AB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поведенческие опасности в цифровой среде и их причины;</w:t>
      </w:r>
    </w:p>
    <w:p w14:paraId="3A65105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опасные персоны, имитация близких социальных отношений;</w:t>
      </w:r>
    </w:p>
    <w:p w14:paraId="58D3D54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неосмотрительное поведение и коммуникация в Интернете как угроза </w:t>
      </w:r>
      <w:r>
        <w:rPr>
          <w:rFonts w:ascii="Times New Roman" w:hAnsi="Times New Roman"/>
          <w:sz w:val="28"/>
          <w:szCs w:val="28"/>
        </w:rPr>
        <w:br w:type="textWrapping"/>
      </w:r>
      <w:r>
        <w:rPr>
          <w:rFonts w:ascii="Times New Roman" w:hAnsi="Times New Roman"/>
          <w:sz w:val="28"/>
          <w:szCs w:val="28"/>
        </w:rPr>
        <w:t>для будущей жизни и карьеры;</w:t>
      </w:r>
    </w:p>
    <w:p w14:paraId="33F23E2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травля в Интернете, методы защиты от травли;</w:t>
      </w:r>
    </w:p>
    <w:p w14:paraId="19CFA7F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деструктивные сообщества и деструктивный контент в цифровой среде, </w:t>
      </w:r>
      <w:r>
        <w:rPr>
          <w:rFonts w:ascii="Times New Roman" w:hAnsi="Times New Roman"/>
          <w:sz w:val="28"/>
          <w:szCs w:val="28"/>
        </w:rPr>
        <w:br w:type="textWrapping"/>
      </w:r>
      <w:r>
        <w:rPr>
          <w:rFonts w:ascii="Times New Roman" w:hAnsi="Times New Roman"/>
          <w:sz w:val="28"/>
          <w:szCs w:val="28"/>
        </w:rPr>
        <w:t>их признаки;</w:t>
      </w:r>
    </w:p>
    <w:p w14:paraId="14E3A95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механизмы вовлечения в деструктивные сообщества;</w:t>
      </w:r>
    </w:p>
    <w:p w14:paraId="2465278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вербовка, манипуляция, «воронки вовлечения»; </w:t>
      </w:r>
    </w:p>
    <w:p w14:paraId="29D0AAF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радикализация деструктива;</w:t>
      </w:r>
    </w:p>
    <w:p w14:paraId="1206431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профилактика и противодействие вовлечению в деструктивные сообщества;</w:t>
      </w:r>
    </w:p>
    <w:p w14:paraId="3F130DC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коммуникации в цифровой среде;</w:t>
      </w:r>
    </w:p>
    <w:p w14:paraId="5E99965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достоверность информации в цифровой среде;</w:t>
      </w:r>
    </w:p>
    <w:p w14:paraId="0E863F9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источники информации, проверка на достоверность; </w:t>
      </w:r>
    </w:p>
    <w:p w14:paraId="33BFB22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«информационный пузырь», манипуляция сознанием, пропаганда;</w:t>
      </w:r>
    </w:p>
    <w:p w14:paraId="2F1C711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фальшивые аккаунты, вредные советчики, манипуляторы;</w:t>
      </w:r>
    </w:p>
    <w:p w14:paraId="4189F99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понятие «фейк», цели и виды, распространение фейков;</w:t>
      </w:r>
    </w:p>
    <w:p w14:paraId="0EE8EE2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и инструменты для распознавания фейковых текстов и изображений;</w:t>
      </w:r>
    </w:p>
    <w:p w14:paraId="57D1B9C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понятие прав человека в цифровой среде, их защита; </w:t>
      </w:r>
    </w:p>
    <w:p w14:paraId="2CEA626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ответственность за действия в Интернете;</w:t>
      </w:r>
    </w:p>
    <w:p w14:paraId="2FDF22A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запрещённый контент;</w:t>
      </w:r>
    </w:p>
    <w:p w14:paraId="76D494F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защита прав в цифровом пространстве.</w:t>
      </w:r>
    </w:p>
    <w:p w14:paraId="54BF1D4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.3.11. Модуль № 11 «Основы противодействия экстремизму и терроризму»:</w:t>
      </w:r>
    </w:p>
    <w:p w14:paraId="7D099AD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экстремизм и терроризм как угроза устойчивого развития общества;</w:t>
      </w:r>
    </w:p>
    <w:p w14:paraId="31BCBFB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понятия «экстремизм» и «терроризм», их взаимосвязь;</w:t>
      </w:r>
    </w:p>
    <w:p w14:paraId="161B6FA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варианты проявления экстремизма, возможные последствия;</w:t>
      </w:r>
    </w:p>
    <w:p w14:paraId="22F3531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преступления террористической направленности, их цель, причины, последствия;  </w:t>
      </w:r>
    </w:p>
    <w:p w14:paraId="4D74FA8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опасность вовлечения в экстремистскую и террористическую деятельность: способы и признаки;</w:t>
      </w:r>
    </w:p>
    <w:p w14:paraId="0987FAB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предупреждение и противодействие вовлечению в экстремистскую </w:t>
      </w:r>
      <w:r>
        <w:rPr>
          <w:rFonts w:ascii="Times New Roman" w:hAnsi="Times New Roman"/>
          <w:sz w:val="28"/>
          <w:szCs w:val="28"/>
        </w:rPr>
        <w:br w:type="textWrapping"/>
      </w:r>
      <w:r>
        <w:rPr>
          <w:rFonts w:ascii="Times New Roman" w:hAnsi="Times New Roman"/>
          <w:sz w:val="28"/>
          <w:szCs w:val="28"/>
        </w:rPr>
        <w:t>и террористическую деятельность;</w:t>
      </w:r>
    </w:p>
    <w:p w14:paraId="15D99BA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формы террористических актов;</w:t>
      </w:r>
    </w:p>
    <w:p w14:paraId="182751C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уровни террористической угрозы;</w:t>
      </w:r>
    </w:p>
    <w:p w14:paraId="2803A1E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правила поведения и порядок действий при угрозе или в случае террористического акта, проведении контртеррористической операции;</w:t>
      </w:r>
    </w:p>
    <w:p w14:paraId="370EC15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правовые основы противодействия экстремизму и терроризму в Российской Федерации;</w:t>
      </w:r>
    </w:p>
    <w:p w14:paraId="3537A7E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основы государственной системы противодействия экстремизму </w:t>
      </w:r>
      <w:r>
        <w:rPr>
          <w:rFonts w:ascii="Times New Roman" w:hAnsi="Times New Roman"/>
          <w:sz w:val="28"/>
          <w:szCs w:val="28"/>
        </w:rPr>
        <w:br w:type="textWrapping"/>
      </w:r>
      <w:r>
        <w:rPr>
          <w:rFonts w:ascii="Times New Roman" w:hAnsi="Times New Roman"/>
          <w:sz w:val="28"/>
          <w:szCs w:val="28"/>
        </w:rPr>
        <w:t>и терроризму, ее цели, задачи, принципы;</w:t>
      </w:r>
    </w:p>
    <w:p w14:paraId="069E1BD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права и обязанности граждан и общественных организаций в области противодействия экстремизму и терроризму.</w:t>
      </w:r>
    </w:p>
    <w:p w14:paraId="4CDA5B1E">
      <w:pPr>
        <w:tabs>
          <w:tab w:val="left" w:pos="451"/>
        </w:tabs>
        <w:spacing w:after="0" w:line="360" w:lineRule="auto"/>
        <w:ind w:firstLine="709"/>
        <w:jc w:val="both"/>
        <w:rPr>
          <w:rFonts w:ascii="Times New Roman" w:hAnsi="Times New Roman"/>
          <w:bCs/>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 xml:space="preserve">.4. </w:t>
      </w:r>
      <w:r>
        <w:rPr>
          <w:rFonts w:ascii="Times New Roman" w:hAnsi="Times New Roman"/>
          <w:bCs/>
          <w:sz w:val="28"/>
          <w:szCs w:val="28"/>
        </w:rPr>
        <w:t>Планируемые результаты освоения программы ОБЗР.</w:t>
      </w:r>
    </w:p>
    <w:p w14:paraId="7688621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.4.1. Личностные результаты достигаются в единстве учебной</w:t>
      </w:r>
      <w:r>
        <w:rPr>
          <w:rFonts w:ascii="Times New Roman" w:hAnsi="Times New Roman"/>
          <w:sz w:val="28"/>
          <w:szCs w:val="28"/>
        </w:rPr>
        <w:br w:type="textWrapping"/>
      </w:r>
      <w:r>
        <w:rPr>
          <w:rFonts w:ascii="Times New Roman" w:hAnsi="Times New Roman"/>
          <w:sz w:val="28"/>
          <w:szCs w:val="28"/>
        </w:rPr>
        <w:t xml:space="preserve">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w:t>
      </w:r>
    </w:p>
    <w:p w14:paraId="6EC6D2D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 xml:space="preserve">.4.2. Личностные результаты, формируемые в ходе изучения ОБЗР, должны способствовать процессам самопознания, самовоспитания и саморазвития, развития внутренней позиции личности, патриотизма, гражданственности </w:t>
      </w:r>
      <w:r>
        <w:rPr>
          <w:rFonts w:ascii="Times New Roman" w:hAnsi="Times New Roman"/>
          <w:sz w:val="28"/>
          <w:szCs w:val="28"/>
        </w:rPr>
        <w:br w:type="textWrapping"/>
      </w:r>
      <w:r>
        <w:rPr>
          <w:rFonts w:ascii="Times New Roman" w:hAnsi="Times New Roman"/>
          <w:sz w:val="28"/>
          <w:szCs w:val="28"/>
        </w:rPr>
        <w:t xml:space="preserve">и проявляться, прежде всего, в уважении к памяти защитников Отечества </w:t>
      </w:r>
      <w:r>
        <w:rPr>
          <w:rFonts w:ascii="Times New Roman" w:hAnsi="Times New Roman"/>
          <w:sz w:val="28"/>
          <w:szCs w:val="28"/>
        </w:rPr>
        <w:br w:type="textWrapping"/>
      </w:r>
      <w:r>
        <w:rPr>
          <w:rFonts w:ascii="Times New Roman" w:hAnsi="Times New Roman"/>
          <w:sz w:val="28"/>
          <w:szCs w:val="28"/>
        </w:rPr>
        <w:t>и подвигам героев Отечества, закону и правопорядку, человеку труда и старшему поколению, гордости за российские достижения, в готовности к осмысленному применению принципов и правил безопасного поведения в повседневной жизни, соблюдению правил экологического поведения, защите Отечества, бережном отношении к окружающим людям, культурному наследию и уважительном отношении к традициям многонационального народа Российской Федерации и к жизни в целом.</w:t>
      </w:r>
    </w:p>
    <w:p w14:paraId="3E20E4B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.4.3. Личностные результаты изучения ОБЗР включают:</w:t>
      </w:r>
    </w:p>
    <w:p w14:paraId="02450ED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 гражданское воспитание:</w:t>
      </w:r>
    </w:p>
    <w:p w14:paraId="5ACEA99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сформированность активной гражданской позиции обучающегося, готового и способного применять принципы и правила безопасного поведения в течение всей жизни;</w:t>
      </w:r>
    </w:p>
    <w:p w14:paraId="42CFB6B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уважение закона и правопорядка, осознание своих прав, обязанностей </w:t>
      </w:r>
      <w:r>
        <w:rPr>
          <w:rFonts w:ascii="Times New Roman" w:hAnsi="Times New Roman"/>
          <w:sz w:val="28"/>
          <w:szCs w:val="28"/>
        </w:rPr>
        <w:br w:type="textWrapping"/>
      </w:r>
      <w:r>
        <w:rPr>
          <w:rFonts w:ascii="Times New Roman" w:hAnsi="Times New Roman"/>
          <w:sz w:val="28"/>
          <w:szCs w:val="28"/>
        </w:rPr>
        <w:t xml:space="preserve">и ответственности в области защиты населения и территории Российской Федерации от чрезвычайных ситуаций и в других областях, связанных </w:t>
      </w:r>
      <w:r>
        <w:rPr>
          <w:rFonts w:ascii="Times New Roman" w:hAnsi="Times New Roman"/>
          <w:sz w:val="28"/>
          <w:szCs w:val="28"/>
        </w:rPr>
        <w:br w:type="textWrapping"/>
      </w:r>
      <w:r>
        <w:rPr>
          <w:rFonts w:ascii="Times New Roman" w:hAnsi="Times New Roman"/>
          <w:sz w:val="28"/>
          <w:szCs w:val="28"/>
        </w:rPr>
        <w:t>с безопасностью жизнедеятельности;</w:t>
      </w:r>
    </w:p>
    <w:p w14:paraId="3EB20A9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сформированность базового уровня культуры безопасности жизнедеятельности как основы для благополучия и устойчивого развития личности, общества и государства;</w:t>
      </w:r>
    </w:p>
    <w:p w14:paraId="4860922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готовность противостоять идеологии экстремизма и терроризма, национализма и ксенофобии, дискриминации по социальным, религиозным, расовым, национальным признакам;</w:t>
      </w:r>
    </w:p>
    <w:p w14:paraId="4F34699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готовность к взаимодействию с обществом и государством в обеспечении безопасности жизни и здоровья населения;</w:t>
      </w:r>
    </w:p>
    <w:p w14:paraId="0E223FE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 общества и государства;</w:t>
      </w:r>
    </w:p>
    <w:p w14:paraId="2429297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2) патриотическое воспитание:</w:t>
      </w:r>
    </w:p>
    <w:p w14:paraId="55A2133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сформированность российской гражданской идентичности, уважения к своему народу, памяти защитников Родины и боевым подвигам Героев Отечества, гордости за свою Родину и Вооружённые Силы Российской Федерации, прошлое и настоящее многонационального народа России, российской армии и флота;</w:t>
      </w:r>
    </w:p>
    <w:p w14:paraId="4A20ED2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ценностное отношение к государственным и военным символам, историческому и природному наследию, дням воинской славы, боевым традициям Вооружённых Сил Российской Федерации, достижениям государства в области обеспечения безопасности жизни и здоровья людей;</w:t>
      </w:r>
    </w:p>
    <w:p w14:paraId="0626B1E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сформированность чувства ответственности перед Родиной, идейная убеждённость и готовность к служению и защите Отечества, ответственность за его судьбу;</w:t>
      </w:r>
    </w:p>
    <w:p w14:paraId="4BCA7AB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3) духовно-нравственное воспитание:</w:t>
      </w:r>
    </w:p>
    <w:p w14:paraId="5A062D6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осознание духовных ценностей российского народа и российского воинства;</w:t>
      </w:r>
    </w:p>
    <w:p w14:paraId="6579704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сформированность ценности безопасного поведения, осознанного </w:t>
      </w:r>
      <w:r>
        <w:rPr>
          <w:rFonts w:ascii="Times New Roman" w:hAnsi="Times New Roman"/>
          <w:sz w:val="28"/>
          <w:szCs w:val="28"/>
        </w:rPr>
        <w:br w:type="textWrapping"/>
      </w:r>
      <w:r>
        <w:rPr>
          <w:rFonts w:ascii="Times New Roman" w:hAnsi="Times New Roman"/>
          <w:sz w:val="28"/>
          <w:szCs w:val="28"/>
        </w:rPr>
        <w:t>и ответственного отношения к личной безопасности, безопасности других людей, общества и государства;</w:t>
      </w:r>
    </w:p>
    <w:p w14:paraId="4AEDC49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способность оценивать ситуацию и принимать осознанные решения, готовность реализовать риск-ориентированное поведение, самостоятельно </w:t>
      </w:r>
      <w:r>
        <w:rPr>
          <w:rFonts w:ascii="Times New Roman" w:hAnsi="Times New Roman"/>
          <w:sz w:val="28"/>
          <w:szCs w:val="28"/>
        </w:rPr>
        <w:br w:type="textWrapping"/>
      </w:r>
      <w:r>
        <w:rPr>
          <w:rFonts w:ascii="Times New Roman" w:hAnsi="Times New Roman"/>
          <w:sz w:val="28"/>
          <w:szCs w:val="28"/>
        </w:rPr>
        <w:t xml:space="preserve">и ответственно действовать в различных условиях жизнедеятельности </w:t>
      </w:r>
      <w:r>
        <w:rPr>
          <w:rFonts w:ascii="Times New Roman" w:hAnsi="Times New Roman"/>
          <w:sz w:val="28"/>
          <w:szCs w:val="28"/>
        </w:rPr>
        <w:br w:type="textWrapping"/>
      </w:r>
      <w:r>
        <w:rPr>
          <w:rFonts w:ascii="Times New Roman" w:hAnsi="Times New Roman"/>
          <w:sz w:val="28"/>
          <w:szCs w:val="28"/>
        </w:rPr>
        <w:t>по снижению риска возникновения опасных ситуаций, перерастания</w:t>
      </w:r>
      <w:r>
        <w:rPr>
          <w:rFonts w:ascii="Times New Roman" w:hAnsi="Times New Roman"/>
          <w:sz w:val="28"/>
          <w:szCs w:val="28"/>
        </w:rPr>
        <w:br w:type="textWrapping"/>
      </w:r>
      <w:r>
        <w:rPr>
          <w:rFonts w:ascii="Times New Roman" w:hAnsi="Times New Roman"/>
          <w:sz w:val="28"/>
          <w:szCs w:val="28"/>
        </w:rPr>
        <w:t>их в чрезвычайные ситуации, смягчению их последствий;</w:t>
      </w:r>
    </w:p>
    <w:p w14:paraId="2FA5A91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ответственное отношение к своим родителям, старшему поколению, семье, культуре и традициям народов России, принятие идей волонтёрства </w:t>
      </w:r>
      <w:r>
        <w:rPr>
          <w:rFonts w:ascii="Times New Roman" w:hAnsi="Times New Roman"/>
          <w:sz w:val="28"/>
          <w:szCs w:val="28"/>
        </w:rPr>
        <w:br w:type="textWrapping"/>
      </w:r>
      <w:r>
        <w:rPr>
          <w:rFonts w:ascii="Times New Roman" w:hAnsi="Times New Roman"/>
          <w:sz w:val="28"/>
          <w:szCs w:val="28"/>
        </w:rPr>
        <w:t>и добровольчества;</w:t>
      </w:r>
    </w:p>
    <w:p w14:paraId="276EB94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4) эстетическое воспитание:</w:t>
      </w:r>
    </w:p>
    <w:p w14:paraId="0090E4B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эстетическое отношение к миру в сочетании с культурой безопасности жизнедеятельности;</w:t>
      </w:r>
    </w:p>
    <w:p w14:paraId="70218FE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понимание взаимозависимости успешности и полноценного развития </w:t>
      </w:r>
      <w:r>
        <w:rPr>
          <w:rFonts w:ascii="Times New Roman" w:hAnsi="Times New Roman"/>
          <w:sz w:val="28"/>
          <w:szCs w:val="28"/>
        </w:rPr>
        <w:br w:type="textWrapping"/>
      </w:r>
      <w:r>
        <w:rPr>
          <w:rFonts w:ascii="Times New Roman" w:hAnsi="Times New Roman"/>
          <w:sz w:val="28"/>
          <w:szCs w:val="28"/>
        </w:rPr>
        <w:t>и безопасного поведения в повседневной жизни;</w:t>
      </w:r>
    </w:p>
    <w:p w14:paraId="6A870AF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5) ценности научного познания:</w:t>
      </w:r>
    </w:p>
    <w:p w14:paraId="444327D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сформированность мировоззрения, соответствующего текущему уровню развития общей теории безопасности, современных представлений о безопасности в технических, естественно-научных, общественных, гуманитарных областях знаний, современной концепции культуры безопасности жизнедеятельности;</w:t>
      </w:r>
    </w:p>
    <w:p w14:paraId="736A1A2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понимание научно-практических основ учебного предмета ОБЗР, осознание его значения для безопасной и продуктивной жизнедеятельности человека, общества и государства;</w:t>
      </w:r>
    </w:p>
    <w:p w14:paraId="502DD0D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способность применять научные знания для реализации принципов безопасного поведения (способность предвидеть, по возможности избегать, безопасно действовать в опасных, экстремальных и чрезвычайных ситуациях);</w:t>
      </w:r>
    </w:p>
    <w:p w14:paraId="26560A6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6) физическое воспитание:</w:t>
      </w:r>
    </w:p>
    <w:p w14:paraId="6865CDC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осознание ценности жизни, сформированность ответственного отношения к своему здоровью и здоровью окружающих;</w:t>
      </w:r>
    </w:p>
    <w:p w14:paraId="470A1A5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знание приёмов оказания первой помощи и готовность применять их в случае необходимости;</w:t>
      </w:r>
    </w:p>
    <w:p w14:paraId="451ACDC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потребность в регулярном ведении здорового образа жизни;</w:t>
      </w:r>
    </w:p>
    <w:p w14:paraId="692ED85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осознание последствий и активное неприятие вредных привычек и иных форм причинения вреда физическому и психическому здоровью;</w:t>
      </w:r>
    </w:p>
    <w:p w14:paraId="7AB9CAB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7) трудовое воспитание:</w:t>
      </w:r>
    </w:p>
    <w:p w14:paraId="5D6730D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готовность к труду, осознание значимости трудовой деятельности </w:t>
      </w:r>
      <w:r>
        <w:rPr>
          <w:rFonts w:ascii="Times New Roman" w:hAnsi="Times New Roman"/>
          <w:sz w:val="28"/>
          <w:szCs w:val="28"/>
        </w:rPr>
        <w:br w:type="textWrapping"/>
      </w:r>
      <w:r>
        <w:rPr>
          <w:rFonts w:ascii="Times New Roman" w:hAnsi="Times New Roman"/>
          <w:sz w:val="28"/>
          <w:szCs w:val="28"/>
        </w:rPr>
        <w:t>для развития личности, общества и государства, обеспечения национальной безопасности;</w:t>
      </w:r>
    </w:p>
    <w:p w14:paraId="14E08CA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готовность к осознанному и ответственному соблюдению требований безопасности в процессе трудовой деятельности;</w:t>
      </w:r>
    </w:p>
    <w:p w14:paraId="64C08CC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интерес к различным сферам профессиональной деятельности, включая военно-профессиональную деятельность;</w:t>
      </w:r>
    </w:p>
    <w:p w14:paraId="7D9CE17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готовность и способность к образованию и самообразованию на протяжении всей жизни;</w:t>
      </w:r>
    </w:p>
    <w:p w14:paraId="1331FC3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8) экологическое воспитание:</w:t>
      </w:r>
    </w:p>
    <w:p w14:paraId="6BA20B6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сформированность экологической культуры, понимание влияния социально-экономических процессов на состояние природной среды, осознание глобального характера экологических проблем, их роли в обеспечении безопасности личности, общества и государства;</w:t>
      </w:r>
    </w:p>
    <w:p w14:paraId="2C5FCB2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планирование и осуществление действий в окружающей среде на основе соблюдения экологической грамотности и разумного природопользования;</w:t>
      </w:r>
    </w:p>
    <w:p w14:paraId="3FCE7CB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14:paraId="00A9315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расширение представлений о деятельности экологической направленности.</w:t>
      </w:r>
    </w:p>
    <w:p w14:paraId="61AA0C1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.4.4. В результате изучения ОБЗР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714B101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.4.4.1. У обучающегося будут сформированы следующие базовые логические действия как часть познавательных универсальных учебных действий:</w:t>
      </w:r>
    </w:p>
    <w:p w14:paraId="3C70183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самостоятельно определять актуальные проблемные вопросы безопасности личности, общества и государства, обосновывать их приоритет и всесторонне анализировать, разрабатывать алгоритмы их возможного решения в различных ситуациях;</w:t>
      </w:r>
    </w:p>
    <w:p w14:paraId="4B601AE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устанавливать существенный признак или основания для обобщения, сравнения и классификации событий и явлений в области безопасности жизнедеятельности, выявлять их закономерности и противоречия;</w:t>
      </w:r>
    </w:p>
    <w:p w14:paraId="6015C38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определять цели действий применительно к заданной (смоделированной) ситуации, выбирать способы их достижения с учётом самостоятельно выделенных критериев в парадигме безопасной жизнедеятельности, оценивать риски возможных последствий для реализации риск-ориентированного поведения;</w:t>
      </w:r>
    </w:p>
    <w:p w14:paraId="0F89C0C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моделировать объекты (события, явления) в области безопасности личности, общества и государства, анализировать их различные состояния для решения познавательных задач, переносить приобретённые знания в повседневную жизнь;</w:t>
      </w:r>
    </w:p>
    <w:p w14:paraId="557424A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планировать и осуществлять учебные действия в условиях дефицита информации, необходимой для решения стоящей задачи;</w:t>
      </w:r>
    </w:p>
    <w:p w14:paraId="6CEAFFD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развивать творческое мышление при решении ситуационных задач.</w:t>
      </w:r>
    </w:p>
    <w:p w14:paraId="2528926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.4.4.2. У обучающегося будут сформированы следующие базовые исследовательские действия как часть познавательных универсальных учебных действий:</w:t>
      </w:r>
    </w:p>
    <w:p w14:paraId="6BB1D7B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владеть научной терминологией, ключевыми понятиями и методами в области безопасности жизнедеятельности;</w:t>
      </w:r>
    </w:p>
    <w:p w14:paraId="7946494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осуществлять различные виды деятельности по приобретению нового знания, его преобразованию и применению для решения различных учебных задач, в том числе при разработке и защите проектных работ;</w:t>
      </w:r>
    </w:p>
    <w:p w14:paraId="4D191E1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анализировать содержание вопросов и заданий и выдвигать новые идеи, самостоятельно выбирать оптимальный способ решения задач с учётом установленных (обоснованных) критериев;</w:t>
      </w:r>
    </w:p>
    <w:p w14:paraId="457EBBD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раскрывать проблемные вопросы, отражающие несоответствие между реальным (заданным) и наиболее благоприятным состоянием объекта (явления) в повседневной жизни;</w:t>
      </w:r>
    </w:p>
    <w:p w14:paraId="4D7973C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критически оценивать полученные в ходе решения учебных задач результаты, обосновывать предложения по их корректировке в новых условиях;</w:t>
      </w:r>
    </w:p>
    <w:p w14:paraId="5022621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приобретённые знания и навыки, оценивать возможность их реализации в реальных ситуациях;</w:t>
      </w:r>
    </w:p>
    <w:p w14:paraId="5DAD196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знания других предметных областей для решения учебных задач в области безопасности жизнедеятельности; переносить приобретённые знания и навыки в повседневную жизнь.</w:t>
      </w:r>
    </w:p>
    <w:p w14:paraId="5FD01BB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.4.4.3. У обучающегося будут сформированы умения работать</w:t>
      </w:r>
      <w:r>
        <w:rPr>
          <w:rFonts w:ascii="Times New Roman" w:hAnsi="Times New Roman"/>
          <w:sz w:val="28"/>
          <w:szCs w:val="28"/>
        </w:rPr>
        <w:br w:type="textWrapping"/>
      </w:r>
      <w:r>
        <w:rPr>
          <w:rFonts w:ascii="Times New Roman" w:hAnsi="Times New Roman"/>
          <w:sz w:val="28"/>
          <w:szCs w:val="28"/>
        </w:rPr>
        <w:t>с информацией как часть познавательных универсальных учебных действий:</w:t>
      </w:r>
    </w:p>
    <w:p w14:paraId="62BBD5F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владеть навыками самостоятельного поиска, сбора, обобщения и анализа различных видов информации из источников разных типов при обеспечении условий информационной безопасности личности;</w:t>
      </w:r>
    </w:p>
    <w:p w14:paraId="78FF90B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создавать информационные блоки в различных форматах с учётом характера решаемой учебной задачи; самостоятельно выбирать оптимальную форму их представления;</w:t>
      </w:r>
    </w:p>
    <w:p w14:paraId="54DDDDE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оценивать достоверность, легитимность информации, её соответствие правовым и морально-этическим нормам;</w:t>
      </w:r>
    </w:p>
    <w:p w14:paraId="1A1229B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владеть навыками по предотвращению рисков, профилактике угроз и защите от опасностей цифровой среды;</w:t>
      </w:r>
    </w:p>
    <w:p w14:paraId="0C3D9F0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средства информационных и коммуникационных технологий в учебном процессе с соблюдением требований эргономики, техники безопасности и гигиены.</w:t>
      </w:r>
    </w:p>
    <w:p w14:paraId="79152DD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.4.4.4. У обучающегося будут сформированы умения общения как часть коммуникативных универсальных учебных действий:</w:t>
      </w:r>
    </w:p>
    <w:p w14:paraId="6850198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осуществлять в ходе образовательной деятельности безопасную коммуникацию, переносить принципы её организации в повседневную жизнь;</w:t>
      </w:r>
    </w:p>
    <w:p w14:paraId="68624CB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распознавать вербальные и невербальные средства общения; понимать значение социальных знаков; определять признаки деструктивного общения;</w:t>
      </w:r>
    </w:p>
    <w:p w14:paraId="4439B7E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владеть приёмами безопасного межличностного и группового общения; безопасно действовать по избеганию конфликтных ситуаций;</w:t>
      </w:r>
    </w:p>
    <w:p w14:paraId="50D7FA2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аргументированно, логично и ясно излагать свою точку зрения </w:t>
      </w:r>
      <w:r>
        <w:rPr>
          <w:rFonts w:ascii="Times New Roman" w:hAnsi="Times New Roman"/>
          <w:sz w:val="28"/>
          <w:szCs w:val="28"/>
        </w:rPr>
        <w:br w:type="textWrapping"/>
      </w:r>
      <w:r>
        <w:rPr>
          <w:rFonts w:ascii="Times New Roman" w:hAnsi="Times New Roman"/>
          <w:sz w:val="28"/>
          <w:szCs w:val="28"/>
        </w:rPr>
        <w:t>с использованием языковых средств.</w:t>
      </w:r>
    </w:p>
    <w:p w14:paraId="3B7EE64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.4.4.5. У обучающегося будут сформированы умения самоорганизации как части регулятивных универсальных учебных действий:</w:t>
      </w:r>
    </w:p>
    <w:p w14:paraId="215514B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ставить и формулировать собственные задачи в образовательной деятельности и жизненных ситуациях;</w:t>
      </w:r>
    </w:p>
    <w:p w14:paraId="6EA8EE7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самостоятельно выявлять проблемные вопросы, выбирать оптимальный способ и составлять план их решения в конкретных условиях;</w:t>
      </w:r>
    </w:p>
    <w:p w14:paraId="5B1BE4C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делать осознанный выбор в новой ситуации, аргументировать его; брать ответственность за своё решение;</w:t>
      </w:r>
    </w:p>
    <w:p w14:paraId="3FEBCE6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оценивать приобретённый опыт;</w:t>
      </w:r>
    </w:p>
    <w:p w14:paraId="07EDD76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расширять познания в области безопасности жизнедеятельности на основе личных предпочтений и за счёт привлечения научно-практических знаний других предметных областей; повышать образовательный и культурный уровень.</w:t>
      </w:r>
    </w:p>
    <w:p w14:paraId="0B2F4DC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.4.4.6. У обучающегося будут сформированы умения самоконтроля, принятия себя и других как части регулятивных универсальных учебных действий:</w:t>
      </w:r>
    </w:p>
    <w:p w14:paraId="5469E2A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оценивать образовательные ситуации; предвидеть трудности, которые могут возникнуть при их разрешении; вносить коррективы в свою деятельность; контролировать соответствие результатов целям;</w:t>
      </w:r>
    </w:p>
    <w:p w14:paraId="0F8AA1A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использовать приёмы рефлексии для анализа и оценки образовательной ситуации, выбора оптимального решения;</w:t>
      </w:r>
    </w:p>
    <w:p w14:paraId="0BCEF45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принимать себя, понимая свои недостатки и достоинства, невозможности контроля всего вокруг;</w:t>
      </w:r>
    </w:p>
    <w:p w14:paraId="06BE175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принимать мотивы и аргументы других людей при анализе и оценке образовательной ситуации; признавать право на ошибку свою и чужую.</w:t>
      </w:r>
    </w:p>
    <w:p w14:paraId="60637DF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.4.4.7. У обучающегося будут сформированы умения совместной деятельности:</w:t>
      </w:r>
    </w:p>
    <w:p w14:paraId="41EF414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и использовать преимущества командной и индивидуальной работы в конкретной учебной ситуации;</w:t>
      </w:r>
    </w:p>
    <w:p w14:paraId="1E24222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ставить цели и организовывать совместную деятельность с учётом общих интересов, мнений и возможностей каждого участника команды (составлять план, распределять роли, принимать правила учебного взаимодействия, обсуждать процесс и результат совместной работы, договариваться о результатах);</w:t>
      </w:r>
    </w:p>
    <w:p w14:paraId="7E2AF29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оценивать свой вклад и вклад каждого участника команды в общий результат по совместно разработанным критериям;</w:t>
      </w:r>
    </w:p>
    <w:p w14:paraId="65958CC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осуществлять позитивное стратегическое поведение в различных ситуациях; предлагать новые идеи, оценивать их с позиции новизны и практической значимости; проявлять творчество и разумную инициативу.</w:t>
      </w:r>
    </w:p>
    <w:p w14:paraId="3A8B449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.4.5. Предметные результаты освоения программы ОБЗР  на уровне среднего общего образования.</w:t>
      </w:r>
    </w:p>
    <w:p w14:paraId="2906926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.4.5.1. Предметные результаты характеризуют сформированность</w:t>
      </w:r>
      <w:r>
        <w:rPr>
          <w:rFonts w:ascii="Times New Roman" w:hAnsi="Times New Roman"/>
          <w:sz w:val="28"/>
          <w:szCs w:val="28"/>
        </w:rPr>
        <w:br w:type="textWrapping"/>
      </w:r>
      <w:r>
        <w:rPr>
          <w:rFonts w:ascii="Times New Roman" w:hAnsi="Times New Roman"/>
          <w:sz w:val="28"/>
          <w:szCs w:val="28"/>
        </w:rPr>
        <w:t>у обучающихся активной жизненной позиции, осознанное понимание значимости личного и группового безопасного поведения в интересах благополучия и устойчивого развития личности, общества и государства. Приобретаемый опыт проявляется в понимании существующих проблем безопасности и способности построения модели индивидуального и группового безопасного поведения в повседневной жизни.</w:t>
      </w:r>
    </w:p>
    <w:p w14:paraId="57DCA13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.4.5.2. Предметные результаты, формируемые в ходе изучения ОБЗР, должны обеспечивать:</w:t>
      </w:r>
    </w:p>
    <w:p w14:paraId="1DD6182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 знание основ законодательства Российской Федерации, обеспечивающих национальную безопасность и защиту населения от внешних и внутренних угроз; сформированность представлений о государственной политике в области обеспечения государственной и общественной безопасности, защиты населения и территорий от чрезвычайных ситуаций различного характера;</w:t>
      </w:r>
    </w:p>
    <w:p w14:paraId="65CBD60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2) знание задач и основных принципов организации Единой системы предупреждения и ликвидации последствий чрезвычайных ситуаций, прав </w:t>
      </w:r>
      <w:r>
        <w:rPr>
          <w:rFonts w:ascii="Times New Roman" w:hAnsi="Times New Roman"/>
          <w:sz w:val="28"/>
          <w:szCs w:val="28"/>
        </w:rPr>
        <w:br w:type="textWrapping"/>
      </w:r>
      <w:r>
        <w:rPr>
          <w:rFonts w:ascii="Times New Roman" w:hAnsi="Times New Roman"/>
          <w:sz w:val="28"/>
          <w:szCs w:val="28"/>
        </w:rPr>
        <w:t xml:space="preserve">и обязанностей гражданина в этой области; прав и обязанностей гражданин </w:t>
      </w:r>
      <w:r>
        <w:rPr>
          <w:rFonts w:ascii="Times New Roman" w:hAnsi="Times New Roman"/>
          <w:sz w:val="28"/>
          <w:szCs w:val="28"/>
        </w:rPr>
        <w:br w:type="textWrapping"/>
      </w:r>
      <w:r>
        <w:rPr>
          <w:rFonts w:ascii="Times New Roman" w:hAnsi="Times New Roman"/>
          <w:sz w:val="28"/>
          <w:szCs w:val="28"/>
        </w:rPr>
        <w:t>в области гражданской обороны; знание о действиях по сигналам гражданской обороны;</w:t>
      </w:r>
    </w:p>
    <w:p w14:paraId="6ADE42B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3) сформированность представлений о роли России в современном мире; угрозах военного характера; роли Вооруженных Сил Российской Федерации в обеспечении защиты государства; формирование представления </w:t>
      </w:r>
      <w:r>
        <w:rPr>
          <w:rFonts w:ascii="Times New Roman" w:hAnsi="Times New Roman"/>
          <w:sz w:val="28"/>
          <w:szCs w:val="28"/>
        </w:rPr>
        <w:br w:type="textWrapping"/>
      </w:r>
      <w:r>
        <w:rPr>
          <w:rFonts w:ascii="Times New Roman" w:hAnsi="Times New Roman"/>
          <w:sz w:val="28"/>
          <w:szCs w:val="28"/>
        </w:rPr>
        <w:t xml:space="preserve">о военной службе; </w:t>
      </w:r>
    </w:p>
    <w:p w14:paraId="60A5EA6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4) сформированность знаний об элементах начальной военной подготовки; овладение знаниями требований безопасности при обращении со стрелковым оружием; сформированность представлений о боевых свойствах и поражающем действии оружия массового поражения, а также способах защиты от него;</w:t>
      </w:r>
    </w:p>
    <w:p w14:paraId="614873C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5) сформированность представлений о современном общевойсковом бое; понимание о возможностях применения современных достижений научно-технического прогресса в условиях современного боя;</w:t>
      </w:r>
    </w:p>
    <w:p w14:paraId="5C8944E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6) сформированность необходимого уровня военных знаний как фактора построения профессиональной траектории, в том числе и образовательных организаций осуществляющих подготовку кадров в интересах обороны и безопасности государства, обеспечении законности и правопорядка; </w:t>
      </w:r>
    </w:p>
    <w:p w14:paraId="6698146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7) сформированность представлений о ценности безопасного поведения </w:t>
      </w:r>
      <w:r>
        <w:rPr>
          <w:rFonts w:ascii="Times New Roman" w:hAnsi="Times New Roman"/>
          <w:sz w:val="28"/>
          <w:szCs w:val="28"/>
        </w:rPr>
        <w:br w:type="textWrapping"/>
      </w:r>
      <w:r>
        <w:rPr>
          <w:rFonts w:ascii="Times New Roman" w:hAnsi="Times New Roman"/>
          <w:sz w:val="28"/>
          <w:szCs w:val="28"/>
        </w:rPr>
        <w:t xml:space="preserve">для личности, общества, государства; знание правил безопасного поведения </w:t>
      </w:r>
      <w:r>
        <w:rPr>
          <w:rFonts w:ascii="Times New Roman" w:hAnsi="Times New Roman"/>
          <w:sz w:val="28"/>
          <w:szCs w:val="28"/>
        </w:rPr>
        <w:br w:type="textWrapping"/>
      </w:r>
      <w:r>
        <w:rPr>
          <w:rFonts w:ascii="Times New Roman" w:hAnsi="Times New Roman"/>
          <w:sz w:val="28"/>
          <w:szCs w:val="28"/>
        </w:rPr>
        <w:t>и способов их применения в собственном поведении;</w:t>
      </w:r>
    </w:p>
    <w:p w14:paraId="5BD593E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8) сформированность представлений о возможных источниках опасности в различных ситуациях (в быту, транспорте, общественных местах, в природной среде, в социуме, в цифровой среде); владение основными способами предупреждения опасных ситуаций; знание порядка действий в экстремальных и чрезвычайных ситуациях;</w:t>
      </w:r>
    </w:p>
    <w:p w14:paraId="2F034DB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9) сформированность представлений о важности соблюдения правил дорожного движения всеми участниками движения, правил безопасности на транспорте. Знание правил безопасного поведения на транспорте, умение применять их на практике, знание о порядке действий в опасных, экстремальных и чрезвычайных ситуациях на транспорте;</w:t>
      </w:r>
    </w:p>
    <w:p w14:paraId="164DEEE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10) знания о способах безопасного поведения в природной среде; умение применять их на практике; знания порядка действий при чрезвычайных ситуациях природного характера; сформированность представлений об экологической безопасности, ценности бережного отношения к природе, разумного природопользования;</w:t>
      </w:r>
    </w:p>
    <w:p w14:paraId="39B990A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11) знания основ пожарной безопасности; умение применять их на практике для предупреждения пожаров; знания порядка действий при угрозе пожара и пожаре в быту, общественных местах, на транспорте, в природной среде; знания прав и обязанностей граждан в области пожарной безопасности;</w:t>
      </w:r>
    </w:p>
    <w:p w14:paraId="2D5F5BD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 владение основами медицинских знаний: владение приемами оказания первой помощи при неотложных состояниях, инфекционных и неинфекционных заболеваний, сохранения психического здоровья; сформированность представлений о здоровом образе жизни и его роли в сохранении психического и физического здоровья, негативного отношения к вредным привычкам; знания о необходимых действиях при чрезвычайных ситуациях биолого-социального и военного характера; умение применять табельные и подручные средства для само- и взаимопомощи;</w:t>
      </w:r>
    </w:p>
    <w:p w14:paraId="1A26FD9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13) знание основ безопасного, конструктивного общения, умение </w:t>
      </w:r>
      <w:r>
        <w:rPr>
          <w:rFonts w:ascii="Times New Roman" w:hAnsi="Times New Roman"/>
          <w:sz w:val="28"/>
          <w:szCs w:val="28"/>
        </w:rPr>
        <w:br w:type="textWrapping"/>
      </w:r>
      <w:r>
        <w:rPr>
          <w:rFonts w:ascii="Times New Roman" w:hAnsi="Times New Roman"/>
          <w:sz w:val="28"/>
          <w:szCs w:val="28"/>
        </w:rPr>
        <w:t xml:space="preserve">различать опасные явления в социальном взаимодействии, в том числе криминогенного характера; умение предупреждать опасные явления </w:t>
      </w:r>
      <w:r>
        <w:rPr>
          <w:rFonts w:ascii="Times New Roman" w:hAnsi="Times New Roman"/>
          <w:sz w:val="28"/>
          <w:szCs w:val="28"/>
        </w:rPr>
        <w:br w:type="textWrapping"/>
      </w:r>
      <w:r>
        <w:rPr>
          <w:rFonts w:ascii="Times New Roman" w:hAnsi="Times New Roman"/>
          <w:sz w:val="28"/>
          <w:szCs w:val="28"/>
        </w:rPr>
        <w:t>и противодействовать им;</w:t>
      </w:r>
    </w:p>
    <w:p w14:paraId="372FC0F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14) сформированность нетерпимости к проявлениям насилия в социальном взаимодействии; знания о способах безопасного поведения в цифровой среде; умение применять их на практике; умение распознавать опасности в цифровой среде (в том числе криминогенного характера, опасности вовлечения в деструктивную деятельность) и противодействовать им;</w:t>
      </w:r>
    </w:p>
    <w:p w14:paraId="4BD1C01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15) сформированность представлений об опасности и негативном влиянии на жизнь личности, общества, государства деструктивной идеологии в том числе экстремизма, терроризма; понимание роли государства в противодействии терроризму; умения различать приемы вовлечения в деструктивные сообщества, экстремистскую и террористическую деятельность и противодействовать им; знания порядка действий при объявлении разного уровня террористической опасности </w:t>
      </w:r>
      <w:r>
        <w:rPr>
          <w:rFonts w:ascii="Times New Roman" w:hAnsi="Times New Roman"/>
          <w:sz w:val="28"/>
          <w:szCs w:val="28"/>
        </w:rPr>
        <w:br w:type="textWrapping"/>
      </w:r>
      <w:r>
        <w:rPr>
          <w:rFonts w:ascii="Times New Roman" w:hAnsi="Times New Roman"/>
          <w:sz w:val="28"/>
          <w:szCs w:val="28"/>
        </w:rPr>
        <w:t>и действий при угрозе или в случае террористического акта,  проведении контртеррористической операции.</w:t>
      </w:r>
    </w:p>
    <w:p w14:paraId="1EBFB00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.4.5.3. Достижение результатов освоения программы ОБЗР обеспечивается посредством включения в указанную программу предметных результатов освоения модулей ОБЗР:</w:t>
      </w:r>
    </w:p>
    <w:p w14:paraId="4599D44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.4.5.3.1. Предметные результаты по модулю  № 1. «Безопасное и устойчивое развитие личности, общества, государства»:</w:t>
      </w:r>
    </w:p>
    <w:p w14:paraId="5ED4B65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раскрывать правовые основы и принципы обеспечения национальной безопасности Российской Федерации;</w:t>
      </w:r>
    </w:p>
    <w:p w14:paraId="3B68E41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роль личности, общества и государства в достижении стратегических национальных приоритетов, объяснять значение их реализации в обеспечении комплексной безопасности и устойчивого развития Российской Федерации, приводить примеры;</w:t>
      </w:r>
    </w:p>
    <w:p w14:paraId="3671D1A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роль правоохранительных органов и специальных служб в обеспечении национальной безопасности.</w:t>
      </w:r>
    </w:p>
    <w:p w14:paraId="3400D17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роль личности, общества и государства в предупреждении противоправной деятельности;</w:t>
      </w:r>
    </w:p>
    <w:p w14:paraId="5E9627C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характеризовать правовую основу защиты населения и территорий </w:t>
      </w:r>
      <w:r>
        <w:rPr>
          <w:rFonts w:ascii="Times New Roman" w:hAnsi="Times New Roman"/>
          <w:sz w:val="28"/>
          <w:szCs w:val="28"/>
        </w:rPr>
        <w:br w:type="textWrapping"/>
      </w:r>
      <w:r>
        <w:rPr>
          <w:rFonts w:ascii="Times New Roman" w:hAnsi="Times New Roman"/>
          <w:sz w:val="28"/>
          <w:szCs w:val="28"/>
        </w:rPr>
        <w:t>от чрезвычайных ситуаций природного и техногенного характера;</w:t>
      </w:r>
    </w:p>
    <w:p w14:paraId="5150DCA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раскрывать назначение, основные задачи и структуру Единой государственной системы предупреждения и ликвидации чрезвычайных ситуаций (РСЧС);</w:t>
      </w:r>
    </w:p>
    <w:p w14:paraId="2C7B866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права и обязанности граждан Российской Федерации в области безопасности в условиях чрезвычайных ситуаций мирного и военного времени;</w:t>
      </w:r>
    </w:p>
    <w:p w14:paraId="09651F0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права и обязанности граждан Российской Федерации в области гражданской обороны;</w:t>
      </w:r>
    </w:p>
    <w:p w14:paraId="0A1E2DD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уметь действовать при сигнале «Внимание всем!», в том числе при химической и радиационной опасности;</w:t>
      </w:r>
    </w:p>
    <w:p w14:paraId="14EA36D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анализировать угрозы военной безопасности Российской Федерации, обосновывать значение обороны государства для мирного социально-экономического развития страны;</w:t>
      </w:r>
    </w:p>
    <w:p w14:paraId="00D6F4A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роль Вооружённых Сил Российской в обеспечении национальной безопасности.</w:t>
      </w:r>
    </w:p>
    <w:p w14:paraId="05F5002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.4.5.3.2. Предметные результаты по модулю № 2 «Основы военной подготовки»:</w:t>
      </w:r>
    </w:p>
    <w:p w14:paraId="41AE8B8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строевые приёмы в движении без оружия;</w:t>
      </w:r>
    </w:p>
    <w:p w14:paraId="2ADDF41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выполнять строевые приёмы в движении без оружия;</w:t>
      </w:r>
    </w:p>
    <w:p w14:paraId="54C74CB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об основах общевойскового боя;</w:t>
      </w:r>
    </w:p>
    <w:p w14:paraId="1D8A7FB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об основных видах общевойскового боя и способах маневра в бою;</w:t>
      </w:r>
    </w:p>
    <w:p w14:paraId="40E2A0C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походном, предбоевом и боевом порядке подразделений;</w:t>
      </w:r>
    </w:p>
    <w:p w14:paraId="407BF69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способы действий военнослужащего в бою;</w:t>
      </w:r>
    </w:p>
    <w:p w14:paraId="1D74722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знать правила и меры безопасности при обращении с оружием; </w:t>
      </w:r>
    </w:p>
    <w:p w14:paraId="7910E19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приводить примеры нарушений правил и мер безопасности при обращении с оружием и их возможных последствий; </w:t>
      </w:r>
    </w:p>
    <w:p w14:paraId="73DE5A9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применять меры безопасности при проведении занятий по боевой подготовке и обращении с оружием;</w:t>
      </w:r>
    </w:p>
    <w:p w14:paraId="306CBFF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способы удержания оружия, правила прицеливания и производства меткого выстрела;</w:t>
      </w:r>
    </w:p>
    <w:p w14:paraId="3730E1F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определять характерные конструктивные особенности образцов стрелкового оружия на примере автоматов Калашникова АК-74 и АК-12; </w:t>
      </w:r>
    </w:p>
    <w:p w14:paraId="7FC9003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современных видах короткоствольного стрелкового оружия;</w:t>
      </w:r>
    </w:p>
    <w:p w14:paraId="50AF34A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иметь представление об истории возникновения и развития робототехнических комплексов; </w:t>
      </w:r>
    </w:p>
    <w:p w14:paraId="527535B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конструктивных особенностях БПЛА квадрокоптерного типа;</w:t>
      </w:r>
    </w:p>
    <w:p w14:paraId="6564B13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иметь представление о способах боевого применения БПЛА; </w:t>
      </w:r>
    </w:p>
    <w:p w14:paraId="4BD0A62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об истории возникновения и развития связи;</w:t>
      </w:r>
    </w:p>
    <w:p w14:paraId="7B8763E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назначении радиосвязи и о требованиях, предъявляемых к радиосвязи;</w:t>
      </w:r>
    </w:p>
    <w:p w14:paraId="1BE3B27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видах, предназначении, тактико-технических характеристиках современных переносных радиостанций;</w:t>
      </w:r>
    </w:p>
    <w:p w14:paraId="75D6E91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тактических свойствах местности и их влиянии</w:t>
      </w:r>
      <w:r>
        <w:rPr>
          <w:rFonts w:ascii="Times New Roman" w:hAnsi="Times New Roman"/>
          <w:sz w:val="28"/>
          <w:szCs w:val="28"/>
        </w:rPr>
        <w:br w:type="textWrapping"/>
      </w:r>
      <w:r>
        <w:rPr>
          <w:rFonts w:ascii="Times New Roman" w:hAnsi="Times New Roman"/>
          <w:sz w:val="28"/>
          <w:szCs w:val="28"/>
        </w:rPr>
        <w:t>на боевые действия войск;</w:t>
      </w:r>
    </w:p>
    <w:p w14:paraId="6E00638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шанцевом инструменте;</w:t>
      </w:r>
    </w:p>
    <w:p w14:paraId="320F828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позиции отделения и порядке оборудования окопа для стрелка;</w:t>
      </w:r>
    </w:p>
    <w:p w14:paraId="662722D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видах оружия массового поражения и их поражающих факторах;</w:t>
      </w:r>
    </w:p>
    <w:p w14:paraId="7278A62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способы действий при применении противником оружия массового поражения;</w:t>
      </w:r>
    </w:p>
    <w:p w14:paraId="341DA28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особенности оказания первой помощи в бою;</w:t>
      </w:r>
    </w:p>
    <w:p w14:paraId="6FBE88E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условные зоны оказания первой помощи в бою;</w:t>
      </w:r>
    </w:p>
    <w:p w14:paraId="58706C8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приемы самопомощи в бою;</w:t>
      </w:r>
    </w:p>
    <w:p w14:paraId="0FD3E75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иметь представление о военно-учетных специальностях; </w:t>
      </w:r>
    </w:p>
    <w:p w14:paraId="414DAC8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особенности прохождение военной службы по призыву и по контракту;</w:t>
      </w:r>
    </w:p>
    <w:p w14:paraId="347C3C7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иметь представления о военно-учебных заведениях; </w:t>
      </w:r>
    </w:p>
    <w:p w14:paraId="3FA0917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системе военно-учебных центров при учебных заведениях высшего образования.</w:t>
      </w:r>
    </w:p>
    <w:p w14:paraId="3091064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.4.5.3.3. Предметные результаты по модулю № 3 «Культура безопасности жизнедеятельности в современном обществе»:</w:t>
      </w:r>
    </w:p>
    <w:p w14:paraId="0B9F2B8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понятий «опасность», «безопасность», «риск (угроза)», «культура безопасности», «опасная ситуация», «чрезвычайная ситуация», объяснять их взаимосвязь;</w:t>
      </w:r>
    </w:p>
    <w:p w14:paraId="209FE76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приводить примеры решения задач по обеспечению безопасности </w:t>
      </w:r>
      <w:r>
        <w:rPr>
          <w:rFonts w:ascii="Times New Roman" w:hAnsi="Times New Roman"/>
          <w:sz w:val="28"/>
          <w:szCs w:val="28"/>
        </w:rPr>
        <w:br w:type="textWrapping"/>
      </w:r>
      <w:r>
        <w:rPr>
          <w:rFonts w:ascii="Times New Roman" w:hAnsi="Times New Roman"/>
          <w:sz w:val="28"/>
          <w:szCs w:val="28"/>
        </w:rPr>
        <w:t>в повседневной жизни (индивидуальный, групповой и общественно-государственный уровни);</w:t>
      </w:r>
    </w:p>
    <w:p w14:paraId="28E3D29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общие принципы безопасного поведения, приводить примеры;</w:t>
      </w:r>
    </w:p>
    <w:p w14:paraId="6C0C4F2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понятий «виктимное поведение», «безопасное поведение»;</w:t>
      </w:r>
    </w:p>
    <w:p w14:paraId="7251D83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понимать влияние поведения человека на его безопасность, приводить примеры; </w:t>
      </w:r>
    </w:p>
    <w:p w14:paraId="7DFE946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иметь навыки оценки своих действий с точки зрения их влияния </w:t>
      </w:r>
      <w:r>
        <w:rPr>
          <w:rFonts w:ascii="Times New Roman" w:hAnsi="Times New Roman"/>
          <w:sz w:val="28"/>
          <w:szCs w:val="28"/>
        </w:rPr>
        <w:br w:type="textWrapping"/>
      </w:r>
      <w:r>
        <w:rPr>
          <w:rFonts w:ascii="Times New Roman" w:hAnsi="Times New Roman"/>
          <w:sz w:val="28"/>
          <w:szCs w:val="28"/>
        </w:rPr>
        <w:t>на безопасность;</w:t>
      </w:r>
    </w:p>
    <w:p w14:paraId="4A14A4E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раскрывать суть риск-ориентированного подхода к обеспечению безопасности; </w:t>
      </w:r>
    </w:p>
    <w:p w14:paraId="2D28F03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приводить примеры реализации риск-ориентированного подхода на уровне личности, общества, государства.</w:t>
      </w:r>
    </w:p>
    <w:p w14:paraId="7C67AB7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.4.5.3.4. Предметные результаты по модулю № 4 «Безопасность в быту»:</w:t>
      </w:r>
    </w:p>
    <w:p w14:paraId="1CB2FE7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раскрывать источники и классифицировать бытовые опасности, обосновывать зависимость риска (угрозы) их возникновения от поведения человека;</w:t>
      </w:r>
    </w:p>
    <w:p w14:paraId="4718E13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знать права и обязанности потребителя, правила совершения покупок, </w:t>
      </w:r>
      <w:r>
        <w:rPr>
          <w:rFonts w:ascii="Times New Roman" w:hAnsi="Times New Roman"/>
          <w:sz w:val="28"/>
          <w:szCs w:val="28"/>
        </w:rPr>
        <w:br w:type="textWrapping"/>
      </w:r>
      <w:r>
        <w:rPr>
          <w:rFonts w:ascii="Times New Roman" w:hAnsi="Times New Roman"/>
          <w:sz w:val="28"/>
          <w:szCs w:val="28"/>
        </w:rPr>
        <w:t>в том числе в Интернете; оценивать их роль в совершении безопасных покупок;</w:t>
      </w:r>
    </w:p>
    <w:p w14:paraId="7AE9EAC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оценивать риски возникновения бытовых отравлений, иметь навыки </w:t>
      </w:r>
      <w:r>
        <w:rPr>
          <w:rFonts w:ascii="Times New Roman" w:hAnsi="Times New Roman"/>
          <w:sz w:val="28"/>
          <w:szCs w:val="28"/>
        </w:rPr>
        <w:br w:type="textWrapping"/>
      </w:r>
      <w:r>
        <w:rPr>
          <w:rFonts w:ascii="Times New Roman" w:hAnsi="Times New Roman"/>
          <w:sz w:val="28"/>
          <w:szCs w:val="28"/>
        </w:rPr>
        <w:t>их профилактики;</w:t>
      </w:r>
    </w:p>
    <w:p w14:paraId="653FC9C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первой помощи при бытовых отравлениях;</w:t>
      </w:r>
    </w:p>
    <w:p w14:paraId="43D59D7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уметь оценивать риски получения бытовых травм;</w:t>
      </w:r>
    </w:p>
    <w:p w14:paraId="5E3F28A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взаимосвязь поведения и риска получить травму;</w:t>
      </w:r>
    </w:p>
    <w:p w14:paraId="41514E8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правила пожарной безопасности и электробезопасности, понимать влияние соблюдения правил на безопасность в быту;</w:t>
      </w:r>
    </w:p>
    <w:p w14:paraId="12591F6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безопасного поведения в быту при использовании газового и электрического оборудования;</w:t>
      </w:r>
    </w:p>
    <w:p w14:paraId="0994DA0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поведения при угрозе и возникновении пожара;</w:t>
      </w:r>
    </w:p>
    <w:p w14:paraId="697B5DD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первой помощи при бытовых травмах, ожогах, порядок проведения сердечно-лёгочной реанимации;</w:t>
      </w:r>
    </w:p>
    <w:p w14:paraId="2FDC49C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правила безопасного поведения в местах общего пользования (подъезд, лифт, придомовая территория, детская площадка, площадка для выгула собак и другие);</w:t>
      </w:r>
    </w:p>
    <w:p w14:paraId="270299C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влияние конструктивной коммуникации с соседями на уровень безопасности, приводить примеры;</w:t>
      </w:r>
    </w:p>
    <w:p w14:paraId="7929297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риски противоправных действий, выработать навыки, снижающие криминогенные риски;</w:t>
      </w:r>
    </w:p>
    <w:p w14:paraId="1B4A757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правила поведения при возникновении аварии на коммунальной системе;</w:t>
      </w:r>
    </w:p>
    <w:p w14:paraId="1EEB08C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взаимодействия с коммунальными службами.</w:t>
      </w:r>
    </w:p>
    <w:p w14:paraId="11063A7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 xml:space="preserve">.4.5.3.5. Предметные результаты по модулю № 5 «Безопасность </w:t>
      </w:r>
      <w:r>
        <w:rPr>
          <w:rFonts w:ascii="Times New Roman" w:hAnsi="Times New Roman"/>
          <w:sz w:val="28"/>
          <w:szCs w:val="28"/>
        </w:rPr>
        <w:br w:type="textWrapping"/>
      </w:r>
      <w:r>
        <w:rPr>
          <w:rFonts w:ascii="Times New Roman" w:hAnsi="Times New Roman"/>
          <w:sz w:val="28"/>
          <w:szCs w:val="28"/>
        </w:rPr>
        <w:t>на транспорте»:</w:t>
      </w:r>
    </w:p>
    <w:p w14:paraId="7FB745F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правила дорожного движения;</w:t>
      </w:r>
    </w:p>
    <w:p w14:paraId="4F13638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характеризовать изменения правил дорожного движения в зависимости </w:t>
      </w:r>
      <w:r>
        <w:rPr>
          <w:rFonts w:ascii="Times New Roman" w:hAnsi="Times New Roman"/>
          <w:sz w:val="28"/>
          <w:szCs w:val="28"/>
        </w:rPr>
        <w:br w:type="textWrapping"/>
      </w:r>
      <w:r>
        <w:rPr>
          <w:rFonts w:ascii="Times New Roman" w:hAnsi="Times New Roman"/>
          <w:sz w:val="28"/>
          <w:szCs w:val="28"/>
        </w:rPr>
        <w:t>от изменения уровня рисков (риск-ориентированный подход);</w:t>
      </w:r>
    </w:p>
    <w:p w14:paraId="5BF1285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риски для пешехода при разных условиях, выработать навыки безопасного поведения;</w:t>
      </w:r>
    </w:p>
    <w:p w14:paraId="28C854E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понимать влияние действий водителя и пассажира на безопасность дорожного движения, приводить примеры; </w:t>
      </w:r>
    </w:p>
    <w:p w14:paraId="03A87AD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права, обязанности и иметь представление об ответственности пешехода, пассажира, водителя;</w:t>
      </w:r>
    </w:p>
    <w:p w14:paraId="21F2132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знаниях и навыках, необходимых водителю;</w:t>
      </w:r>
    </w:p>
    <w:p w14:paraId="5A426E0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правила безопасного поведения при дорожно-транспортных происшествиях разного характера;</w:t>
      </w:r>
    </w:p>
    <w:p w14:paraId="3011BD3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оказания первой помощи, навыки пользования огнетушителем;</w:t>
      </w:r>
    </w:p>
    <w:p w14:paraId="5C48A95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источники опасности на различных видах транспорта, приводить примеры;</w:t>
      </w:r>
    </w:p>
    <w:p w14:paraId="59EBFE6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правила безопасного поведения на транспорте, приводить примеры влияния поведения на безопасность;</w:t>
      </w:r>
    </w:p>
    <w:p w14:paraId="29BE98F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порядке действий при возникновении опасных</w:t>
      </w:r>
      <w:r>
        <w:rPr>
          <w:rFonts w:ascii="Times New Roman" w:hAnsi="Times New Roman"/>
          <w:sz w:val="28"/>
          <w:szCs w:val="28"/>
        </w:rPr>
        <w:br w:type="textWrapping"/>
      </w:r>
      <w:r>
        <w:rPr>
          <w:rFonts w:ascii="Times New Roman" w:hAnsi="Times New Roman"/>
          <w:sz w:val="28"/>
          <w:szCs w:val="28"/>
        </w:rPr>
        <w:t>и чрезвычайных ситуаций на различных видах транспорта.</w:t>
      </w:r>
    </w:p>
    <w:p w14:paraId="595E9BA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 xml:space="preserve">.4.5.3.6. Предметные результаты по модулю № 6 «Безопасность </w:t>
      </w:r>
      <w:r>
        <w:rPr>
          <w:rFonts w:ascii="Times New Roman" w:hAnsi="Times New Roman"/>
          <w:sz w:val="28"/>
          <w:szCs w:val="28"/>
        </w:rPr>
        <w:br w:type="textWrapping"/>
      </w:r>
      <w:r>
        <w:rPr>
          <w:rFonts w:ascii="Times New Roman" w:hAnsi="Times New Roman"/>
          <w:sz w:val="28"/>
          <w:szCs w:val="28"/>
        </w:rPr>
        <w:t>в общественных местах»:</w:t>
      </w:r>
    </w:p>
    <w:p w14:paraId="603124F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перечислять и классифицировать основные источники опасности </w:t>
      </w:r>
      <w:r>
        <w:rPr>
          <w:rFonts w:ascii="Times New Roman" w:hAnsi="Times New Roman"/>
          <w:sz w:val="28"/>
          <w:szCs w:val="28"/>
        </w:rPr>
        <w:br w:type="textWrapping"/>
      </w:r>
      <w:r>
        <w:rPr>
          <w:rFonts w:ascii="Times New Roman" w:hAnsi="Times New Roman"/>
          <w:sz w:val="28"/>
          <w:szCs w:val="28"/>
        </w:rPr>
        <w:t>в общественных местах;</w:t>
      </w:r>
    </w:p>
    <w:p w14:paraId="31A3054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общие правила безопасного поведения в общественных местах, характеризовать их влияние на безопасность;</w:t>
      </w:r>
    </w:p>
    <w:p w14:paraId="43C9925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оценки рисков возникновения толпы, давки;</w:t>
      </w:r>
    </w:p>
    <w:p w14:paraId="5BF7EAB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о действиях, которые минимизируют риски попадания в толпу, давку, и о действиях, которые позволяют минимизировать риск получения травмы в случае попадания в толпу, давку;</w:t>
      </w:r>
    </w:p>
    <w:p w14:paraId="3E5ABE2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оценивать риски возникновения ситуаций криминогенного характера </w:t>
      </w:r>
      <w:r>
        <w:rPr>
          <w:rFonts w:ascii="Times New Roman" w:hAnsi="Times New Roman"/>
          <w:sz w:val="28"/>
          <w:szCs w:val="28"/>
        </w:rPr>
        <w:br w:type="textWrapping"/>
      </w:r>
      <w:r>
        <w:rPr>
          <w:rFonts w:ascii="Times New Roman" w:hAnsi="Times New Roman"/>
          <w:sz w:val="28"/>
          <w:szCs w:val="28"/>
        </w:rPr>
        <w:t>в общественных местах;</w:t>
      </w:r>
    </w:p>
    <w:p w14:paraId="4A5EA65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безопасного поведения при проявлении агрессии;</w:t>
      </w:r>
    </w:p>
    <w:p w14:paraId="0216045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безопасном поведении для снижения рисков криминогенного характера;</w:t>
      </w:r>
    </w:p>
    <w:p w14:paraId="07A5BE7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оценивать риски потеряться в общественном месте;</w:t>
      </w:r>
    </w:p>
    <w:p w14:paraId="2177E9F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порядок действий в случаях, когда потерялся человек;</w:t>
      </w:r>
    </w:p>
    <w:p w14:paraId="5C274F2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правила пожарной безопасности в общественных местах;</w:t>
      </w:r>
    </w:p>
    <w:p w14:paraId="4502E4F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особенности поведения при угрозе пожара и пожаре в общественных местах разного типа;</w:t>
      </w:r>
    </w:p>
    <w:p w14:paraId="1089AB9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правила поведения при угрозе обрушения или обрушении зданий или отдельных конструкций;</w:t>
      </w:r>
    </w:p>
    <w:p w14:paraId="6A97640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правилах поведения при угрозе или в случае террористического акта в общественном месте.</w:t>
      </w:r>
    </w:p>
    <w:p w14:paraId="7E6377B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 xml:space="preserve">.4.5.3.7. Предметные результаты по модулю № 7 «Безопасность </w:t>
      </w:r>
      <w:r>
        <w:rPr>
          <w:rFonts w:ascii="Times New Roman" w:hAnsi="Times New Roman"/>
          <w:sz w:val="28"/>
          <w:szCs w:val="28"/>
        </w:rPr>
        <w:br w:type="textWrapping"/>
      </w:r>
      <w:r>
        <w:rPr>
          <w:rFonts w:ascii="Times New Roman" w:hAnsi="Times New Roman"/>
          <w:sz w:val="28"/>
          <w:szCs w:val="28"/>
        </w:rPr>
        <w:t>в природной среде»:</w:t>
      </w:r>
    </w:p>
    <w:p w14:paraId="152D74A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выделять и классифицировать источники опасности в природной среде;</w:t>
      </w:r>
    </w:p>
    <w:p w14:paraId="5B7B45B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особенности безопасного поведения при нахождении в природной среде, в том числе в лесу, на водоёмах, в горах;</w:t>
      </w:r>
    </w:p>
    <w:p w14:paraId="4105C14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способах ориентирования на местности; знать разные способы ориентирования, сравнивать их особенности, выделять преимущества и недостатки;</w:t>
      </w:r>
    </w:p>
    <w:p w14:paraId="4117A1D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правила безопасного поведения, минимизирующие риски потеряться в природной среде;</w:t>
      </w:r>
    </w:p>
    <w:p w14:paraId="4BE5D8D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о порядке действий, если человек потерялся в природной среде;</w:t>
      </w:r>
    </w:p>
    <w:p w14:paraId="36954F3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об основных источниках опасности при автономном нахождении в природной среде, способах подачи сигнала о помощи;</w:t>
      </w:r>
    </w:p>
    <w:p w14:paraId="0555662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способах сооружения убежища для защиты от перегрева и переохлаждения, получения воды и пищи, правилах поведения при встрече с дикими животными;</w:t>
      </w:r>
    </w:p>
    <w:p w14:paraId="65E17DD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первой помощи при перегреве, переохлаждении, отморожении, навыки транспортировки пострадавших;</w:t>
      </w:r>
    </w:p>
    <w:p w14:paraId="2FF51DE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называть и характеризовать природные чрезвычайные ситуации;</w:t>
      </w:r>
    </w:p>
    <w:p w14:paraId="5360883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выделять наиболее характерные риски для своего региона с учётом географических, климатических особенностей, традиций ведения хозяйственной деятельности, отдыха на природе;</w:t>
      </w:r>
    </w:p>
    <w:p w14:paraId="098801D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раскрывать применение принципов безопасного поведения (предвидеть опасность; по возможности избежать её; при необходимости действовать) </w:t>
      </w:r>
      <w:r>
        <w:rPr>
          <w:rFonts w:ascii="Times New Roman" w:hAnsi="Times New Roman"/>
          <w:sz w:val="28"/>
          <w:szCs w:val="28"/>
        </w:rPr>
        <w:br w:type="textWrapping"/>
      </w:r>
      <w:r>
        <w:rPr>
          <w:rFonts w:ascii="Times New Roman" w:hAnsi="Times New Roman"/>
          <w:sz w:val="28"/>
          <w:szCs w:val="28"/>
        </w:rPr>
        <w:t>для природных чрезвычайных ситуаций;</w:t>
      </w:r>
    </w:p>
    <w:p w14:paraId="5519B66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указывать причины и признаки возникновения природных пожаров;</w:t>
      </w:r>
    </w:p>
    <w:p w14:paraId="667A38D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влияние поведения человека на риски возникновения природных пожаров;</w:t>
      </w:r>
    </w:p>
    <w:p w14:paraId="15795DB3">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безопасных действиях при угрозе и возникновении природного пожара;</w:t>
      </w:r>
    </w:p>
    <w:p w14:paraId="1D27B65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называть и характеризовать природные чрезвычайные ситуации, вызванные опасными геологическими явлениями и процессами; </w:t>
      </w:r>
    </w:p>
    <w:p w14:paraId="5242E5C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раскрывать возможности прогнозирования, предупреждения, смягчения последствий природных чрезвычайных ситуаций, вызванных опасными геологическими явлениями и процессами; </w:t>
      </w:r>
    </w:p>
    <w:p w14:paraId="2CFFA74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иметь представление о правилах безопасного поведения при природных чрезвычайных ситуациях, вызванных опасными геологическими явлениями </w:t>
      </w:r>
      <w:r>
        <w:rPr>
          <w:rFonts w:ascii="Times New Roman" w:hAnsi="Times New Roman"/>
          <w:sz w:val="28"/>
          <w:szCs w:val="28"/>
        </w:rPr>
        <w:br w:type="textWrapping"/>
      </w:r>
      <w:r>
        <w:rPr>
          <w:rFonts w:ascii="Times New Roman" w:hAnsi="Times New Roman"/>
          <w:sz w:val="28"/>
          <w:szCs w:val="28"/>
        </w:rPr>
        <w:t>и процессами;</w:t>
      </w:r>
    </w:p>
    <w:p w14:paraId="0665D55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оценивать риски природных чрезвычайных ситуаций, вызванных опасными геологическими явлениями и процессами, для своего региона, приводить примеры риск-ориентированного поведения;</w:t>
      </w:r>
    </w:p>
    <w:p w14:paraId="66B6119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называть и характеризовать природные чрезвычайные ситуации, вызванные опасными гидрологическими явлениями и процессами;  </w:t>
      </w:r>
    </w:p>
    <w:p w14:paraId="12D916D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раскрывать возможности прогнозирования, предупреждения, смягчения последствий природных чрезвычайных ситуаций, вызванных опасными гидрологическими явлениями и процессами; </w:t>
      </w:r>
    </w:p>
    <w:p w14:paraId="77DD6C2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правилах безопасного поведения при природных чрезвычайных ситуациях, вызванных опасными гидрологическими явлениями и процессами;</w:t>
      </w:r>
    </w:p>
    <w:p w14:paraId="64BD33C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оценивать риски природных чрезвычайных ситуаций, вызванных опасными гидрологическими явлениями и процессами, для своего региона, приводить примеры риск-ориентированного поведения;</w:t>
      </w:r>
    </w:p>
    <w:p w14:paraId="7BB7C80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называть и характеризовать природные чрезвычайные ситуации, вызванные опасными метеорологическими явлениями и процессами; </w:t>
      </w:r>
    </w:p>
    <w:p w14:paraId="3580F5D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раскрывать возможности прогнозирования, предупреждения, смягчения последствий природных чрезвычайных ситуаций, вызванных опасными метеорологическими явлениями и процессами; </w:t>
      </w:r>
    </w:p>
    <w:p w14:paraId="7AC6CB7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правила безопасного поведения при природных чрезвычайных ситуациях, вызванных опасными метеорологическими явлениями и процессами;</w:t>
      </w:r>
    </w:p>
    <w:p w14:paraId="3DBD0D3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оценивать риски природных чрезвычайных ситуаций, вызванных опасными метеорологическими явлениями и процессами, для своего региона, приводить примеры риск-ориентированного поведения;</w:t>
      </w:r>
    </w:p>
    <w:p w14:paraId="7587108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источники экологических угроз, обосновывать влияние человеческого фактора на риски их возникновения;</w:t>
      </w:r>
    </w:p>
    <w:p w14:paraId="3F1E8C7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значение риск-ориентированного подхода к обеспечению экологической безопасности;</w:t>
      </w:r>
    </w:p>
    <w:p w14:paraId="60AF5B9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экологической грамотности и разумного природопользования.</w:t>
      </w:r>
    </w:p>
    <w:p w14:paraId="108B0E2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.4.5.3.8. Предметные результаты по модулю № 8 «Основы медицинских знаний. Оказание первой помощи»:</w:t>
      </w:r>
    </w:p>
    <w:p w14:paraId="17F265E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понятий «здоровье», «охрана здоровья», «здоровый образ жизни», «лечение», «профилактика» и выявлять взаимосвязь между ними;</w:t>
      </w:r>
    </w:p>
    <w:p w14:paraId="4CDAB66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степень влияния биологических, социально-экономических, экологических, психологических факторов на здоровье;</w:t>
      </w:r>
    </w:p>
    <w:p w14:paraId="673F5EB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значение здорового образа жизни и его элементов для человека, приводить примеры из собственного опыта;</w:t>
      </w:r>
    </w:p>
    <w:p w14:paraId="545A14F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инфекционные заболевания, знать основные способы распространения и передачи инфекционных заболеваний;</w:t>
      </w:r>
    </w:p>
    <w:p w14:paraId="226F52E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соблюдения мер личной профилактики;</w:t>
      </w:r>
    </w:p>
    <w:p w14:paraId="0724FDA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роль вакцинации в профилактике инфекционных заболеваний, приводить примеры;</w:t>
      </w:r>
    </w:p>
    <w:p w14:paraId="2971D7D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значение национального календаря профилактических прививок и вакцинации населения, роль вакцинации для общества в целом;</w:t>
      </w:r>
    </w:p>
    <w:p w14:paraId="29B4780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понятия «вакцинация по эпидемиологическим показаниям»;</w:t>
      </w:r>
    </w:p>
    <w:p w14:paraId="44DB2AE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чрезвычайных ситуациях биолого-социального характера, действиях при чрезвычайных ситуациях биолого-социального характера (на примере эпидемии);</w:t>
      </w:r>
    </w:p>
    <w:p w14:paraId="0D8AC4D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приводить примеры реализации риск-ориентированного подхода </w:t>
      </w:r>
      <w:r>
        <w:rPr>
          <w:rFonts w:ascii="Times New Roman" w:hAnsi="Times New Roman"/>
          <w:sz w:val="28"/>
          <w:szCs w:val="28"/>
        </w:rPr>
        <w:br w:type="textWrapping"/>
      </w:r>
      <w:r>
        <w:rPr>
          <w:rFonts w:ascii="Times New Roman" w:hAnsi="Times New Roman"/>
          <w:sz w:val="28"/>
          <w:szCs w:val="28"/>
        </w:rPr>
        <w:t>к обеспечению безопасности при чрезвычайных ситуациях биолого-социального характера;</w:t>
      </w:r>
    </w:p>
    <w:p w14:paraId="1BF4528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наиболее распространённые неинфекционные заболевания (сердечно-сосудистые, онкологические, эндокринные и другие), оценивать основные факторы риска их возникновения и степень опасности;</w:t>
      </w:r>
    </w:p>
    <w:p w14:paraId="7FE152E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характеризовать признаки угрожающих жизни и здоровью состояний (инсульт, сердечный приступ и другие); </w:t>
      </w:r>
    </w:p>
    <w:p w14:paraId="75F224E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вызова скорой медицинской помощи;</w:t>
      </w:r>
    </w:p>
    <w:p w14:paraId="75FD402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значение образа жизни в профилактике и защите от неинфекционных заболеваний;</w:t>
      </w:r>
    </w:p>
    <w:p w14:paraId="4E49F56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раскрывать значение диспансеризации для ранней диагностики неинфекционных заболеваний, знать порядок прохождения диспансеризации;</w:t>
      </w:r>
    </w:p>
    <w:p w14:paraId="7337CAD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понятий «психическое здоровье» и «психологическое благополучие», характеризовать их влияние на жизнь человека;</w:t>
      </w:r>
    </w:p>
    <w:p w14:paraId="072EC49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основные критерии психического здоровья и психологического благополучия;</w:t>
      </w:r>
    </w:p>
    <w:p w14:paraId="2BCFB32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характеризовать факторы, влияющие на психическое здоровье </w:t>
      </w:r>
      <w:r>
        <w:rPr>
          <w:rFonts w:ascii="Times New Roman" w:hAnsi="Times New Roman"/>
          <w:sz w:val="28"/>
          <w:szCs w:val="28"/>
        </w:rPr>
        <w:br w:type="textWrapping"/>
      </w:r>
      <w:r>
        <w:rPr>
          <w:rFonts w:ascii="Times New Roman" w:hAnsi="Times New Roman"/>
          <w:sz w:val="28"/>
          <w:szCs w:val="28"/>
        </w:rPr>
        <w:t>и психологическое благополучие;</w:t>
      </w:r>
    </w:p>
    <w:p w14:paraId="44C4925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об основных направления сохранения и укрепления психического здоровья и психологического благополучия;</w:t>
      </w:r>
    </w:p>
    <w:p w14:paraId="685C888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характеризовать негативное влияние вредных привычек на умственную </w:t>
      </w:r>
      <w:r>
        <w:rPr>
          <w:rFonts w:ascii="Times New Roman" w:hAnsi="Times New Roman"/>
          <w:sz w:val="28"/>
          <w:szCs w:val="28"/>
        </w:rPr>
        <w:br w:type="textWrapping"/>
      </w:r>
      <w:r>
        <w:rPr>
          <w:rFonts w:ascii="Times New Roman" w:hAnsi="Times New Roman"/>
          <w:sz w:val="28"/>
          <w:szCs w:val="28"/>
        </w:rPr>
        <w:t>и физическую работоспособность, благополучие человека;</w:t>
      </w:r>
    </w:p>
    <w:p w14:paraId="6A59CA5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роль раннего выявления психических расстройств и создания благоприятных условий для развития;</w:t>
      </w:r>
    </w:p>
    <w:p w14:paraId="3FF5072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понятия «инклюзивное обучение»;</w:t>
      </w:r>
    </w:p>
    <w:p w14:paraId="521B12B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позволяющие минимизировать влияние хронического стресса;</w:t>
      </w:r>
    </w:p>
    <w:p w14:paraId="201EC46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признаки психологического неблагополучия и критерии обращения за помощью;</w:t>
      </w:r>
    </w:p>
    <w:p w14:paraId="47DFB04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знать правовые основы оказания первой помощи </w:t>
      </w:r>
      <w:r>
        <w:rPr>
          <w:rFonts w:ascii="Times New Roman" w:hAnsi="Times New Roman"/>
          <w:sz w:val="28"/>
          <w:szCs w:val="28"/>
        </w:rPr>
        <w:br w:type="textWrapping"/>
      </w:r>
      <w:r>
        <w:rPr>
          <w:rFonts w:ascii="Times New Roman" w:hAnsi="Times New Roman"/>
          <w:sz w:val="28"/>
          <w:szCs w:val="28"/>
        </w:rPr>
        <w:t>в Российской Федерации;</w:t>
      </w:r>
    </w:p>
    <w:p w14:paraId="357F41F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понятий «первая помощь», «скорая медицинская помощь», их соотношение;</w:t>
      </w:r>
    </w:p>
    <w:p w14:paraId="481F914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о состояниях, при которых оказывается первая помощь, и действиях при оказании первой помощи;</w:t>
      </w:r>
    </w:p>
    <w:p w14:paraId="21351E5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применения алгоритма первой помощи;</w:t>
      </w:r>
    </w:p>
    <w:p w14:paraId="48FA0C4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безопасных действиях по оказанию первой помощи в различных условиях (травмы глаза; «сложные» кровотечения; первая помощь с использованием подручных средств; первая помощь при нескольких травмах одновременно).</w:t>
      </w:r>
    </w:p>
    <w:p w14:paraId="053C614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.4.5.3.9. Предметные результаты по модулю № 9 «Безопасность в социуме»:</w:t>
      </w:r>
    </w:p>
    <w:p w14:paraId="0A3D5D4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понятия «общение»; характеризовать роль общения в жизни человека, приводить примеры межличностного общения и общения в группе;</w:t>
      </w:r>
    </w:p>
    <w:p w14:paraId="1A1B4FD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конструктивного общения;</w:t>
      </w:r>
    </w:p>
    <w:p w14:paraId="19F5DDF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понятий «социальная группа», «малая группа», «большая группа»;</w:t>
      </w:r>
    </w:p>
    <w:p w14:paraId="2D569D0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взаимодействие в группе;</w:t>
      </w:r>
    </w:p>
    <w:p w14:paraId="673667D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понимать влияние групповых норм и ценностей на комфортное и безопасное взаимодействие в группе, приводить примеры;</w:t>
      </w:r>
    </w:p>
    <w:p w14:paraId="721B045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понятия «конфликт»;</w:t>
      </w:r>
    </w:p>
    <w:p w14:paraId="27DCA4B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стадии развития конфликта, приводить примеры;</w:t>
      </w:r>
    </w:p>
    <w:p w14:paraId="617BA8C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факторы, способствующие и препятствующие развитию конфликта;</w:t>
      </w:r>
    </w:p>
    <w:p w14:paraId="14A55E6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конструктивного разрешения конфликта;</w:t>
      </w:r>
    </w:p>
    <w:p w14:paraId="43396BA0">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условия привлечения третьей стороны для разрешения конфликта;</w:t>
      </w:r>
    </w:p>
    <w:p w14:paraId="3F465FF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способах пресечения опасных проявлений конфликтов;</w:t>
      </w:r>
    </w:p>
    <w:p w14:paraId="6AD93AB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раскрывать способы противодействия проявлениям насилия;</w:t>
      </w:r>
    </w:p>
    <w:p w14:paraId="4A4F7BC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способы психологического воздействия;</w:t>
      </w:r>
    </w:p>
    <w:p w14:paraId="334A052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особенности убеждающей коммуникации;</w:t>
      </w:r>
    </w:p>
    <w:p w14:paraId="78B0F53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объяснять смысл понятия «манипуляция»; </w:t>
      </w:r>
    </w:p>
    <w:p w14:paraId="74962CB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называть характеристики манипулятивного воздействия, приводить </w:t>
      </w:r>
      <w:r>
        <w:rPr>
          <w:rFonts w:ascii="Times New Roman" w:hAnsi="Times New Roman"/>
          <w:sz w:val="28"/>
          <w:szCs w:val="28"/>
        </w:rPr>
        <w:br w:type="textWrapping"/>
      </w:r>
      <w:r>
        <w:rPr>
          <w:rFonts w:ascii="Times New Roman" w:hAnsi="Times New Roman"/>
          <w:sz w:val="28"/>
          <w:szCs w:val="28"/>
        </w:rPr>
        <w:t xml:space="preserve">примеры; </w:t>
      </w:r>
    </w:p>
    <w:p w14:paraId="70CD4D7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представления о способах противодействия манипуляции;</w:t>
      </w:r>
    </w:p>
    <w:p w14:paraId="3A25B85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раскрывать механизмы воздействия на большую группу (заражение, убеждение, внушение, подражание и другие), приводить примеры;</w:t>
      </w:r>
    </w:p>
    <w:p w14:paraId="115FA7B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деструктивных и псевдопсихологических технологиях и способах противодействия.</w:t>
      </w:r>
    </w:p>
    <w:p w14:paraId="029B49C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 xml:space="preserve">.4.5.3.10. Предметные результаты по модулю № 10 «Безопасность </w:t>
      </w:r>
      <w:r>
        <w:rPr>
          <w:rFonts w:ascii="Times New Roman" w:hAnsi="Times New Roman"/>
          <w:sz w:val="28"/>
          <w:szCs w:val="28"/>
        </w:rPr>
        <w:br w:type="textWrapping"/>
      </w:r>
      <w:r>
        <w:rPr>
          <w:rFonts w:ascii="Times New Roman" w:hAnsi="Times New Roman"/>
          <w:sz w:val="28"/>
          <w:szCs w:val="28"/>
        </w:rPr>
        <w:t>в информационном пространстве»:</w:t>
      </w:r>
    </w:p>
    <w:p w14:paraId="75DEF9B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цифровую среду, её влияние на жизнь человека;</w:t>
      </w:r>
    </w:p>
    <w:p w14:paraId="33956CF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понятий «цифровая среда», «цифровой след», «персональные данные»;</w:t>
      </w:r>
    </w:p>
    <w:p w14:paraId="71502F01">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анализировать угрозы цифровой среды (цифровая зависимость, вредоносное программное обеспечение, сетевое мошенничество и травля, вовлечение в деструктивные сообщества, запрещённый контент и другие), раскрыватьих характерные признаки;</w:t>
      </w:r>
    </w:p>
    <w:p w14:paraId="0A83E4A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 xml:space="preserve">иметь навыки безопасных действий по снижению рисков, и защите </w:t>
      </w:r>
      <w:r>
        <w:rPr>
          <w:rFonts w:ascii="Times New Roman" w:hAnsi="Times New Roman"/>
          <w:sz w:val="28"/>
          <w:szCs w:val="28"/>
        </w:rPr>
        <w:br w:type="textWrapping"/>
      </w:r>
      <w:r>
        <w:rPr>
          <w:rFonts w:ascii="Times New Roman" w:hAnsi="Times New Roman"/>
          <w:sz w:val="28"/>
          <w:szCs w:val="28"/>
        </w:rPr>
        <w:t>от опасностей цифровой среды;</w:t>
      </w:r>
    </w:p>
    <w:p w14:paraId="06C184CE">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понятий «программное обеспечение», «вредоносное программное обеспечение»;</w:t>
      </w:r>
    </w:p>
    <w:p w14:paraId="0A66A88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и классифицировать опасности, анализировать риски, источником которых является вредоносное программное обеспечение;</w:t>
      </w:r>
    </w:p>
    <w:p w14:paraId="4158291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безопасного использования устройств и программ;</w:t>
      </w:r>
    </w:p>
    <w:p w14:paraId="572394F6">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перечислять и классифицировать опасности, связанные с поведением людей в цифровой среде;</w:t>
      </w:r>
    </w:p>
    <w:p w14:paraId="44DF1BC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риски, связанные с коммуникацией в цифровой среде (имитация близких социальных отношений; травля; шантаж разглашением сведений; вовлечение в деструктивную, противоправную деятельность), способы их выявления и противодействия им;</w:t>
      </w:r>
    </w:p>
    <w:p w14:paraId="32D4B13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навыки безопасной коммуникации в цифровой среде;</w:t>
      </w:r>
    </w:p>
    <w:p w14:paraId="71850049">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и взаимосвязь понятий «достоверность информации», «информационный пузырь», «фейк»;</w:t>
      </w:r>
    </w:p>
    <w:p w14:paraId="32847A78">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способах проверки достоверности, легитимности информации, её соответствия правовым и морально-этическим нормам;</w:t>
      </w:r>
    </w:p>
    <w:p w14:paraId="7B4A20D2">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раскрывать правовые основы взаимодействия с цифровой средой, выработать навыки безопасных действий по защите прав в цифровой среде;</w:t>
      </w:r>
    </w:p>
    <w:p w14:paraId="3AB1760C">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права, обязанности и иметь представление об ответственности граждан и юридических лиц в информационном пространстве.</w:t>
      </w:r>
    </w:p>
    <w:p w14:paraId="78B85CC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.4.5.3.11. Предметные результаты по модулю № 11 «Основы противодействия экстремизму и терроризму»:</w:t>
      </w:r>
    </w:p>
    <w:p w14:paraId="73ACA73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экстремизм и терроризм как угрозу благополучию человека, стабильности общества и государства;</w:t>
      </w:r>
    </w:p>
    <w:p w14:paraId="026C666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смысл и взаимосвязь понятий «экстремизм» и «терроризм»; анализировать варианты их проявления и возможные последствия;</w:t>
      </w:r>
    </w:p>
    <w:p w14:paraId="1DE21C95">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характеризовать признаки вовлечения в экстремистскую и террористическую деятельность, выработать навыки безопасных действий при их обнаружении;</w:t>
      </w:r>
    </w:p>
    <w:p w14:paraId="399F7E74">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методах и видах террористической деятельности;</w:t>
      </w:r>
    </w:p>
    <w:p w14:paraId="6478247D">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знать уровни террористической опасности, иметь навыки безопасных действий при их объявлении;</w:t>
      </w:r>
    </w:p>
    <w:p w14:paraId="12AB71AB">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иметь представление о безопасных действиях при угрозе (обнаружение бесхозных вещей, подозрительных предметов и другие) и в случае террористического акта (подрыв взрывного устройства, наезд транспортного средства, попадание в заложники и другие), проведении контртеррористической операции;</w:t>
      </w:r>
    </w:p>
    <w:p w14:paraId="3ABE3017">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раскрывать правовые основы, структуру и задачи государственной системы противодействия экстремизму и терроризму;</w:t>
      </w:r>
    </w:p>
    <w:p w14:paraId="30CAF54F">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объяснять права, обязанности и иметь представление об ответственности граждан и юридических лиц в области противодействия экстремизму и терроризму.</w:t>
      </w:r>
    </w:p>
    <w:p w14:paraId="209B291A">
      <w:pPr>
        <w:tabs>
          <w:tab w:val="left" w:pos="451"/>
        </w:tabs>
        <w:spacing w:after="0" w:line="360" w:lineRule="auto"/>
        <w:ind w:firstLine="709"/>
        <w:jc w:val="both"/>
        <w:rPr>
          <w:rFonts w:ascii="Times New Roman" w:hAnsi="Times New Roman"/>
          <w:sz w:val="28"/>
          <w:szCs w:val="28"/>
        </w:rPr>
      </w:pPr>
      <w:r>
        <w:rPr>
          <w:rFonts w:ascii="Times New Roman" w:hAnsi="Times New Roman"/>
          <w:sz w:val="28"/>
          <w:szCs w:val="28"/>
        </w:rPr>
        <w:t>127</w:t>
      </w:r>
      <w:r>
        <w:rPr>
          <w:rFonts w:ascii="Times New Roman" w:hAnsi="Times New Roman"/>
          <w:sz w:val="28"/>
          <w:szCs w:val="28"/>
          <w:vertAlign w:val="superscript"/>
        </w:rPr>
        <w:t>1</w:t>
      </w:r>
      <w:r>
        <w:rPr>
          <w:rFonts w:ascii="Times New Roman" w:hAnsi="Times New Roman"/>
          <w:sz w:val="28"/>
          <w:szCs w:val="28"/>
        </w:rPr>
        <w:t>.4.5.4. Образовательная организация вправе самостоятельно определять последовательность освоения обучающимися модулей ОБЗР.</w:t>
      </w:r>
    </w:p>
    <w:p w14:paraId="04C35627">
      <w:pPr>
        <w:rPr>
          <w:rFonts w:ascii="Times New Roman" w:hAnsi="Times New Roman"/>
          <w:sz w:val="28"/>
          <w:szCs w:val="28"/>
        </w:rPr>
      </w:pPr>
      <w:r>
        <w:rPr>
          <w:rFonts w:ascii="Times New Roman" w:hAnsi="Times New Roman"/>
          <w:sz w:val="28"/>
          <w:szCs w:val="28"/>
        </w:rPr>
        <w:br w:type="page"/>
      </w:r>
    </w:p>
    <w:p w14:paraId="1DE17C0A">
      <w:pPr>
        <w:pStyle w:val="234"/>
        <w:spacing w:before="200"/>
        <w:ind w:firstLine="540"/>
        <w:jc w:val="both"/>
        <w:rPr>
          <w:sz w:val="28"/>
          <w:szCs w:val="28"/>
        </w:rPr>
      </w:pPr>
      <w:r>
        <w:rPr>
          <w:sz w:val="28"/>
          <w:szCs w:val="28"/>
        </w:rPr>
        <w:t>127(1).5. Поурочное планирование</w:t>
      </w:r>
    </w:p>
    <w:p w14:paraId="48292C97">
      <w:pPr>
        <w:pStyle w:val="234"/>
        <w:ind w:firstLine="540"/>
        <w:jc w:val="both"/>
        <w:rPr>
          <w:sz w:val="28"/>
          <w:szCs w:val="28"/>
        </w:rPr>
      </w:pPr>
    </w:p>
    <w:p w14:paraId="3892A269">
      <w:pPr>
        <w:pStyle w:val="234"/>
        <w:jc w:val="right"/>
        <w:rPr>
          <w:sz w:val="28"/>
          <w:szCs w:val="28"/>
        </w:rPr>
      </w:pPr>
      <w:r>
        <w:rPr>
          <w:sz w:val="28"/>
          <w:szCs w:val="28"/>
        </w:rPr>
        <w:t>Таблица 23</w:t>
      </w:r>
    </w:p>
    <w:p w14:paraId="70B110F5">
      <w:pPr>
        <w:pStyle w:val="234"/>
        <w:ind w:firstLine="540"/>
        <w:jc w:val="both"/>
        <w:rPr>
          <w:sz w:val="28"/>
          <w:szCs w:val="28"/>
        </w:rPr>
      </w:pPr>
    </w:p>
    <w:p w14:paraId="70DCCB00">
      <w:pPr>
        <w:pStyle w:val="234"/>
        <w:jc w:val="both"/>
        <w:rPr>
          <w:sz w:val="28"/>
          <w:szCs w:val="28"/>
        </w:rPr>
      </w:pPr>
      <w:r>
        <w:rPr>
          <w:sz w:val="28"/>
          <w:szCs w:val="28"/>
        </w:rPr>
        <w:t>10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34"/>
        <w:gridCol w:w="7937"/>
      </w:tblGrid>
      <w:tr w14:paraId="020625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B1A064B">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N урока</w:t>
            </w:r>
          </w:p>
        </w:tc>
        <w:tc>
          <w:tcPr>
            <w:tcW w:w="7937" w:type="dxa"/>
          </w:tcPr>
          <w:p w14:paraId="31A6AC6C">
            <w:pPr>
              <w:pStyle w:val="234"/>
              <w:jc w:val="center"/>
              <w:rPr>
                <w:rFonts w:hint="default" w:ascii="Times New Roman" w:hAnsi="Times New Roman" w:cs="Times New Roman"/>
                <w:sz w:val="24"/>
                <w:szCs w:val="24"/>
              </w:rPr>
            </w:pPr>
            <w:r>
              <w:rPr>
                <w:rFonts w:hint="default" w:ascii="Times New Roman" w:hAnsi="Times New Roman" w:cs="Times New Roman"/>
                <w:sz w:val="24"/>
                <w:szCs w:val="24"/>
              </w:rPr>
              <w:t>Тема урока</w:t>
            </w:r>
          </w:p>
        </w:tc>
      </w:tr>
      <w:tr w14:paraId="40978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FF2EBAB">
            <w:pPr>
              <w:pStyle w:val="234"/>
              <w:rPr>
                <w:rFonts w:hint="default" w:ascii="Times New Roman" w:hAnsi="Times New Roman" w:cs="Times New Roman"/>
                <w:sz w:val="24"/>
                <w:szCs w:val="24"/>
              </w:rPr>
            </w:pPr>
            <w:r>
              <w:rPr>
                <w:rFonts w:hint="default" w:ascii="Times New Roman" w:hAnsi="Times New Roman" w:cs="Times New Roman"/>
                <w:sz w:val="24"/>
                <w:szCs w:val="24"/>
              </w:rPr>
              <w:t>Урок 1</w:t>
            </w:r>
          </w:p>
        </w:tc>
        <w:tc>
          <w:tcPr>
            <w:tcW w:w="7937" w:type="dxa"/>
          </w:tcPr>
          <w:p w14:paraId="7EEE070F">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Взаимодействие личности, общества и государства в обеспечении национальной безопасности</w:t>
            </w:r>
          </w:p>
        </w:tc>
      </w:tr>
      <w:tr w14:paraId="23CE48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88EF138">
            <w:pPr>
              <w:pStyle w:val="234"/>
              <w:rPr>
                <w:rFonts w:hint="default" w:ascii="Times New Roman" w:hAnsi="Times New Roman" w:cs="Times New Roman"/>
                <w:sz w:val="24"/>
                <w:szCs w:val="24"/>
              </w:rPr>
            </w:pPr>
            <w:r>
              <w:rPr>
                <w:rFonts w:hint="default" w:ascii="Times New Roman" w:hAnsi="Times New Roman" w:cs="Times New Roman"/>
                <w:sz w:val="24"/>
                <w:szCs w:val="24"/>
              </w:rPr>
              <w:t>Урок 2</w:t>
            </w:r>
          </w:p>
        </w:tc>
        <w:tc>
          <w:tcPr>
            <w:tcW w:w="7937" w:type="dxa"/>
          </w:tcPr>
          <w:p w14:paraId="2067E7F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Государственная и общественная безопасность</w:t>
            </w:r>
          </w:p>
        </w:tc>
      </w:tr>
      <w:tr w14:paraId="1C2F5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EF99C73">
            <w:pPr>
              <w:pStyle w:val="234"/>
              <w:rPr>
                <w:rFonts w:hint="default" w:ascii="Times New Roman" w:hAnsi="Times New Roman" w:cs="Times New Roman"/>
                <w:sz w:val="24"/>
                <w:szCs w:val="24"/>
              </w:rPr>
            </w:pPr>
            <w:r>
              <w:rPr>
                <w:rFonts w:hint="default" w:ascii="Times New Roman" w:hAnsi="Times New Roman" w:cs="Times New Roman"/>
                <w:sz w:val="24"/>
                <w:szCs w:val="24"/>
              </w:rPr>
              <w:t>Урок 3</w:t>
            </w:r>
          </w:p>
        </w:tc>
        <w:tc>
          <w:tcPr>
            <w:tcW w:w="7937" w:type="dxa"/>
          </w:tcPr>
          <w:p w14:paraId="2E2F164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Роль личности, общества и государства в предупреждении и ликвидации чрезвычайных ситуаций</w:t>
            </w:r>
          </w:p>
        </w:tc>
      </w:tr>
      <w:tr w14:paraId="21FAE7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F0CEFCA">
            <w:pPr>
              <w:pStyle w:val="234"/>
              <w:rPr>
                <w:rFonts w:hint="default" w:ascii="Times New Roman" w:hAnsi="Times New Roman" w:cs="Times New Roman"/>
                <w:sz w:val="24"/>
                <w:szCs w:val="24"/>
              </w:rPr>
            </w:pPr>
            <w:r>
              <w:rPr>
                <w:rFonts w:hint="default" w:ascii="Times New Roman" w:hAnsi="Times New Roman" w:cs="Times New Roman"/>
                <w:sz w:val="24"/>
                <w:szCs w:val="24"/>
              </w:rPr>
              <w:t>Урок 4</w:t>
            </w:r>
          </w:p>
        </w:tc>
        <w:tc>
          <w:tcPr>
            <w:tcW w:w="7937" w:type="dxa"/>
          </w:tcPr>
          <w:p w14:paraId="46A77092">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Оборона страны как обязательное условие благополучного развития страны</w:t>
            </w:r>
          </w:p>
        </w:tc>
      </w:tr>
      <w:tr w14:paraId="54D04D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BAA9C7D">
            <w:pPr>
              <w:pStyle w:val="234"/>
              <w:rPr>
                <w:rFonts w:hint="default" w:ascii="Times New Roman" w:hAnsi="Times New Roman" w:cs="Times New Roman"/>
                <w:sz w:val="24"/>
                <w:szCs w:val="24"/>
              </w:rPr>
            </w:pPr>
            <w:r>
              <w:rPr>
                <w:rFonts w:hint="default" w:ascii="Times New Roman" w:hAnsi="Times New Roman" w:cs="Times New Roman"/>
                <w:sz w:val="24"/>
                <w:szCs w:val="24"/>
              </w:rPr>
              <w:t>Урок 5</w:t>
            </w:r>
          </w:p>
        </w:tc>
        <w:tc>
          <w:tcPr>
            <w:tcW w:w="7937" w:type="dxa"/>
            <w:vAlign w:val="center"/>
          </w:tcPr>
          <w:p w14:paraId="4C2FB531">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Строевые приемы и движение без оружия (строевая подготовка)</w:t>
            </w:r>
          </w:p>
        </w:tc>
      </w:tr>
      <w:tr w14:paraId="691031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8EEBC22">
            <w:pPr>
              <w:pStyle w:val="234"/>
              <w:rPr>
                <w:rFonts w:hint="default" w:ascii="Times New Roman" w:hAnsi="Times New Roman" w:cs="Times New Roman"/>
                <w:sz w:val="24"/>
                <w:szCs w:val="24"/>
              </w:rPr>
            </w:pPr>
            <w:r>
              <w:rPr>
                <w:rFonts w:hint="default" w:ascii="Times New Roman" w:hAnsi="Times New Roman" w:cs="Times New Roman"/>
                <w:sz w:val="24"/>
                <w:szCs w:val="24"/>
              </w:rPr>
              <w:t>Урок 6</w:t>
            </w:r>
          </w:p>
        </w:tc>
        <w:tc>
          <w:tcPr>
            <w:tcW w:w="7937" w:type="dxa"/>
            <w:vAlign w:val="center"/>
          </w:tcPr>
          <w:p w14:paraId="7685BEA1">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Основные виды тактических действий войск (тактическая подготовка)</w:t>
            </w:r>
          </w:p>
        </w:tc>
      </w:tr>
      <w:tr w14:paraId="3080E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1B80C44">
            <w:pPr>
              <w:pStyle w:val="234"/>
              <w:rPr>
                <w:rFonts w:hint="default" w:ascii="Times New Roman" w:hAnsi="Times New Roman" w:cs="Times New Roman"/>
                <w:sz w:val="24"/>
                <w:szCs w:val="24"/>
              </w:rPr>
            </w:pPr>
            <w:r>
              <w:rPr>
                <w:rFonts w:hint="default" w:ascii="Times New Roman" w:hAnsi="Times New Roman" w:cs="Times New Roman"/>
                <w:sz w:val="24"/>
                <w:szCs w:val="24"/>
              </w:rPr>
              <w:t>Урок 7</w:t>
            </w:r>
          </w:p>
        </w:tc>
        <w:tc>
          <w:tcPr>
            <w:tcW w:w="7937" w:type="dxa"/>
          </w:tcPr>
          <w:p w14:paraId="0F8D663B">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Требования безопасности при обращении с оружием и боеприпасами (огневая подготовка)</w:t>
            </w:r>
          </w:p>
        </w:tc>
      </w:tr>
      <w:tr w14:paraId="5E0087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34" w:type="dxa"/>
            <w:vAlign w:val="center"/>
          </w:tcPr>
          <w:p w14:paraId="60072CB9">
            <w:pPr>
              <w:pStyle w:val="234"/>
              <w:rPr>
                <w:rFonts w:hint="default" w:ascii="Times New Roman" w:hAnsi="Times New Roman" w:cs="Times New Roman"/>
                <w:sz w:val="24"/>
                <w:szCs w:val="24"/>
              </w:rPr>
            </w:pPr>
            <w:r>
              <w:rPr>
                <w:rFonts w:hint="default" w:ascii="Times New Roman" w:hAnsi="Times New Roman" w:cs="Times New Roman"/>
                <w:sz w:val="24"/>
                <w:szCs w:val="24"/>
              </w:rPr>
              <w:t>Урок 8</w:t>
            </w:r>
          </w:p>
        </w:tc>
        <w:tc>
          <w:tcPr>
            <w:tcW w:w="7937" w:type="dxa"/>
          </w:tcPr>
          <w:p w14:paraId="017136AA">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Виды, назначение и тактико-технические характеристики современного стрелкового оружия (огневая подготовка)</w:t>
            </w:r>
          </w:p>
        </w:tc>
      </w:tr>
      <w:tr w14:paraId="3A8BDA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4F60A61">
            <w:pPr>
              <w:pStyle w:val="234"/>
              <w:rPr>
                <w:rFonts w:hint="default" w:ascii="Times New Roman" w:hAnsi="Times New Roman" w:cs="Times New Roman"/>
                <w:sz w:val="24"/>
                <w:szCs w:val="24"/>
              </w:rPr>
            </w:pPr>
            <w:r>
              <w:rPr>
                <w:rFonts w:hint="default" w:ascii="Times New Roman" w:hAnsi="Times New Roman" w:cs="Times New Roman"/>
                <w:sz w:val="24"/>
                <w:szCs w:val="24"/>
              </w:rPr>
              <w:t>Урок 9</w:t>
            </w:r>
          </w:p>
        </w:tc>
        <w:tc>
          <w:tcPr>
            <w:tcW w:w="7937" w:type="dxa"/>
          </w:tcPr>
          <w:p w14:paraId="17569A9C">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Беспилотные летательные аппараты (БПЛА) - эффективное средство вооруженной борьбы (основы технической подготовки и связи)</w:t>
            </w:r>
          </w:p>
        </w:tc>
      </w:tr>
      <w:tr w14:paraId="662665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BE0C561">
            <w:pPr>
              <w:pStyle w:val="234"/>
              <w:rPr>
                <w:rFonts w:hint="default" w:ascii="Times New Roman" w:hAnsi="Times New Roman" w:cs="Times New Roman"/>
                <w:sz w:val="24"/>
                <w:szCs w:val="24"/>
              </w:rPr>
            </w:pPr>
            <w:r>
              <w:rPr>
                <w:rFonts w:hint="default" w:ascii="Times New Roman" w:hAnsi="Times New Roman" w:cs="Times New Roman"/>
                <w:sz w:val="24"/>
                <w:szCs w:val="24"/>
              </w:rPr>
              <w:t>Урок 10</w:t>
            </w:r>
          </w:p>
        </w:tc>
        <w:tc>
          <w:tcPr>
            <w:tcW w:w="7937" w:type="dxa"/>
          </w:tcPr>
          <w:p w14:paraId="50735549">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Предназначение, общее устройство и тактико-технические характеристики переносных радиостанций (основы технической подготовки и связи)</w:t>
            </w:r>
          </w:p>
        </w:tc>
      </w:tr>
      <w:tr w14:paraId="3655B2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4C544AA">
            <w:pPr>
              <w:pStyle w:val="234"/>
              <w:rPr>
                <w:rFonts w:hint="default" w:ascii="Times New Roman" w:hAnsi="Times New Roman" w:cs="Times New Roman"/>
                <w:sz w:val="24"/>
                <w:szCs w:val="24"/>
              </w:rPr>
            </w:pPr>
            <w:r>
              <w:rPr>
                <w:rFonts w:hint="default" w:ascii="Times New Roman" w:hAnsi="Times New Roman" w:cs="Times New Roman"/>
                <w:sz w:val="24"/>
                <w:szCs w:val="24"/>
              </w:rPr>
              <w:t>Урок 11</w:t>
            </w:r>
          </w:p>
        </w:tc>
        <w:tc>
          <w:tcPr>
            <w:tcW w:w="7937" w:type="dxa"/>
          </w:tcPr>
          <w:p w14:paraId="76EA763A">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Свойства местности и их применение в военном деле (военная топография)</w:t>
            </w:r>
          </w:p>
        </w:tc>
      </w:tr>
      <w:tr w14:paraId="491834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35679FB">
            <w:pPr>
              <w:pStyle w:val="234"/>
              <w:rPr>
                <w:rFonts w:hint="default" w:ascii="Times New Roman" w:hAnsi="Times New Roman" w:cs="Times New Roman"/>
                <w:sz w:val="24"/>
                <w:szCs w:val="24"/>
              </w:rPr>
            </w:pPr>
            <w:r>
              <w:rPr>
                <w:rFonts w:hint="default" w:ascii="Times New Roman" w:hAnsi="Times New Roman" w:cs="Times New Roman"/>
                <w:sz w:val="24"/>
                <w:szCs w:val="24"/>
              </w:rPr>
              <w:t>Урок 12</w:t>
            </w:r>
          </w:p>
        </w:tc>
        <w:tc>
          <w:tcPr>
            <w:tcW w:w="7937" w:type="dxa"/>
          </w:tcPr>
          <w:p w14:paraId="207A2D09">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Фортификационное оборудование позиции отделения. Виды укрытий и убежищ (инженерная подготовка)</w:t>
            </w:r>
          </w:p>
        </w:tc>
      </w:tr>
      <w:tr w14:paraId="3EC1AE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E5A789A">
            <w:pPr>
              <w:pStyle w:val="234"/>
              <w:rPr>
                <w:rFonts w:hint="default" w:ascii="Times New Roman" w:hAnsi="Times New Roman" w:cs="Times New Roman"/>
                <w:sz w:val="24"/>
                <w:szCs w:val="24"/>
              </w:rPr>
            </w:pPr>
            <w:r>
              <w:rPr>
                <w:rFonts w:hint="default" w:ascii="Times New Roman" w:hAnsi="Times New Roman" w:cs="Times New Roman"/>
                <w:sz w:val="24"/>
                <w:szCs w:val="24"/>
              </w:rPr>
              <w:t>Урок 13</w:t>
            </w:r>
          </w:p>
        </w:tc>
        <w:tc>
          <w:tcPr>
            <w:tcW w:w="7937" w:type="dxa"/>
          </w:tcPr>
          <w:p w14:paraId="075B9C3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Оружие массового поражения (радиационная, химическая, биологическая защита)</w:t>
            </w:r>
          </w:p>
        </w:tc>
      </w:tr>
      <w:tr w14:paraId="390331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E70A392">
            <w:pPr>
              <w:pStyle w:val="234"/>
              <w:rPr>
                <w:rFonts w:hint="default" w:ascii="Times New Roman" w:hAnsi="Times New Roman" w:cs="Times New Roman"/>
                <w:sz w:val="24"/>
                <w:szCs w:val="24"/>
              </w:rPr>
            </w:pPr>
            <w:r>
              <w:rPr>
                <w:rFonts w:hint="default" w:ascii="Times New Roman" w:hAnsi="Times New Roman" w:cs="Times New Roman"/>
                <w:sz w:val="24"/>
                <w:szCs w:val="24"/>
              </w:rPr>
              <w:t>Урок 14</w:t>
            </w:r>
          </w:p>
        </w:tc>
        <w:tc>
          <w:tcPr>
            <w:tcW w:w="7937" w:type="dxa"/>
          </w:tcPr>
          <w:p w14:paraId="7C139B3A">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Первая помощь на поле боя (военно-медицинская подготовка. Тактическая медицина)</w:t>
            </w:r>
          </w:p>
        </w:tc>
      </w:tr>
      <w:tr w14:paraId="1C04B7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CFC7B74">
            <w:pPr>
              <w:pStyle w:val="234"/>
              <w:rPr>
                <w:rFonts w:hint="default" w:ascii="Times New Roman" w:hAnsi="Times New Roman" w:cs="Times New Roman"/>
                <w:sz w:val="24"/>
                <w:szCs w:val="24"/>
              </w:rPr>
            </w:pPr>
            <w:r>
              <w:rPr>
                <w:rFonts w:hint="default" w:ascii="Times New Roman" w:hAnsi="Times New Roman" w:cs="Times New Roman"/>
                <w:sz w:val="24"/>
                <w:szCs w:val="24"/>
              </w:rPr>
              <w:t>Урок 15</w:t>
            </w:r>
          </w:p>
        </w:tc>
        <w:tc>
          <w:tcPr>
            <w:tcW w:w="7937" w:type="dxa"/>
          </w:tcPr>
          <w:p w14:paraId="7B16FCC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Первая помощь на поле боя (военно-медицинская подготовка. Тактическая медицина)</w:t>
            </w:r>
          </w:p>
        </w:tc>
      </w:tr>
      <w:tr w14:paraId="765414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0E149B7">
            <w:pPr>
              <w:pStyle w:val="234"/>
              <w:rPr>
                <w:rFonts w:hint="default" w:ascii="Times New Roman" w:hAnsi="Times New Roman" w:cs="Times New Roman"/>
                <w:sz w:val="24"/>
                <w:szCs w:val="24"/>
              </w:rPr>
            </w:pPr>
            <w:r>
              <w:rPr>
                <w:rFonts w:hint="default" w:ascii="Times New Roman" w:hAnsi="Times New Roman" w:cs="Times New Roman"/>
                <w:sz w:val="24"/>
                <w:szCs w:val="24"/>
              </w:rPr>
              <w:t>Урок 16</w:t>
            </w:r>
          </w:p>
        </w:tc>
        <w:tc>
          <w:tcPr>
            <w:tcW w:w="7937" w:type="dxa"/>
          </w:tcPr>
          <w:p w14:paraId="18495358">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Особенности прохождения военной службы по призыву и по контракту. Военно-учебные заведения и военно-учебные центры (тактическая подготовка)</w:t>
            </w:r>
          </w:p>
        </w:tc>
      </w:tr>
      <w:tr w14:paraId="45F183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103260A">
            <w:pPr>
              <w:pStyle w:val="234"/>
              <w:rPr>
                <w:rFonts w:hint="default" w:ascii="Times New Roman" w:hAnsi="Times New Roman" w:cs="Times New Roman"/>
                <w:sz w:val="24"/>
                <w:szCs w:val="24"/>
              </w:rPr>
            </w:pPr>
            <w:r>
              <w:rPr>
                <w:rFonts w:hint="default" w:ascii="Times New Roman" w:hAnsi="Times New Roman" w:cs="Times New Roman"/>
                <w:sz w:val="24"/>
                <w:szCs w:val="24"/>
              </w:rPr>
              <w:t>Урок 17</w:t>
            </w:r>
          </w:p>
        </w:tc>
        <w:tc>
          <w:tcPr>
            <w:tcW w:w="7937" w:type="dxa"/>
            <w:vAlign w:val="center"/>
          </w:tcPr>
          <w:p w14:paraId="2D543A29">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Современные представления о культуре безопасности</w:t>
            </w:r>
          </w:p>
        </w:tc>
      </w:tr>
      <w:tr w14:paraId="294FBF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2811D6F">
            <w:pPr>
              <w:pStyle w:val="234"/>
              <w:rPr>
                <w:rFonts w:hint="default" w:ascii="Times New Roman" w:hAnsi="Times New Roman" w:cs="Times New Roman"/>
                <w:sz w:val="24"/>
                <w:szCs w:val="24"/>
              </w:rPr>
            </w:pPr>
            <w:r>
              <w:rPr>
                <w:rFonts w:hint="default" w:ascii="Times New Roman" w:hAnsi="Times New Roman" w:cs="Times New Roman"/>
                <w:sz w:val="24"/>
                <w:szCs w:val="24"/>
              </w:rPr>
              <w:t>Урок 18</w:t>
            </w:r>
          </w:p>
        </w:tc>
        <w:tc>
          <w:tcPr>
            <w:tcW w:w="7937" w:type="dxa"/>
            <w:vAlign w:val="center"/>
          </w:tcPr>
          <w:p w14:paraId="3F5E95D2">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Влияние поведения на безопасность. Риск-ориентированный подход к обеспечению безопасности на уровне личности, общества, государства</w:t>
            </w:r>
          </w:p>
        </w:tc>
      </w:tr>
      <w:tr w14:paraId="1A0330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961D7F0">
            <w:pPr>
              <w:pStyle w:val="234"/>
              <w:rPr>
                <w:rFonts w:hint="default" w:ascii="Times New Roman" w:hAnsi="Times New Roman" w:cs="Times New Roman"/>
                <w:sz w:val="24"/>
                <w:szCs w:val="24"/>
              </w:rPr>
            </w:pPr>
            <w:r>
              <w:rPr>
                <w:rFonts w:hint="default" w:ascii="Times New Roman" w:hAnsi="Times New Roman" w:cs="Times New Roman"/>
                <w:sz w:val="24"/>
                <w:szCs w:val="24"/>
              </w:rPr>
              <w:t>Урок 19</w:t>
            </w:r>
          </w:p>
        </w:tc>
        <w:tc>
          <w:tcPr>
            <w:tcW w:w="7937" w:type="dxa"/>
          </w:tcPr>
          <w:p w14:paraId="648D08E0">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Источники опасности в быту</w:t>
            </w:r>
          </w:p>
        </w:tc>
      </w:tr>
      <w:tr w14:paraId="242BD5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6AA7F04">
            <w:pPr>
              <w:pStyle w:val="234"/>
              <w:rPr>
                <w:rFonts w:hint="default" w:ascii="Times New Roman" w:hAnsi="Times New Roman" w:cs="Times New Roman"/>
                <w:sz w:val="24"/>
                <w:szCs w:val="24"/>
              </w:rPr>
            </w:pPr>
            <w:r>
              <w:rPr>
                <w:rFonts w:hint="default" w:ascii="Times New Roman" w:hAnsi="Times New Roman" w:cs="Times New Roman"/>
                <w:sz w:val="24"/>
                <w:szCs w:val="24"/>
              </w:rPr>
              <w:t>Урок 20</w:t>
            </w:r>
          </w:p>
        </w:tc>
        <w:tc>
          <w:tcPr>
            <w:tcW w:w="7937" w:type="dxa"/>
            <w:vAlign w:val="center"/>
          </w:tcPr>
          <w:p w14:paraId="15F19D51">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Профилактика и первая помощь при отравлениях</w:t>
            </w:r>
          </w:p>
        </w:tc>
      </w:tr>
      <w:tr w14:paraId="1F9131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DC2B3AA">
            <w:pPr>
              <w:pStyle w:val="234"/>
              <w:rPr>
                <w:rFonts w:hint="default" w:ascii="Times New Roman" w:hAnsi="Times New Roman" w:cs="Times New Roman"/>
                <w:sz w:val="24"/>
                <w:szCs w:val="24"/>
              </w:rPr>
            </w:pPr>
            <w:r>
              <w:rPr>
                <w:rFonts w:hint="default" w:ascii="Times New Roman" w:hAnsi="Times New Roman" w:cs="Times New Roman"/>
                <w:sz w:val="24"/>
                <w:szCs w:val="24"/>
              </w:rPr>
              <w:t>Урок 21</w:t>
            </w:r>
          </w:p>
        </w:tc>
        <w:tc>
          <w:tcPr>
            <w:tcW w:w="7937" w:type="dxa"/>
            <w:vAlign w:val="center"/>
          </w:tcPr>
          <w:p w14:paraId="1A163541">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Безопасность в быту. Предупреждение травм и первая помощь при них</w:t>
            </w:r>
          </w:p>
        </w:tc>
      </w:tr>
      <w:tr w14:paraId="17C430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396E95D">
            <w:pPr>
              <w:pStyle w:val="234"/>
              <w:rPr>
                <w:rFonts w:hint="default" w:ascii="Times New Roman" w:hAnsi="Times New Roman" w:cs="Times New Roman"/>
                <w:sz w:val="24"/>
                <w:szCs w:val="24"/>
              </w:rPr>
            </w:pPr>
            <w:r>
              <w:rPr>
                <w:rFonts w:hint="default" w:ascii="Times New Roman" w:hAnsi="Times New Roman" w:cs="Times New Roman"/>
                <w:sz w:val="24"/>
                <w:szCs w:val="24"/>
              </w:rPr>
              <w:t>Урок 22</w:t>
            </w:r>
          </w:p>
        </w:tc>
        <w:tc>
          <w:tcPr>
            <w:tcW w:w="7937" w:type="dxa"/>
          </w:tcPr>
          <w:p w14:paraId="2661D727">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Пожарная безопасность в быту</w:t>
            </w:r>
          </w:p>
        </w:tc>
      </w:tr>
      <w:tr w14:paraId="219768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0299B48">
            <w:pPr>
              <w:pStyle w:val="234"/>
              <w:rPr>
                <w:rFonts w:hint="default" w:ascii="Times New Roman" w:hAnsi="Times New Roman" w:cs="Times New Roman"/>
                <w:sz w:val="24"/>
                <w:szCs w:val="24"/>
              </w:rPr>
            </w:pPr>
            <w:r>
              <w:rPr>
                <w:rFonts w:hint="default" w:ascii="Times New Roman" w:hAnsi="Times New Roman" w:cs="Times New Roman"/>
                <w:sz w:val="24"/>
                <w:szCs w:val="24"/>
              </w:rPr>
              <w:t>Урок 23</w:t>
            </w:r>
          </w:p>
        </w:tc>
        <w:tc>
          <w:tcPr>
            <w:tcW w:w="7937" w:type="dxa"/>
            <w:vAlign w:val="center"/>
          </w:tcPr>
          <w:p w14:paraId="4FD7100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Безопасное поведение в местах общего пользования</w:t>
            </w:r>
          </w:p>
        </w:tc>
      </w:tr>
      <w:tr w14:paraId="40FFB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FFAACFF">
            <w:pPr>
              <w:pStyle w:val="234"/>
              <w:rPr>
                <w:rFonts w:hint="default" w:ascii="Times New Roman" w:hAnsi="Times New Roman" w:cs="Times New Roman"/>
                <w:sz w:val="24"/>
                <w:szCs w:val="24"/>
              </w:rPr>
            </w:pPr>
            <w:r>
              <w:rPr>
                <w:rFonts w:hint="default" w:ascii="Times New Roman" w:hAnsi="Times New Roman" w:cs="Times New Roman"/>
                <w:sz w:val="24"/>
                <w:szCs w:val="24"/>
              </w:rPr>
              <w:t>Урок 24</w:t>
            </w:r>
          </w:p>
        </w:tc>
        <w:tc>
          <w:tcPr>
            <w:tcW w:w="7937" w:type="dxa"/>
            <w:vAlign w:val="center"/>
          </w:tcPr>
          <w:p w14:paraId="2C243CBC">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Безопасное поведение в местах общего пользования</w:t>
            </w:r>
          </w:p>
        </w:tc>
      </w:tr>
      <w:tr w14:paraId="1A891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C7F55BD">
            <w:pPr>
              <w:pStyle w:val="234"/>
              <w:rPr>
                <w:rFonts w:hint="default" w:ascii="Times New Roman" w:hAnsi="Times New Roman" w:cs="Times New Roman"/>
                <w:sz w:val="24"/>
                <w:szCs w:val="24"/>
              </w:rPr>
            </w:pPr>
            <w:r>
              <w:rPr>
                <w:rFonts w:hint="default" w:ascii="Times New Roman" w:hAnsi="Times New Roman" w:cs="Times New Roman"/>
                <w:sz w:val="24"/>
                <w:szCs w:val="24"/>
              </w:rPr>
              <w:t>Урок 25</w:t>
            </w:r>
          </w:p>
        </w:tc>
        <w:tc>
          <w:tcPr>
            <w:tcW w:w="7937" w:type="dxa"/>
          </w:tcPr>
          <w:p w14:paraId="58DC4D00">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Безопасность дорожного движения</w:t>
            </w:r>
          </w:p>
        </w:tc>
      </w:tr>
      <w:tr w14:paraId="14D6BE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9709B12">
            <w:pPr>
              <w:pStyle w:val="234"/>
              <w:rPr>
                <w:rFonts w:hint="default" w:ascii="Times New Roman" w:hAnsi="Times New Roman" w:cs="Times New Roman"/>
                <w:sz w:val="24"/>
                <w:szCs w:val="24"/>
              </w:rPr>
            </w:pPr>
            <w:r>
              <w:rPr>
                <w:rFonts w:hint="default" w:ascii="Times New Roman" w:hAnsi="Times New Roman" w:cs="Times New Roman"/>
                <w:sz w:val="24"/>
                <w:szCs w:val="24"/>
              </w:rPr>
              <w:t>Урок 26</w:t>
            </w:r>
          </w:p>
        </w:tc>
        <w:tc>
          <w:tcPr>
            <w:tcW w:w="7937" w:type="dxa"/>
          </w:tcPr>
          <w:p w14:paraId="4C029605">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Безопасность дорожного движения</w:t>
            </w:r>
          </w:p>
        </w:tc>
      </w:tr>
      <w:tr w14:paraId="20C03C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D176F4C">
            <w:pPr>
              <w:pStyle w:val="234"/>
              <w:rPr>
                <w:rFonts w:hint="default" w:ascii="Times New Roman" w:hAnsi="Times New Roman" w:cs="Times New Roman"/>
                <w:sz w:val="24"/>
                <w:szCs w:val="24"/>
              </w:rPr>
            </w:pPr>
            <w:r>
              <w:rPr>
                <w:rFonts w:hint="default" w:ascii="Times New Roman" w:hAnsi="Times New Roman" w:cs="Times New Roman"/>
                <w:sz w:val="24"/>
                <w:szCs w:val="24"/>
              </w:rPr>
              <w:t>Урок 27</w:t>
            </w:r>
          </w:p>
        </w:tc>
        <w:tc>
          <w:tcPr>
            <w:tcW w:w="7937" w:type="dxa"/>
            <w:vAlign w:val="center"/>
          </w:tcPr>
          <w:p w14:paraId="2AA377F1">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Порядок действий при дорожно-транспортных происшествиях</w:t>
            </w:r>
          </w:p>
        </w:tc>
      </w:tr>
      <w:tr w14:paraId="40CB99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EEE4F21">
            <w:pPr>
              <w:pStyle w:val="234"/>
              <w:rPr>
                <w:rFonts w:hint="default" w:ascii="Times New Roman" w:hAnsi="Times New Roman" w:cs="Times New Roman"/>
                <w:sz w:val="24"/>
                <w:szCs w:val="24"/>
              </w:rPr>
            </w:pPr>
            <w:r>
              <w:rPr>
                <w:rFonts w:hint="default" w:ascii="Times New Roman" w:hAnsi="Times New Roman" w:cs="Times New Roman"/>
                <w:sz w:val="24"/>
                <w:szCs w:val="24"/>
              </w:rPr>
              <w:t>Урок 28</w:t>
            </w:r>
          </w:p>
        </w:tc>
        <w:tc>
          <w:tcPr>
            <w:tcW w:w="7937" w:type="dxa"/>
            <w:vAlign w:val="center"/>
          </w:tcPr>
          <w:p w14:paraId="115E2C0C">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Безопасное поведение на разных видах транспорта</w:t>
            </w:r>
          </w:p>
        </w:tc>
      </w:tr>
      <w:tr w14:paraId="40DAB0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686C316">
            <w:pPr>
              <w:pStyle w:val="234"/>
              <w:rPr>
                <w:rFonts w:hint="default" w:ascii="Times New Roman" w:hAnsi="Times New Roman" w:cs="Times New Roman"/>
                <w:sz w:val="24"/>
                <w:szCs w:val="24"/>
              </w:rPr>
            </w:pPr>
            <w:r>
              <w:rPr>
                <w:rFonts w:hint="default" w:ascii="Times New Roman" w:hAnsi="Times New Roman" w:cs="Times New Roman"/>
                <w:sz w:val="24"/>
                <w:szCs w:val="24"/>
              </w:rPr>
              <w:t>Урок 29</w:t>
            </w:r>
          </w:p>
        </w:tc>
        <w:tc>
          <w:tcPr>
            <w:tcW w:w="7937" w:type="dxa"/>
            <w:vAlign w:val="center"/>
          </w:tcPr>
          <w:p w14:paraId="2B506E52">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Безопасное поведение на разных видах транспорта</w:t>
            </w:r>
          </w:p>
        </w:tc>
      </w:tr>
      <w:tr w14:paraId="5B3EB1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CB2B9D3">
            <w:pPr>
              <w:pStyle w:val="234"/>
              <w:rPr>
                <w:rFonts w:hint="default" w:ascii="Times New Roman" w:hAnsi="Times New Roman" w:cs="Times New Roman"/>
                <w:sz w:val="24"/>
                <w:szCs w:val="24"/>
              </w:rPr>
            </w:pPr>
            <w:r>
              <w:rPr>
                <w:rFonts w:hint="default" w:ascii="Times New Roman" w:hAnsi="Times New Roman" w:cs="Times New Roman"/>
                <w:sz w:val="24"/>
                <w:szCs w:val="24"/>
              </w:rPr>
              <w:t>Урок 30</w:t>
            </w:r>
          </w:p>
        </w:tc>
        <w:tc>
          <w:tcPr>
            <w:tcW w:w="7937" w:type="dxa"/>
          </w:tcPr>
          <w:p w14:paraId="61DF2B10">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Безопасность в общественных местах. Опасности социально-психологического характера</w:t>
            </w:r>
          </w:p>
        </w:tc>
      </w:tr>
      <w:tr w14:paraId="62FB05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E85EF82">
            <w:pPr>
              <w:pStyle w:val="234"/>
              <w:rPr>
                <w:rFonts w:hint="default" w:ascii="Times New Roman" w:hAnsi="Times New Roman" w:cs="Times New Roman"/>
                <w:sz w:val="24"/>
                <w:szCs w:val="24"/>
              </w:rPr>
            </w:pPr>
            <w:r>
              <w:rPr>
                <w:rFonts w:hint="default" w:ascii="Times New Roman" w:hAnsi="Times New Roman" w:cs="Times New Roman"/>
                <w:sz w:val="24"/>
                <w:szCs w:val="24"/>
              </w:rPr>
              <w:t>Урок 31</w:t>
            </w:r>
          </w:p>
        </w:tc>
        <w:tc>
          <w:tcPr>
            <w:tcW w:w="7937" w:type="dxa"/>
            <w:vAlign w:val="center"/>
          </w:tcPr>
          <w:p w14:paraId="32D3B24E">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Опасности криминального характера, меры защиты от них</w:t>
            </w:r>
          </w:p>
        </w:tc>
      </w:tr>
      <w:tr w14:paraId="4FF45F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D2D579B">
            <w:pPr>
              <w:pStyle w:val="234"/>
              <w:rPr>
                <w:rFonts w:hint="default" w:ascii="Times New Roman" w:hAnsi="Times New Roman" w:cs="Times New Roman"/>
                <w:sz w:val="24"/>
                <w:szCs w:val="24"/>
              </w:rPr>
            </w:pPr>
            <w:r>
              <w:rPr>
                <w:rFonts w:hint="default" w:ascii="Times New Roman" w:hAnsi="Times New Roman" w:cs="Times New Roman"/>
                <w:sz w:val="24"/>
                <w:szCs w:val="24"/>
              </w:rPr>
              <w:t>Урок 32</w:t>
            </w:r>
          </w:p>
        </w:tc>
        <w:tc>
          <w:tcPr>
            <w:tcW w:w="7937" w:type="dxa"/>
            <w:vAlign w:val="center"/>
          </w:tcPr>
          <w:p w14:paraId="3A73F784">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Опасности криминального характера, меры защиты от них</w:t>
            </w:r>
          </w:p>
        </w:tc>
      </w:tr>
      <w:tr w14:paraId="383E0F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284D379">
            <w:pPr>
              <w:pStyle w:val="234"/>
              <w:rPr>
                <w:rFonts w:hint="default" w:ascii="Times New Roman" w:hAnsi="Times New Roman" w:cs="Times New Roman"/>
                <w:sz w:val="24"/>
                <w:szCs w:val="24"/>
              </w:rPr>
            </w:pPr>
            <w:r>
              <w:rPr>
                <w:rFonts w:hint="default" w:ascii="Times New Roman" w:hAnsi="Times New Roman" w:cs="Times New Roman"/>
                <w:sz w:val="24"/>
                <w:szCs w:val="24"/>
              </w:rPr>
              <w:t>Урок 33</w:t>
            </w:r>
          </w:p>
        </w:tc>
        <w:tc>
          <w:tcPr>
            <w:tcW w:w="7937" w:type="dxa"/>
          </w:tcPr>
          <w:p w14:paraId="6E816446">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Действия при пожаре, обрушении конструкций, угрозе или совершении террористического акта</w:t>
            </w:r>
          </w:p>
        </w:tc>
      </w:tr>
      <w:tr w14:paraId="5BC20C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B1A9A88">
            <w:pPr>
              <w:pStyle w:val="234"/>
              <w:rPr>
                <w:rFonts w:hint="default" w:ascii="Times New Roman" w:hAnsi="Times New Roman" w:cs="Times New Roman"/>
                <w:sz w:val="24"/>
                <w:szCs w:val="24"/>
              </w:rPr>
            </w:pPr>
            <w:r>
              <w:rPr>
                <w:rFonts w:hint="default" w:ascii="Times New Roman" w:hAnsi="Times New Roman" w:cs="Times New Roman"/>
                <w:sz w:val="24"/>
                <w:szCs w:val="24"/>
              </w:rPr>
              <w:t>Урок 34</w:t>
            </w:r>
          </w:p>
        </w:tc>
        <w:tc>
          <w:tcPr>
            <w:tcW w:w="7937" w:type="dxa"/>
          </w:tcPr>
          <w:p w14:paraId="6DECB473">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Действия при пожаре, обрушении конструкций, угрозе или совершении террористического акта</w:t>
            </w:r>
          </w:p>
        </w:tc>
      </w:tr>
      <w:tr w14:paraId="324061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tcPr>
          <w:p w14:paraId="78DB134A">
            <w:pPr>
              <w:pStyle w:val="234"/>
              <w:jc w:val="both"/>
              <w:rPr>
                <w:rFonts w:hint="default" w:ascii="Times New Roman" w:hAnsi="Times New Roman" w:cs="Times New Roman"/>
                <w:sz w:val="24"/>
                <w:szCs w:val="24"/>
              </w:rPr>
            </w:pPr>
            <w:r>
              <w:rPr>
                <w:rFonts w:hint="default" w:ascii="Times New Roman" w:hAnsi="Times New Roman" w:cs="Times New Roman"/>
                <w:sz w:val="24"/>
                <w:szCs w:val="24"/>
              </w:rPr>
              <w:t>ОБЩЕЕ КОЛИЧЕСТВО УРОКОВ ПО ПРОГРАММЕ: 34, из них уроков, отведенных на контрольные работы, - не более 3</w:t>
            </w:r>
          </w:p>
        </w:tc>
      </w:tr>
    </w:tbl>
    <w:p w14:paraId="25E44AFE">
      <w:pPr>
        <w:pStyle w:val="234"/>
        <w:ind w:firstLine="540"/>
        <w:jc w:val="both"/>
      </w:pPr>
    </w:p>
    <w:p w14:paraId="0818E782">
      <w:pPr>
        <w:pStyle w:val="234"/>
        <w:jc w:val="right"/>
        <w:rPr>
          <w:sz w:val="28"/>
          <w:szCs w:val="28"/>
        </w:rPr>
      </w:pPr>
      <w:r>
        <w:rPr>
          <w:sz w:val="28"/>
          <w:szCs w:val="28"/>
        </w:rPr>
        <w:t>Таблица 23.1</w:t>
      </w:r>
    </w:p>
    <w:p w14:paraId="024D64BA">
      <w:pPr>
        <w:pStyle w:val="234"/>
        <w:ind w:firstLine="540"/>
        <w:jc w:val="both"/>
        <w:rPr>
          <w:sz w:val="28"/>
          <w:szCs w:val="28"/>
        </w:rPr>
      </w:pPr>
    </w:p>
    <w:p w14:paraId="00F4CE86">
      <w:pPr>
        <w:pStyle w:val="234"/>
        <w:jc w:val="both"/>
        <w:rPr>
          <w:sz w:val="28"/>
          <w:szCs w:val="28"/>
        </w:rPr>
      </w:pPr>
      <w:r>
        <w:rPr>
          <w:sz w:val="28"/>
          <w:szCs w:val="28"/>
        </w:rPr>
        <w:t>11 класс</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02" w:type="dxa"/>
          <w:left w:w="62" w:type="dxa"/>
          <w:bottom w:w="102" w:type="dxa"/>
          <w:right w:w="62" w:type="dxa"/>
        </w:tblCellMar>
      </w:tblPr>
      <w:tblGrid>
        <w:gridCol w:w="1134"/>
        <w:gridCol w:w="7937"/>
      </w:tblGrid>
      <w:tr w14:paraId="3148A1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7B8632F7">
            <w:pPr>
              <w:pStyle w:val="234"/>
              <w:jc w:val="center"/>
              <w:rPr>
                <w:sz w:val="24"/>
                <w:szCs w:val="24"/>
              </w:rPr>
            </w:pPr>
            <w:r>
              <w:rPr>
                <w:sz w:val="24"/>
                <w:szCs w:val="24"/>
              </w:rPr>
              <w:t>N урока</w:t>
            </w:r>
          </w:p>
        </w:tc>
        <w:tc>
          <w:tcPr>
            <w:tcW w:w="7937" w:type="dxa"/>
          </w:tcPr>
          <w:p w14:paraId="6590B695">
            <w:pPr>
              <w:pStyle w:val="234"/>
              <w:jc w:val="center"/>
              <w:rPr>
                <w:sz w:val="24"/>
                <w:szCs w:val="24"/>
              </w:rPr>
            </w:pPr>
            <w:r>
              <w:rPr>
                <w:sz w:val="24"/>
                <w:szCs w:val="24"/>
              </w:rPr>
              <w:t>Тема урока</w:t>
            </w:r>
          </w:p>
        </w:tc>
      </w:tr>
      <w:tr w14:paraId="468851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2DB9E69">
            <w:pPr>
              <w:pStyle w:val="234"/>
              <w:rPr>
                <w:sz w:val="24"/>
                <w:szCs w:val="24"/>
              </w:rPr>
            </w:pPr>
            <w:r>
              <w:rPr>
                <w:sz w:val="24"/>
                <w:szCs w:val="24"/>
              </w:rPr>
              <w:t>Урок 1</w:t>
            </w:r>
          </w:p>
        </w:tc>
        <w:tc>
          <w:tcPr>
            <w:tcW w:w="7937" w:type="dxa"/>
          </w:tcPr>
          <w:p w14:paraId="493D1F2B">
            <w:pPr>
              <w:pStyle w:val="234"/>
              <w:jc w:val="both"/>
              <w:rPr>
                <w:sz w:val="24"/>
                <w:szCs w:val="24"/>
              </w:rPr>
            </w:pPr>
            <w:r>
              <w:rPr>
                <w:sz w:val="24"/>
                <w:szCs w:val="24"/>
              </w:rPr>
              <w:t>Безопасность в природной среде</w:t>
            </w:r>
          </w:p>
        </w:tc>
      </w:tr>
      <w:tr w14:paraId="4E959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1A7F3326">
            <w:pPr>
              <w:pStyle w:val="234"/>
              <w:rPr>
                <w:sz w:val="24"/>
                <w:szCs w:val="24"/>
              </w:rPr>
            </w:pPr>
            <w:r>
              <w:rPr>
                <w:sz w:val="24"/>
                <w:szCs w:val="24"/>
              </w:rPr>
              <w:t>Урок 2</w:t>
            </w:r>
          </w:p>
        </w:tc>
        <w:tc>
          <w:tcPr>
            <w:tcW w:w="7937" w:type="dxa"/>
          </w:tcPr>
          <w:p w14:paraId="313C972F">
            <w:pPr>
              <w:pStyle w:val="234"/>
              <w:jc w:val="both"/>
              <w:rPr>
                <w:sz w:val="24"/>
                <w:szCs w:val="24"/>
              </w:rPr>
            </w:pPr>
            <w:r>
              <w:rPr>
                <w:sz w:val="24"/>
                <w:szCs w:val="24"/>
              </w:rPr>
              <w:t>Выживание в автономных условиях</w:t>
            </w:r>
          </w:p>
        </w:tc>
      </w:tr>
      <w:tr w14:paraId="00A480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72709B9">
            <w:pPr>
              <w:pStyle w:val="234"/>
              <w:rPr>
                <w:sz w:val="24"/>
                <w:szCs w:val="24"/>
              </w:rPr>
            </w:pPr>
            <w:r>
              <w:rPr>
                <w:sz w:val="24"/>
                <w:szCs w:val="24"/>
              </w:rPr>
              <w:t>Урок 3</w:t>
            </w:r>
          </w:p>
        </w:tc>
        <w:tc>
          <w:tcPr>
            <w:tcW w:w="7937" w:type="dxa"/>
          </w:tcPr>
          <w:p w14:paraId="00336E40">
            <w:pPr>
              <w:pStyle w:val="234"/>
              <w:jc w:val="both"/>
              <w:rPr>
                <w:sz w:val="24"/>
                <w:szCs w:val="24"/>
              </w:rPr>
            </w:pPr>
            <w:r>
              <w:rPr>
                <w:sz w:val="24"/>
                <w:szCs w:val="24"/>
              </w:rPr>
              <w:t>Природные чрезвычайные ситуации. Природные пожары</w:t>
            </w:r>
          </w:p>
        </w:tc>
      </w:tr>
      <w:tr w14:paraId="5BB56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5183E3C">
            <w:pPr>
              <w:pStyle w:val="234"/>
              <w:rPr>
                <w:sz w:val="24"/>
                <w:szCs w:val="24"/>
              </w:rPr>
            </w:pPr>
            <w:r>
              <w:rPr>
                <w:sz w:val="24"/>
                <w:szCs w:val="24"/>
              </w:rPr>
              <w:t>Урок 4</w:t>
            </w:r>
          </w:p>
        </w:tc>
        <w:tc>
          <w:tcPr>
            <w:tcW w:w="7937" w:type="dxa"/>
          </w:tcPr>
          <w:p w14:paraId="31AD8D4B">
            <w:pPr>
              <w:pStyle w:val="234"/>
              <w:jc w:val="both"/>
              <w:rPr>
                <w:sz w:val="24"/>
                <w:szCs w:val="24"/>
              </w:rPr>
            </w:pPr>
            <w:r>
              <w:rPr>
                <w:sz w:val="24"/>
                <w:szCs w:val="24"/>
              </w:rPr>
              <w:t>Природные чрезвычайные ситуации. Опасные геологические явления и процессы: землетрясения, извержение вулканов, оползни, сели, камнепады</w:t>
            </w:r>
          </w:p>
        </w:tc>
      </w:tr>
      <w:tr w14:paraId="4A93D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5C16A69">
            <w:pPr>
              <w:pStyle w:val="234"/>
              <w:rPr>
                <w:sz w:val="24"/>
                <w:szCs w:val="24"/>
              </w:rPr>
            </w:pPr>
            <w:r>
              <w:rPr>
                <w:sz w:val="24"/>
                <w:szCs w:val="24"/>
              </w:rPr>
              <w:t>Урок 5</w:t>
            </w:r>
          </w:p>
        </w:tc>
        <w:tc>
          <w:tcPr>
            <w:tcW w:w="7937" w:type="dxa"/>
          </w:tcPr>
          <w:p w14:paraId="3F09B220">
            <w:pPr>
              <w:pStyle w:val="234"/>
              <w:jc w:val="both"/>
              <w:rPr>
                <w:sz w:val="24"/>
                <w:szCs w:val="24"/>
              </w:rPr>
            </w:pPr>
            <w:r>
              <w:rPr>
                <w:sz w:val="24"/>
                <w:szCs w:val="24"/>
              </w:rPr>
              <w:t>Природные чрезвычайные ситуации. Опасные гидрологические явления и процессы: наводнения, паводки, половодья, цунами, сели, лавины</w:t>
            </w:r>
          </w:p>
        </w:tc>
      </w:tr>
      <w:tr w14:paraId="16DE71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0613DF7">
            <w:pPr>
              <w:pStyle w:val="234"/>
              <w:rPr>
                <w:sz w:val="24"/>
                <w:szCs w:val="24"/>
              </w:rPr>
            </w:pPr>
            <w:r>
              <w:rPr>
                <w:sz w:val="24"/>
                <w:szCs w:val="24"/>
              </w:rPr>
              <w:t>Урок 6</w:t>
            </w:r>
          </w:p>
        </w:tc>
        <w:tc>
          <w:tcPr>
            <w:tcW w:w="7937" w:type="dxa"/>
          </w:tcPr>
          <w:p w14:paraId="678F707F">
            <w:pPr>
              <w:pStyle w:val="234"/>
              <w:jc w:val="both"/>
              <w:rPr>
                <w:sz w:val="24"/>
                <w:szCs w:val="24"/>
              </w:rPr>
            </w:pPr>
            <w:r>
              <w:rPr>
                <w:sz w:val="24"/>
                <w:szCs w:val="24"/>
              </w:rPr>
              <w:t>Природные чрезвычайные ситуации. Опасные метеорологические явления и процессы: ливни, град, мороз, жара</w:t>
            </w:r>
          </w:p>
        </w:tc>
      </w:tr>
      <w:tr w14:paraId="209EA2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284C6A3B">
            <w:pPr>
              <w:pStyle w:val="234"/>
              <w:rPr>
                <w:sz w:val="24"/>
                <w:szCs w:val="24"/>
              </w:rPr>
            </w:pPr>
            <w:r>
              <w:rPr>
                <w:sz w:val="24"/>
                <w:szCs w:val="24"/>
              </w:rPr>
              <w:t>Урок 7</w:t>
            </w:r>
          </w:p>
        </w:tc>
        <w:tc>
          <w:tcPr>
            <w:tcW w:w="7937" w:type="dxa"/>
          </w:tcPr>
          <w:p w14:paraId="4C3AC52F">
            <w:pPr>
              <w:pStyle w:val="234"/>
              <w:jc w:val="both"/>
              <w:rPr>
                <w:sz w:val="24"/>
                <w:szCs w:val="24"/>
              </w:rPr>
            </w:pPr>
            <w:r>
              <w:rPr>
                <w:sz w:val="24"/>
                <w:szCs w:val="24"/>
              </w:rPr>
              <w:t>Экологическая грамотность и разумное природопользование</w:t>
            </w:r>
          </w:p>
        </w:tc>
      </w:tr>
      <w:tr w14:paraId="4BF06F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5B6F8C4">
            <w:pPr>
              <w:pStyle w:val="234"/>
              <w:rPr>
                <w:sz w:val="24"/>
                <w:szCs w:val="24"/>
              </w:rPr>
            </w:pPr>
            <w:r>
              <w:rPr>
                <w:sz w:val="24"/>
                <w:szCs w:val="24"/>
              </w:rPr>
              <w:t>Урок 8</w:t>
            </w:r>
          </w:p>
        </w:tc>
        <w:tc>
          <w:tcPr>
            <w:tcW w:w="7937" w:type="dxa"/>
          </w:tcPr>
          <w:p w14:paraId="1DD7BB67">
            <w:pPr>
              <w:pStyle w:val="234"/>
              <w:jc w:val="both"/>
              <w:rPr>
                <w:sz w:val="24"/>
                <w:szCs w:val="24"/>
              </w:rPr>
            </w:pPr>
            <w:r>
              <w:rPr>
                <w:sz w:val="24"/>
                <w:szCs w:val="24"/>
              </w:rPr>
              <w:t>Факторы, влияющие на здоровье человека. Здоровый образ жизни</w:t>
            </w:r>
          </w:p>
        </w:tc>
      </w:tr>
      <w:tr w14:paraId="5F6186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FBBD2F9">
            <w:pPr>
              <w:pStyle w:val="234"/>
              <w:rPr>
                <w:sz w:val="24"/>
                <w:szCs w:val="24"/>
              </w:rPr>
            </w:pPr>
            <w:r>
              <w:rPr>
                <w:sz w:val="24"/>
                <w:szCs w:val="24"/>
              </w:rPr>
              <w:t>Урок 9</w:t>
            </w:r>
          </w:p>
        </w:tc>
        <w:tc>
          <w:tcPr>
            <w:tcW w:w="7937" w:type="dxa"/>
          </w:tcPr>
          <w:p w14:paraId="0EADF06C">
            <w:pPr>
              <w:pStyle w:val="234"/>
              <w:jc w:val="both"/>
              <w:rPr>
                <w:sz w:val="24"/>
                <w:szCs w:val="24"/>
              </w:rPr>
            </w:pPr>
            <w:r>
              <w:rPr>
                <w:sz w:val="24"/>
                <w:szCs w:val="24"/>
              </w:rPr>
              <w:t>Инфекционные заболевания. Значение вакцинации в борьбе с инфекционными заболеваниями</w:t>
            </w:r>
          </w:p>
        </w:tc>
      </w:tr>
      <w:tr w14:paraId="5D0CE6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0B6DD56">
            <w:pPr>
              <w:pStyle w:val="234"/>
              <w:rPr>
                <w:sz w:val="24"/>
                <w:szCs w:val="24"/>
              </w:rPr>
            </w:pPr>
            <w:r>
              <w:rPr>
                <w:sz w:val="24"/>
                <w:szCs w:val="24"/>
              </w:rPr>
              <w:t>Урок 10</w:t>
            </w:r>
          </w:p>
        </w:tc>
        <w:tc>
          <w:tcPr>
            <w:tcW w:w="7937" w:type="dxa"/>
          </w:tcPr>
          <w:p w14:paraId="66606AA7">
            <w:pPr>
              <w:pStyle w:val="234"/>
              <w:jc w:val="both"/>
              <w:rPr>
                <w:sz w:val="24"/>
                <w:szCs w:val="24"/>
              </w:rPr>
            </w:pPr>
            <w:r>
              <w:rPr>
                <w:sz w:val="24"/>
                <w:szCs w:val="24"/>
              </w:rPr>
              <w:t>Инфекционные заболевания. Значение вакцинации в борьбе с инфекционными заболеваниями</w:t>
            </w:r>
          </w:p>
        </w:tc>
      </w:tr>
      <w:tr w14:paraId="21BA37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B27C108">
            <w:pPr>
              <w:pStyle w:val="234"/>
              <w:rPr>
                <w:sz w:val="24"/>
                <w:szCs w:val="24"/>
              </w:rPr>
            </w:pPr>
            <w:r>
              <w:rPr>
                <w:sz w:val="24"/>
                <w:szCs w:val="24"/>
              </w:rPr>
              <w:t>Урок 11</w:t>
            </w:r>
          </w:p>
        </w:tc>
        <w:tc>
          <w:tcPr>
            <w:tcW w:w="7937" w:type="dxa"/>
          </w:tcPr>
          <w:p w14:paraId="162C945A">
            <w:pPr>
              <w:pStyle w:val="234"/>
              <w:jc w:val="both"/>
              <w:rPr>
                <w:sz w:val="24"/>
                <w:szCs w:val="24"/>
              </w:rPr>
            </w:pPr>
            <w:r>
              <w:rPr>
                <w:sz w:val="24"/>
                <w:szCs w:val="24"/>
              </w:rPr>
              <w:t>Неинфекционные заболевания. Факторы риска и меры профилактики. Роль диспансеризации для сохранения здоровья</w:t>
            </w:r>
          </w:p>
        </w:tc>
      </w:tr>
      <w:tr w14:paraId="591F4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22FAD84">
            <w:pPr>
              <w:pStyle w:val="234"/>
              <w:rPr>
                <w:sz w:val="24"/>
                <w:szCs w:val="24"/>
              </w:rPr>
            </w:pPr>
            <w:r>
              <w:rPr>
                <w:sz w:val="24"/>
                <w:szCs w:val="24"/>
              </w:rPr>
              <w:t>Урок 12</w:t>
            </w:r>
          </w:p>
        </w:tc>
        <w:tc>
          <w:tcPr>
            <w:tcW w:w="7937" w:type="dxa"/>
          </w:tcPr>
          <w:p w14:paraId="0AD0BA8B">
            <w:pPr>
              <w:pStyle w:val="234"/>
              <w:jc w:val="both"/>
              <w:rPr>
                <w:sz w:val="24"/>
                <w:szCs w:val="24"/>
              </w:rPr>
            </w:pPr>
            <w:r>
              <w:rPr>
                <w:sz w:val="24"/>
                <w:szCs w:val="24"/>
              </w:rPr>
              <w:t>Психическое здоровье и психологическое благополучие</w:t>
            </w:r>
          </w:p>
        </w:tc>
      </w:tr>
      <w:tr w14:paraId="0031CC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85F1192">
            <w:pPr>
              <w:pStyle w:val="234"/>
              <w:rPr>
                <w:sz w:val="24"/>
                <w:szCs w:val="24"/>
              </w:rPr>
            </w:pPr>
            <w:r>
              <w:rPr>
                <w:sz w:val="24"/>
                <w:szCs w:val="24"/>
              </w:rPr>
              <w:t>Урок 13</w:t>
            </w:r>
          </w:p>
        </w:tc>
        <w:tc>
          <w:tcPr>
            <w:tcW w:w="7937" w:type="dxa"/>
          </w:tcPr>
          <w:p w14:paraId="5F32DDEF">
            <w:pPr>
              <w:pStyle w:val="234"/>
              <w:jc w:val="both"/>
              <w:rPr>
                <w:sz w:val="24"/>
                <w:szCs w:val="24"/>
              </w:rPr>
            </w:pPr>
            <w:r>
              <w:rPr>
                <w:sz w:val="24"/>
                <w:szCs w:val="24"/>
              </w:rPr>
              <w:t>Первая помощь пострадавшему</w:t>
            </w:r>
          </w:p>
        </w:tc>
      </w:tr>
      <w:tr w14:paraId="35543B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867660B">
            <w:pPr>
              <w:pStyle w:val="234"/>
              <w:rPr>
                <w:sz w:val="24"/>
                <w:szCs w:val="24"/>
              </w:rPr>
            </w:pPr>
            <w:r>
              <w:rPr>
                <w:sz w:val="24"/>
                <w:szCs w:val="24"/>
              </w:rPr>
              <w:t>Урок 14</w:t>
            </w:r>
          </w:p>
        </w:tc>
        <w:tc>
          <w:tcPr>
            <w:tcW w:w="7937" w:type="dxa"/>
          </w:tcPr>
          <w:p w14:paraId="6BAE4E31">
            <w:pPr>
              <w:pStyle w:val="234"/>
              <w:jc w:val="both"/>
              <w:rPr>
                <w:sz w:val="24"/>
                <w:szCs w:val="24"/>
              </w:rPr>
            </w:pPr>
            <w:r>
              <w:rPr>
                <w:sz w:val="24"/>
                <w:szCs w:val="24"/>
              </w:rPr>
              <w:t>Первая помощь пострадавшему</w:t>
            </w:r>
          </w:p>
        </w:tc>
      </w:tr>
      <w:tr w14:paraId="194D42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3B14E5A7">
            <w:pPr>
              <w:pStyle w:val="234"/>
              <w:rPr>
                <w:sz w:val="24"/>
                <w:szCs w:val="24"/>
              </w:rPr>
            </w:pPr>
            <w:r>
              <w:rPr>
                <w:sz w:val="24"/>
                <w:szCs w:val="24"/>
              </w:rPr>
              <w:t>Урок 15</w:t>
            </w:r>
          </w:p>
        </w:tc>
        <w:tc>
          <w:tcPr>
            <w:tcW w:w="7937" w:type="dxa"/>
          </w:tcPr>
          <w:p w14:paraId="443C6C04">
            <w:pPr>
              <w:pStyle w:val="234"/>
              <w:jc w:val="both"/>
              <w:rPr>
                <w:sz w:val="24"/>
                <w:szCs w:val="24"/>
              </w:rPr>
            </w:pPr>
            <w:r>
              <w:rPr>
                <w:sz w:val="24"/>
                <w:szCs w:val="24"/>
              </w:rPr>
              <w:t>Общение в жизни человека. Межличностное общение, общение в группе</w:t>
            </w:r>
          </w:p>
        </w:tc>
      </w:tr>
      <w:tr w14:paraId="1B2E6B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D6F9197">
            <w:pPr>
              <w:pStyle w:val="234"/>
              <w:rPr>
                <w:sz w:val="24"/>
                <w:szCs w:val="24"/>
              </w:rPr>
            </w:pPr>
            <w:r>
              <w:rPr>
                <w:sz w:val="24"/>
                <w:szCs w:val="24"/>
              </w:rPr>
              <w:t>Урок 16</w:t>
            </w:r>
          </w:p>
        </w:tc>
        <w:tc>
          <w:tcPr>
            <w:tcW w:w="7937" w:type="dxa"/>
          </w:tcPr>
          <w:p w14:paraId="23D5374F">
            <w:pPr>
              <w:pStyle w:val="234"/>
              <w:jc w:val="both"/>
              <w:rPr>
                <w:sz w:val="24"/>
                <w:szCs w:val="24"/>
              </w:rPr>
            </w:pPr>
            <w:r>
              <w:rPr>
                <w:sz w:val="24"/>
                <w:szCs w:val="24"/>
              </w:rPr>
              <w:t>Конфликты и способы их разрешения</w:t>
            </w:r>
          </w:p>
        </w:tc>
      </w:tr>
      <w:tr w14:paraId="24D829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454D29B">
            <w:pPr>
              <w:pStyle w:val="234"/>
              <w:rPr>
                <w:sz w:val="24"/>
                <w:szCs w:val="24"/>
              </w:rPr>
            </w:pPr>
            <w:r>
              <w:rPr>
                <w:sz w:val="24"/>
                <w:szCs w:val="24"/>
              </w:rPr>
              <w:t>Урок 17</w:t>
            </w:r>
          </w:p>
        </w:tc>
        <w:tc>
          <w:tcPr>
            <w:tcW w:w="7937" w:type="dxa"/>
          </w:tcPr>
          <w:p w14:paraId="2F2DFB3F">
            <w:pPr>
              <w:pStyle w:val="234"/>
              <w:jc w:val="both"/>
              <w:rPr>
                <w:sz w:val="24"/>
                <w:szCs w:val="24"/>
              </w:rPr>
            </w:pPr>
            <w:r>
              <w:rPr>
                <w:sz w:val="24"/>
                <w:szCs w:val="24"/>
              </w:rPr>
              <w:t>Конфликты и способы их разрешения</w:t>
            </w:r>
          </w:p>
        </w:tc>
      </w:tr>
      <w:tr w14:paraId="1780E8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B41FB3A">
            <w:pPr>
              <w:pStyle w:val="234"/>
              <w:rPr>
                <w:sz w:val="24"/>
                <w:szCs w:val="24"/>
              </w:rPr>
            </w:pPr>
            <w:r>
              <w:rPr>
                <w:sz w:val="24"/>
                <w:szCs w:val="24"/>
              </w:rPr>
              <w:t>Урок 18</w:t>
            </w:r>
          </w:p>
        </w:tc>
        <w:tc>
          <w:tcPr>
            <w:tcW w:w="7937" w:type="dxa"/>
          </w:tcPr>
          <w:p w14:paraId="284552F5">
            <w:pPr>
              <w:pStyle w:val="234"/>
              <w:jc w:val="both"/>
              <w:rPr>
                <w:sz w:val="24"/>
                <w:szCs w:val="24"/>
              </w:rPr>
            </w:pPr>
            <w:r>
              <w:rPr>
                <w:sz w:val="24"/>
                <w:szCs w:val="24"/>
              </w:rPr>
              <w:t>Конструктивные и деструктивные способы психологического воздействия</w:t>
            </w:r>
          </w:p>
        </w:tc>
      </w:tr>
      <w:tr w14:paraId="23F5A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B11BE3D">
            <w:pPr>
              <w:pStyle w:val="234"/>
              <w:rPr>
                <w:sz w:val="24"/>
                <w:szCs w:val="24"/>
              </w:rPr>
            </w:pPr>
            <w:r>
              <w:rPr>
                <w:sz w:val="24"/>
                <w:szCs w:val="24"/>
              </w:rPr>
              <w:t>Урок 19</w:t>
            </w:r>
          </w:p>
        </w:tc>
        <w:tc>
          <w:tcPr>
            <w:tcW w:w="7937" w:type="dxa"/>
          </w:tcPr>
          <w:p w14:paraId="22471F82">
            <w:pPr>
              <w:pStyle w:val="234"/>
              <w:jc w:val="both"/>
              <w:rPr>
                <w:sz w:val="24"/>
                <w:szCs w:val="24"/>
              </w:rPr>
            </w:pPr>
            <w:r>
              <w:rPr>
                <w:sz w:val="24"/>
                <w:szCs w:val="24"/>
              </w:rPr>
              <w:t>Конструктивные и деструктивные способы психологического воздействия</w:t>
            </w:r>
          </w:p>
        </w:tc>
      </w:tr>
      <w:tr w14:paraId="339D5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7BAE691">
            <w:pPr>
              <w:pStyle w:val="234"/>
              <w:rPr>
                <w:sz w:val="24"/>
                <w:szCs w:val="24"/>
              </w:rPr>
            </w:pPr>
            <w:r>
              <w:rPr>
                <w:sz w:val="24"/>
                <w:szCs w:val="24"/>
              </w:rPr>
              <w:t>Урок 20</w:t>
            </w:r>
          </w:p>
        </w:tc>
        <w:tc>
          <w:tcPr>
            <w:tcW w:w="7937" w:type="dxa"/>
          </w:tcPr>
          <w:p w14:paraId="2B4BEAE1">
            <w:pPr>
              <w:pStyle w:val="234"/>
              <w:jc w:val="both"/>
              <w:rPr>
                <w:sz w:val="24"/>
                <w:szCs w:val="24"/>
              </w:rPr>
            </w:pPr>
            <w:r>
              <w:rPr>
                <w:sz w:val="24"/>
                <w:szCs w:val="24"/>
              </w:rPr>
              <w:t>Психологические механизмы воздействия на большие группы людей</w:t>
            </w:r>
          </w:p>
        </w:tc>
      </w:tr>
      <w:tr w14:paraId="0497F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4724E21">
            <w:pPr>
              <w:pStyle w:val="234"/>
              <w:rPr>
                <w:sz w:val="24"/>
                <w:szCs w:val="24"/>
              </w:rPr>
            </w:pPr>
            <w:r>
              <w:rPr>
                <w:sz w:val="24"/>
                <w:szCs w:val="24"/>
              </w:rPr>
              <w:t>Урок 21</w:t>
            </w:r>
          </w:p>
        </w:tc>
        <w:tc>
          <w:tcPr>
            <w:tcW w:w="7937" w:type="dxa"/>
          </w:tcPr>
          <w:p w14:paraId="4A649B63">
            <w:pPr>
              <w:pStyle w:val="234"/>
              <w:jc w:val="both"/>
              <w:rPr>
                <w:sz w:val="24"/>
                <w:szCs w:val="24"/>
              </w:rPr>
            </w:pPr>
            <w:r>
              <w:rPr>
                <w:sz w:val="24"/>
                <w:szCs w:val="24"/>
              </w:rPr>
              <w:t>Психологические механизмы воздействия на большие группы людей</w:t>
            </w:r>
          </w:p>
        </w:tc>
      </w:tr>
      <w:tr w14:paraId="707260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64A359C9">
            <w:pPr>
              <w:pStyle w:val="234"/>
              <w:rPr>
                <w:sz w:val="24"/>
                <w:szCs w:val="24"/>
              </w:rPr>
            </w:pPr>
            <w:r>
              <w:rPr>
                <w:sz w:val="24"/>
                <w:szCs w:val="24"/>
              </w:rPr>
              <w:t>Урок 22</w:t>
            </w:r>
          </w:p>
        </w:tc>
        <w:tc>
          <w:tcPr>
            <w:tcW w:w="7937" w:type="dxa"/>
          </w:tcPr>
          <w:p w14:paraId="380C0436">
            <w:pPr>
              <w:pStyle w:val="234"/>
              <w:jc w:val="both"/>
              <w:rPr>
                <w:sz w:val="24"/>
                <w:szCs w:val="24"/>
              </w:rPr>
            </w:pPr>
            <w:r>
              <w:rPr>
                <w:sz w:val="24"/>
                <w:szCs w:val="24"/>
              </w:rPr>
              <w:t>Безопасность в цифровой среде</w:t>
            </w:r>
          </w:p>
        </w:tc>
      </w:tr>
      <w:tr w14:paraId="611313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64F72406">
            <w:pPr>
              <w:pStyle w:val="234"/>
              <w:rPr>
                <w:sz w:val="24"/>
                <w:szCs w:val="24"/>
              </w:rPr>
            </w:pPr>
            <w:r>
              <w:rPr>
                <w:sz w:val="24"/>
                <w:szCs w:val="24"/>
              </w:rPr>
              <w:t>Урок 23</w:t>
            </w:r>
          </w:p>
        </w:tc>
        <w:tc>
          <w:tcPr>
            <w:tcW w:w="7937" w:type="dxa"/>
          </w:tcPr>
          <w:p w14:paraId="300D8EE3">
            <w:pPr>
              <w:pStyle w:val="234"/>
              <w:jc w:val="both"/>
              <w:rPr>
                <w:sz w:val="24"/>
                <w:szCs w:val="24"/>
              </w:rPr>
            </w:pPr>
            <w:r>
              <w:rPr>
                <w:sz w:val="24"/>
                <w:szCs w:val="24"/>
              </w:rPr>
              <w:t>Опасности, связанные с использованием программного обеспечения</w:t>
            </w:r>
          </w:p>
        </w:tc>
      </w:tr>
      <w:tr w14:paraId="688601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5C2D497C">
            <w:pPr>
              <w:pStyle w:val="234"/>
              <w:rPr>
                <w:sz w:val="24"/>
                <w:szCs w:val="24"/>
              </w:rPr>
            </w:pPr>
            <w:r>
              <w:rPr>
                <w:sz w:val="24"/>
                <w:szCs w:val="24"/>
              </w:rPr>
              <w:t>Урок 24</w:t>
            </w:r>
          </w:p>
        </w:tc>
        <w:tc>
          <w:tcPr>
            <w:tcW w:w="7937" w:type="dxa"/>
          </w:tcPr>
          <w:p w14:paraId="2382F9DD">
            <w:pPr>
              <w:pStyle w:val="234"/>
              <w:jc w:val="both"/>
              <w:rPr>
                <w:sz w:val="24"/>
                <w:szCs w:val="24"/>
              </w:rPr>
            </w:pPr>
            <w:r>
              <w:rPr>
                <w:sz w:val="24"/>
                <w:szCs w:val="24"/>
              </w:rPr>
              <w:t>Опасности, связанные с коммуникацией в цифровой среде</w:t>
            </w:r>
          </w:p>
        </w:tc>
      </w:tr>
      <w:tr w14:paraId="252991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4FCA4D21">
            <w:pPr>
              <w:pStyle w:val="234"/>
              <w:rPr>
                <w:sz w:val="24"/>
                <w:szCs w:val="24"/>
              </w:rPr>
            </w:pPr>
            <w:r>
              <w:rPr>
                <w:sz w:val="24"/>
                <w:szCs w:val="24"/>
              </w:rPr>
              <w:t>Урок 25</w:t>
            </w:r>
          </w:p>
        </w:tc>
        <w:tc>
          <w:tcPr>
            <w:tcW w:w="7937" w:type="dxa"/>
          </w:tcPr>
          <w:p w14:paraId="2BF43504">
            <w:pPr>
              <w:pStyle w:val="234"/>
              <w:jc w:val="both"/>
              <w:rPr>
                <w:sz w:val="24"/>
                <w:szCs w:val="24"/>
              </w:rPr>
            </w:pPr>
            <w:r>
              <w:rPr>
                <w:sz w:val="24"/>
                <w:szCs w:val="24"/>
              </w:rPr>
              <w:t>Опасности, связанные с коммуникацией в цифровой среде</w:t>
            </w:r>
          </w:p>
        </w:tc>
      </w:tr>
      <w:tr w14:paraId="5BC8DA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2DCA477D">
            <w:pPr>
              <w:pStyle w:val="234"/>
              <w:rPr>
                <w:sz w:val="24"/>
                <w:szCs w:val="24"/>
              </w:rPr>
            </w:pPr>
            <w:r>
              <w:rPr>
                <w:sz w:val="24"/>
                <w:szCs w:val="24"/>
              </w:rPr>
              <w:t>Урок 26</w:t>
            </w:r>
          </w:p>
        </w:tc>
        <w:tc>
          <w:tcPr>
            <w:tcW w:w="7937" w:type="dxa"/>
          </w:tcPr>
          <w:p w14:paraId="3ED20A51">
            <w:pPr>
              <w:pStyle w:val="234"/>
              <w:jc w:val="both"/>
              <w:rPr>
                <w:sz w:val="24"/>
                <w:szCs w:val="24"/>
              </w:rPr>
            </w:pPr>
            <w:r>
              <w:rPr>
                <w:sz w:val="24"/>
                <w:szCs w:val="24"/>
              </w:rPr>
              <w:t>Достоверность информации в цифровой среде</w:t>
            </w:r>
          </w:p>
        </w:tc>
      </w:tr>
      <w:tr w14:paraId="15312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AC7707C">
            <w:pPr>
              <w:pStyle w:val="234"/>
              <w:rPr>
                <w:sz w:val="24"/>
                <w:szCs w:val="24"/>
              </w:rPr>
            </w:pPr>
            <w:r>
              <w:rPr>
                <w:sz w:val="24"/>
                <w:szCs w:val="24"/>
              </w:rPr>
              <w:t>Урок 27</w:t>
            </w:r>
          </w:p>
        </w:tc>
        <w:tc>
          <w:tcPr>
            <w:tcW w:w="7937" w:type="dxa"/>
          </w:tcPr>
          <w:p w14:paraId="3BF711F0">
            <w:pPr>
              <w:pStyle w:val="234"/>
              <w:jc w:val="both"/>
              <w:rPr>
                <w:sz w:val="24"/>
                <w:szCs w:val="24"/>
              </w:rPr>
            </w:pPr>
            <w:r>
              <w:rPr>
                <w:sz w:val="24"/>
                <w:szCs w:val="24"/>
              </w:rPr>
              <w:t>Достоверность информации в цифровой среде</w:t>
            </w:r>
          </w:p>
        </w:tc>
      </w:tr>
      <w:tr w14:paraId="726534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4B718EFC">
            <w:pPr>
              <w:pStyle w:val="234"/>
              <w:rPr>
                <w:sz w:val="24"/>
                <w:szCs w:val="24"/>
              </w:rPr>
            </w:pPr>
            <w:r>
              <w:rPr>
                <w:sz w:val="24"/>
                <w:szCs w:val="24"/>
              </w:rPr>
              <w:t>Урок 28</w:t>
            </w:r>
          </w:p>
        </w:tc>
        <w:tc>
          <w:tcPr>
            <w:tcW w:w="7937" w:type="dxa"/>
          </w:tcPr>
          <w:p w14:paraId="1719F15E">
            <w:pPr>
              <w:pStyle w:val="234"/>
              <w:jc w:val="both"/>
              <w:rPr>
                <w:sz w:val="24"/>
                <w:szCs w:val="24"/>
              </w:rPr>
            </w:pPr>
            <w:r>
              <w:rPr>
                <w:sz w:val="24"/>
                <w:szCs w:val="24"/>
              </w:rPr>
              <w:t>Защита прав в цифровом пространстве</w:t>
            </w:r>
          </w:p>
        </w:tc>
      </w:tr>
      <w:tr w14:paraId="534C1E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1918F93C">
            <w:pPr>
              <w:pStyle w:val="234"/>
              <w:rPr>
                <w:sz w:val="24"/>
                <w:szCs w:val="24"/>
              </w:rPr>
            </w:pPr>
            <w:r>
              <w:rPr>
                <w:sz w:val="24"/>
                <w:szCs w:val="24"/>
              </w:rPr>
              <w:t>Урок 29</w:t>
            </w:r>
          </w:p>
        </w:tc>
        <w:tc>
          <w:tcPr>
            <w:tcW w:w="7937" w:type="dxa"/>
          </w:tcPr>
          <w:p w14:paraId="7EF80725">
            <w:pPr>
              <w:pStyle w:val="234"/>
              <w:jc w:val="both"/>
              <w:rPr>
                <w:sz w:val="24"/>
                <w:szCs w:val="24"/>
              </w:rPr>
            </w:pPr>
            <w:r>
              <w:rPr>
                <w:sz w:val="24"/>
                <w:szCs w:val="24"/>
              </w:rPr>
              <w:t>Экстремизм и терроризм как угроза устойчивого развития общества</w:t>
            </w:r>
          </w:p>
        </w:tc>
      </w:tr>
      <w:tr w14:paraId="39B5FF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1AD9780">
            <w:pPr>
              <w:pStyle w:val="234"/>
              <w:rPr>
                <w:sz w:val="24"/>
                <w:szCs w:val="24"/>
              </w:rPr>
            </w:pPr>
            <w:r>
              <w:rPr>
                <w:sz w:val="24"/>
                <w:szCs w:val="24"/>
              </w:rPr>
              <w:t>Урок 30</w:t>
            </w:r>
          </w:p>
        </w:tc>
        <w:tc>
          <w:tcPr>
            <w:tcW w:w="7937" w:type="dxa"/>
          </w:tcPr>
          <w:p w14:paraId="64C5B045">
            <w:pPr>
              <w:pStyle w:val="234"/>
              <w:jc w:val="both"/>
              <w:rPr>
                <w:sz w:val="24"/>
                <w:szCs w:val="24"/>
              </w:rPr>
            </w:pPr>
            <w:r>
              <w:rPr>
                <w:sz w:val="24"/>
                <w:szCs w:val="24"/>
              </w:rPr>
              <w:t>Экстремизм и терроризм как угроза устойчивого развития общества</w:t>
            </w:r>
          </w:p>
        </w:tc>
      </w:tr>
      <w:tr w14:paraId="1F99A3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70F4F880">
            <w:pPr>
              <w:pStyle w:val="234"/>
              <w:rPr>
                <w:sz w:val="24"/>
                <w:szCs w:val="24"/>
              </w:rPr>
            </w:pPr>
            <w:r>
              <w:rPr>
                <w:sz w:val="24"/>
                <w:szCs w:val="24"/>
              </w:rPr>
              <w:t>Урок 31</w:t>
            </w:r>
          </w:p>
        </w:tc>
        <w:tc>
          <w:tcPr>
            <w:tcW w:w="7937" w:type="dxa"/>
          </w:tcPr>
          <w:p w14:paraId="3D5818B5">
            <w:pPr>
              <w:pStyle w:val="234"/>
              <w:jc w:val="both"/>
              <w:rPr>
                <w:sz w:val="24"/>
                <w:szCs w:val="24"/>
              </w:rPr>
            </w:pPr>
            <w:r>
              <w:rPr>
                <w:sz w:val="24"/>
                <w:szCs w:val="24"/>
              </w:rPr>
              <w:t>Правила безопасного поведения при угрозе и совершении террористического акта</w:t>
            </w:r>
          </w:p>
        </w:tc>
      </w:tr>
      <w:tr w14:paraId="34DD39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vAlign w:val="center"/>
          </w:tcPr>
          <w:p w14:paraId="0602E371">
            <w:pPr>
              <w:pStyle w:val="234"/>
              <w:rPr>
                <w:sz w:val="24"/>
                <w:szCs w:val="24"/>
              </w:rPr>
            </w:pPr>
            <w:r>
              <w:rPr>
                <w:sz w:val="24"/>
                <w:szCs w:val="24"/>
              </w:rPr>
              <w:t>Урок 32</w:t>
            </w:r>
          </w:p>
        </w:tc>
        <w:tc>
          <w:tcPr>
            <w:tcW w:w="7937" w:type="dxa"/>
          </w:tcPr>
          <w:p w14:paraId="1E8553A0">
            <w:pPr>
              <w:pStyle w:val="234"/>
              <w:jc w:val="both"/>
              <w:rPr>
                <w:sz w:val="24"/>
                <w:szCs w:val="24"/>
              </w:rPr>
            </w:pPr>
            <w:r>
              <w:rPr>
                <w:sz w:val="24"/>
                <w:szCs w:val="24"/>
              </w:rPr>
              <w:t>Правила безопасного поведения при угрозе и совершении террористического акта</w:t>
            </w:r>
          </w:p>
        </w:tc>
      </w:tr>
      <w:tr w14:paraId="6A5257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5CE800EE">
            <w:pPr>
              <w:pStyle w:val="234"/>
              <w:rPr>
                <w:sz w:val="24"/>
                <w:szCs w:val="24"/>
              </w:rPr>
            </w:pPr>
            <w:r>
              <w:rPr>
                <w:sz w:val="24"/>
                <w:szCs w:val="24"/>
              </w:rPr>
              <w:t>Урок 33</w:t>
            </w:r>
          </w:p>
        </w:tc>
        <w:tc>
          <w:tcPr>
            <w:tcW w:w="7937" w:type="dxa"/>
          </w:tcPr>
          <w:p w14:paraId="0C8409FC">
            <w:pPr>
              <w:pStyle w:val="234"/>
              <w:jc w:val="both"/>
              <w:rPr>
                <w:sz w:val="24"/>
                <w:szCs w:val="24"/>
              </w:rPr>
            </w:pPr>
            <w:r>
              <w:rPr>
                <w:sz w:val="24"/>
                <w:szCs w:val="24"/>
              </w:rPr>
              <w:t>Противодействие экстремизму и терроризму</w:t>
            </w:r>
          </w:p>
        </w:tc>
      </w:tr>
      <w:tr w14:paraId="0E3600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1134" w:type="dxa"/>
          </w:tcPr>
          <w:p w14:paraId="0AAC3648">
            <w:pPr>
              <w:pStyle w:val="234"/>
              <w:rPr>
                <w:sz w:val="24"/>
                <w:szCs w:val="24"/>
              </w:rPr>
            </w:pPr>
            <w:r>
              <w:rPr>
                <w:sz w:val="24"/>
                <w:szCs w:val="24"/>
              </w:rPr>
              <w:t>Урок 34</w:t>
            </w:r>
          </w:p>
        </w:tc>
        <w:tc>
          <w:tcPr>
            <w:tcW w:w="7937" w:type="dxa"/>
          </w:tcPr>
          <w:p w14:paraId="158B89DB">
            <w:pPr>
              <w:pStyle w:val="234"/>
              <w:jc w:val="both"/>
              <w:rPr>
                <w:sz w:val="24"/>
                <w:szCs w:val="24"/>
              </w:rPr>
            </w:pPr>
            <w:r>
              <w:rPr>
                <w:sz w:val="24"/>
                <w:szCs w:val="24"/>
              </w:rPr>
              <w:t>Противодействие экстремизму и терроризму</w:t>
            </w:r>
          </w:p>
        </w:tc>
      </w:tr>
      <w:tr w14:paraId="68ADB3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02" w:type="dxa"/>
            <w:left w:w="62" w:type="dxa"/>
            <w:bottom w:w="102" w:type="dxa"/>
            <w:right w:w="62" w:type="dxa"/>
          </w:tblCellMar>
        </w:tblPrEx>
        <w:trPr>
          <w:jc w:val="center"/>
        </w:trPr>
        <w:tc>
          <w:tcPr>
            <w:tcW w:w="9071" w:type="dxa"/>
            <w:gridSpan w:val="2"/>
          </w:tcPr>
          <w:p w14:paraId="14F08643">
            <w:pPr>
              <w:pStyle w:val="234"/>
              <w:jc w:val="both"/>
              <w:rPr>
                <w:sz w:val="24"/>
                <w:szCs w:val="24"/>
              </w:rPr>
            </w:pPr>
            <w:r>
              <w:rPr>
                <w:sz w:val="24"/>
                <w:szCs w:val="24"/>
              </w:rPr>
              <w:t>ОБЩЕЕ КОЛИЧЕСТВО УРОКОВ ПО ПРОГРАММЕ: 34, из них уроков, отведенных на контрольные работы, - не более 3</w:t>
            </w:r>
          </w:p>
        </w:tc>
      </w:tr>
    </w:tbl>
    <w:p w14:paraId="05D7C510">
      <w:pPr>
        <w:tabs>
          <w:tab w:val="left" w:pos="451"/>
        </w:tabs>
        <w:spacing w:after="0" w:line="360" w:lineRule="auto"/>
        <w:ind w:firstLine="709"/>
        <w:jc w:val="both"/>
        <w:rPr>
          <w:rFonts w:ascii="Times New Roman" w:hAnsi="Times New Roman"/>
          <w:sz w:val="28"/>
          <w:szCs w:val="28"/>
        </w:rPr>
      </w:pPr>
    </w:p>
    <w:p w14:paraId="4A31409F">
      <w:pPr>
        <w:tabs>
          <w:tab w:val="left" w:pos="451"/>
        </w:tabs>
        <w:spacing w:after="0" w:line="360" w:lineRule="auto"/>
        <w:ind w:firstLine="709"/>
        <w:jc w:val="both"/>
        <w:rPr>
          <w:rFonts w:ascii="Times New Roman" w:hAnsi="Times New Roman"/>
          <w:sz w:val="28"/>
          <w:szCs w:val="28"/>
        </w:rPr>
      </w:pPr>
    </w:p>
    <w:p w14:paraId="0798C0E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 Программа формирования универсальных учебных действий.</w:t>
      </w:r>
    </w:p>
    <w:p w14:paraId="6C42EAAC">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129.1. Целевой раздел.</w:t>
      </w:r>
    </w:p>
    <w:p w14:paraId="61C5A40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129.1.1. На уровне среднего общего образования продолжается формирование универсальных учебных действий (далее – УУД), систематизированный комплекс которых закреплен во ФГОС СОО.</w:t>
      </w:r>
    </w:p>
    <w:p w14:paraId="75842CE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129.1.2. Формирование системы УУД осуществляется с учетом возрастных особенностей развития личностной и познавательной сфер обучающихся. УУД целенаправленно формируются в дошкольном, младшем школьном, подростковом возрастах и достигают высокого уровня развития к моменту перехода обучающихся на уровень среднего общего образования. Одновременно с возрастанием сложности выполняемых действий повышается уровень их рефлексивности (осознанности). Переход на качественно новый уровень рефлексии выделяет старший школьный возраст как особенный этап в становлении УУД. УУД в процессе взросления из средства успешности решения предметных задач постепенно превращаются в объект рассмотрения, анализа. Развивается способность осуществлять широкий перенос сформированных УУД на внеучебные ситуации. Выработанные на базе предметного обучения и отрефлексированные, УУД используюся как универсальные в различных жизненных контекстах. </w:t>
      </w:r>
    </w:p>
    <w:p w14:paraId="70C1E58C">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129.1.3. На уровне среднего общего образования регулятивные действия должны прирасти за счет умения выбирать успешные стратегии в трудных ситуациях, управлять своей деятельностью в открытом образовательном пространстве. Развитие регулятивных действий напрямую связано с развитием коммуникативных УУД. Обучающиеся осознанно используют коллективно-распределенную деятельность для решения разноплановых учебных, познавательных, исследовательских, проектных, профессиональных задач, для эффективного разрешения конфликтов. Старший школьный возраст является ключевым для развития познавательных УУД и формирования собственной образовательной стратегии. Появляется сознательное и развернутое формирование образовательного запроса, что особенно важно с учетом повышения вариативности на уровне среднего общего образования, когда обучающийся оказывается в ситуации выбора уровня изучения предметов, профиля и подготовки к выбору будущей профессии. </w:t>
      </w:r>
    </w:p>
    <w:p w14:paraId="2BA49E4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129.1.4. Программа развития УУД направлена на повышение эффективности освоения обучающимися основной образовательной программы, а также усвоение знаний и учебных действий; формирование у обучающихся системных представлений и опыта применения методов, технологий и форм организации проектной и учебно-исследовательской деятельности для достижения практико-ориентированных результатов образования.</w:t>
      </w:r>
    </w:p>
    <w:p w14:paraId="3FF5A93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129.1.5. Программа формирования УУД призвана обеспечить:</w:t>
      </w:r>
    </w:p>
    <w:p w14:paraId="3733883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развитие у обучающихся способности к самопознанию, саморазвитию и самоопределению; формирование личностных ценностно-смысловых ориентиров и установок, системы значимых социальных и межличностных отношений;</w:t>
      </w:r>
    </w:p>
    <w:p w14:paraId="41CEE9C5">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формирование умений самостоятельного планирования и осуществления учебной деятельности и организации учебного сотрудничества с педагогами и сверстниками;</w:t>
      </w:r>
    </w:p>
    <w:p w14:paraId="3391AAD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повышение эффективности усвоения обучающимися знаний и учебных действий, формирование научного типа мышления, компетентностей в предметных областях, учебно-исследовательской, проектной, социальной деятельности;</w:t>
      </w:r>
    </w:p>
    <w:p w14:paraId="1364AD7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создание условий для интеграции урочных и внеурочных форм учебно-исследовательской и проектной деятельности обучающихся;</w:t>
      </w:r>
    </w:p>
    <w:p w14:paraId="0950367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формирование навыков участия в различных формах организации учебно-исследовательской и проектной деятельности (творческих конкурсах, научных обществах, научно-практических конференциях, олимпиадах и других), возможность получения практико-ориентированного результата;</w:t>
      </w:r>
    </w:p>
    <w:p w14:paraId="745BEE4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формирование и развитие компетенций обучающихся в области использования ИКТ,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использования ИКТ;</w:t>
      </w:r>
    </w:p>
    <w:p w14:paraId="4D58D81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формирование знаний и навыков в области финансовой грамотности и устойчивого развития общества;</w:t>
      </w:r>
    </w:p>
    <w:p w14:paraId="18E02C6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возможность практического использования приобретенных обучающимися коммуникативных навыков, навыков целеполагания, планирования и самоконтроля;</w:t>
      </w:r>
    </w:p>
    <w:p w14:paraId="14A6B51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подготовку к осознанному выбору дальнейшего образования и профессиональной деятельности.</w:t>
      </w:r>
    </w:p>
    <w:p w14:paraId="494F9FC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 Содержательный раздел.</w:t>
      </w:r>
    </w:p>
    <w:p w14:paraId="4B58BFC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129.2.1. Программа формирования УУД у обучающихся содержит:</w:t>
      </w:r>
    </w:p>
    <w:p w14:paraId="53DD53B1">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описание взаимосвязи УУД с содержанием учебных предметов;</w:t>
      </w:r>
    </w:p>
    <w:p w14:paraId="546300F1">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описание особенностей реализации основных направлений и форм; </w:t>
      </w:r>
    </w:p>
    <w:p w14:paraId="0EEEF70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учебно-исследовательской и проектной деятельности.</w:t>
      </w:r>
    </w:p>
    <w:p w14:paraId="7B73B38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129.2.2. Описание взаимосвязи УУД с содержанием учебных предметов.</w:t>
      </w:r>
    </w:p>
    <w:p w14:paraId="4739C52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Содержание среднего общего образования определяется программой среднего общего образования. Предметное учебное содержание фиксируется в рабочих программах.</w:t>
      </w:r>
    </w:p>
    <w:p w14:paraId="47BDB9C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Разработанные по всем учебным предметам федеральные рабочие программы (далее – ФРП) отражают определенные во ФГОС СОО УУД в трех своих компонентах:</w:t>
      </w:r>
    </w:p>
    <w:p w14:paraId="5F52EC7A">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как часть метапредметных результатов обучения в разделе «Планируемые результаты освоения учебного предмета на уровне среднего общего образования»;</w:t>
      </w:r>
    </w:p>
    <w:p w14:paraId="5BD0EA67">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 соотнесении с предметными результатами по основным разделам и темам учебного содержания;</w:t>
      </w:r>
    </w:p>
    <w:p w14:paraId="70031DA5">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 разделе «Основные виды деятельности» тематического планирования.</w:t>
      </w:r>
    </w:p>
    <w:p w14:paraId="23A4F24A">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 Описание реализации требований формирования УУД в предметных результатах и тематическом планировании по отдельным предметным областям.</w:t>
      </w:r>
    </w:p>
    <w:p w14:paraId="7387E34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129.2.3.1. Русский язык и литература.</w:t>
      </w:r>
    </w:p>
    <w:p w14:paraId="201C365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129.2.3.1.1. Формирование универсальных учебных познавательных действий включает базовые логические действия:</w:t>
      </w:r>
    </w:p>
    <w:p w14:paraId="73D16E6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устанавливать существенный признак или основание для сравнения, классификации и обобщения языковых единиц, языковых фактов и процессов, текстов различных функциональных разновидностей языка, функционально-смысловых типов, жанров; устанавливать основания для сравнения литературных героев, художественных произведений и их фрагментов, классификации и обобщения литературных фактов; сопоставлять текст с другими произведениями русской и зарубежной литературы, интерпретациями в различных видах искусств;</w:t>
      </w:r>
    </w:p>
    <w:p w14:paraId="03CBE63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выявлять закономерности и противоречия в языковых фактах, данных в наблюдении (например, традиционный принцип русской орфографии и правописание чередующихся гласных и другие); при изучении литературных произведений, направлений, фактов историко-литературного процесса; анализировать изменения (например, в лексическом составе русского языка) и находить закономерности; формулировать и использовать определения понятий; толковать лексическое значение слова путём установления родовых и видовых смысловых компонентов, отражающих основные родо-видовые признаки реалии;</w:t>
      </w:r>
    </w:p>
    <w:p w14:paraId="7481F0A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выражать отношения, зависимости, правила, закономерности с помощью схем (например, схем сложного предложения с разными видами связи); графических моделей (например, при объяснении правописания гласных в корне слова, правописании «н» и «нн» в словах различных частей речи) и другие;</w:t>
      </w:r>
    </w:p>
    <w:p w14:paraId="0C271EE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разрабатывать план решения языковой и речевой задачи с учётом анализа имеющихся данных, представленных в виде текста, таблицы, графики и другие;</w:t>
      </w:r>
    </w:p>
    <w:p w14:paraId="6699A2C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оценивать соответствие результатов деятельности её целям; различать верные и неверные суждения, устанавливать противоречия в суждениях и корректировать текст;</w:t>
      </w:r>
    </w:p>
    <w:p w14:paraId="666576C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развивать критическое мышление при решении жизненных проблем с учётом собственного речевого и читательского опыта;</w:t>
      </w:r>
    </w:p>
    <w:p w14:paraId="14C34D1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самостоятельно формулировать и актуализировать проблему, заложенную в художественном произведении, рассматривать ее всесторонне; </w:t>
      </w:r>
    </w:p>
    <w:p w14:paraId="6123234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устанавливать основания для сравнения литературных героев, художественных произведений и их фрагментов, классификации и обобщения литературных фактов; сопоставлять текст с другими произведениями русской и зарубежной литературы, интерпретациями в различных видах искусств;</w:t>
      </w:r>
    </w:p>
    <w:p w14:paraId="5120B84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w:t>
      </w:r>
    </w:p>
    <w:p w14:paraId="7434EF5C">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129.2.3.1.2. Формирование универсальных учебных познавательных действий включает базовые исследовательские действия:</w:t>
      </w:r>
    </w:p>
    <w:p w14:paraId="6E1634A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формулировать вопросы исследовательского характера (например, о лексической сочетаемости слов, об особенности употребления стилистически окрашенной лексики и другие); </w:t>
      </w:r>
    </w:p>
    <w:p w14:paraId="3F37535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выдвигать гипотезы (например, о целях использования изобразительно-выразительных средств языка, о причинах изменений в лексическом составе русского языка, стилистических изменений и другие), обосновывать, аргументировать суждения; </w:t>
      </w:r>
    </w:p>
    <w:p w14:paraId="575F930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анализировать результаты, полученные в ходе решения языковой и речевой задачи, критически оценивать их достоверность; </w:t>
      </w:r>
    </w:p>
    <w:p w14:paraId="187F156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уметь интегрировать знания из разных предметных областей (например, при подборе примеров о роли русского языка как государственного языка Российской Федерации, средства межнационального общения, национального языка русского народа, одного из мировых языков и другие);</w:t>
      </w:r>
    </w:p>
    <w:p w14:paraId="26F128A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уметь переносить знания в практическую область, освоенные средства и способы действия в собственную речевую практику (например, применять знания о нормах произношения и правописания, лексических, морфологических и других нормах); 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14:paraId="53272C6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владеть навыками учебно-исследовательской и проектной деятельности на основе литературного материала, проявлять устойчивый интерес к чтению как средству познания отечественной и других культур;</w:t>
      </w:r>
    </w:p>
    <w:p w14:paraId="7973135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владеть научным типом мышления, научной терминологией, ключевыми понятиями и методами современного литературоведения; определять и учитывать историко-культурный контекст и контекст творчества писателя в процессе анализа художественных произведений.</w:t>
      </w:r>
    </w:p>
    <w:p w14:paraId="25A60E1A">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129.2.3.1.3. Формирование универсальных учебных познавательных действий включает работу с информацией:</w:t>
      </w:r>
    </w:p>
    <w:p w14:paraId="1E6803F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самостоятельно осуществлять поиск, анализ, систематизацию и интерпретацию информации из энциклопедий, словарей, справочников; средств массовой информации, государственных электронных ресурсов учебного назначения; оценивать достоверность информации, её соответствие правовым и морально-этическим нормам;</w:t>
      </w:r>
    </w:p>
    <w:p w14:paraId="6352918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создавать тексты в различных форматах с учётом назначения информации и её целевой аудитории, выбирать оптимальную форму её представления и визуализации (презентация, таблица, схема и другие);</w:t>
      </w:r>
    </w:p>
    <w:p w14:paraId="7C07BDC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владеть навыками защиты личной информации, соблюдать требования информационной безопасности.</w:t>
      </w:r>
    </w:p>
    <w:p w14:paraId="7E10F3B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129.2.3.1.4. Формирование универсальных учебных коммуникативных действий включает умения:</w:t>
      </w:r>
    </w:p>
    <w:p w14:paraId="398B89B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14:paraId="5EC44AF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пользоваться невербальными средствами общения, понимать значение социальных знаков; </w:t>
      </w:r>
    </w:p>
    <w:p w14:paraId="0839E0B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аргументированно вести диалог, уметь смягчать конфликтные ситуации; корректно выражать своё отношение к суждениям собеседников, проявлять уважительное отношение к оппоненту и в корректной форме формулировать свои возражения, задавать вопросы по существу обсуждаемой темы; </w:t>
      </w:r>
    </w:p>
    <w:p w14:paraId="703B0F6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логично и корректно с точки зрения культуры речи излагать свою точку зрения; самостоятельно выбирать формат публичного выступления и составлять устные и письменные тексты с учётом цели и особенностей аудитории;</w:t>
      </w:r>
    </w:p>
    <w:p w14:paraId="38BFB90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осуществлять совместную деятельность, включая взаимодействие с людьми иной культуры, национальной и религиозной принадлежности на основе гуманистических ценностей, взаимопонимания между людьми разных культур; </w:t>
      </w:r>
    </w:p>
    <w:p w14:paraId="0BD49EA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принимать цели совместной деятельности, организовывать, координировать действия по их достижению; </w:t>
      </w:r>
    </w:p>
    <w:p w14:paraId="742B975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оценивать качество своего вклада и вклада каждого участника команды в общий результат; </w:t>
      </w:r>
    </w:p>
    <w:p w14:paraId="6C91F75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уметь обобщать мнения нескольких людей и выражать это обобщение в устной и письменной форме;</w:t>
      </w:r>
    </w:p>
    <w:p w14:paraId="5DF33B9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14:paraId="6D5418C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участвовать в дискуссии на литературные темы, в коллективном диалоге, разрабатывать индивидуальный и (или) коллективный учебный проект. </w:t>
      </w:r>
    </w:p>
    <w:p w14:paraId="2F90D235">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129.2.3.1.5. Формирование универсальных учебных регулятивных действий включает умения:</w:t>
      </w:r>
    </w:p>
    <w:p w14:paraId="6D26D88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самостоятельно составлять план действий при анализе и создании текста, вносить необходимые коррективы; </w:t>
      </w:r>
    </w:p>
    <w:p w14:paraId="5FBCC1B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оценивать приобретённый опыт, в том числе речевой; анализировать и оценивать собственную работу: меру самостоятельности, затруднения, дефициты, ошибки и другие;</w:t>
      </w:r>
    </w:p>
    <w:p w14:paraId="062B943A">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осуществлять речевую рефлексию (выявлять коммуникативные неудачи и их причины, уметь предупреждать их), давать оценку приобретённому речевому опыту и корректировать собственную речь с учётом целей и условий общения;</w:t>
      </w:r>
    </w:p>
    <w:p w14:paraId="27AEDE1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давать оценку новым ситуациям, в том числе изображённым в художественной литературе; оценивать приобретенный опыт с учетом литературных знаний;</w:t>
      </w:r>
    </w:p>
    <w:p w14:paraId="6C27920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осознавать ценностное отношение к литературе как неотъемлемой части культуры; выявлять взаимосвязи между языковым, литературным, интеллектуальным, духовно-нравственным развитием личности;</w:t>
      </w:r>
    </w:p>
    <w:p w14:paraId="2ED7A0B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14:paraId="27F67B1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129.2.3.2. Иностранный язык.</w:t>
      </w:r>
    </w:p>
    <w:p w14:paraId="1ADD6AC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129.2.3.2.1. Формирование универсальных учебных познавательных действий включает базовые логические и исследовательские действия:</w:t>
      </w:r>
    </w:p>
    <w:p w14:paraId="32C956E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анализировать, устанавливать аналогии между способами выражения мысли средствами иностранного и родного языков;</w:t>
      </w:r>
    </w:p>
    <w:p w14:paraId="596CC80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распознавать свойства и признаки языковых единиц и языковых явлений иностранного языка; сравнивать, классифицировать и обобщать их;</w:t>
      </w:r>
    </w:p>
    <w:p w14:paraId="37935465">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выявлять признаки и свойства языковых единиц и языковых явлений иностранного языка (например, грамматических конструкции и их функций);</w:t>
      </w:r>
    </w:p>
    <w:p w14:paraId="4198AF7C">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сравнивать разные типы и жанры устных и письменных высказываний на иностранном языке; </w:t>
      </w:r>
    </w:p>
    <w:p w14:paraId="47963ED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различать в иноязычном устном и письменном тексте – факт и мнение; </w:t>
      </w:r>
    </w:p>
    <w:p w14:paraId="28D7BEA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анализировать структурно и содержательно разные типы и жанры устных и письменных высказываний на иностранном языке с целью дальнейшего использования результатов анализа в собственных высказывания;</w:t>
      </w:r>
    </w:p>
    <w:p w14:paraId="4FC882B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проводить по предложенному плану небольшое исследование по установлению особенностей единиц изучаемого языка, языковых явлений (лексических, грамматических), социокультурных явлений;</w:t>
      </w:r>
    </w:p>
    <w:p w14:paraId="24F5A7F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формулировать в устной или письменной форме гипотезу предстоящего исследования (исследовательского проекта) языковых явлений; осуществлять проверку гипотезы; </w:t>
      </w:r>
    </w:p>
    <w:p w14:paraId="05BAF54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самостоятельно формулировать обобщения и выводы по результатам проведённого наблюдения за языковыми явлениями;</w:t>
      </w:r>
    </w:p>
    <w:p w14:paraId="06D87C4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представлять результаты исследования в устной и письменной форме, в виде электронной презентации, схемы, таблицы, диаграммы и других на уроке или во внеурочной деятельности; </w:t>
      </w:r>
    </w:p>
    <w:p w14:paraId="6CAF226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проводить небольшое исследование межкультурного характера по установлению соответствий и различий в культурных особенностях родной страны и страны изучаемого языка. </w:t>
      </w:r>
    </w:p>
    <w:p w14:paraId="0AE6AFF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129.2.3.2.2. Формирование универсальных учебных познавательных действий включает работу с информацией:</w:t>
      </w:r>
    </w:p>
    <w:p w14:paraId="329018A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14:paraId="49084BA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w:t>
      </w:r>
    </w:p>
    <w:p w14:paraId="25D9924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фиксировать информацию доступными средствами (в виде ключевых слов, плана, тезисов);</w:t>
      </w:r>
    </w:p>
    <w:p w14:paraId="6AEDDBD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оценивать достоверность информации, полученной из иноязычных источников, критически оценивать и интерпретировать информацию с разных позиций, распознавать и фиксировать противоречия в информационных источниках;</w:t>
      </w:r>
    </w:p>
    <w:p w14:paraId="7AD1089C">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соблюдать информационную безопасность при работе в сети Интернет.</w:t>
      </w:r>
    </w:p>
    <w:p w14:paraId="3F9AC58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129.2.3.2.3. Формирование универсальных учебных коммуникативных действий включает умения:</w:t>
      </w:r>
    </w:p>
    <w:p w14:paraId="7D32F4F1">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воспринимать и создавать собственные диалогические и монологические высказывания на иностранном языке, участвовать в обсуждениях, выступлениях в соответствии с условиями и целями общения;</w:t>
      </w:r>
    </w:p>
    <w:p w14:paraId="202E017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развернуто, логично и точно излагать свою точку зрения с использованием языковых средств изучаемого иностранного языка;</w:t>
      </w:r>
    </w:p>
    <w:p w14:paraId="54360E4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выбирать и использовать выразительные средства языка и знаковых систем (текст, таблица, схема и другие) в соответствии с коммуникативной задачей;</w:t>
      </w:r>
    </w:p>
    <w:p w14:paraId="1733B62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14:paraId="083C173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14:paraId="1E55F04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 </w:t>
      </w:r>
    </w:p>
    <w:p w14:paraId="48476501">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осуществлять деловую коммуникацию на иностранном языке в рамках выбранного профиля с целью решения поставленной коммуникативной задачи. </w:t>
      </w:r>
    </w:p>
    <w:p w14:paraId="16271F2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129.2.3.2.4. Формирование универсальных учебных регулятивных действий включает умения:</w:t>
      </w:r>
    </w:p>
    <w:p w14:paraId="3557E59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планировать организацию совместной работы, распределять задачи, определять свою роль и координировать свои действия с другими членами команды; </w:t>
      </w:r>
    </w:p>
    <w:p w14:paraId="3C2C384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выполнять работу в условиях реального, виртуального и комбинированного взаимодействия; </w:t>
      </w:r>
    </w:p>
    <w:p w14:paraId="0F2F49B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оказывать влияние на речевое поведение партнера (например, поощряя его продолжать поиск совместного решения поставленной задачи);</w:t>
      </w:r>
    </w:p>
    <w:p w14:paraId="17BB827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корректировать совместную деятельность с учетом возникших трудностей, новых данных или информации;</w:t>
      </w:r>
    </w:p>
    <w:p w14:paraId="4BAC062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осуществлять взаимодействие в ситуациях общения, соблюдая этикетные нормы межкультурного общения.</w:t>
      </w:r>
    </w:p>
    <w:p w14:paraId="0A280885">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129.2.3.3. Математика и информатика.</w:t>
      </w:r>
    </w:p>
    <w:p w14:paraId="533FFEF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129.2.3.3.1. Формирование универсальных учебных познавательных действий включает базовые логические действия:</w:t>
      </w:r>
    </w:p>
    <w:p w14:paraId="096F8DCC">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выявлять качества, характеристики математических понятий и отношений между понятиями; формулировать определения понятий; </w:t>
      </w:r>
    </w:p>
    <w:p w14:paraId="029304B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устанавливать существенный признак классификации, основания для обобщения и сравнения, критерии проводимого анализа;</w:t>
      </w:r>
    </w:p>
    <w:p w14:paraId="5C19B38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выявлять математические закономерности, проводить аналогии, вскрывать взаимосвязи и противоречия в фактах, данных, наблюдениях и утверждениях; предлагать критерии для выявления закономерностей и противоречий; </w:t>
      </w:r>
    </w:p>
    <w:p w14:paraId="763B1F1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воспринимать, формулировать и преобразовывать суждения: утвердительные и отрицательные, единичные, частные и общие; условные;</w:t>
      </w:r>
    </w:p>
    <w:p w14:paraId="39544AC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делать выводы с использованием законов логики, дедуктивных и индуктивных умозаключений, умозаключений по аналогии;</w:t>
      </w:r>
    </w:p>
    <w:p w14:paraId="187D677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проводить самостоятельно доказательства математических утверждений (прямые и от противного), выстраивать аргументацию, приводить примеры и контрпримеры; обосновывать собственные суждения и выводы;</w:t>
      </w:r>
    </w:p>
    <w:p w14:paraId="4B9F5A3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14:paraId="1F61243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129.2.3.3.2. Формирование универсальных учебных познавательных действий включает базовые исследовательские действия:</w:t>
      </w:r>
    </w:p>
    <w:p w14:paraId="637B4B0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использовать вопросы как исследовательский инструмент познания; </w:t>
      </w:r>
    </w:p>
    <w:p w14:paraId="4EF99297">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14:paraId="324E51C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проводить самостоятельно спланированный эксперимент, исследование по установлению особенностей математического объекта, понятия, процедуры, по выявлению зависимостей между объектами, понятиями, процедурами, использовать различные методы;</w:t>
      </w:r>
    </w:p>
    <w:p w14:paraId="33D056C1">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самостоятельно формулировать обобщения и выводы по результатам проведенного наблюдения, исследования, оценивать достоверность полученных результатов, выводов и обобщений, прогнозировать возможное их развитие в новых условиях.</w:t>
      </w:r>
    </w:p>
    <w:p w14:paraId="3FF6B84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129.2.3.3.3. Формирование универсальных учебных познавательных действий включает работу с информацией:</w:t>
      </w:r>
    </w:p>
    <w:p w14:paraId="44558B9A">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выбирать информацию из источников различных типов, анализировать и интерпретировать информацию различных видов и форм представления; систематизировать и структурировать информацию, представлять ее в различных формах; </w:t>
      </w:r>
    </w:p>
    <w:p w14:paraId="035F93E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оценивать надежность информации по самостоятельно сформулированным критериям, воспринимать ее критически; </w:t>
      </w:r>
    </w:p>
    <w:p w14:paraId="4DFB994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выявлять дефициты информации, данных, необходимых для ответа на вопрос и для решения задачи;</w:t>
      </w:r>
    </w:p>
    <w:p w14:paraId="3F9AEA2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анализировать информацию, структурировать ее с помощью таблиц и схем, обобщать, моделировать математически: делать чертежи и краткие записи по условию задачи, отображать графически, записывать с помощью формул;</w:t>
      </w:r>
    </w:p>
    <w:p w14:paraId="7D9AF19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формулировать прямые и обратные утверждения, отрицание, выводить следствия; распознавать неверные утверждения и находить в них ошибки; </w:t>
      </w:r>
    </w:p>
    <w:p w14:paraId="33078547">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проводить математические эксперименты, решать задачи исследовательского характера, выдвигать предположения, доказывать или опровергать их, применяя индукцию, дедукцию, аналогию, математические методы;</w:t>
      </w:r>
    </w:p>
    <w:p w14:paraId="41C4596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создавать структурированные текстовые материалы с использованием возможностей современных программных средств и облачных технологий, использовать табличные базы данных; </w:t>
      </w:r>
    </w:p>
    <w:p w14:paraId="55211C4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использовать компьютерно-математические модели для анализа объектов и процессов, оценивать соответствие модели моделируемому объекту или процессу; представлять результаты моделирования в наглядном виде.</w:t>
      </w:r>
    </w:p>
    <w:p w14:paraId="7078016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129.2.3.3.4. Формирование универсальных учебных коммуникативных действий включает умения:</w:t>
      </w:r>
    </w:p>
    <w:p w14:paraId="34D2BE5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воспринимать и формулировать суждения, ясно, точно, грамотно выражать свою точку зрения в устных и письменных текстах;</w:t>
      </w:r>
    </w:p>
    <w:p w14:paraId="5EF9CC4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в корректной форме формулировать разногласия и возражения;</w:t>
      </w:r>
    </w:p>
    <w:p w14:paraId="6AA4B28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представлять логику решения задачи, доказательства утверждения, результаты и ход эксперимента, исследования, проекта в устной и письменной форме, подкрепляя пояснениями, обоснованиями в вербальном и графическом виде; самостоятельно выбирать формат выступления с учетом задач презентации и особенностей аудитории;</w:t>
      </w:r>
    </w:p>
    <w:p w14:paraId="64D895F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участвовать в групповых формах работы (обсуждения, обмен мнений, «мозговые штурмы» и другие), используя преимущества командной и индивидуальной работы при решении учебных задач;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1290C15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73F5895A">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129.2.3.3.5. Формирование универсальных учебных регулятивных действий включает умения:</w:t>
      </w:r>
    </w:p>
    <w:p w14:paraId="506E434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составлять план, алгоритм решения задачи, выбирать способ решения с учетом имеющихся ресурсов и собственных возможностей и корректировать с учетом новой информации; </w:t>
      </w:r>
    </w:p>
    <w:p w14:paraId="47AE665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 </w:t>
      </w:r>
    </w:p>
    <w:p w14:paraId="5AE3185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w:t>
      </w:r>
    </w:p>
    <w:p w14:paraId="71193F9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оценивать соответствие результата цели и условиям, меру собственной самостоятельности, затруднения, дефициты, ошибки, приобретенный опыт; объяснять причины достижения или недостижения результатов деятельности.</w:t>
      </w:r>
    </w:p>
    <w:p w14:paraId="64149877">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129.2.3.4. Естественнонаучные предметы.</w:t>
      </w:r>
    </w:p>
    <w:p w14:paraId="47A5533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129.2.3.4.1. Формирование универсальных учебных познавательных действий включает базовые логические действия:</w:t>
      </w:r>
    </w:p>
    <w:p w14:paraId="2F492977">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выявлять закономерности и противоречия в рассматриваемых физических, химических, биологических явлениях, например, анализировать физические процессы и явления с использованием физических законов и теорий, например, закона сохранения механической энергии, закона сохранения импульса, газовых законов, закона Кулона, молекулярно-кинетической теории строения вещества, выявлять закономерности в проявлении общих свойств у веществ, относящихся к одному классу химических соединений;</w:t>
      </w:r>
    </w:p>
    <w:p w14:paraId="527BB7F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определять условия применимости моделей физических тел и процессов (явлений), например, инерциальная система отсчёта, абсолютно упругая деформация, моделей газа, жидкости и твёрдого (кристаллического) тела, идеального газа; </w:t>
      </w:r>
    </w:p>
    <w:p w14:paraId="0B6C888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выбирать основания и критерии для классификации веществ и химических реакций;</w:t>
      </w:r>
    </w:p>
    <w:p w14:paraId="7B32D51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применять используемые в химии символические (знаковые) модели, уметь преобразовывать модельные представления при решении учебных познавательных и практических задач, применять модельные представления для выявления характерных признаков изучаемых веществ и химических реакций;</w:t>
      </w:r>
    </w:p>
    <w:p w14:paraId="049200D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выбирать наиболее эффективный способ решения расчетных задач с учетом получения новых знаний о веществах и химических реакциях;</w:t>
      </w:r>
    </w:p>
    <w:p w14:paraId="713DFE6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вносить коррективы в деятельность, оценивать соответствие результатов целям, оценивать риски последствий деятельности, например, анализировать и оценивать последствия использования тепловых двигателей и теплового загрязнения окружающей среды с позиций экологической безопасности; влияния радиоактивности на живые организмы безопасности; представлений о рациональном природопользовании (в процессе подготовки сообщений, выполнения групповых проектов);</w:t>
      </w:r>
    </w:p>
    <w:p w14:paraId="6BE0D71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развивать креативное мышление при решении жизненных проблем, например, объяснять основные принципы действия технических устройств и технологий, таких как: ультразвуковая диагностика в технике и медицине, радар, радиоприёмник, телевизор, телефон, СВЧ-печь; и условий их безопасного применения в практической жизни.</w:t>
      </w:r>
    </w:p>
    <w:p w14:paraId="2157E6E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129.2.3.4.2. Формирование универсальных учебных познавательных действий включает базовые исследовательские действия:</w:t>
      </w:r>
    </w:p>
    <w:p w14:paraId="24C4A61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проводить эксперименты и исследования, например, действия постоянного магнита на рамку с током; явления электромагнитной индукции, зависимости периода малых колебаний математического маятника от параметров колебательной системы; </w:t>
      </w:r>
    </w:p>
    <w:p w14:paraId="6678BD7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проводить исследования зависимостей между физическими величинами, например: зависимости периода обращения конического маятника от его параметров; зависимости силы упругости от деформации для пружины и резинового образца; исследование остывания вещества; исследование зависимости полезной мощности источника тока от силы тока; </w:t>
      </w:r>
    </w:p>
    <w:p w14:paraId="5CED93F5">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проводить опыты по проверке предложенных гипотез, например, гипотезы о прямой пропорциональной зависимости между дальностью полёта и начальной скоростью тела; о независимости времени движения бруска по наклонной плоскости на заданное расстояние от его массы; проверка законов для изопроцессов в газе (на углубленном уровне);</w:t>
      </w:r>
    </w:p>
    <w:p w14:paraId="1440EE2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формировать научный тип мышления, владеть научной терминологией, ключевыми понятиями и методами, например, описывать изученные физические явления и процессы с использованием физических величин, например: скорость электромагнитных волн, длина волны и частота света, энергия и импульс фотона;</w:t>
      </w:r>
    </w:p>
    <w:p w14:paraId="4412E5B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уметь переносить знания в познавательную и практическую области деятельности, например, распознавать физические явления в опытах и окружающей жизни, например: отражение, преломление, интерференция, дифракция и поляризация света, дисперсия света (на базовом уровне);</w:t>
      </w:r>
    </w:p>
    <w:p w14:paraId="5188B2D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уметь интегрировать знания из разных предметных областей, например, решать качественные задачи, в том числе интегрированного и межпредметного характера; решать расчётные задачи с неявно заданной физической моделью, требующие применения знаний из разных разделов школьного курса физики, а также интеграции знаний из других предметов естественно-научного цикла;</w:t>
      </w:r>
    </w:p>
    <w:p w14:paraId="3E35EF2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выдвигать новые идеи, предлагать оригинальные подходы и решения, например, решать качественные задачи с опорой на изученные физические законы, закономерности и физические явления (на базовом уровне);</w:t>
      </w:r>
    </w:p>
    <w:p w14:paraId="07E841BA">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проводить исследования условий равновесия твёрдого тела, имеющего ось вращения; конструирование кронштейнов и расчёт сил упругости; изучение устойчивости твёрдого тела, имеющего площадь опоры.</w:t>
      </w:r>
    </w:p>
    <w:p w14:paraId="349CE57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129.2.3.4.3. Формирование универсальных учебных познавательных действий включает работу с информацией:</w:t>
      </w:r>
    </w:p>
    <w:p w14:paraId="58F77C5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создавать тексты в различных форматах с учетом назначения информации и целевой аудитории, выбирая оптимальную форму представления и визуализации, подготавливать сообщения о методах получения естественнонаучных знаний, открытиях в современной науке;</w:t>
      </w:r>
    </w:p>
    <w:p w14:paraId="416B594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использовать средства информационных и коммуникационных технологий в решении когнитивных, коммуникативных и организационных задач, использовать информационные технологии для поиска, структурирования, интерпретации и представления информации при подготовке сообщений о применении законов физики, химии в технике и технологиях;</w:t>
      </w:r>
    </w:p>
    <w:p w14:paraId="67CEA4E5">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использовать IT-технологии при работе с дополнительными источниками информации в области естественнонаучного знания, проводить их критический анализ и оценку достоверности.</w:t>
      </w:r>
    </w:p>
    <w:p w14:paraId="53CC515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129.2.3.4.4. Формирование универсальных учебных коммуникативных действий включает умения:</w:t>
      </w:r>
    </w:p>
    <w:p w14:paraId="29CC18E5">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аргументированно вести диалог, развернуто и логично излагать свою точку зрения; </w:t>
      </w:r>
    </w:p>
    <w:p w14:paraId="058F7FF1">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при обсуждении физических, химических, биологических проблем, способов решения задач, результатов учебных исследований и проектов в области естествознания; в ходе дискуссий о современной естественнонаучной картине мира;</w:t>
      </w:r>
    </w:p>
    <w:p w14:paraId="6F56330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работать в группе при выполнении проектных работ; при планировании, проведении и интерпретации результатов опытов и анализе дополнительных источников информации по изучаемой теме; при анализе дополнительных источников информации; при обсуждении вопросов межпредметного характера (например, по темам «Движение в природе», «Теплообмен в живой природе», «Электромагнитные явления в природе», «Световые явления в природе»). </w:t>
      </w:r>
    </w:p>
    <w:p w14:paraId="0EA09D8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129.2.3.4.5. Формирование универсальных учебных регулятивных действий включает умения:</w:t>
      </w:r>
    </w:p>
    <w:p w14:paraId="6252970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самостоятельно осуществлять познавательную деятельность в области физики, химии, биологии, выявлять проблемы, ставить и формулировать задачи; </w:t>
      </w:r>
    </w:p>
    <w:p w14:paraId="4A6E34A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самостоятельно составлять план решения расчётных и качественных задач по физике и химии, план выполнения практической или исследовательской работы с учетом имеющихся ресурсов и собственных возможностей; </w:t>
      </w:r>
    </w:p>
    <w:p w14:paraId="228F72A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делать осознанный выбор, аргументировать его, брать на себя ответственность за решение в групповой работе над учебным проектом или исследованием в области физики, химии, биологии; давать оценку новым ситуациям, возникающим в ходе выполнения опытов, проектов или исследований, вносить коррективы в деятельность, оценивать соответствие результатов целям; </w:t>
      </w:r>
    </w:p>
    <w:p w14:paraId="4294521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использовать приёмы рефлексии для оценки ситуации, выбора верного решения при решении качественных и расчетных задач; </w:t>
      </w:r>
    </w:p>
    <w:p w14:paraId="475A4AE1">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принимать мотивы и аргументы других участников при анализе и обсуждении результатов учебных исследований или решения физических задач. </w:t>
      </w:r>
    </w:p>
    <w:p w14:paraId="790B3CB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129.2.3.5. Общественно-научные предметы.</w:t>
      </w:r>
    </w:p>
    <w:p w14:paraId="57B99D2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129.2.3.5.1. Формирование универсальных учебных познавательных действий включает базовые логические действия:</w:t>
      </w:r>
    </w:p>
    <w:p w14:paraId="6DEDF47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характеризовать, опираясь на социально-гуманитарные знания, российские духовно-нравственные ценности, раскрывать их взаимосвязь, историческую обусловленность, актуальность в современных условиях; </w:t>
      </w:r>
    </w:p>
    <w:p w14:paraId="4DE67D2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самостоятельно формулировать социальные проблемы, рассматривать их всесторонне на основе знаний об обществе как целостной развивающейся системе в единстве и взаимодействии основных сфер и социальных институтов; </w:t>
      </w:r>
    </w:p>
    <w:p w14:paraId="362D39B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устанавливать существенные признак или основания для классификации и типологизации социальных явлений прошлого и современности; группировать, систематизировать исторические факты по самостоятельно определяемому признаку, например, по хронологии, принадлежности к историческим процессам, типологическим основаниям, проводить классификацию стран по особенностям географического положения, формам правления и типам государственного устройства;</w:t>
      </w:r>
    </w:p>
    <w:p w14:paraId="58E3F0A7">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выявлять причинно-следственные, функциональные, иерархические и другие связи подсистем и элементов общества, например, мышления и деятельности, экономической деятельности и проблем устойчивого развития, макроэкономических показателей и качества жизни, изменениями содержания парниковых газов в атмосфере и наблюдаемыми климатическими изменениями;</w:t>
      </w:r>
    </w:p>
    <w:p w14:paraId="7A421F5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оценивать полученные социально-гуманитарные знания, социальные явления и события, их роль и последствия, например, значение географических факторов, определяющих остроту глобальных проблем, прогнозы развития человечества, значение импортозамещения для экономики нашей страны;</w:t>
      </w:r>
    </w:p>
    <w:p w14:paraId="0386B3F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вносить коррективы в деятельность, оценивать соответствие результатов целям, оценивать риски последствий деятельности, например, связанные с попытками фальсификации исторических фактов, отражающих важнейшие события истории России.</w:t>
      </w:r>
    </w:p>
    <w:p w14:paraId="3E8FF017">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129.2.3.5.2. Формирование универсальных учебных познавательных действий включает базовые исследовательские действия:</w:t>
      </w:r>
    </w:p>
    <w:p w14:paraId="4A4EC515">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владеть навыками учебно-исследовательской и проектной деятельности для формулирования и обоснования собственной точки зрения (версии, оценки) с использования фактического материала, в том числе используя источники социальной информации разных типов; представлять ее результаты в виде завершенных проектов, презентаций, творческих работ социальной и междисциплинарной направленности;</w:t>
      </w:r>
    </w:p>
    <w:p w14:paraId="3FEEE6B5">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анализировать полученные в ходе решения задачи результаты для описания (реконструкции) в устной и письменной форме исторических событий, явлений, процессов истории родного края, истории России и всемирной истории;</w:t>
      </w:r>
    </w:p>
    <w:p w14:paraId="03AA55E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формулировать аргументы для подтверждения/опровержения собственной или предложенной точки зрения по дискуссионной проблеме из истории России и всемирной истории и сравнивать предложенную аргументацию, выбирать наиболее аргументированную позицию;</w:t>
      </w:r>
    </w:p>
    <w:p w14:paraId="175F65F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 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 при выполнении практических работ;</w:t>
      </w:r>
    </w:p>
    <w:p w14:paraId="650AEFFA">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проявлять способность и готовность к самостоятельному поиску методов решения практических задач, применению различных методов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 владеть элементами научной методологии социального познания.</w:t>
      </w:r>
    </w:p>
    <w:p w14:paraId="7C7F590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129.2.3.5.3. Формирование универсальных учебных познавательных действий включает работу с информацией:</w:t>
      </w:r>
    </w:p>
    <w:p w14:paraId="59D818C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владеть навыками получения социальной информации из источников разных типов и различать в ней события, явления, процессы; факты и мнения, описания и объяснения, гипотезы и теории, обобщать историческую информацию по истории России и зарубежных стран; </w:t>
      </w:r>
    </w:p>
    <w:p w14:paraId="444323EA">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извлекать социальную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осуществлять анализ, систематизацию и интерпретацию информации различных видов и форм представления; </w:t>
      </w:r>
    </w:p>
    <w:p w14:paraId="6071AC35">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использовать средства информационных и коммуникационных технологий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0AAA569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оценивать достоверность информации на основе различения видов письменных исторических источников по истории России и всемирной истории, выявления позиции автора документа и участников событий, основной мысли, основной и дополнительной информации, достоверности содержания.</w:t>
      </w:r>
    </w:p>
    <w:p w14:paraId="5DA84167">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129.2.3.5.4. Формирование универсальных учебных коммуникативных действий включает умения:</w:t>
      </w:r>
    </w:p>
    <w:p w14:paraId="2039034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владеть различными способами общения и взаимодействия с учетом понимания особенностей политического, социально-экономического и историко-культурного развития России как многонационального государства, знакомство с культурой, традициями и обычаями народов России;</w:t>
      </w:r>
    </w:p>
    <w:p w14:paraId="6AA13CD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выбирать тематику и методы совместных действий с учетом возможностей каждого члена коллектива при участии в диалогическом и полилогическом общении по вопросам развития общества в прошлом и сегодня;</w:t>
      </w:r>
    </w:p>
    <w:p w14:paraId="09FD557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ориентироваться в направлениях профессиональной деятельности, связанных с социально-гуманитарной подготовкой.</w:t>
      </w:r>
    </w:p>
    <w:p w14:paraId="4C808E7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129.2.3.5.5. Формирование универсальных учебных регулятивных действий включает умения:</w:t>
      </w:r>
    </w:p>
    <w:p w14:paraId="733385D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самостоятельно осуществлять познавательную деятельность, выявлять проблемы, ставить и формулировать собственные задачи с использованием исторических примеров эффективного взаимодействия народов нашей страны для защиты Родины от внешних врагов, достижения общих целей в деле политического, социально-экономического и культурного развития России;</w:t>
      </w:r>
    </w:p>
    <w:p w14:paraId="7C6F9D7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принимать мотивы и аргументы других людей при анализе результатов деятельности, используя социально-гуманитарные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w:t>
      </w:r>
    </w:p>
    <w:p w14:paraId="36C2861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129.2.4. Особенности реализации основных направлений и форм учебно-исследовательской и проектной деятельности в рамках урочной и внеурочной деятельности.</w:t>
      </w:r>
    </w:p>
    <w:p w14:paraId="51C0E95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129.2.4.1. ФГОС СОО определяет индивидуальный проект как особую форму организации деятельности обучающихся (учебное исследование или учебный проект). Индивидуальный проект выполняется обучающимся самостоятельно под руководством учителя (тьютора) по выбранной теме в рамках одного или нескольких изучаемых учебных предметов, курсов в любой избранной области деятельности (познавательной, практической, учебно-исследовательской, социальной, художественно-творческой, иной).</w:t>
      </w:r>
    </w:p>
    <w:p w14:paraId="6D9031B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129.2.4.2. Результаты выполнения индивидуального проекта должны отражать:</w:t>
      </w:r>
    </w:p>
    <w:p w14:paraId="30699307">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сформированность навыков коммуникативной, учебно-исследовательской деятельности, критического мышления;</w:t>
      </w:r>
    </w:p>
    <w:p w14:paraId="751C419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способность к инновационной, аналитической, творческой, интеллектуальной деятельности;</w:t>
      </w:r>
    </w:p>
    <w:p w14:paraId="2DC4F90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сформированность навыков проектной деятельности, а также самостоятельного применения приобретенных знаний и способов действий при решении различных задач, используя знания одного или нескольких учебных предметов или предметных областей;</w:t>
      </w:r>
    </w:p>
    <w:p w14:paraId="47E403D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способность постановки цели и формулирования гипотезы исследования, планирования работы, отбора и интерпретации необходимой информации, структурирования аргументации результатов исследования на основе собранных данных, презентации результатов.</w:t>
      </w:r>
    </w:p>
    <w:p w14:paraId="3531CA8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129.2.4.3. Индивидуальный проект выполняется обучающимся в течение одного или двух лет в рамках учебного времени, специально отведенного учебным планом, и должен быть представлен в виде завершенного учебного исследования или разработанного проекта: информационного, творческого, социального, прикладного, инновационного, конструкторского, инженерного.</w:t>
      </w:r>
    </w:p>
    <w:p w14:paraId="500453B9">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129.2.4.4. Включение обучающихся в учебно-исследовательскую и проектную деятельность, призванную обеспечивать формирование у них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 на уровне среднего общего образования, имеет свои особенности. </w:t>
      </w:r>
    </w:p>
    <w:p w14:paraId="070EB58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129.2.4.5. На уровне среднего общего образования исследование и проект выполняют в значительной степени функции инструментов учебной деятельности полидисциплинарного характера, необходимых для освоения социальной жизни и культуры. Обучающиеся самостоятельно формулируют предпроектную идею, ставят цели, описывают необходимые ресурсы и другое. Используются элементы математического моделирования и анализа как инструмент интерпретации результатов исследования. Проблематика и методология индивидуального проекта должны быть ориентированы на интеграцию знаний и использование методов двух и более учебных предметов одной или нескольких предметных областей.</w:t>
      </w:r>
    </w:p>
    <w:p w14:paraId="32E9C19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129.2.4.6. На уровне среднего общего образования обучающиеся определяют параметры и критерии успешности реализации проекта. Презентация результатов проектной работы может проводиться не в школе, а в том социальном и культурном пространстве, где проект разворачивался. Если это социальный проект, то его результаты должны быть представлены местному сообществу или сообществу волонтерских организаций. Если бизнес-проект – сообществу бизнесменов, деловых людей.</w:t>
      </w:r>
    </w:p>
    <w:p w14:paraId="3B8C843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129.2.4.7. На уровне среднего общего образования приоритетными направлениями проектной и исследовательской деятельности являются: социальное; бизнес-проектирование; исследовательское; инженерное; информационное.</w:t>
      </w:r>
    </w:p>
    <w:p w14:paraId="25B8765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129.2.4.8. Результатами учебного исследованиями могут быть научный доклад, реферат, макет, опытный образец, разработка, информационный продукт, а также образовательное событие, социальное мероприятие (акция). </w:t>
      </w:r>
    </w:p>
    <w:p w14:paraId="1BD784D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129.2.4.9. Результаты работы оцениваются по определенным критериям. Для учебного исследования главное заключается в актуальности избранной проблемы, полноте, последовательности, обоснованности решения поставленных задач. Для учебного проекта важно, в какой мере практически значим полученный результат, насколько эффективно техническое устройство, программный продукт, инженерная конструкция и другие.</w:t>
      </w:r>
    </w:p>
    <w:p w14:paraId="23CE9AB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129.2.4.10. Организация педагогического сопровождения индивидуального проекта должна осуществляться с учетом специфики профиля обучения, а также образовательных интересов обучающихся. Целесообразно соблюдать общий алгоритм педагогического сопровождения индивидуального проекта, включающий вычленение проблемы и формулирование темы проекта, постановку целей и задач, сбор информации/исследование/разработку образца, подготовку и защиту проекта, анализ результатов выполнения проекта, оценку качества выполнения.</w:t>
      </w:r>
    </w:p>
    <w:p w14:paraId="2393C3F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129.2.4.11. Процедура публичной защиты индивидуального проекта может быть организована по-разному: в рамках специально организуемых в образовательной организации проектных «дней» или «недель», в рамках проведения ученических научных конференций, в рамках специальных итоговых аттестационных испытаний. Независимо от формата мероприятий, на заключительном мероприятии отчетного этапа обучающимся должна быть обеспечена возможность: </w:t>
      </w:r>
    </w:p>
    <w:p w14:paraId="53D706F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представить результаты своей работы в форме письменных отчетных материалов, готового проектного продукта, устного выступления и электронной презентации;</w:t>
      </w:r>
    </w:p>
    <w:p w14:paraId="3338E91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публично обсудить результаты деятельности с обучающимися, педагогами, родителями, специалистами-экспертами, организациями-партнерами;</w:t>
      </w:r>
    </w:p>
    <w:p w14:paraId="14AD4626">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получить квалифицированную оценку результатов своей деятельности от членов педагогического коллектива и независимого экспертного сообщества (представители вузов, научных организаций и других).</w:t>
      </w:r>
    </w:p>
    <w:p w14:paraId="3F2CB68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Регламент проведения защиты проекта, параметры и критерии оценки проектной деятельности должны быть известны обучающимся заранее. Параметры и критерии оценки проектной деятельности должны разрабатываться и обсуждаться с обучающимися. Оценке должна подвергаться не только защита реализованного проекта, но и динамика изменений, внесенных в проект от момента замысла (процедуры защиты проектной идеи) до воплощения; при этом должны учитываться целесообразность, уместность, полнота этих изменений, соотнесенные с сохранением исходного замысла проекта. Для оценки проектной работы создается экспертная комиссия, в которую входят педагоги и представители администрации образовательных организаций, где учатся дети, представители местного сообщества и тех сфер деятельности, в рамках которых выполняются проектные работы.</w:t>
      </w:r>
    </w:p>
    <w:p w14:paraId="32BEC21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129.3. Организационный раздел.</w:t>
      </w:r>
    </w:p>
    <w:p w14:paraId="58D6DB3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129.3.1. Условия реализации программы формирования УУД должны обеспечить совершенствование компетенций проектной и учебно-исследовательской деятельности обучающихся. </w:t>
      </w:r>
    </w:p>
    <w:p w14:paraId="096B631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129.3.2. Условия реализации программы формирования УУД включают:</w:t>
      </w:r>
    </w:p>
    <w:p w14:paraId="42E6BF0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укомплектованность образовательной организации педагогическими, руководящими и иными работниками;</w:t>
      </w:r>
    </w:p>
    <w:p w14:paraId="3C72353C">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уровень квалификации педагогических и иных работников образовательной организации;</w:t>
      </w:r>
    </w:p>
    <w:p w14:paraId="7A6247B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непрерывность профессионального развития педагогических работников образовательной организации, реализующей образовательную программу среднего общего образования.</w:t>
      </w:r>
    </w:p>
    <w:p w14:paraId="4CB744D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129.3.3. Педагогические кадры должны иметь необходимый уровень подготовки для реализации программы формирования УУД, что может включать следующее:</w:t>
      </w:r>
    </w:p>
    <w:p w14:paraId="7F6BD9F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педагоги владеют представлениями о возрастных особенностях обучающихся;</w:t>
      </w:r>
    </w:p>
    <w:p w14:paraId="60542472">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педагоги прошли курсы повышения квалификации, посвященные ФГОС СОО;</w:t>
      </w:r>
    </w:p>
    <w:p w14:paraId="4CA994A7">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педагоги участвовали в разработке программы по формированию УУД или участвовали во внутришкольном семинаре, посвященном особенностям применения выбранной программы по УУД;</w:t>
      </w:r>
    </w:p>
    <w:p w14:paraId="5AF9A22F">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педагоги могут строить образовательную деятельность в рамках учебного предмета в соответствии с особенностями формирования конкретных УУД;</w:t>
      </w:r>
    </w:p>
    <w:p w14:paraId="4160963A">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педагоги осуществляют формирование УУД в рамках проектной, исследовательской деятельности;</w:t>
      </w:r>
    </w:p>
    <w:p w14:paraId="4387649D">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педагоги владеют методиками формирующего оценивания; </w:t>
      </w:r>
    </w:p>
    <w:p w14:paraId="0B99B96E">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педагоги умеют применять инструментарий для оценки качества формирования УУД в рамках одного или нескольких предметов.</w:t>
      </w:r>
    </w:p>
    <w:p w14:paraId="777490E5">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129.3.4. Наряду с общими можно выделить ряд специфических характеристик организации образовательного пространства на уровне среднего общего образования, обеспечивающих формирование УУД в открытом образовательном пространстве:</w:t>
      </w:r>
    </w:p>
    <w:p w14:paraId="6E1E638A">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сетевое взаимодействие образовательной организации с другими организациями общего и дополнительного образования, с учреждениями культуры;</w:t>
      </w:r>
    </w:p>
    <w:p w14:paraId="47E9099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обеспечение возможности реализации индивидуальной образовательной траектории обучающихся (разнообразие форм получения образования в данной образовательной организации, обеспечение возможности выбора обучающимся формы получения образования, уровня освоения предметного материала, учителя, учебной группы);</w:t>
      </w:r>
    </w:p>
    <w:p w14:paraId="2B0C683B">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использование дистанционных форм получения образования как элемента индивидуальной образовательной траектории обучающихся;</w:t>
      </w:r>
    </w:p>
    <w:p w14:paraId="37D65CA0">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обеспечение возможности вовлечения обучающихся в проектную деятельность, в том числе в деятельность социального проектирования и социального предпринимательства;</w:t>
      </w:r>
    </w:p>
    <w:p w14:paraId="2AA28C44">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обеспечение возможности вовлечения обучающихся в разнообразную исследовательскую деятельность;</w:t>
      </w:r>
    </w:p>
    <w:p w14:paraId="6EEAD218">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обеспечение широкой социализации обучающихся как через реализацию социальных проектов, так и через организованную разнообразную социальную практику: работу в волонтерских организациях, участие в благотворительных акциях, марафонах и проектах.</w:t>
      </w:r>
    </w:p>
    <w:p w14:paraId="355032B3">
      <w:pPr>
        <w:pBdr>
          <w:top w:val="none" w:color="000000" w:sz="0" w:space="0"/>
          <w:left w:val="none" w:color="000000" w:sz="0" w:space="0"/>
          <w:bottom w:val="none" w:color="000000" w:sz="0" w:space="0"/>
          <w:right w:val="none" w:color="000000" w:sz="0" w:space="0"/>
        </w:pBdr>
        <w:spacing w:after="0" w:line="85" w:lineRule="atLeast"/>
        <w:ind w:firstLine="709"/>
        <w:jc w:val="both"/>
      </w:pPr>
      <w:r>
        <w:rPr>
          <w:rFonts w:ascii="Times New Roman" w:hAnsi="Times New Roman" w:eastAsia="Times New Roman"/>
          <w:color w:val="000000"/>
          <w:sz w:val="28"/>
        </w:rPr>
        <w:t xml:space="preserve">129.3.5. К обязательным условиям успешного формирования УУД относится создание методически единого пространства внутри образовательной организации как во время уроков, так и вне их. </w:t>
      </w:r>
    </w:p>
    <w:p w14:paraId="31FBF60F">
      <w:pPr>
        <w:pStyle w:val="2"/>
        <w:spacing w:before="0" w:line="360" w:lineRule="auto"/>
        <w:ind w:firstLine="708"/>
        <w:jc w:val="both"/>
        <w:rPr>
          <w:rFonts w:eastAsia="SchoolBookSanPin"/>
        </w:rPr>
      </w:pPr>
      <w:bookmarkStart w:id="64" w:name="_Toc20952"/>
      <w:r>
        <w:rPr>
          <w:szCs w:val="28"/>
        </w:rPr>
        <w:t xml:space="preserve">130. </w:t>
      </w:r>
      <w:r>
        <w:rPr>
          <w:rFonts w:eastAsia="SchoolBookSanPin"/>
          <w:szCs w:val="28"/>
        </w:rPr>
        <w:t>Федеральная рабочая программа воспитания.</w:t>
      </w:r>
      <w:bookmarkEnd w:id="64"/>
    </w:p>
    <w:p w14:paraId="6762B37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130.1. Пояснительная записка.</w:t>
      </w:r>
    </w:p>
    <w:p w14:paraId="50B553D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130.1.1. Федеральная рабочая программа воспитания для образовательных организаций (далее – Программа воспитания) служит основой для разработки рабочей программы воспитания ООП СОО. Программа воспитания основывается на единстве и преемственности образовательного процесса всех уровней общего образования, соотносится с рабочими программами воспитания для образовательных организаций дошкольного и среднего профессионального образования.</w:t>
      </w:r>
    </w:p>
    <w:p w14:paraId="4B44F6A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130.1.2. Программа воспитания:</w:t>
      </w:r>
    </w:p>
    <w:p w14:paraId="1CD0E31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предназначена для планирования и организации системной воспитательной деятельности в образовательной организации;</w:t>
      </w:r>
    </w:p>
    <w:p w14:paraId="6C655F3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разрабатывается и утверждается с участием коллегиальных органов управления образовательной организацией, в том числе советов обучающихся, советов родителей (законных представителей); </w:t>
      </w:r>
    </w:p>
    <w:p w14:paraId="2721E69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реализуется в единстве урочной и внеурочной деятельности, осуществляемой совместно с семьёй и другими участниками образовательных отношений, социальными институтами воспитания; </w:t>
      </w:r>
    </w:p>
    <w:p w14:paraId="77A2E03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 </w:t>
      </w:r>
    </w:p>
    <w:p w14:paraId="7D1DD2F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предусматривает историческое просвещение, формирование российской культурной и гражданской идентичности обучающихся.</w:t>
      </w:r>
    </w:p>
    <w:p w14:paraId="04D51AD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130.1.3. Программа воспитания включает три раздела: целевой, содержательный, организационный.</w:t>
      </w:r>
    </w:p>
    <w:p w14:paraId="0BCB6860">
      <w:pPr>
        <w:widowControl/>
        <w:spacing w:after="0" w:line="353" w:lineRule="auto"/>
        <w:ind w:firstLine="709"/>
        <w:jc w:val="both"/>
        <w:rPr>
          <w:sz w:val="28"/>
          <w:szCs w:val="28"/>
        </w:rPr>
      </w:pPr>
      <w:r>
        <w:rPr>
          <w:rFonts w:ascii="Times New Roman" w:hAnsi="Times New Roman" w:eastAsia="SchoolBookSanPin"/>
          <w:sz w:val="28"/>
          <w:szCs w:val="28"/>
        </w:rPr>
        <w:t>130.1.4. При разработке или обновлении рабочей программы воспитания её содержание, за исключением целевого раздела, может изменяться в соответствии с особенностями образовательной организации: организационно-правовой формой, контингентом обучающихся и их родителей (законных представителей), направленностью образовательной программы, в том числе предусматривающей углублённое изучение отдельных учебных предметов, учитывающей этнокультурные интересы, особые образовательные потребности обучающихся.</w:t>
      </w:r>
      <w:r>
        <w:rPr>
          <w:sz w:val="28"/>
          <w:szCs w:val="28"/>
        </w:rPr>
        <w:t xml:space="preserve"> </w:t>
      </w:r>
    </w:p>
    <w:p w14:paraId="300E61A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 Целевой раздел.</w:t>
      </w:r>
    </w:p>
    <w:p w14:paraId="02D5E6D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130.2.1. Содержание воспитания обучающихся в образовательной организации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14:paraId="545A0B0B">
      <w:pPr>
        <w:widowControl/>
        <w:spacing w:after="0" w:line="353" w:lineRule="auto"/>
        <w:ind w:firstLine="709"/>
        <w:jc w:val="both"/>
        <w:rPr>
          <w:rFonts w:eastAsia="OfficinaSansBoldITC"/>
          <w:b/>
          <w:sz w:val="28"/>
          <w:szCs w:val="28"/>
        </w:rPr>
      </w:pPr>
      <w:r>
        <w:rPr>
          <w:rFonts w:ascii="Times New Roman" w:hAnsi="Times New Roman" w:eastAsia="SchoolBookSanPin"/>
          <w:sz w:val="28"/>
          <w:szCs w:val="28"/>
        </w:rPr>
        <w:t>130.2.2. 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r>
        <w:rPr>
          <w:rFonts w:eastAsia="OfficinaSansBoldITC"/>
          <w:b/>
          <w:sz w:val="28"/>
          <w:szCs w:val="28"/>
        </w:rPr>
        <w:t xml:space="preserve"> </w:t>
      </w:r>
    </w:p>
    <w:p w14:paraId="6E44571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130.2.3. Цель и задачи воспитания обучающихся.</w:t>
      </w:r>
    </w:p>
    <w:p w14:paraId="47487584">
      <w:pPr>
        <w:spacing w:after="0" w:line="360"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130.2.3.1. Ц</w:t>
      </w:r>
      <w:r>
        <w:rPr>
          <w:rFonts w:ascii="Times New Roman" w:hAnsi="Times New Roman" w:eastAsia="SchoolBookSanPin"/>
          <w:bCs/>
          <w:sz w:val="28"/>
          <w:szCs w:val="28"/>
        </w:rPr>
        <w:t xml:space="preserve">ель воспитания </w:t>
      </w:r>
      <w:r>
        <w:rPr>
          <w:rFonts w:ascii="Times New Roman" w:hAnsi="Times New Roman" w:eastAsia="SchoolBookSanPin"/>
          <w:sz w:val="28"/>
          <w:szCs w:val="28"/>
        </w:rPr>
        <w:t>обучающихся в образовательной организации: развитие личности, создание условий для самоопределения и социализации на основе традиционных российских ценностей (жизни, достоинства, прав и свобод человека, патриотизма, гражданственности, служения Отечеству и ответственности за его судьбу, высоких нравственных идеалов, крепкой семьи, созидательного труда, приоритета духовного над материальным, гуманизма, милосердия, справедливости, коллективизма, взаимопомощи и взаимоуважения, исторической памяти и преемственности поколений, единства народов России</w:t>
      </w:r>
      <w:r>
        <w:rPr>
          <w:rStyle w:val="14"/>
          <w:rFonts w:ascii="Times New Roman" w:hAnsi="Times New Roman" w:eastAsia="SchoolBookSanPin"/>
          <w:sz w:val="28"/>
          <w:szCs w:val="28"/>
        </w:rPr>
        <w:footnoteReference w:id="15"/>
      </w:r>
      <w:r>
        <w:rPr>
          <w:rFonts w:ascii="Times New Roman" w:hAnsi="Times New Roman" w:eastAsia="SchoolBookSanPin"/>
          <w:sz w:val="28"/>
          <w:szCs w:val="28"/>
        </w:rPr>
        <w:t>), а также принятых в российском обществе правил и норм поведения в интересах человека, семьи, общества и государства.</w:t>
      </w:r>
    </w:p>
    <w:p w14:paraId="63CC833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130.2.3.2. </w:t>
      </w:r>
      <w:r>
        <w:rPr>
          <w:rFonts w:ascii="Times New Roman" w:hAnsi="Times New Roman" w:eastAsia="SchoolBookSanPin"/>
          <w:bCs/>
          <w:sz w:val="28"/>
          <w:szCs w:val="28"/>
        </w:rPr>
        <w:t xml:space="preserve">Задачи воспитания </w:t>
      </w:r>
      <w:r>
        <w:rPr>
          <w:rFonts w:ascii="Times New Roman" w:hAnsi="Times New Roman" w:eastAsia="SchoolBookSanPin"/>
          <w:sz w:val="28"/>
          <w:szCs w:val="28"/>
        </w:rPr>
        <w:t>обучающихся в образовательной организации:</w:t>
      </w:r>
    </w:p>
    <w:p w14:paraId="5B86293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усвоение обучающимися знаний норм, духовно-нравственных ценностей, традиций, которые выработало российское общество (социально значимых знаний); </w:t>
      </w:r>
    </w:p>
    <w:p w14:paraId="3F27B65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формирование и развитие личностных отношений к этим нормам, ценностям, традициям (их освоение, принятие); </w:t>
      </w:r>
    </w:p>
    <w:p w14:paraId="0EE189F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 </w:t>
      </w:r>
    </w:p>
    <w:p w14:paraId="51881F4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достижение личностных результатов освоения общеобразовательных программ в соответствии с ФГОС СОО. </w:t>
      </w:r>
    </w:p>
    <w:p w14:paraId="170106C4">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130.2.3.3. Личностные результаты освоения обучающимися образовательных программ включают:</w:t>
      </w:r>
    </w:p>
    <w:p w14:paraId="4989C40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осознание российской гражданской идентичности; </w:t>
      </w:r>
    </w:p>
    <w:p w14:paraId="721C9DF4">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сформированность ценностей самостоятельности и инициативы;</w:t>
      </w:r>
    </w:p>
    <w:p w14:paraId="252C017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готовность обучающихся к саморазвитию, самостоятельности и личностному самоопределению;</w:t>
      </w:r>
    </w:p>
    <w:p w14:paraId="5AFCB5A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наличие мотивации к целенаправленной социально значимой деятельности;</w:t>
      </w:r>
    </w:p>
    <w:p w14:paraId="3AD9E58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сформированность внутренней позиции личности как особого ценностного отношения к себе, окружающим людям и жизни в целом.</w:t>
      </w:r>
    </w:p>
    <w:p w14:paraId="538C151C">
      <w:pPr>
        <w:widowControl/>
        <w:spacing w:after="0" w:line="353" w:lineRule="auto"/>
        <w:ind w:firstLine="709"/>
        <w:jc w:val="both"/>
        <w:rPr>
          <w:rFonts w:eastAsia="OfficinaSansBoldITC"/>
          <w:b/>
          <w:sz w:val="28"/>
          <w:szCs w:val="28"/>
        </w:rPr>
      </w:pPr>
      <w:r>
        <w:rPr>
          <w:rFonts w:ascii="Times New Roman" w:hAnsi="Times New Roman" w:eastAsia="SchoolBookSanPin"/>
          <w:sz w:val="28"/>
          <w:szCs w:val="28"/>
        </w:rPr>
        <w:t>130.2.3.4. Воспитательная деятельность в 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возрастосообразности.</w:t>
      </w:r>
      <w:r>
        <w:rPr>
          <w:rFonts w:eastAsia="OfficinaSansBoldITC"/>
          <w:b/>
          <w:sz w:val="28"/>
          <w:szCs w:val="28"/>
        </w:rPr>
        <w:t xml:space="preserve"> </w:t>
      </w:r>
    </w:p>
    <w:p w14:paraId="2E4276D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130.2.4. Направления воспитания.</w:t>
      </w:r>
    </w:p>
    <w:p w14:paraId="6D5D7C7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130.2.4.1. Программа воспитания реализуется в единстве учебной и воспитательной деятельности образовательной организации по основным направлениям воспитания в соответствии с ФГОС СОО и отражает готовность обучающихся руководствоваться ценностями и приобретать первоначальный опыт деятельности на их основе, в том числе в части: </w:t>
      </w:r>
    </w:p>
    <w:p w14:paraId="69C474D0">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130.2.4.1.1. </w:t>
      </w:r>
      <w:r>
        <w:rPr>
          <w:rFonts w:ascii="Times New Roman" w:hAnsi="Times New Roman" w:eastAsia="SchoolBookSanPin"/>
          <w:bCs/>
          <w:sz w:val="28"/>
          <w:szCs w:val="28"/>
        </w:rPr>
        <w:t xml:space="preserve">Гражданского воспитания, способствующего </w:t>
      </w:r>
      <w:r>
        <w:rPr>
          <w:rFonts w:ascii="Times New Roman" w:hAnsi="Times New Roman" w:eastAsia="SchoolBookSanPin"/>
          <w:sz w:val="28"/>
          <w:szCs w:val="28"/>
        </w:rPr>
        <w:t>формированию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14:paraId="7F89085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130.2.4.1.2. </w:t>
      </w:r>
      <w:r>
        <w:rPr>
          <w:rFonts w:ascii="Times New Roman" w:hAnsi="Times New Roman" w:eastAsia="SchoolBookSanPin"/>
          <w:bCs/>
          <w:sz w:val="28"/>
          <w:szCs w:val="28"/>
        </w:rPr>
        <w:t xml:space="preserve">Патриотического воспитания, основанного на </w:t>
      </w:r>
      <w:r>
        <w:rPr>
          <w:rFonts w:ascii="Times New Roman" w:hAnsi="Times New Roman" w:eastAsia="SchoolBookSanPin"/>
          <w:sz w:val="28"/>
          <w:szCs w:val="28"/>
        </w:rPr>
        <w:t>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14:paraId="01C08E2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130.2.4.1.3. </w:t>
      </w:r>
      <w:r>
        <w:rPr>
          <w:rFonts w:ascii="Times New Roman" w:hAnsi="Times New Roman" w:eastAsia="SchoolBookSanPin"/>
          <w:bCs/>
          <w:sz w:val="28"/>
          <w:szCs w:val="28"/>
        </w:rPr>
        <w:t xml:space="preserve">Духовно-нравственного воспитания </w:t>
      </w:r>
      <w:r>
        <w:rPr>
          <w:rFonts w:ascii="Times New Roman" w:hAnsi="Times New Roman" w:eastAsia="SchoolBookSanPin"/>
          <w:sz w:val="28"/>
          <w:szCs w:val="28"/>
        </w:rPr>
        <w:t>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14:paraId="2CBBA23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130.2.4.1.4. </w:t>
      </w:r>
      <w:r>
        <w:rPr>
          <w:rFonts w:ascii="Times New Roman" w:hAnsi="Times New Roman" w:eastAsia="SchoolBookSanPin"/>
          <w:bCs/>
          <w:sz w:val="28"/>
          <w:szCs w:val="28"/>
        </w:rPr>
        <w:t xml:space="preserve">Эстетического воспитания, способствующего </w:t>
      </w:r>
      <w:r>
        <w:rPr>
          <w:rFonts w:ascii="Times New Roman" w:hAnsi="Times New Roman" w:eastAsia="SchoolBookSanPin"/>
          <w:sz w:val="28"/>
          <w:szCs w:val="28"/>
        </w:rPr>
        <w:t>формированию эстетической культуры на основе российских традиционных духовных ценностей, приобщения к лучшим образцам отечественного и мирового искусства.</w:t>
      </w:r>
    </w:p>
    <w:p w14:paraId="73A8EDED">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130.2.4.1.5. </w:t>
      </w:r>
      <w:r>
        <w:rPr>
          <w:rFonts w:ascii="Times New Roman" w:hAnsi="Times New Roman" w:eastAsia="SchoolBookSanPin"/>
          <w:bCs/>
          <w:sz w:val="28"/>
          <w:szCs w:val="28"/>
        </w:rPr>
        <w:t>Физического воспитания</w:t>
      </w:r>
      <w:r>
        <w:rPr>
          <w:rFonts w:ascii="Times New Roman" w:hAnsi="Times New Roman" w:eastAsia="SchoolBookSanPin"/>
          <w:sz w:val="28"/>
          <w:szCs w:val="28"/>
        </w:rPr>
        <w:t xml:space="preserve">, ориентированного на </w:t>
      </w:r>
      <w:r>
        <w:rPr>
          <w:rFonts w:ascii="Times New Roman" w:hAnsi="Times New Roman" w:eastAsia="SchoolBookSanPin"/>
          <w:bCs/>
          <w:sz w:val="28"/>
          <w:szCs w:val="28"/>
        </w:rPr>
        <w:t xml:space="preserve">формирование культуры здорового образа жизни и эмоционального благополучия </w:t>
      </w:r>
      <w:r>
        <w:rPr>
          <w:rFonts w:ascii="Times New Roman" w:hAnsi="Times New Roman" w:eastAsia="SchoolBookSanPin"/>
          <w:sz w:val="28"/>
          <w:szCs w:val="28"/>
        </w:rPr>
        <w:t>– развитие физических способностей с учётом возможностей и состояния здоровья, навыков безопасного поведения в природной и социальной среде, чрезвычайных ситуациях.</w:t>
      </w:r>
    </w:p>
    <w:p w14:paraId="11B8158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130.2.4.1.6. </w:t>
      </w:r>
      <w:r>
        <w:rPr>
          <w:rFonts w:ascii="Times New Roman" w:hAnsi="Times New Roman" w:eastAsia="SchoolBookSanPin"/>
          <w:bCs/>
          <w:sz w:val="28"/>
          <w:szCs w:val="28"/>
        </w:rPr>
        <w:t xml:space="preserve">Трудового воспитания, основанного на </w:t>
      </w:r>
      <w:r>
        <w:rPr>
          <w:rFonts w:ascii="Times New Roman" w:hAnsi="Times New Roman" w:eastAsia="SchoolBookSanPin"/>
          <w:sz w:val="28"/>
          <w:szCs w:val="28"/>
        </w:rPr>
        <w:t>воспитании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14:paraId="33ED4E5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130.2.4.1.7. </w:t>
      </w:r>
      <w:r>
        <w:rPr>
          <w:rFonts w:ascii="Times New Roman" w:hAnsi="Times New Roman" w:eastAsia="SchoolBookSanPin"/>
          <w:bCs/>
          <w:sz w:val="28"/>
          <w:szCs w:val="28"/>
        </w:rPr>
        <w:t xml:space="preserve">Экологического воспитания, способствующего </w:t>
      </w:r>
      <w:r>
        <w:rPr>
          <w:rFonts w:ascii="Times New Roman" w:hAnsi="Times New Roman" w:eastAsia="SchoolBookSanPin"/>
          <w:sz w:val="28"/>
          <w:szCs w:val="28"/>
        </w:rPr>
        <w:t>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14:paraId="4C2B7FE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130.2.4.1.8. </w:t>
      </w:r>
      <w:r>
        <w:rPr>
          <w:rFonts w:ascii="Times New Roman" w:hAnsi="Times New Roman" w:eastAsia="SchoolBookSanPin"/>
          <w:bCs/>
          <w:sz w:val="28"/>
          <w:szCs w:val="28"/>
        </w:rPr>
        <w:t xml:space="preserve">Ценности научного познания, ориентированного на </w:t>
      </w:r>
      <w:r>
        <w:rPr>
          <w:rFonts w:ascii="Times New Roman" w:hAnsi="Times New Roman" w:eastAsia="SchoolBookSanPin"/>
          <w:sz w:val="28"/>
          <w:szCs w:val="28"/>
        </w:rPr>
        <w:t xml:space="preserve">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 </w:t>
      </w:r>
    </w:p>
    <w:p w14:paraId="0370CD0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130.2.5. </w:t>
      </w:r>
      <w:r>
        <w:rPr>
          <w:rFonts w:ascii="Times New Roman" w:hAnsi="Times New Roman" w:eastAsia="OfficinaSansBoldITC"/>
          <w:sz w:val="28"/>
          <w:szCs w:val="28"/>
        </w:rPr>
        <w:t xml:space="preserve">Целевые ориентиры результатов воспитания. </w:t>
      </w:r>
    </w:p>
    <w:p w14:paraId="38F055F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130.2.5.1. Требования к личностным результатам освоения обучающимися ООП СОО установлены ФГОС СОО.</w:t>
      </w:r>
    </w:p>
    <w:p w14:paraId="4DCDB70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СОО.</w:t>
      </w:r>
    </w:p>
    <w:p w14:paraId="65FE22B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130.2.5.2. 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14:paraId="3D13786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130.2.5.3. </w:t>
      </w:r>
      <w:r>
        <w:rPr>
          <w:rFonts w:ascii="Times New Roman" w:hAnsi="Times New Roman" w:eastAsia="SchoolBookSanPin"/>
          <w:bCs/>
          <w:sz w:val="28"/>
          <w:szCs w:val="28"/>
        </w:rPr>
        <w:t>Целевые ориентиры результатов воспитания на уровне среднего общего образования.</w:t>
      </w:r>
    </w:p>
    <w:p w14:paraId="4F288C8D">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130.2.5.3.1. </w:t>
      </w:r>
      <w:r>
        <w:rPr>
          <w:rFonts w:ascii="Times New Roman" w:hAnsi="Times New Roman" w:eastAsia="SchoolBookSanPin"/>
          <w:bCs/>
          <w:sz w:val="28"/>
          <w:szCs w:val="28"/>
        </w:rPr>
        <w:t>Гражданское воспитание:</w:t>
      </w:r>
    </w:p>
    <w:p w14:paraId="593C22E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осознанно выражающий свою российскую гражданскую принадлежность (идентичность) в поликультурном, многонациональном и многоконфессиональном российском обществе, в мировом сообществе;</w:t>
      </w:r>
    </w:p>
    <w:p w14:paraId="36EB27D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сознающий своё единство с народом России как источником власти и субъектом тысячелетней российской государственности, с Российским государством, ответственность за его развитие в настоящем и будущем на основе исторического просвещения, сформированного российского национального исторического сознания;</w:t>
      </w:r>
    </w:p>
    <w:p w14:paraId="43A22FD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проявляющий готовность к защите Родины, способный аргументированно отстаивать суверенитет и достоинство народа России и Российского государства, сохранять и защищать историческую правду;</w:t>
      </w:r>
    </w:p>
    <w:p w14:paraId="5BF3066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ориентированный на активное гражданское участие на основе уважения закона и правопорядка, прав и свобод сограждан;</w:t>
      </w:r>
    </w:p>
    <w:p w14:paraId="03DF791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осознанно и деятельно выражающий неприятие любой дискриминации по социальным, национальным, расовым, религиозным признакам, проявлений экстремизма, терроризма, коррупции, антигосударственной деятельности;</w:t>
      </w:r>
    </w:p>
    <w:p w14:paraId="7932901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обладающий опытом гражданской социально значимой деятельности (в ученическом самоуправлении, волонтёрском движении, экологических, военно-патриотических и другие объединениях, акциях, программах).</w:t>
      </w:r>
    </w:p>
    <w:p w14:paraId="5BA407A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130.2.5.3.2. Патриотическое воспитание:</w:t>
      </w:r>
    </w:p>
    <w:p w14:paraId="33298EA0">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выражающий свою национальную, этническую принадлежность, приверженность к родной культуре, любовь к своему народу;</w:t>
      </w:r>
    </w:p>
    <w:p w14:paraId="7874932D">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сознающий причастность к многонациональному народу Российской Федерации, Российскому Отечеству, российскую культурную идентичность;</w:t>
      </w:r>
    </w:p>
    <w:p w14:paraId="55732E2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проявляющий деятельное ценностное отношение к историческому и культурному наследию своего и других народов России, традициям, праздникам, памятникам народов, проживающих в родной стране – России;</w:t>
      </w:r>
    </w:p>
    <w:p w14:paraId="5300DA4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проявляющий уважение к соотечественникам, проживающим за рубежом, поддерживающий их права, защиту их интересов в сохранении российской культурной идентичности.</w:t>
      </w:r>
    </w:p>
    <w:p w14:paraId="1BDC25E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130.2.5.3.3. </w:t>
      </w:r>
      <w:r>
        <w:rPr>
          <w:rFonts w:ascii="Times New Roman" w:hAnsi="Times New Roman" w:eastAsia="SchoolBookSanPin"/>
          <w:bCs/>
          <w:sz w:val="28"/>
          <w:szCs w:val="28"/>
        </w:rPr>
        <w:t>Духовно-нравственное воспитание:</w:t>
      </w:r>
    </w:p>
    <w:p w14:paraId="4564EED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проявляющий приверженность традиционным духовно-нравственным ценностям, культуре народов России с учётом мировоззренческого, национального, конфессионального самоопределения;</w:t>
      </w:r>
    </w:p>
    <w:p w14:paraId="045AF4B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действующий и оценивающий своё поведение и поступки, поведение и поступки других людей с позиций традиционных российских духовно-нравственных ценностей и норм с осознанием последствий поступков, деятельно выражающий неприятие антигуманных и асоциальных поступков, поведения, противоречащих этим ценностям;</w:t>
      </w:r>
    </w:p>
    <w:p w14:paraId="0F9BE2A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проявляющий уважение к жизни и достоинству каждого человека, свободе мировоззренческого выбора и самоопределения, к представителям различных этнических групп, религий народов России, их национальному достоинству и религиозным чувствам с учётом соблюдения конституционных прав и свобод всех граждан;</w:t>
      </w:r>
    </w:p>
    <w:p w14:paraId="1DC8578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понимающий и деятельно выражающий ценность межнационального, межрелигиозного согласия людей, народов в России, способный вести диалог с людьми разных национальностей, отношения к религии и религиозной принадлежности, находить общие цели и сотрудничать для их достижения;</w:t>
      </w:r>
    </w:p>
    <w:p w14:paraId="5ECA2FD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ориентированный на создание устойчивой семьи на основе российских традиционных семейных ценностей, понимания брака как союза мужчины и женщины для создания семьи, рождения и воспитания в семье детей, неприятия насилия в семье, ухода от родительской ответственности;</w:t>
      </w:r>
    </w:p>
    <w:p w14:paraId="0EEAD504">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обладающий сформированными представлениями о ценности и значении в отечественной и мировой культуре языков и литературы народов России, демонстрирующий устойчивый интерес к чтению как средству познания отечественной и мировой духовной культуры.</w:t>
      </w:r>
    </w:p>
    <w:p w14:paraId="4BA3884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130.2.5.3.4. </w:t>
      </w:r>
      <w:r>
        <w:rPr>
          <w:rFonts w:ascii="Times New Roman" w:hAnsi="Times New Roman" w:eastAsia="SchoolBookSanPin"/>
          <w:bCs/>
          <w:sz w:val="28"/>
          <w:szCs w:val="28"/>
        </w:rPr>
        <w:t>Эстетическое воспитание:</w:t>
      </w:r>
    </w:p>
    <w:p w14:paraId="5225B9A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выражающий понимание ценности отечественного и мирового искусства, российского и мирового художественного наследия;</w:t>
      </w:r>
    </w:p>
    <w:p w14:paraId="12B20EC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проявляющий восприимчивость к разным видам искусства, понимание эмоционального воздействия искусства, его влияния на поведение людей, умеющий критически оценивать это влияние;</w:t>
      </w:r>
    </w:p>
    <w:p w14:paraId="138E85B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проявляющий понимание художественной культуры как средства коммуникации и самовыражения в современном обществе, значения нравственных норм, ценностей, традиций в искусстве;</w:t>
      </w:r>
    </w:p>
    <w:p w14:paraId="73B7567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ориентированный на осознанное творческое самовыражение, реализацию творческих способностей в разных видах искусства с учётом российских традиционных духовных и нравственных ценностей, на эстетическое обустройство собственного быта.</w:t>
      </w:r>
    </w:p>
    <w:p w14:paraId="0161B15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130.2.5.3.5. </w:t>
      </w:r>
      <w:r>
        <w:rPr>
          <w:rFonts w:ascii="Times New Roman" w:hAnsi="Times New Roman" w:eastAsia="SchoolBookSanPin"/>
          <w:bCs/>
          <w:sz w:val="28"/>
          <w:szCs w:val="28"/>
        </w:rPr>
        <w:t>Физическое воспитание, формирование культуры здоровья и эмоционального благополучия:</w:t>
      </w:r>
    </w:p>
    <w:p w14:paraId="750B27B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понимающий и выражающий в практической деятельности ценность жизни, здоровья и безопасности, значение личных усилий в сохранении и укреплении своего здоровья и здоровья других людей;</w:t>
      </w:r>
    </w:p>
    <w:p w14:paraId="3A6B1D9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соблюдающий правила личной и общественной безопасности, в том числе безопасного поведения в информационной среде;</w:t>
      </w:r>
    </w:p>
    <w:p w14:paraId="4E94DE5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выражающий на практике установку на здоровый образ жизни (здоровое питание, соблюдение гигиены, режим занятий и отдыха, регулярную физическую активность), стремление к физическому совершенствованию, соблюдающий и пропагандирующий безопасный и здоровый образ жизни;</w:t>
      </w:r>
    </w:p>
    <w:p w14:paraId="4EDF132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проявляющий сознательное и обоснованное неприятие вредных привычек (курения, употребления алкоголя, наркотиков, любых форм зависимостей), деструктивного поведения в обществе и цифровой среде, понимание их вреда для физического и психического здоровья;</w:t>
      </w:r>
    </w:p>
    <w:p w14:paraId="76C7A784">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демонстрирующий навыки рефлексии своего состояния (физического, эмоционального, психологического), состояния других людей с точки зрения безопасности, сознательного управления своим эмоциональным состоянием;</w:t>
      </w:r>
    </w:p>
    <w:p w14:paraId="569494C0">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развивающий способности адаптироваться к стрессовым ситуациям в общении, в разных коллективах, к меняющимся условиям (социальным, информационным, природным).</w:t>
      </w:r>
    </w:p>
    <w:p w14:paraId="36D86F0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130.2.5.3.6. </w:t>
      </w:r>
      <w:r>
        <w:rPr>
          <w:rFonts w:ascii="Times New Roman" w:hAnsi="Times New Roman" w:eastAsia="SchoolBookSanPin"/>
          <w:bCs/>
          <w:sz w:val="28"/>
          <w:szCs w:val="28"/>
        </w:rPr>
        <w:t>Трудовое воспитание:</w:t>
      </w:r>
    </w:p>
    <w:p w14:paraId="16F541C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уважающий труд, результаты труда, трудовые и профессиональные достижения своих земляков, их вклад в развитие своего поселения, края, страны, трудовые достижения российского народа;</w:t>
      </w:r>
    </w:p>
    <w:p w14:paraId="0B8DC38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проявляющий способность к творческому созидательному социально значимому труду в доступных по возрасту социально-трудовых ролях, в том числе предпринимательской деятельности в условиях самозанятости или наёмного труда;</w:t>
      </w:r>
    </w:p>
    <w:p w14:paraId="051047D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участвующий в социально значимой трудовой деятельности разного вида в семье, общеобразовательной организации, своей местности, в том числе оплачиваемом труде в каникулярные периоды, с учётом соблюдения законодательства Российской Федерации;</w:t>
      </w:r>
    </w:p>
    <w:p w14:paraId="2BDAC8F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выражающий осознанную готовность к получению профессионального образования, к непрерывному образованию в течение жизни как условию успешной профессиональной и общественной деятельности;</w:t>
      </w:r>
    </w:p>
    <w:p w14:paraId="08BB0F4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понимающий специфику трудовой деятельности, регулирования трудовых отношений, самообразования и профессиональной самоподготовки в информационном высокотехнологическом обществе, готовый учиться и трудиться в современном обществе;</w:t>
      </w:r>
    </w:p>
    <w:p w14:paraId="632E0DFD">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ориентированный на осознанный выбор сферы трудовой, профессиональной деятельности в российском обществе с учётом личных жизненных планов, потребностей своей семьи, общества.</w:t>
      </w:r>
    </w:p>
    <w:p w14:paraId="0F7866B1">
      <w:pPr>
        <w:widowControl/>
        <w:spacing w:after="0" w:line="353" w:lineRule="auto"/>
        <w:ind w:firstLine="709"/>
        <w:jc w:val="both"/>
        <w:rPr>
          <w:rFonts w:ascii="Times New Roman" w:hAnsi="Times New Roman" w:eastAsia="SchoolBookSanPin"/>
          <w:bCs/>
          <w:sz w:val="28"/>
          <w:szCs w:val="28"/>
        </w:rPr>
      </w:pPr>
      <w:r>
        <w:rPr>
          <w:rFonts w:ascii="Times New Roman" w:hAnsi="Times New Roman" w:eastAsia="SchoolBookSanPin"/>
          <w:sz w:val="28"/>
          <w:szCs w:val="28"/>
        </w:rPr>
        <w:t>130.2.5.3.7. </w:t>
      </w:r>
      <w:r>
        <w:rPr>
          <w:rFonts w:ascii="Times New Roman" w:hAnsi="Times New Roman" w:eastAsia="SchoolBookSanPin"/>
          <w:bCs/>
          <w:sz w:val="28"/>
          <w:szCs w:val="28"/>
        </w:rPr>
        <w:t>Экологическое воспитание:</w:t>
      </w:r>
    </w:p>
    <w:p w14:paraId="36769AC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демонстрирующий в поведении сформированность экологической культуры на основе понимания влияния социально-экономических процессов на природу, в том числе на глобальном уровне, ответственность за действия в природной среде;</w:t>
      </w:r>
    </w:p>
    <w:p w14:paraId="4AF7D65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выражающий деятельное неприятие действий, приносящих вред природе;</w:t>
      </w:r>
    </w:p>
    <w:p w14:paraId="6B534EE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применяющий знания естественных и социальных наук для разумного, бережливого природопользования в быту, общественном пространстве;</w:t>
      </w:r>
    </w:p>
    <w:p w14:paraId="517AA53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имеющий и развивающий опыт экологически направленной, природоохранной, ресурсосберегающей деятельности, участвующий в его приобретении другими людьми.</w:t>
      </w:r>
    </w:p>
    <w:p w14:paraId="7774648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130.2.5.3.8. </w:t>
      </w:r>
      <w:r>
        <w:rPr>
          <w:rFonts w:ascii="Times New Roman" w:hAnsi="Times New Roman" w:eastAsia="SchoolBookSanPin"/>
          <w:bCs/>
          <w:sz w:val="28"/>
          <w:szCs w:val="28"/>
        </w:rPr>
        <w:t>Ценности научного познания:</w:t>
      </w:r>
    </w:p>
    <w:p w14:paraId="3EB32694">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деятельно выражающий познавательные интересы в разных предметных областях с учётом своих интересов, способностей, достижений;</w:t>
      </w:r>
    </w:p>
    <w:p w14:paraId="52BBA79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обладающий представлением о современной научной картине мира, достижениях науки и техники, аргументированно выражающий понимание значения науки в жизни российского общества, обеспечении его безопасности, гуманитарном, социально-экономическом развитии России;</w:t>
      </w:r>
    </w:p>
    <w:p w14:paraId="0579287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демонстрирующий навыки критического мышления, определения достоверной научной информации и критики антинаучных представлений;</w:t>
      </w:r>
    </w:p>
    <w:p w14:paraId="3769195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развивающий и применяющий навыки наблюдения, накопления и систематизации фактов, осмысления опыта в естественно-научной и гуманитарной областях познания, исследовательской деятельности.</w:t>
      </w:r>
    </w:p>
    <w:p w14:paraId="3A40291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 Содержательный раздел.</w:t>
      </w:r>
    </w:p>
    <w:p w14:paraId="5882997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130.3.1. Уклад образовательной организации.</w:t>
      </w:r>
    </w:p>
    <w:p w14:paraId="362B346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130.3.1.1. В данном разделе раскрываются основные особенности уклада образовательной организации.</w:t>
      </w:r>
    </w:p>
    <w:p w14:paraId="2ADCE06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130.3.1.2. Уклад задаёт порядок жизни образовательной организации и аккумулирует ключевые характеристики, определяющие особенности воспитательного процесса. Уклад образовательной организации удерживает ценности, принципы, нравственную культуру взаимоотношений, традиции воспитания, в основе которых лежат российские базовые ценности, определяет условия и средства воспитания, отражающие самобытный облик общеобразовательной организации и её репутацию в окружающем образовательном пространстве, социуме.</w:t>
      </w:r>
    </w:p>
    <w:p w14:paraId="6FBC3E5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130.3.1.3. Ниже приведён перечень ряда основных и дополнительных характеристик, значимых для описания уклада, особенностей условий воспитания в образовательной организации.</w:t>
      </w:r>
    </w:p>
    <w:p w14:paraId="54886A1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130.3.1.4. Основные характеристики (целесообразно учитывать в описании):</w:t>
      </w:r>
    </w:p>
    <w:p w14:paraId="1F5B52F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основные вехи истории образовательной организации, выдающиеся события, деятели в её истории;</w:t>
      </w:r>
    </w:p>
    <w:p w14:paraId="5FCD3BC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цель образовательной организации в самосознании её педагогического коллектива;</w:t>
      </w:r>
    </w:p>
    <w:p w14:paraId="1BCE93F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наиболее значимые традиционные дела, события, мероприятия в образовательной организации, составляющие основу воспитательной системы;</w:t>
      </w:r>
    </w:p>
    <w:p w14:paraId="366144A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традиции и ритуалы, символика, особые нормы этикета в образовательной организации;</w:t>
      </w:r>
    </w:p>
    <w:p w14:paraId="6079B80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социальные партнёры образовательной организации, их роль, возможности в развитии, совершенствовании условий воспитания, воспитательной деятельности;</w:t>
      </w:r>
    </w:p>
    <w:p w14:paraId="7552BA6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значимые для воспитания проекты и программы, в которых образовательная организация уже участвует или планирует участвовать (федеральные, региональные, муниципальные, международные, сетевые и другие), включённые в систему воспитательной деятельности;</w:t>
      </w:r>
    </w:p>
    <w:p w14:paraId="3A69CB7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реализуемые инновационные, перспективные воспитательные практики, определяющие «уникальность» образовательной организации; результаты их реализации, трансляции в системе образования;</w:t>
      </w:r>
    </w:p>
    <w:p w14:paraId="2E48635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наличие проблемных зон, дефицитов, препятствий достижению эффективных результатов в воспитательной деятельности и решения этих проблем, отсутствующие или недостаточно выраженные в массовой практике.</w:t>
      </w:r>
    </w:p>
    <w:p w14:paraId="372BD38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130.3.1.5. Дополнительные характеристики (могут учитываться в описании):</w:t>
      </w:r>
    </w:p>
    <w:p w14:paraId="73D62A1A">
      <w:pPr>
        <w:widowControl/>
        <w:tabs>
          <w:tab w:val="left" w:pos="940"/>
        </w:tabs>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особенности местоположения и социокультурного окружения образовательной организации, историко-культурная, этнокультурная, конфессиональная специфика населения местности, включённость в историко-культурный контекст территории;</w:t>
      </w:r>
    </w:p>
    <w:p w14:paraId="263C4B3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контингент обучающихся, их семей, его социально-культурные, этнокультурные, конфессиональные и иные особенности, состав (стабильный или нет), наличие и состав обучающихся с особыми образовательными потребностями, обучающихся с ОВЗ, находящихся в трудной жизненной ситуации и другое;</w:t>
      </w:r>
    </w:p>
    <w:p w14:paraId="001B96B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организационно-правовая форма образовательной организации, наличие разных уровней общего образования, направленность образовательных программ, в том числе наличие образовательных программ с углублённым изучением учебных предметов;</w:t>
      </w:r>
    </w:p>
    <w:p w14:paraId="1AFBECC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режим деятельности образовательной организации, в том числе характеристики по решению участников образовательных отношений (форма обучающихся, организация питания и другое);</w:t>
      </w:r>
    </w:p>
    <w:p w14:paraId="0E8A8433">
      <w:pPr>
        <w:widowControl/>
        <w:spacing w:after="0" w:line="353" w:lineRule="auto"/>
        <w:ind w:firstLine="709"/>
        <w:jc w:val="both"/>
        <w:rPr>
          <w:sz w:val="28"/>
          <w:szCs w:val="28"/>
        </w:rPr>
      </w:pPr>
      <w:r>
        <w:rPr>
          <w:rFonts w:ascii="Times New Roman" w:hAnsi="Times New Roman" w:eastAsia="SchoolBookSanPin"/>
          <w:sz w:val="28"/>
          <w:szCs w:val="28"/>
        </w:rPr>
        <w:t>наличие вариативных учебных курсов, практик гражданской, духовно-нравственной, социокультурной, экологической и другой воспитательной направленности, в том числе включённых в учебные планы по решению участников образовательных отношений, авторских курсов, программ воспитательной направленности, самостоятельно разработанных и реализуемых педагогическими работниками образовательной организации.</w:t>
      </w:r>
      <w:r>
        <w:rPr>
          <w:sz w:val="28"/>
          <w:szCs w:val="28"/>
        </w:rPr>
        <w:t xml:space="preserve"> </w:t>
      </w:r>
    </w:p>
    <w:p w14:paraId="66F26D20">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 Виды, формы и содержание воспитательной деятельности.</w:t>
      </w:r>
    </w:p>
    <w:p w14:paraId="04C885B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130.3.2.1. Виды, формы и содержание воспитательной деятельности в этом разделе планируются, представляются по модулям. </w:t>
      </w:r>
    </w:p>
    <w:p w14:paraId="256B240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 модуле описываются виды, формы и содержание воспитательной работы в учебном году в рамках определённого направления деятельности в образовательной организации. Каждый из модулей обладает воспитательным потенциалом с особыми условиями, средствами, возможностями воспитания (урочная деятельность, внеурочная деятельность, взаимодействие с родителями и другое).</w:t>
      </w:r>
    </w:p>
    <w:p w14:paraId="6F10FB5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130.3.2.2. В Программе воспитания представлены описания воспитательной работы в рамках основных (инвариантных) модулей, согласно правовым условиям реализации образовательных программ (урочная деятельность, внеурочная деятельность и другое). Раздел можно дополнить описанием дополнительных (вариативных) модулей, если такая деятельность реализуется в общеобразовательной организации (дополнительное образование, детские общественные объединения, школьные медиа, школьный музей, добровольческая деятельность, школьные спортивные клубы, школьные театры, наставничество), а также описанием иных модулей, разработанных образовательной организацией.</w:t>
      </w:r>
    </w:p>
    <w:p w14:paraId="55F4CD6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130.3.2.3. Последовательность описания модулей является ориентировочной, в рабочей программе воспитания образовательной организации их можно расположить в последовательности, соответствующей значимости в воспитательной деятельности образовательной организации по самооценке педагогического коллектива.</w:t>
      </w:r>
    </w:p>
    <w:p w14:paraId="403BAD1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130.3.2.4. Модуль «</w:t>
      </w:r>
      <w:r>
        <w:rPr>
          <w:rFonts w:ascii="Times New Roman" w:hAnsi="Times New Roman" w:eastAsia="SchoolBookSanPin"/>
          <w:bCs/>
          <w:sz w:val="28"/>
          <w:szCs w:val="28"/>
        </w:rPr>
        <w:t>Урочная деятельность».</w:t>
      </w:r>
    </w:p>
    <w:p w14:paraId="1D64CC3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Реализация воспитательного потенциала уроков (урочной деятельности, аудиторных занятий в рамках максимально допустимой учебной нагрузки) может предусматривать (указываются конкретные позиции, имеющиеся в образовательной организации или запланированные):</w:t>
      </w:r>
    </w:p>
    <w:p w14:paraId="6C32710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14:paraId="09C06FF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включение учителями в рабочие программы по учебным предметам, курсам, модулям целевых ориентиров результатов воспитания, их учёт в определении воспитательных задач уроков, занятий;</w:t>
      </w:r>
    </w:p>
    <w:p w14:paraId="1D67A2D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включение учителями в рабочие программы учебных предметов, курсов, модулей тематики в соответствии с календарным планом воспитательной работы;</w:t>
      </w:r>
    </w:p>
    <w:p w14:paraId="281A8CB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14:paraId="272DCD0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w:t>
      </w:r>
    </w:p>
    <w:p w14:paraId="229CF7DD">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w:t>
      </w:r>
    </w:p>
    <w:p w14:paraId="4CD328D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14:paraId="0416AE5E">
      <w:pPr>
        <w:pStyle w:val="23"/>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организацию </w:t>
      </w:r>
      <w:r>
        <w:rPr>
          <w:rFonts w:ascii="Times New Roman" w:hAnsi="Times New Roman"/>
          <w:sz w:val="28"/>
          <w:szCs w:val="28"/>
        </w:rPr>
        <w:t>наставничества</w:t>
      </w:r>
      <w:r>
        <w:rPr>
          <w:rFonts w:ascii="Times New Roman" w:hAnsi="Times New Roman" w:eastAsia="SchoolBookSanPin"/>
          <w:sz w:val="28"/>
          <w:szCs w:val="28"/>
        </w:rPr>
        <w:t xml:space="preserve"> мотивированных и эрудированных обучающихся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14:paraId="05EAE17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p w14:paraId="3318E13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130.3.2.5. Модуль «</w:t>
      </w:r>
      <w:r>
        <w:rPr>
          <w:rFonts w:ascii="Times New Roman" w:hAnsi="Times New Roman" w:eastAsia="SchoolBookSanPin"/>
          <w:bCs/>
          <w:sz w:val="28"/>
          <w:szCs w:val="28"/>
        </w:rPr>
        <w:t>Внеурочная деятельность».</w:t>
      </w:r>
    </w:p>
    <w:p w14:paraId="5225185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Реализация воспитательного потенциала внеурочной деятельности в целях обеспечения индивидуальных потребностей обучающихся осуществляется в рамках выбранных ими курсов, занятий (указываются конкретные курсы, занятия, другие формы работы в рамках внеурочной деятельности, реализуемые в образовательной организации или запланированные):</w:t>
      </w:r>
    </w:p>
    <w:p w14:paraId="5526C80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курсы, занятия патриотической, гражданско-патриотической, военно-патриотической, краеведческой, историко-культурной направленности;</w:t>
      </w:r>
    </w:p>
    <w:p w14:paraId="3979C33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курсы, занятия духовно-нравственной направленности по религиозным культурам народов России, основам духовно-нравственной культуры народов России, духовно-историческому краеведению;</w:t>
      </w:r>
    </w:p>
    <w:p w14:paraId="3B91C85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курсы, занятия познавательной, научной, исследовательской, просветительской направленности;</w:t>
      </w:r>
    </w:p>
    <w:p w14:paraId="111CC0D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курсы, занятия экологической, природоохранной направленности;</w:t>
      </w:r>
    </w:p>
    <w:p w14:paraId="2B30705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курсы, занятия в области искусств, художественного творчества разных видов и жанров;</w:t>
      </w:r>
    </w:p>
    <w:p w14:paraId="3F867AA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курсы, занятия туристско-краеведческой направленности;</w:t>
      </w:r>
    </w:p>
    <w:p w14:paraId="3BDA60E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курсы, занятия оздоровительной и спортивной направленности.</w:t>
      </w:r>
    </w:p>
    <w:p w14:paraId="74C563E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130.3.2.6. Модуль «</w:t>
      </w:r>
      <w:r>
        <w:rPr>
          <w:rFonts w:ascii="Times New Roman" w:hAnsi="Times New Roman" w:eastAsia="SchoolBookSanPin"/>
          <w:bCs/>
          <w:sz w:val="28"/>
          <w:szCs w:val="28"/>
        </w:rPr>
        <w:t>Классное руководство».</w:t>
      </w:r>
    </w:p>
    <w:p w14:paraId="3829C7B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Реализация воспитательного потенциала классного руководства как особого вида педагогической деятельности, направленной, в первую очередь, на решение задач воспитания и социализации обучающихся, может предусматривать (указываются конкретные позиции, имеющиеся в образовательной организации или запланированные):</w:t>
      </w:r>
    </w:p>
    <w:p w14:paraId="096378C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планирование и проведение классных часов целевой воспитательной тематической направленности;</w:t>
      </w:r>
    </w:p>
    <w:p w14:paraId="5E78AEF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инициирование и поддержку классными руководителями участия классов в общешкольных делах, мероприятиях, оказание необходимой помощи обучающимся в их подготовке, проведении и анализе;</w:t>
      </w:r>
    </w:p>
    <w:p w14:paraId="3BCFDD0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организацию интересных и полезных для личностного развития обучающихся совместных дел, позволяющих вовлекать в них обучающихся с разными потребностями, способностями, давать возможности для самореализации, устанавливать и укреплять доверительные отношения, стать для них значимым взрослым, задающим образцы поведения;</w:t>
      </w:r>
    </w:p>
    <w:p w14:paraId="7F82ECB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сплочение коллектива класса через игры и тренинги на командообразование, внеучебные и внешкольные мероприятия, походы, экскурсии, празднования дней рождения обучающихся, классные вечера;</w:t>
      </w:r>
    </w:p>
    <w:p w14:paraId="560D20A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выработку совместно с обучающимися правил поведения класса, участие в выработке таких правил поведения в образовательной организации;</w:t>
      </w:r>
    </w:p>
    <w:p w14:paraId="14EC945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изучение особенностей личностного развития обучающихся путём наблюдения за их поведением, в специально создаваемых педагогических ситуациях, в играх, беседах по нравственным проблемам; результаты наблюдения сверяются с результатами бесед с родителями, учителями, а также (при необходимости) с педагогом-психологом;</w:t>
      </w:r>
    </w:p>
    <w:p w14:paraId="636FF99D">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доверительное общение и поддержку обучающихся в решении проблем (налаживание взаимоотношений с одноклассниками или педагогами, успеваемость и другое), совместный поиск решений проблем, коррекцию поведения обучающихся через частные беседы индивидуально и вместе с их родителями, с другими обучающимися класса;</w:t>
      </w:r>
    </w:p>
    <w:p w14:paraId="7CC259D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индивидуальную работу с обучающимися класса по ведению личных портфолио, в которых они фиксируют свои учебные, творческие, спортивные, личностные достижения;</w:t>
      </w:r>
    </w:p>
    <w:p w14:paraId="7C9FF73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регулярные консультации с учителями-предметниками, направленные на формирование единства требований по вопросам воспитания и обучения, предупреждение и (или) разрешение конфликтов между учителями и обучающимися;</w:t>
      </w:r>
    </w:p>
    <w:p w14:paraId="73D8188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проведение педагогических советов для решения конкретных проблем класса, интеграции воспитательных влияний педагогов на обучающихся, привлечение учителей-предметников 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14:paraId="2ACA49C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организацию и проведение регулярных родительских собраний, информирование родителей об успехах и проблемах обучающихся, их положении в классе, жизни класса в целом, помощь родителям и иным членам семьи в отношениях с учителями, администрацией;</w:t>
      </w:r>
    </w:p>
    <w:p w14:paraId="76A90B14">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создание и организацию работы родительского комитета класса, участвующего в решении вопросов воспитания и обучения в классе, общеобразовательной организации;</w:t>
      </w:r>
    </w:p>
    <w:p w14:paraId="0D72C76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14:paraId="7B2CE6F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проведение в классе праздников, конкурсов, соревнований и других мероприятий.</w:t>
      </w:r>
    </w:p>
    <w:p w14:paraId="0854FB81">
      <w:pPr>
        <w:widowControl/>
        <w:spacing w:after="0" w:line="353" w:lineRule="auto"/>
        <w:ind w:firstLine="709"/>
        <w:jc w:val="both"/>
        <w:rPr>
          <w:rFonts w:hint="default" w:ascii="Times New Roman" w:hAnsi="Times New Roman" w:eastAsia="SchoolBookSanPin" w:cs="Times New Roman"/>
          <w:sz w:val="28"/>
          <w:szCs w:val="28"/>
          <w:lang w:val="ru-RU"/>
        </w:rPr>
      </w:pPr>
      <w:r>
        <w:rPr>
          <w:rFonts w:hint="default" w:ascii="Times New Roman" w:hAnsi="Times New Roman" w:cs="Times New Roman"/>
          <w:sz w:val="28"/>
          <w:szCs w:val="28"/>
        </w:rPr>
        <w:t>организация и проведение родительских собраний по профессиональной ориентации обучающихся, ознакомлению с системой воспитания и дополнительного образования</w:t>
      </w:r>
      <w:r>
        <w:rPr>
          <w:rFonts w:hint="default" w:ascii="Times New Roman" w:hAnsi="Times New Roman" w:cs="Times New Roman"/>
          <w:sz w:val="28"/>
          <w:szCs w:val="28"/>
          <w:lang w:val="ru-RU"/>
        </w:rPr>
        <w:t>.</w:t>
      </w:r>
    </w:p>
    <w:p w14:paraId="5DC42DB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130.3.2.7. Модуль «</w:t>
      </w:r>
      <w:r>
        <w:rPr>
          <w:rFonts w:ascii="Times New Roman" w:hAnsi="Times New Roman" w:eastAsia="SchoolBookSanPin"/>
          <w:bCs/>
          <w:sz w:val="28"/>
          <w:szCs w:val="28"/>
        </w:rPr>
        <w:t>Основные школьные дела».</w:t>
      </w:r>
    </w:p>
    <w:p w14:paraId="10E36C4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Реализация воспитательного потенциала основных школьных дел может предусматривать (указываются конкретные позиции, имеющиеся в образовательной организации или запланированные):</w:t>
      </w:r>
    </w:p>
    <w:p w14:paraId="24E4371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общешкольные праздники, ежегодные творческие (театрализованные, музыкальные, литературные и другие) мероприятия, связанные с общероссийскими, региональными праздниками, памятными датами, в которых участвуют все классы;</w:t>
      </w:r>
    </w:p>
    <w:p w14:paraId="1721D52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участие во всероссийских акциях, посвящённых значимым событиям в России, мире; </w:t>
      </w:r>
    </w:p>
    <w:p w14:paraId="0C80E44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торжественные мероприятия, связанные с завершением образования, переходом на следующий уровень образования, символизирующие приобретение новых социальных статусов в образовательной организации, обществе;</w:t>
      </w:r>
    </w:p>
    <w:p w14:paraId="30EF3E2D">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церемонии награждения (по итогам учебного периода, года) обучающихся и педагогов за участие в жизни образовательной организации, достижения в конкурсах, соревнованиях, олимпиадах, вклад в развитие образовательной организации, своей местности;</w:t>
      </w:r>
    </w:p>
    <w:p w14:paraId="4E58B75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социальные проекты в образовательной организации, совместно разрабатываемые и реализуемые обучающимися и педагогическими работниками, в том числе с участием социальных партнёров, комплексы дел благотворительной, экологической, патриотической, трудовой и другой направленности;</w:t>
      </w:r>
    </w:p>
    <w:p w14:paraId="650A988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проводимые для жителей населенного пункта и организуемые совместно с семьями обучающихся праздники, фестивали, представления в связи с памятными датами, значимыми событиями для жителей населенного пункта;</w:t>
      </w:r>
    </w:p>
    <w:p w14:paraId="34233E0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разновозрастные сборы, многодневные выездные события, включающие в себя комплекс коллективных творческих дел гражданской, патриотической, историко-краеведческой, экологической, трудовой, спортивно-оздоровительной и другой направленности;</w:t>
      </w:r>
    </w:p>
    <w:p w14:paraId="39F795F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других), помощь обучающимся в освоении навыков подготовки, проведения, анализа общешкольных дел;</w:t>
      </w:r>
    </w:p>
    <w:p w14:paraId="576B9264">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наблюдение за поведением обучающихся в ситуациях подготовки, проведения, анализа основных школьных дел, мероприятий, их отношениями с обучающимися разных возрастов, с педагогическими работниками и другими взрослыми.</w:t>
      </w:r>
    </w:p>
    <w:p w14:paraId="4407959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130.3.2.8. Модуль «</w:t>
      </w:r>
      <w:r>
        <w:rPr>
          <w:rFonts w:ascii="Times New Roman" w:hAnsi="Times New Roman" w:eastAsia="SchoolBookSanPin"/>
          <w:bCs/>
          <w:sz w:val="28"/>
          <w:szCs w:val="28"/>
        </w:rPr>
        <w:t>Внешкольные мероприятия».</w:t>
      </w:r>
    </w:p>
    <w:p w14:paraId="5C448E2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Реализация воспитательного потенциала внешкольных мероприятий может предусматривать (указываются конкретные позиции, имеющиеся в образовательной организации или запланированные):</w:t>
      </w:r>
    </w:p>
    <w:p w14:paraId="26B889A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общие внешкольные мероприятия, в том числе организуемые совместно с социальными партнёрами образовательной организации;</w:t>
      </w:r>
    </w:p>
    <w:p w14:paraId="50824AD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внешкольные тематические мероприятия воспитательной направленности, организуемые педагогами по изучаемым в образовательной организации учебным предметам, курсам, модулям;</w:t>
      </w:r>
    </w:p>
    <w:p w14:paraId="28FABF5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экскурсии, походы выходного дня (в музей, картинную галерею, технопарк, на предприятие и другое),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14:paraId="0F6604A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литературные, исторические, экологические и другие походы, экскурсии, экспедиции, слёты и другие, организуемые педагогическими работниками,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другого;</w:t>
      </w:r>
    </w:p>
    <w:p w14:paraId="442C22D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выездные события, включающие в себя комплекс коллективных творческих дел, 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p>
    <w:p w14:paraId="2E2DF2A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130.3.2.9. Модуль «</w:t>
      </w:r>
      <w:r>
        <w:rPr>
          <w:rFonts w:ascii="Times New Roman" w:hAnsi="Times New Roman" w:eastAsia="SchoolBookSanPin"/>
          <w:bCs/>
          <w:sz w:val="28"/>
          <w:szCs w:val="28"/>
        </w:rPr>
        <w:t>Организация предметно-пространственной среды».</w:t>
      </w:r>
    </w:p>
    <w:p w14:paraId="40AF7DB0">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Реализация воспитательного потенциала предметно-пространственной среды может предусматривать совместную деятельность педагогов, обучающихся, других участников образовательных отношений по её созданию, поддержанию, использованию в воспитательном процессе (указываются конкретные позиции, имеющиеся в образовательной организации или запланированные):</w:t>
      </w:r>
    </w:p>
    <w:p w14:paraId="0EDF673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оформление внешнего вида здания, фасада, холла при входе в образовательную организацию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14:paraId="6C45994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организацию и проведение церемоний поднятия (спуска) государственного флага Российской Федерации;</w:t>
      </w:r>
    </w:p>
    <w:p w14:paraId="110659D4">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14:paraId="76E82BC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14:paraId="76AB06A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организацию и поддержание в 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w:t>
      </w:r>
    </w:p>
    <w:p w14:paraId="334895C3">
      <w:pPr>
        <w:widowControl/>
        <w:tabs>
          <w:tab w:val="left" w:pos="1800"/>
        </w:tabs>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фотоотчёты об интересных событиях, поздравления педагогов и обучающихся и другое;</w:t>
      </w:r>
    </w:p>
    <w:p w14:paraId="24F0618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разработку и популяризацию символики образовательной организации (эмблема, флаг, логотип, элементы костюма обучающихся и другое), используемой как повседневно, так и в торжественные моменты;</w:t>
      </w:r>
    </w:p>
    <w:p w14:paraId="35A856F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p w14:paraId="3B684384">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поддержание эстетического вида и благоустройство всех помещений в образовательной организации, доступных и безопасных рекреационных зон, озеленение территории при образовательной организации;</w:t>
      </w:r>
    </w:p>
    <w:p w14:paraId="62824CC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разработку, оформление, поддержание и использование игровых пространств, спортивных и игровых площадок, зон активного и тихого отдыха;</w:t>
      </w:r>
    </w:p>
    <w:p w14:paraId="764A825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14:paraId="217052D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w:t>
      </w:r>
    </w:p>
    <w:p w14:paraId="7F8EEB63">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разработку и оформление пространств проведения значимых событий, праздников, церемоний, торжественных линеек, творческих вечеров (событийный дизайн);</w:t>
      </w:r>
    </w:p>
    <w:p w14:paraId="1CDB9BCD">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разработку и обновление материалов (стендов, плакатов, инсталляций и других), акцентирующих внимание обучающихся на важных для воспитания ценностях, правилах, традициях, укладе образовательной организации, актуальных вопросах профилактики и безопасности.</w:t>
      </w:r>
    </w:p>
    <w:p w14:paraId="5358F41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Предметно-пространственная среда строится как максимально доступная для обучающихся с особыми образовательными потребностями.</w:t>
      </w:r>
    </w:p>
    <w:p w14:paraId="7D31846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130.3.2.10. Модуль «</w:t>
      </w:r>
      <w:r>
        <w:rPr>
          <w:rFonts w:ascii="Times New Roman" w:hAnsi="Times New Roman" w:eastAsia="SchoolBookSanPin"/>
          <w:bCs/>
          <w:sz w:val="28"/>
          <w:szCs w:val="28"/>
        </w:rPr>
        <w:t>Взаимодействие с родителями (законными представителями)».</w:t>
      </w:r>
    </w:p>
    <w:p w14:paraId="3825ECB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Реализация воспитательного потенциала взаимодействия с родителями (законными представителями) обучающихся может предусматривать (указываются конкретные позиции, имеющиеся в образовательной организации или запланированные):</w:t>
      </w:r>
    </w:p>
    <w:p w14:paraId="7366830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создание и деятельность в образовательной организации, в классах представительных органов родительского сообщества (родительского комитета образовательной организации, классов), участвующих в обсуждении и решении вопросов воспитания и обучения, деятельность представителей родительского сообщества в Управляющем совете образовательной организации;</w:t>
      </w:r>
    </w:p>
    <w:p w14:paraId="0F597F6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p w14:paraId="5D68954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родительские дни, в которые родители (законные представители) могут посещать уроки и внеурочные занятия;</w:t>
      </w:r>
    </w:p>
    <w:p w14:paraId="43CA8EE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работу семейных клубов, родительских гостиных, предоставляющих родителям, педагогам и обучающимся площадку для совместного досуга и общения, с обсуждением актуальных вопросов воспитания;</w:t>
      </w:r>
    </w:p>
    <w:p w14:paraId="114F78F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проведение тематических собраний (в том числе по инициативе родителей), на которых родители могут получать советы по вопросам воспитания, консультации психологов, врачей, социальных работников, служителей традиционных российских конфессий, обмениваться опытом;</w:t>
      </w:r>
    </w:p>
    <w:p w14:paraId="236162E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родительские форумы на официальном сайте образовательной организации в Интернете, интернет-сообщества, группы с участием педагогов, на которых обсуждаются интересующие родителей вопросы, согласуется совместная деятельность;</w:t>
      </w:r>
    </w:p>
    <w:p w14:paraId="4EB5D32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участие родителей в психолого-педагогических консилиумах в случаях, предусмотренных нормативными документами о психолого-педагогическом консилиуме в образовательной организации в соответствии с порядком привлечения родителей (законных представителей);</w:t>
      </w:r>
    </w:p>
    <w:p w14:paraId="469517E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привлечение родителей (законных представителей) к подготовке и проведению классных и общешкольных мероприятий;</w:t>
      </w:r>
    </w:p>
    <w:p w14:paraId="75A9D1F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 наличии среди обучающихся детей-сирот, оставшихся без попечения родителей, приёмных детей целевое взаимодействие с их законными представителями.</w:t>
      </w:r>
    </w:p>
    <w:p w14:paraId="3F44928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130.3.2.11. Модуль «</w:t>
      </w:r>
      <w:r>
        <w:rPr>
          <w:rFonts w:ascii="Times New Roman" w:hAnsi="Times New Roman" w:eastAsia="SchoolBookSanPin"/>
          <w:bCs/>
          <w:sz w:val="28"/>
          <w:szCs w:val="28"/>
        </w:rPr>
        <w:t>Самоуправление».</w:t>
      </w:r>
    </w:p>
    <w:p w14:paraId="2667429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Реализация воспитательного потенциала ученического самоуправления в образовательной организации может предусматривать (указываются конкретные позиции, имеющиеся в образовательной организации или запланированные):</w:t>
      </w:r>
    </w:p>
    <w:p w14:paraId="3A19CF5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организацию и деятельность органов ученического самоуправления (совет обучающихся или других), избранных обучающимися;</w:t>
      </w:r>
    </w:p>
    <w:p w14:paraId="1CB6860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представление органами ученического самоуправления интересов обучающихся в процессе управления образовательной организацией;</w:t>
      </w:r>
    </w:p>
    <w:p w14:paraId="0682BDA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защиту органами ученического самоуправления законных интересов и прав обучающихся;</w:t>
      </w:r>
    </w:p>
    <w:p w14:paraId="403F422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участие представителей органов ученического самоуправления в разработке, обсуждении и реализации рабочей программы воспитания, календарного плана воспитательной работы, в анализе воспитательной деятельности в образовательной организации.</w:t>
      </w:r>
    </w:p>
    <w:p w14:paraId="26F01D9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130.3.2.12. Модуль «</w:t>
      </w:r>
      <w:r>
        <w:rPr>
          <w:rFonts w:ascii="Times New Roman" w:hAnsi="Times New Roman" w:eastAsia="SchoolBookSanPin"/>
          <w:bCs/>
          <w:sz w:val="28"/>
          <w:szCs w:val="28"/>
        </w:rPr>
        <w:t>Профилактика и безопасность».</w:t>
      </w:r>
    </w:p>
    <w:p w14:paraId="4BF781AD">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Реализация воспитательного потенциала профилактической деятельности в целях формирования и поддержки безопасной и комфортной среды в образовательной организации может предусматривать (указываются конкретные позиции, имеющиеся в образовательной организации или запланированные):</w:t>
      </w:r>
    </w:p>
    <w:p w14:paraId="10444DA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организацию деятельности педагогического коллектива по созданию в образовательной организации эффективной профилактической среды обеспечения безопасности жизнедеятельности как условия успешной воспитательной деятельности;</w:t>
      </w:r>
    </w:p>
    <w:p w14:paraId="19CCDC7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другое);</w:t>
      </w:r>
    </w:p>
    <w:p w14:paraId="10CFBEA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(психологов, конфликтологов, коррекционных педагогов, работников социальных служб, правоохранительных органов, опеки и других);</w:t>
      </w:r>
    </w:p>
    <w:p w14:paraId="4589431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разработку и реализацию профилактических программ, направленных на работу как с девиантными обучающимися, так и с их окружением; организацию межведомственного взаимодействия;</w:t>
      </w:r>
    </w:p>
    <w:p w14:paraId="738D293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вовлечение обучающихся в воспитательную деятельность, проекты, программы профилактической направленности социальных и природных рисков в образовательной организации и в социокультурном окружении с педагогами, родителями, социальными партнёрами (антинаркотические, антиалкогольные, против курения, вовлечения в деструктивные детские и молодёжные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другие);</w:t>
      </w:r>
    </w:p>
    <w:p w14:paraId="6CC40AF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14:paraId="7392C23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профилактику правонарушений, девиаций посредством организации деятельности, альтернативной девиантному поведению, познания (путешествия), испытания себя (походы, спорт), значимого общения, творчества, деятельности (в том числе профессиональной, религиозно-духовной, благотворительной, художественной и другой);</w:t>
      </w:r>
    </w:p>
    <w:p w14:paraId="471EB81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предупреждение, профилактику и целенаправленную деятельность в случаях появления, расширения, влияния в образовательной организации маргинальных групп обучающихся (оставивших обучение, криминальной направленности, с агрессивным поведением и других);</w:t>
      </w:r>
    </w:p>
    <w:p w14:paraId="79D4868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профилактику расширения групп, семей обучающихся, требующих специальной психолого-педагогической поддержки и сопровождения (слабоуспевающие, социально запущенные, социально неадаптированные дети-мигранты, обучающиеся с ОВЗ и другие).</w:t>
      </w:r>
    </w:p>
    <w:p w14:paraId="226C5BAD">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130.3.2.13. Модуль «</w:t>
      </w:r>
      <w:r>
        <w:rPr>
          <w:rFonts w:ascii="Times New Roman" w:hAnsi="Times New Roman" w:eastAsia="SchoolBookSanPin"/>
          <w:bCs/>
          <w:sz w:val="28"/>
          <w:szCs w:val="28"/>
        </w:rPr>
        <w:t>Социальное партнёрство».</w:t>
      </w:r>
    </w:p>
    <w:p w14:paraId="123286C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Реализация воспитательного потенциала социального партнёрства может предусматривать (указываются конкретные позиции, имеющиеся в образовательной организации или запланированные):</w:t>
      </w:r>
    </w:p>
    <w:p w14:paraId="1DA8845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участие представителей организаций-партнёров,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другие);</w:t>
      </w:r>
    </w:p>
    <w:p w14:paraId="313FB82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участие представителей организаций-партнёров в проведении отдельных уроков, внеурочных занятий, внешкольных мероприятий соответствующей тематической направленности;</w:t>
      </w:r>
    </w:p>
    <w:p w14:paraId="7A43A4C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проведение на базе организаций-партнёров отдельных уроков, занятий, внешкольных мероприятий, акций воспитательной направленности;</w:t>
      </w:r>
    </w:p>
    <w:p w14:paraId="106980D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проведение открытых дискуссионных площадок (детских, педагогических, родительских) с представителями организаций-партнёров для обсуждений актуальных проблем, касающихся жизни образовательной организации, муниципального образования, региона, страны;</w:t>
      </w:r>
    </w:p>
    <w:p w14:paraId="390A5BB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реализация социальных проектов, совместно разрабатываемых обучающимися, педагогами с организациями-партнёрами благотворительной, экологической, патриотической, трудовой 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14:paraId="36904F0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130.3.2.14. Модуль «</w:t>
      </w:r>
      <w:r>
        <w:rPr>
          <w:rFonts w:ascii="Times New Roman" w:hAnsi="Times New Roman" w:eastAsia="SchoolBookSanPin"/>
          <w:bCs/>
          <w:sz w:val="28"/>
          <w:szCs w:val="28"/>
        </w:rPr>
        <w:t>Профориентация».</w:t>
      </w:r>
    </w:p>
    <w:p w14:paraId="0890021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Реализация воспитательного потенциала профориентационной работы образовательной организации может предусматривать (указываются конкретные позиции, имеющиеся в общеобразовательной организации или запланированные):</w:t>
      </w:r>
    </w:p>
    <w:p w14:paraId="270491F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проведение циклов профориентационных часов, направленных на подготовку обучающегося к осознанному планированию и реализации своего профессионального будущего;</w:t>
      </w:r>
    </w:p>
    <w:p w14:paraId="35754D10">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профориентационные игры (игры-симуляции, деловые игры, квесты, кейсы), расширяющие знания о профессиях, способах выбора профессий, особенностях, условиях разной профессиональной деятельности;</w:t>
      </w:r>
    </w:p>
    <w:p w14:paraId="2952A8C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экскурсии на предприятия, в организации, дающие начальные представления о существующих профессиях и условиях работы;</w:t>
      </w:r>
    </w:p>
    <w:p w14:paraId="525E34C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посещение профориентационных выставок, ярмарок профессий, тематических профориентационных парков, лагерей, дней открытых дверей в организациях профессионального, высшего образования;</w:t>
      </w:r>
    </w:p>
    <w:p w14:paraId="21D067F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организацию на базе детского лагеря при образовательной организации профориентационных смен с участием экспертов в области профориентации,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навыки;</w:t>
      </w:r>
    </w:p>
    <w:p w14:paraId="087DDFC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совместное с педагогами изучение обучающимися интернет-ресурсов, посвящённых выбору профессий, прохождение профориентационного онлайн-тестирования, онлайн-курсов по интересующим профессиям и направлениям профессионального образования;</w:t>
      </w:r>
    </w:p>
    <w:p w14:paraId="302F842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участие в работе всероссийских профориентационных проектов;</w:t>
      </w:r>
    </w:p>
    <w:p w14:paraId="412D90F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индивидуальное консультирование психологом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 в выборе ими будущей профессии;</w:t>
      </w:r>
    </w:p>
    <w:p w14:paraId="6385BDE6">
      <w:pPr>
        <w:widowControl/>
        <w:spacing w:after="0" w:line="353" w:lineRule="auto"/>
        <w:ind w:firstLine="709"/>
        <w:jc w:val="both"/>
        <w:rPr>
          <w:sz w:val="28"/>
          <w:szCs w:val="28"/>
        </w:rPr>
      </w:pPr>
      <w:r>
        <w:rPr>
          <w:rFonts w:ascii="Times New Roman" w:hAnsi="Times New Roman" w:eastAsia="SchoolBookSanPin"/>
          <w:sz w:val="28"/>
          <w:szCs w:val="28"/>
        </w:rPr>
        <w:t>освоение обучающимися основ профессии в рамках различных курсов, включённых в обязательную часть образовательной программы, в рамках компонента участников образовательных отношений, внеурочной деятельности, дополнительного образования.</w:t>
      </w:r>
      <w:r>
        <w:rPr>
          <w:sz w:val="28"/>
          <w:szCs w:val="28"/>
        </w:rPr>
        <w:t xml:space="preserve"> </w:t>
      </w:r>
    </w:p>
    <w:p w14:paraId="7633F1AE">
      <w:pPr>
        <w:widowControl/>
        <w:spacing w:after="0" w:line="353" w:lineRule="auto"/>
        <w:ind w:firstLine="709"/>
        <w:jc w:val="both"/>
        <w:rPr>
          <w:rFonts w:hint="default" w:ascii="Times New Roman" w:hAnsi="Times New Roman" w:cs="Times New Roman"/>
          <w:sz w:val="28"/>
          <w:szCs w:val="28"/>
          <w:lang w:val="ru-RU"/>
        </w:rPr>
      </w:pPr>
      <w:r>
        <w:rPr>
          <w:rFonts w:hint="default" w:ascii="Times New Roman" w:hAnsi="Times New Roman" w:cs="Times New Roman"/>
          <w:sz w:val="28"/>
          <w:szCs w:val="28"/>
          <w:lang w:val="ru-RU"/>
        </w:rPr>
        <w:t>П</w:t>
      </w:r>
      <w:r>
        <w:rPr>
          <w:rFonts w:hint="default" w:ascii="Times New Roman" w:hAnsi="Times New Roman" w:cs="Times New Roman"/>
          <w:sz w:val="28"/>
          <w:szCs w:val="28"/>
        </w:rPr>
        <w:t>роведение профессиональных проб</w:t>
      </w:r>
      <w:r>
        <w:rPr>
          <w:rFonts w:hint="default" w:ascii="Times New Roman" w:hAnsi="Times New Roman" w:cs="Times New Roman"/>
          <w:sz w:val="28"/>
          <w:szCs w:val="28"/>
          <w:lang w:val="ru-RU"/>
        </w:rPr>
        <w:t>.</w:t>
      </w:r>
    </w:p>
    <w:p w14:paraId="4299777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 Организационный раздел.</w:t>
      </w:r>
    </w:p>
    <w:p w14:paraId="3E77F5A8">
      <w:pPr>
        <w:pStyle w:val="9"/>
        <w:widowControl/>
        <w:spacing w:before="0" w:after="0" w:line="353" w:lineRule="auto"/>
        <w:ind w:firstLine="709"/>
        <w:rPr>
          <w:rFonts w:eastAsia="OfficinaSansBoldITC"/>
          <w:b w:val="0"/>
          <w:sz w:val="28"/>
          <w:szCs w:val="28"/>
        </w:rPr>
      </w:pPr>
      <w:r>
        <w:rPr>
          <w:rFonts w:eastAsia="OfficinaSansBoldITC"/>
          <w:b w:val="0"/>
          <w:sz w:val="28"/>
          <w:szCs w:val="28"/>
        </w:rPr>
        <w:t>130.4.1. Кадровое обеспечение.</w:t>
      </w:r>
    </w:p>
    <w:p w14:paraId="18522951">
      <w:pPr>
        <w:pStyle w:val="23"/>
        <w:widowControl/>
        <w:spacing w:after="0" w:line="353" w:lineRule="auto"/>
        <w:ind w:firstLine="709"/>
        <w:jc w:val="both"/>
        <w:rPr>
          <w:rFonts w:ascii="Times New Roman" w:hAnsi="Times New Roman"/>
          <w:sz w:val="28"/>
          <w:szCs w:val="28"/>
        </w:rPr>
      </w:pPr>
      <w:r>
        <w:rPr>
          <w:rFonts w:ascii="Times New Roman" w:hAnsi="Times New Roman" w:eastAsia="SchoolBookSanPin"/>
          <w:sz w:val="28"/>
          <w:szCs w:val="28"/>
        </w:rPr>
        <w:t>В данном разделе могут быть представлены решения в образовательной организации, в соответствии с ФГОС общего образования всех уровней, по разделению функционала, связанного с планированием, организацией, обеспечением, реализацией воспитательной деятельности; по вопросам повышения квалификации педагогических работников в сфере воспитания; психолого-педагогического сопровождения обучающихся, в том числе с ОВЗ и других категорий; по привлечению специалистов других организаций (образовательных, социальных, правоохранительных и других).</w:t>
      </w:r>
      <w:r>
        <w:rPr>
          <w:rFonts w:ascii="Times New Roman" w:hAnsi="Times New Roman"/>
          <w:sz w:val="28"/>
          <w:szCs w:val="28"/>
        </w:rPr>
        <w:t xml:space="preserve"> </w:t>
      </w:r>
    </w:p>
    <w:p w14:paraId="43A984E6">
      <w:pPr>
        <w:pStyle w:val="9"/>
        <w:widowControl/>
        <w:spacing w:before="0" w:after="0" w:line="353" w:lineRule="auto"/>
        <w:ind w:firstLine="709"/>
        <w:jc w:val="both"/>
        <w:rPr>
          <w:rFonts w:eastAsia="OfficinaSansBoldITC"/>
          <w:b w:val="0"/>
          <w:sz w:val="28"/>
          <w:szCs w:val="28"/>
        </w:rPr>
      </w:pPr>
      <w:r>
        <w:rPr>
          <w:rFonts w:eastAsia="OfficinaSansBoldITC"/>
          <w:b w:val="0"/>
          <w:sz w:val="28"/>
          <w:szCs w:val="28"/>
        </w:rPr>
        <w:t>130.4.2. Нормативно-методическое обеспечение.</w:t>
      </w:r>
    </w:p>
    <w:p w14:paraId="16B86DB1">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 данном разделе могут быть представлены решения на уровне образовательной организации по принятию, внесению изменений в должностные инструкции педагогических работников по вопросам воспитательной деятельности, ведению договорных отношений, сетевой форме организации образовательного процесса, сотрудничеству с социальными партнёрами, нормативному, методическому обеспечению воспитательной деятельности.</w:t>
      </w:r>
    </w:p>
    <w:p w14:paraId="1608003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Представляются ссылки на локальные нормативные акты, в которые вносятся изменения в связи с утверждением рабочей программы воспитания.</w:t>
      </w:r>
    </w:p>
    <w:p w14:paraId="7B63C3E3">
      <w:pPr>
        <w:pStyle w:val="9"/>
        <w:widowControl/>
        <w:spacing w:before="0" w:after="0" w:line="353" w:lineRule="auto"/>
        <w:ind w:firstLine="709"/>
        <w:jc w:val="both"/>
        <w:rPr>
          <w:rFonts w:eastAsia="OfficinaSansBoldITC"/>
          <w:b w:val="0"/>
          <w:sz w:val="28"/>
          <w:szCs w:val="28"/>
        </w:rPr>
      </w:pPr>
      <w:r>
        <w:rPr>
          <w:rFonts w:eastAsia="OfficinaSansBoldITC"/>
          <w:b w:val="0"/>
          <w:sz w:val="28"/>
          <w:szCs w:val="28"/>
        </w:rPr>
        <w:t>130.4.3. Требования к условиям работы с обучающимися с особыми образовательными потребностями.</w:t>
      </w:r>
    </w:p>
    <w:p w14:paraId="03AA23CB">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130.4.3.1. Данный раздел наполняется конкретными материалами с учётом наличия обучающихся с особыми образовательными потребностями. Требования к организации среды для обучающихся с ОВЗ отражаются в адаптированных основных образовательных программах для обучающихся каждой нозологической группы.</w:t>
      </w:r>
    </w:p>
    <w:p w14:paraId="7B3DE45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130.4.3.2. В воспитательной работе с категориями обучающихся, имеющих особые образовательные потребности: обучающихся с инвалидностью, с ОВЗ, из социально уязвимых групп (например, воспитанники детских домов, из семей мигрантов, билингвы и другие), одарённых, с отклоняющимся поведением, – создаются особые условия (описываются эти условия).</w:t>
      </w:r>
    </w:p>
    <w:p w14:paraId="4EAEABA8">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130.4.3.3. Особыми задачами воспитания обучающихся с особыми образовательными потребностями являются:</w:t>
      </w:r>
    </w:p>
    <w:p w14:paraId="62DF780D">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налаживание эмоционально-положительного взаимодействия с окружающими для их успешной социальной адаптации и интеграции в общеобразовательной организации;</w:t>
      </w:r>
    </w:p>
    <w:p w14:paraId="74B13ED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формирование доброжелательного отношения к обучающимся и их семьям со стороны всех участников образовательных отношений;</w:t>
      </w:r>
    </w:p>
    <w:p w14:paraId="4969314D">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построение воспитательной деятельности с учётом индивидуальных особенностей и возможностей каждого обучающегося;</w:t>
      </w:r>
    </w:p>
    <w:p w14:paraId="7C5C307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обеспечение психолого-педагогической поддержки семей обучающихся, содействие повышению уровня их педагогической, психологической, медико-социальной компетентности.</w:t>
      </w:r>
    </w:p>
    <w:p w14:paraId="3367D80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130.4.3.4. При организации воспитания обучающихся с особыми образовательными потребностями необходимо ориентироваться на:</w:t>
      </w:r>
    </w:p>
    <w:p w14:paraId="64C9842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формирование личности ребёнка с особыми образовательными потребностями с использованием </w:t>
      </w:r>
      <w:r>
        <w:rPr>
          <w:rFonts w:ascii="Times New Roman" w:hAnsi="Times New Roman"/>
          <w:sz w:val="28"/>
          <w:szCs w:val="28"/>
        </w:rPr>
        <w:t>соответствующих</w:t>
      </w:r>
      <w:r>
        <w:rPr>
          <w:rFonts w:ascii="Times New Roman" w:hAnsi="Times New Roman" w:eastAsia="SchoolBookSanPin"/>
          <w:sz w:val="28"/>
          <w:szCs w:val="28"/>
        </w:rPr>
        <w:t xml:space="preserve"> возрасту и физическому и (или) психическому состоянию методов воспитания;</w:t>
      </w:r>
    </w:p>
    <w:p w14:paraId="52D123D0">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создание оптимальных условий совместного воспитания и обучения обучающихся с особыми образовательными потребностями и их сверстников, с использованием вспомогательных средств и педагогических приёмов, организацией совместных форм работы воспитателей, педагогов-психологов, учителей-логопедов, учителей-дефектологов;</w:t>
      </w:r>
    </w:p>
    <w:p w14:paraId="7C17706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личностно-ориентированный подход в организации всех видов деятельности обучающихся с особыми образовательными потребностями.</w:t>
      </w:r>
    </w:p>
    <w:p w14:paraId="05DEE691">
      <w:pPr>
        <w:pStyle w:val="9"/>
        <w:widowControl/>
        <w:spacing w:before="0" w:after="0" w:line="353" w:lineRule="auto"/>
        <w:ind w:firstLine="709"/>
        <w:jc w:val="both"/>
        <w:rPr>
          <w:rFonts w:eastAsia="OfficinaSansBoldITC"/>
          <w:b w:val="0"/>
          <w:sz w:val="28"/>
          <w:szCs w:val="28"/>
        </w:rPr>
      </w:pPr>
      <w:r>
        <w:rPr>
          <w:rFonts w:eastAsia="OfficinaSansBoldITC"/>
          <w:b w:val="0"/>
          <w:sz w:val="28"/>
          <w:szCs w:val="28"/>
        </w:rPr>
        <w:t>130.4.4. Система поощрения социальной успешности и проявлений активной жизненной позиции обучающихся.</w:t>
      </w:r>
    </w:p>
    <w:p w14:paraId="728B52D4">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130.4.4.1. 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 </w:t>
      </w:r>
    </w:p>
    <w:p w14:paraId="25C8814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130.4.4.2. Система проявлений активной жизненной позиции и поощрения социальной успешности обучающихся строится на принципах:</w:t>
      </w:r>
    </w:p>
    <w:p w14:paraId="4E4B7C74">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публичности, открытости поощрений (информирование всех обучающихся о награждении, проведение награждений в присутствии значительного числа обучающихся);</w:t>
      </w:r>
    </w:p>
    <w:p w14:paraId="2BBFE180">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соответствия артефактов и процедур награждения укладу общеобразовательной организации, качеству воспитывающей среды, символике общеобразовательной организации;</w:t>
      </w:r>
    </w:p>
    <w:p w14:paraId="01DE070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прозрачности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w:t>
      </w:r>
    </w:p>
    <w:p w14:paraId="76B9881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регулирования частоты награждений (недопущение избыточности в поощрениях, чрезмерно больших групп поощряемых и другое);</w:t>
      </w:r>
    </w:p>
    <w:p w14:paraId="68CB177E">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сочетания индивидуального и коллективного поощрения (использование индивидуальных и коллективных наград даёт возможность стимулировать индивидуальную и коллективную активность обучающихся, преодолевать межличностные противоречия между обучающимися, получившими и не получившими награды);</w:t>
      </w:r>
    </w:p>
    <w:p w14:paraId="7FD5524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учётом наличия ученического самоуправления), сторонних организаций, их статусных представителей;</w:t>
      </w:r>
    </w:p>
    <w:p w14:paraId="0D0C012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дифференцированности поощрений (наличие уровней и типов наград позволяет продлить стимулирующее действие системы поощрения).</w:t>
      </w:r>
    </w:p>
    <w:p w14:paraId="0F4089E9">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130.4.4.3. Формы поощрения проявлений активной жизненной позиции обучающихся и социальной успешности (формы могут быть изменены, их состав расширен): индивидуальные и групповые портфолио, рейтинги, благотворительная поддержка.</w:t>
      </w:r>
    </w:p>
    <w:p w14:paraId="176D8CD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130.4.4.4. Ведение портфолио отражает деятельность обучающихся при её организации и регулярном поощрении классными руководителями, поддержке родителями (законными представителями) по собиранию (накоплению) артефактов, фиксирующих и символизирующих достижения обучающегося.</w:t>
      </w:r>
    </w:p>
    <w:p w14:paraId="4CC42EC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Портфолио может включать артефакты признания личностных достижений, достижений в группе, участия в деятельности (грамоты, поощрительные письма, фотографии призов, фото изделий, работ и другого, участвовавшего в конкурсах). Кроме индивидуального портфолио возможно ведение портфолио класса.</w:t>
      </w:r>
    </w:p>
    <w:p w14:paraId="4B2B37FF">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130.4.4.5. Рейтинги формируются через размещение имен (фамилий) обучающихся или названий (номеров) групп обучающихся, классов в последовательности, определяемой их успешностью, достижениями.</w:t>
      </w:r>
    </w:p>
    <w:p w14:paraId="3D149585">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130.4.4.6. Благотворительная поддержка обучающихся, групп обучающихся (классов) может заключаться в материальной поддержке проведения в образовательной организации воспитательных дел, мероприятий, проведения внешкольных мероприятий, различных форм совместной деятельности воспитательной направленности, в индивидуальной поддержке нуждающихся в помощи обучающихся, семей, педагогических работников.</w:t>
      </w:r>
    </w:p>
    <w:p w14:paraId="3FB2313A">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Благотворительность предусматривает публичную презентацию благотворителей и их деятельности.</w:t>
      </w:r>
    </w:p>
    <w:p w14:paraId="3AFA3396">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130.4.4.7. Использование рейтингов, их форма, публичность, привлечение благотворителей, в том числе из социальных партнёров, их статус, акции, деятельность должны соответствовать укладу общеобразовательной организации, цели, задачам, традициям воспитания, согласовываться с представителями родительского сообщества во избежание деструктивного воздействия на взаимоотношения в образовательной организации.</w:t>
      </w:r>
    </w:p>
    <w:p w14:paraId="44AEE100">
      <w:pPr>
        <w:pStyle w:val="9"/>
        <w:widowControl/>
        <w:spacing w:before="0" w:after="0" w:line="353" w:lineRule="auto"/>
        <w:ind w:firstLine="709"/>
        <w:jc w:val="both"/>
        <w:rPr>
          <w:rFonts w:eastAsia="SchoolBookSanPin"/>
          <w:b w:val="0"/>
          <w:sz w:val="28"/>
          <w:szCs w:val="28"/>
        </w:rPr>
      </w:pPr>
      <w:r>
        <w:rPr>
          <w:rFonts w:eastAsia="OfficinaSansBoldITC"/>
          <w:b w:val="0"/>
          <w:sz w:val="28"/>
          <w:szCs w:val="28"/>
        </w:rPr>
        <w:t>130.4.5. Анализ воспитательного процесса осуществляется в соответствии с целевыми ориентирами результатов воспитания, личностными результатами обучающихся на уровне среднего общего образования, установленными ФГОС СОО.</w:t>
      </w:r>
    </w:p>
    <w:p w14:paraId="773895C7">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Основным методом анализа воспитательного процесса в 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14:paraId="4ABE1E3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Планирование анализа воспитательного процесса включается в календарный план воспитательной работы.</w:t>
      </w:r>
    </w:p>
    <w:p w14:paraId="74569490">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130.4.6. Основные принципы самоанализа воспитательной работы:</w:t>
      </w:r>
    </w:p>
    <w:p w14:paraId="4B0988C2">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взаимное уважение всех участников образовательных отношений;</w:t>
      </w:r>
    </w:p>
    <w:p w14:paraId="7A062CF9">
      <w:pPr>
        <w:widowControl/>
        <w:tabs>
          <w:tab w:val="left" w:pos="2200"/>
          <w:tab w:val="left" w:pos="3740"/>
          <w:tab w:val="left" w:pos="4820"/>
        </w:tabs>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приоритет анализа сущностных сторон воспитания ориентирует на изучение прежде всего не количественных, а качественных показателей, таких как сохранение уклада образовательной организации, содержание и разнообразие деятельности, стиль общения, отношений между педагогическими работниками, обучающимися и родителями;</w:t>
      </w:r>
    </w:p>
    <w:p w14:paraId="3562C494">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 воспитательной работы, подбора видов, форм и содержания совместной деятельности с обучающимися, коллегами, социальными партнёрами);</w:t>
      </w:r>
    </w:p>
    <w:p w14:paraId="45D9C8EC">
      <w:pPr>
        <w:widowControl/>
        <w:spacing w:after="0" w:line="353"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распределённая ответственность за результаты личностного развития обучающихся ориентирует на понимание того, что личностное развитие – это результат как организованного социального воспитания, в котором образовательная организация участвует наряду с другими социальными институтами, так и стихийной социализации, и саморазвития.</w:t>
      </w:r>
    </w:p>
    <w:p w14:paraId="098BB2A6">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130.4.7. Основные направления анализа воспитательного процесса (предложенные направления можно уточнять, корректировать, исходя из особенностей уклада, традиций, ресурсов образовательной организации, контингента обучающихся и другого).</w:t>
      </w:r>
    </w:p>
    <w:p w14:paraId="79BBDA34">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130.4.7.1. Результаты воспитания, социализации и саморазвития обучающихся.</w:t>
      </w:r>
    </w:p>
    <w:p w14:paraId="0A33C8E4">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130.4.7.1.1. Критерием, на основе которого осуществляется данный анализ, является динамика личностного развития обучающихся в каждом классе.</w:t>
      </w:r>
    </w:p>
    <w:p w14:paraId="62167F5B">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Анализ проводится классными руководителями вместе с заместителем директора по воспитательной работе (советником директора по воспитанию, 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 </w:t>
      </w:r>
    </w:p>
    <w:p w14:paraId="68F3E999">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130.4.7.1.2. Основным способом получения информации о результатах воспитания, социализации и саморазвития обучающихся является педагогическое наблюдение. </w:t>
      </w:r>
    </w:p>
    <w:p w14:paraId="4D6138AC">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130.4.7.1.3. Внимание педагогических работников концентрируется на вопросах: </w:t>
      </w:r>
    </w:p>
    <w:p w14:paraId="5D211418">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какие проблемы, затруднения в личностном развитии обучающихся удалось решить за прошедший учебный год; </w:t>
      </w:r>
    </w:p>
    <w:p w14:paraId="595F50CB">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какие проблемы, затруднения решить не удалось и почему; </w:t>
      </w:r>
    </w:p>
    <w:p w14:paraId="6FF9A891">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какие новые проблемы, трудности появились, над чем предстоит работать педагогическому коллективу.</w:t>
      </w:r>
    </w:p>
    <w:p w14:paraId="28794273">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130.4.7.2. Состояние совместной деятельности обучающихся и взрослых.</w:t>
      </w:r>
    </w:p>
    <w:p w14:paraId="6BB0A668">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130.4.7.2.1. 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14:paraId="03714FA0">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130.4.7.2.2. Анализ проводится заместителем директора по воспитательной работе (советником директора по воспитанию, педагогом-психологом, социальным педагогом (при наличии), классными руководителями с привлечением актива родителей (законных представителей) обучающихся, совета обучающихся.</w:t>
      </w:r>
    </w:p>
    <w:p w14:paraId="3F974A90">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130.4.7.2.3. 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 </w:t>
      </w:r>
    </w:p>
    <w:p w14:paraId="217FEE40">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 xml:space="preserve">130.4.7.2.4. Результаты обсуждаются на заседании методических объединений классных руководителей или педагогическом совете. </w:t>
      </w:r>
    </w:p>
    <w:p w14:paraId="645547DF">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130.4.7.2.5. Внимание сосредотачивается на вопросах, связанных с качеством (выбираются вопросы, которые помогут проанализировать проделанную работу):</w:t>
      </w:r>
    </w:p>
    <w:p w14:paraId="12C7FD50">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реализации воспитательного потенциала урочной деятельности;</w:t>
      </w:r>
    </w:p>
    <w:p w14:paraId="010F97FF">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организуемой внеурочной деятельности обучающихся;</w:t>
      </w:r>
    </w:p>
    <w:p w14:paraId="180F0314">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деятельности классных руководителей и их классов;</w:t>
      </w:r>
    </w:p>
    <w:p w14:paraId="5759F657">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проводимых общешкольных основных дел, мероприятий;</w:t>
      </w:r>
    </w:p>
    <w:p w14:paraId="71788B5A">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внешкольных мероприятий;</w:t>
      </w:r>
    </w:p>
    <w:p w14:paraId="10216AA0">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создания и поддержки предметно-пространственной среды;</w:t>
      </w:r>
    </w:p>
    <w:p w14:paraId="386BF545">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взаимодействия с родительским сообществом;</w:t>
      </w:r>
    </w:p>
    <w:p w14:paraId="5D7D06E0">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деятельности ученического самоуправления;</w:t>
      </w:r>
    </w:p>
    <w:p w14:paraId="2192C38A">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деятельности по профилактике и безопасности;</w:t>
      </w:r>
    </w:p>
    <w:p w14:paraId="10A8B727">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реализации потенциала социального партнёрства;</w:t>
      </w:r>
    </w:p>
    <w:p w14:paraId="06B4A10C">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деятельности по профориентации обучающихся;</w:t>
      </w:r>
    </w:p>
    <w:p w14:paraId="40D63813">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и другое по дополнительным модулям.</w:t>
      </w:r>
    </w:p>
    <w:p w14:paraId="5EE593B5">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130.4.7.2.6. Итогом самоанализа является перечень выявленных проблем, над решением которых предстоит работать педагогическому коллективу.</w:t>
      </w:r>
    </w:p>
    <w:p w14:paraId="79092D8B">
      <w:pPr>
        <w:widowControl/>
        <w:spacing w:after="0" w:line="367" w:lineRule="auto"/>
        <w:ind w:firstLine="709"/>
        <w:jc w:val="both"/>
        <w:rPr>
          <w:rFonts w:ascii="Times New Roman" w:hAnsi="Times New Roman" w:eastAsia="SchoolBookSanPin"/>
          <w:sz w:val="28"/>
          <w:szCs w:val="28"/>
        </w:rPr>
      </w:pPr>
      <w:r>
        <w:rPr>
          <w:rFonts w:ascii="Times New Roman" w:hAnsi="Times New Roman" w:eastAsia="SchoolBookSanPin"/>
          <w:sz w:val="28"/>
          <w:szCs w:val="28"/>
        </w:rPr>
        <w:t>130.4.7.2.7. Итоги самоанализа оформляются в виде отчёта, составляемого заместителем директора по воспитательной работе (совместно с советником директора по воспитательной работе при его наличии) в конце учебного года, рассматриваются и утверждаются педагогическим советом или иным коллегиальным органом управления в общеобразовательной организации.</w:t>
      </w:r>
    </w:p>
    <w:p w14:paraId="58FE798D">
      <w:pPr>
        <w:spacing w:after="0" w:line="240" w:lineRule="auto"/>
        <w:ind w:firstLine="709"/>
        <w:jc w:val="both"/>
        <w:rPr>
          <w:rFonts w:ascii="Times New Roman" w:hAnsi="Times New Roman" w:eastAsia="SchoolBookSanPin"/>
          <w:sz w:val="28"/>
          <w:szCs w:val="28"/>
        </w:rPr>
      </w:pPr>
    </w:p>
    <w:p w14:paraId="4B57A873">
      <w:pPr>
        <w:pStyle w:val="2"/>
        <w:bidi w:val="0"/>
        <w:jc w:val="center"/>
        <w:rPr>
          <w:b/>
          <w:bCs/>
          <w:lang w:eastAsia="ru-RU"/>
        </w:rPr>
      </w:pPr>
      <w:bookmarkStart w:id="65" w:name="_Toc26431"/>
      <w:r>
        <w:rPr>
          <w:b/>
          <w:bCs/>
          <w:lang w:eastAsia="ru-RU"/>
        </w:rPr>
        <w:t>IV. Организационный раздел</w:t>
      </w:r>
      <w:bookmarkEnd w:id="65"/>
    </w:p>
    <w:p w14:paraId="13923583">
      <w:pPr>
        <w:spacing w:line="276" w:lineRule="auto"/>
        <w:ind w:firstLine="567"/>
        <w:jc w:val="both"/>
        <w:rPr>
          <w:rStyle w:val="289"/>
          <w:rFonts w:asciiTheme="majorBidi" w:hAnsiTheme="majorBidi" w:cstheme="majorBidi"/>
          <w:sz w:val="28"/>
          <w:szCs w:val="28"/>
        </w:rPr>
      </w:pPr>
      <w:r>
        <w:rPr>
          <w:rStyle w:val="289"/>
          <w:rFonts w:asciiTheme="majorBidi" w:hAnsiTheme="majorBidi" w:cstheme="majorBidi"/>
          <w:sz w:val="28"/>
          <w:szCs w:val="28"/>
        </w:rPr>
        <w:t>Учебный план среднего общего образования МБОУ «ПСОШ № 1 ПМО»</w:t>
      </w:r>
      <w:r>
        <w:rPr>
          <w:rFonts w:asciiTheme="majorBidi" w:hAnsiTheme="majorBidi" w:cstheme="majorBidi"/>
          <w:sz w:val="28"/>
          <w:szCs w:val="28"/>
        </w:rPr>
        <w:t xml:space="preserve"> </w:t>
      </w:r>
      <w:r>
        <w:rPr>
          <w:rStyle w:val="289"/>
          <w:rFonts w:asciiTheme="majorBidi" w:hAnsiTheme="majorBidi" w:cstheme="majorBidi"/>
          <w:sz w:val="28"/>
          <w:szCs w:val="28"/>
        </w:rPr>
        <w:t>(далее - учебный план) для 10-11 классов, реализующих основную образовательную программу среднего общего образования, соответствующую ФГОС СОО (</w:t>
      </w:r>
      <w:r>
        <w:rPr>
          <w:rFonts w:asciiTheme="majorBidi" w:hAnsiTheme="majorBidi" w:cstheme="majorBidi"/>
          <w:sz w:val="28"/>
          <w:szCs w:val="28"/>
        </w:rPr>
        <w:t>Приказ Министерства просвещения Российской Федерации от 12.08.2022 № 732 «О внесении изменений в федеральный государственный образовательный стандарт среднего общего образования»</w:t>
      </w:r>
      <w:r>
        <w:rPr>
          <w:rStyle w:val="289"/>
          <w:rFonts w:asciiTheme="majorBidi" w:hAnsiTheme="majorBidi" w:cstheme="majorBidi"/>
          <w:sz w:val="28"/>
          <w:szCs w:val="28"/>
        </w:rPr>
        <w:t>), фиксирует общий объём нагрузки, максимальный объём аудиторной нагрузки обучающихся, состав и структуру предметных областей, распределяет учебное время, отводимое на их освоение по классам и учебным предметам.</w:t>
      </w:r>
    </w:p>
    <w:p w14:paraId="43F4B1C9">
      <w:pPr>
        <w:ind w:firstLine="567"/>
        <w:jc w:val="both"/>
        <w:rPr>
          <w:rStyle w:val="289"/>
          <w:rFonts w:asciiTheme="majorBidi" w:hAnsiTheme="majorBidi" w:cstheme="majorBidi"/>
          <w:sz w:val="28"/>
          <w:szCs w:val="28"/>
        </w:rPr>
      </w:pPr>
      <w:r>
        <w:rPr>
          <w:rStyle w:val="289"/>
          <w:rFonts w:asciiTheme="majorBidi" w:hAnsiTheme="majorBidi" w:cstheme="majorBidi"/>
          <w:sz w:val="28"/>
          <w:szCs w:val="28"/>
        </w:rPr>
        <w:t>Учебный план является частью образовательной программы МБОУ «ПСОШ № 1 ПМО», разработанной в соответствии с ФГОС среднего общего образования, с учетом Федеральной образовательной программой среднего общего образования, и обеспечивает выполнение санитарно-эпидемиологических требований СП 2.4.3648-20 и гигиенических нормативов и требований СанПиН 1.2.3685-21.</w:t>
      </w:r>
    </w:p>
    <w:p w14:paraId="7EB56029">
      <w:pPr>
        <w:spacing w:line="276" w:lineRule="auto"/>
        <w:ind w:firstLine="567"/>
        <w:jc w:val="both"/>
        <w:rPr>
          <w:rFonts w:asciiTheme="majorBidi" w:hAnsiTheme="majorBidi" w:cstheme="majorBidi"/>
          <w:sz w:val="28"/>
          <w:szCs w:val="28"/>
        </w:rPr>
      </w:pPr>
      <w:r>
        <w:rPr>
          <w:rStyle w:val="289"/>
          <w:rFonts w:asciiTheme="majorBidi" w:hAnsiTheme="majorBidi" w:cstheme="majorBidi"/>
          <w:sz w:val="28"/>
          <w:szCs w:val="28"/>
        </w:rPr>
        <w:t>Учебный год в Муниципальное бюджетное общеобразовательное учреждение «Пограничная средняя общеобразовательная школа №1 Пограничного муниципального округа»</w:t>
      </w:r>
      <w:r>
        <w:rPr>
          <w:rFonts w:asciiTheme="majorBidi" w:hAnsiTheme="majorBidi" w:cstheme="majorBidi"/>
          <w:sz w:val="28"/>
          <w:szCs w:val="28"/>
        </w:rPr>
        <w:t xml:space="preserve"> </w:t>
      </w:r>
      <w:r>
        <w:rPr>
          <w:rStyle w:val="289"/>
          <w:rFonts w:asciiTheme="majorBidi" w:hAnsiTheme="majorBidi" w:cstheme="majorBidi"/>
          <w:sz w:val="28"/>
          <w:szCs w:val="28"/>
        </w:rPr>
        <w:t xml:space="preserve">начинается </w:t>
      </w:r>
      <w:r>
        <w:rPr>
          <w:rFonts w:asciiTheme="majorBidi" w:hAnsiTheme="majorBidi" w:cstheme="majorBidi"/>
          <w:sz w:val="28"/>
          <w:szCs w:val="28"/>
        </w:rPr>
        <w:t>01.09.202</w:t>
      </w:r>
      <w:r>
        <w:rPr>
          <w:rFonts w:hint="default" w:asciiTheme="majorBidi" w:hAnsiTheme="majorBidi" w:cstheme="majorBidi"/>
          <w:sz w:val="28"/>
          <w:szCs w:val="28"/>
          <w:lang w:val="ru-RU"/>
        </w:rPr>
        <w:t>5</w:t>
      </w:r>
      <w:r>
        <w:rPr>
          <w:rFonts w:asciiTheme="majorBidi" w:hAnsiTheme="majorBidi" w:cstheme="majorBidi"/>
          <w:sz w:val="28"/>
          <w:szCs w:val="28"/>
        </w:rPr>
        <w:t xml:space="preserve"> </w:t>
      </w:r>
      <w:r>
        <w:rPr>
          <w:rStyle w:val="289"/>
          <w:rFonts w:asciiTheme="majorBidi" w:hAnsiTheme="majorBidi" w:cstheme="majorBidi"/>
          <w:sz w:val="28"/>
          <w:szCs w:val="28"/>
        </w:rPr>
        <w:t xml:space="preserve">и заканчивается </w:t>
      </w:r>
      <w:r>
        <w:rPr>
          <w:rFonts w:asciiTheme="majorBidi" w:hAnsiTheme="majorBidi" w:cstheme="majorBidi"/>
          <w:sz w:val="28"/>
          <w:szCs w:val="28"/>
        </w:rPr>
        <w:t>2</w:t>
      </w:r>
      <w:r>
        <w:rPr>
          <w:rFonts w:hint="default" w:asciiTheme="majorBidi" w:hAnsiTheme="majorBidi" w:cstheme="majorBidi"/>
          <w:sz w:val="28"/>
          <w:szCs w:val="28"/>
          <w:lang w:val="ru-RU"/>
        </w:rPr>
        <w:t>6</w:t>
      </w:r>
      <w:r>
        <w:rPr>
          <w:rFonts w:asciiTheme="majorBidi" w:hAnsiTheme="majorBidi" w:cstheme="majorBidi"/>
          <w:sz w:val="28"/>
          <w:szCs w:val="28"/>
        </w:rPr>
        <w:t>.05.202</w:t>
      </w:r>
      <w:r>
        <w:rPr>
          <w:rFonts w:hint="default" w:asciiTheme="majorBidi" w:hAnsiTheme="majorBidi" w:cstheme="majorBidi"/>
          <w:sz w:val="28"/>
          <w:szCs w:val="28"/>
          <w:lang w:val="ru-RU"/>
        </w:rPr>
        <w:t>6</w:t>
      </w:r>
      <w:r>
        <w:rPr>
          <w:rFonts w:asciiTheme="majorBidi" w:hAnsiTheme="majorBidi" w:cstheme="majorBidi"/>
          <w:sz w:val="28"/>
          <w:szCs w:val="28"/>
        </w:rPr>
        <w:t xml:space="preserve">. </w:t>
      </w:r>
    </w:p>
    <w:p w14:paraId="76613A83">
      <w:pPr>
        <w:spacing w:line="276" w:lineRule="auto"/>
        <w:ind w:firstLine="567"/>
        <w:jc w:val="both"/>
        <w:rPr>
          <w:rStyle w:val="289"/>
          <w:rFonts w:asciiTheme="majorBidi" w:hAnsiTheme="majorBidi" w:cstheme="majorBidi"/>
          <w:sz w:val="28"/>
          <w:szCs w:val="28"/>
        </w:rPr>
      </w:pPr>
      <w:r>
        <w:rPr>
          <w:rStyle w:val="289"/>
          <w:rFonts w:asciiTheme="majorBidi" w:hAnsiTheme="majorBidi" w:cstheme="majorBidi"/>
          <w:sz w:val="28"/>
          <w:szCs w:val="28"/>
        </w:rPr>
        <w:t xml:space="preserve">Продолжительность учебного года в 10-11 классах составляет 34 учебные недели. </w:t>
      </w:r>
    </w:p>
    <w:p w14:paraId="206F04AD">
      <w:pPr>
        <w:ind w:firstLine="567"/>
        <w:jc w:val="both"/>
        <w:rPr>
          <w:rStyle w:val="289"/>
          <w:rFonts w:asciiTheme="majorBidi" w:hAnsiTheme="majorBidi" w:cstheme="majorBidi"/>
          <w:sz w:val="28"/>
          <w:szCs w:val="28"/>
        </w:rPr>
      </w:pPr>
      <w:r>
        <w:rPr>
          <w:rStyle w:val="289"/>
          <w:rFonts w:asciiTheme="majorBidi" w:hAnsiTheme="majorBidi" w:cstheme="majorBidi"/>
          <w:sz w:val="28"/>
          <w:szCs w:val="28"/>
        </w:rPr>
        <w:t>Учебные занятия для учащихся 10-11 классов проводятся по 5-ти дневной учебной неделе.</w:t>
      </w:r>
    </w:p>
    <w:p w14:paraId="6BD6100C">
      <w:pPr>
        <w:ind w:firstLine="567"/>
        <w:jc w:val="both"/>
        <w:rPr>
          <w:rStyle w:val="289"/>
          <w:rFonts w:asciiTheme="majorBidi" w:hAnsiTheme="majorBidi" w:cstheme="majorBidi"/>
          <w:sz w:val="28"/>
          <w:szCs w:val="28"/>
        </w:rPr>
      </w:pPr>
      <w:r>
        <w:rPr>
          <w:rStyle w:val="289"/>
          <w:rFonts w:asciiTheme="majorBidi" w:hAnsiTheme="majorBidi" w:cstheme="majorBidi"/>
          <w:sz w:val="28"/>
          <w:szCs w:val="28"/>
        </w:rPr>
        <w:t>Максимальный объем аудиторной нагрузки обучающихся в неделю составляет  в  10 классе – 34 часа, в  11 классе – 34 часа. .</w:t>
      </w:r>
    </w:p>
    <w:p w14:paraId="632F5994">
      <w:pPr>
        <w:ind w:firstLine="567"/>
        <w:jc w:val="both"/>
        <w:rPr>
          <w:rStyle w:val="289"/>
          <w:rFonts w:asciiTheme="majorBidi" w:hAnsiTheme="majorBidi" w:cstheme="majorBidi"/>
          <w:sz w:val="28"/>
          <w:szCs w:val="28"/>
        </w:rPr>
      </w:pPr>
      <w:r>
        <w:rPr>
          <w:rStyle w:val="289"/>
          <w:rFonts w:asciiTheme="majorBidi" w:hAnsiTheme="majorBidi" w:cstheme="majorBidi"/>
          <w:sz w:val="28"/>
          <w:szCs w:val="28"/>
        </w:rPr>
        <w:t>Учебный план состоит из двух частей — обязательной части и части, формируемой участниками образовательных отношений. Обязательная часть учебного плана определяет состав учебных предметов обязательных предметных областей.</w:t>
      </w:r>
    </w:p>
    <w:p w14:paraId="6B530CA7">
      <w:pPr>
        <w:ind w:firstLine="567"/>
        <w:jc w:val="both"/>
        <w:rPr>
          <w:rStyle w:val="289"/>
          <w:rFonts w:asciiTheme="majorBidi" w:hAnsiTheme="majorBidi" w:cstheme="majorBidi"/>
          <w:sz w:val="28"/>
          <w:szCs w:val="28"/>
        </w:rPr>
      </w:pPr>
      <w:r>
        <w:rPr>
          <w:rStyle w:val="289"/>
          <w:rFonts w:asciiTheme="majorBidi" w:hAnsiTheme="majorBidi" w:cstheme="majorBidi"/>
          <w:sz w:val="28"/>
          <w:szCs w:val="28"/>
        </w:rPr>
        <w:t>Часть учебного плана, формируемая участниками образовательных отношений, обеспечивает реализацию индивидуальных потребностей обучающихся. Время, отводимое на данную часть учебного плана внутри максимально допустимой недельной нагрузки обучающихся, используется на проведение учебных занятий, обеспечивающих различные интересы обучающихся</w:t>
      </w:r>
    </w:p>
    <w:p w14:paraId="15EE9AAB">
      <w:pPr>
        <w:ind w:firstLine="567"/>
        <w:jc w:val="both"/>
        <w:rPr>
          <w:rFonts w:asciiTheme="majorBidi" w:hAnsiTheme="majorBidi" w:cstheme="majorBidi"/>
          <w:sz w:val="28"/>
          <w:szCs w:val="28"/>
        </w:rPr>
      </w:pPr>
      <w:r>
        <w:rPr>
          <w:rStyle w:val="289"/>
          <w:rFonts w:asciiTheme="majorBidi" w:hAnsiTheme="majorBidi" w:cstheme="majorBidi"/>
          <w:sz w:val="28"/>
          <w:szCs w:val="28"/>
        </w:rPr>
        <w:t>В Муниципальное бюджетное общеобразовательное учреждение «Пограничная средняя общеобразовательная школа №1 Пограничного муниципального округа»</w:t>
      </w:r>
      <w:r>
        <w:rPr>
          <w:rFonts w:asciiTheme="majorBidi" w:hAnsiTheme="majorBidi" w:cstheme="majorBidi"/>
          <w:sz w:val="28"/>
          <w:szCs w:val="28"/>
        </w:rPr>
        <w:t xml:space="preserve"> </w:t>
      </w:r>
      <w:r>
        <w:rPr>
          <w:rStyle w:val="289"/>
          <w:rFonts w:asciiTheme="majorBidi" w:hAnsiTheme="majorBidi" w:cstheme="majorBidi"/>
          <w:sz w:val="28"/>
          <w:szCs w:val="28"/>
        </w:rPr>
        <w:t xml:space="preserve">языком обучения является </w:t>
      </w:r>
      <w:r>
        <w:rPr>
          <w:rFonts w:asciiTheme="majorBidi" w:hAnsiTheme="majorBidi" w:cstheme="majorBidi"/>
          <w:sz w:val="28"/>
          <w:szCs w:val="28"/>
        </w:rPr>
        <w:t>русский язык.</w:t>
      </w:r>
    </w:p>
    <w:p w14:paraId="6AE9FCB0">
      <w:pPr>
        <w:ind w:firstLine="567"/>
        <w:jc w:val="both"/>
        <w:rPr>
          <w:rStyle w:val="289"/>
          <w:rFonts w:asciiTheme="majorBidi" w:hAnsiTheme="majorBidi" w:cstheme="majorBidi"/>
          <w:sz w:val="28"/>
          <w:szCs w:val="28"/>
        </w:rPr>
      </w:pPr>
      <w:r>
        <w:rPr>
          <w:rStyle w:val="289"/>
          <w:rFonts w:asciiTheme="majorBidi" w:hAnsiTheme="majorBidi" w:cstheme="majorBidi"/>
          <w:sz w:val="28"/>
          <w:szCs w:val="28"/>
        </w:rPr>
        <w:t xml:space="preserve">При изучении предметов </w:t>
      </w:r>
      <w:r>
        <w:rPr>
          <w:rStyle w:val="289"/>
          <w:rFonts w:asciiTheme="majorBidi" w:hAnsiTheme="majorBidi" w:cstheme="majorBidi"/>
        </w:rPr>
        <w:t xml:space="preserve"> </w:t>
      </w:r>
      <w:r>
        <w:rPr>
          <w:rStyle w:val="289"/>
          <w:rFonts w:asciiTheme="majorBidi" w:hAnsiTheme="majorBidi" w:cstheme="majorBidi"/>
          <w:sz w:val="28"/>
          <w:szCs w:val="28"/>
        </w:rPr>
        <w:t>осуществляется деление учащихся на подгруппы.</w:t>
      </w:r>
    </w:p>
    <w:p w14:paraId="0E2D732B">
      <w:pPr>
        <w:ind w:firstLine="567"/>
        <w:jc w:val="both"/>
        <w:rPr>
          <w:rStyle w:val="289"/>
          <w:rFonts w:asciiTheme="majorBidi" w:hAnsiTheme="majorBidi" w:cstheme="majorBidi"/>
          <w:sz w:val="28"/>
          <w:szCs w:val="28"/>
        </w:rPr>
      </w:pPr>
      <w:r>
        <w:rPr>
          <w:rStyle w:val="289"/>
          <w:rFonts w:asciiTheme="majorBidi" w:hAnsiTheme="majorBidi" w:cstheme="majorBidi"/>
          <w:sz w:val="28"/>
          <w:szCs w:val="28"/>
        </w:rPr>
        <w:t>Промежуточная аттестация – процедура, проводимая с целью оценки качества освоения обучающимися части содержания (четвертное оценивание) или всего объема учебной дисциплины за учебный год (годовое оценивание).</w:t>
      </w:r>
    </w:p>
    <w:p w14:paraId="57F2FD69">
      <w:pPr>
        <w:ind w:firstLine="567"/>
        <w:jc w:val="both"/>
        <w:rPr>
          <w:rStyle w:val="289"/>
          <w:rFonts w:asciiTheme="majorBidi" w:hAnsiTheme="majorBidi" w:cstheme="majorBidi"/>
          <w:sz w:val="28"/>
          <w:szCs w:val="28"/>
        </w:rPr>
      </w:pPr>
      <w:r>
        <w:rPr>
          <w:rStyle w:val="289"/>
          <w:rFonts w:asciiTheme="majorBidi" w:hAnsiTheme="majorBidi" w:cstheme="majorBidi"/>
          <w:sz w:val="28"/>
          <w:szCs w:val="28"/>
        </w:rPr>
        <w:t>Промежуточная/годовая аттестация обучающихся за четверть осуществляется в соответствии с календарным учебным графиком.</w:t>
      </w:r>
    </w:p>
    <w:p w14:paraId="03A709A8">
      <w:pPr>
        <w:ind w:firstLine="567"/>
        <w:jc w:val="both"/>
        <w:rPr>
          <w:rStyle w:val="289"/>
          <w:rFonts w:asciiTheme="majorBidi" w:hAnsiTheme="majorBidi" w:cstheme="majorBidi"/>
          <w:sz w:val="28"/>
          <w:szCs w:val="28"/>
        </w:rPr>
      </w:pPr>
      <w:r>
        <w:rPr>
          <w:rStyle w:val="289"/>
          <w:rFonts w:asciiTheme="majorBidi" w:hAnsiTheme="majorBidi" w:cstheme="majorBidi"/>
          <w:sz w:val="28"/>
          <w:szCs w:val="28"/>
        </w:rPr>
        <w:t xml:space="preserve">Все предметы обязательной части учебного плана оцениваются по четвертям. Предметы из части, формируемой участниками образовательных отношений, являются безотметочными и оцениваются «зачет» или «незачет» по итогам четверти. </w:t>
      </w:r>
    </w:p>
    <w:p w14:paraId="78BF3E39">
      <w:pPr>
        <w:ind w:firstLine="567"/>
        <w:jc w:val="both"/>
        <w:rPr>
          <w:rStyle w:val="289"/>
          <w:rFonts w:asciiTheme="majorBidi" w:hAnsiTheme="majorBidi" w:cstheme="majorBidi"/>
          <w:sz w:val="28"/>
          <w:szCs w:val="28"/>
        </w:rPr>
      </w:pPr>
      <w:r>
        <w:rPr>
          <w:rStyle w:val="289"/>
          <w:rFonts w:asciiTheme="majorBidi" w:hAnsiTheme="majorBidi" w:cstheme="majorBidi"/>
          <w:sz w:val="28"/>
          <w:szCs w:val="28"/>
        </w:rPr>
        <w:t>Промежуточная аттестация проходит на последней учебной неделе четверти. Формы и порядок проведения промежуточной аттестации определяются «Положением о формах, периодичности и порядке</w:t>
      </w:r>
      <w:r>
        <w:rPr>
          <w:rStyle w:val="289"/>
          <w:rFonts w:asciiTheme="majorBidi" w:hAnsiTheme="majorBidi" w:cstheme="majorBidi"/>
          <w:sz w:val="28"/>
          <w:szCs w:val="28"/>
        </w:rPr>
        <w:br w:type="textWrapping"/>
      </w:r>
      <w:r>
        <w:rPr>
          <w:rStyle w:val="289"/>
          <w:rFonts w:asciiTheme="majorBidi" w:hAnsiTheme="majorBidi" w:cstheme="majorBidi"/>
          <w:sz w:val="28"/>
          <w:szCs w:val="28"/>
        </w:rPr>
        <w:t xml:space="preserve">текущего контроля успеваемости и промежуточной аттестации обучающихся Муниципальное бюджетное общеобразовательное учреждение «Пограничная средняя общеобразовательная школа №1 Пограничного муниципального округа». </w:t>
      </w:r>
    </w:p>
    <w:p w14:paraId="5B67A7EB">
      <w:pPr>
        <w:ind w:firstLine="567"/>
        <w:jc w:val="both"/>
        <w:rPr>
          <w:rStyle w:val="289"/>
          <w:rFonts w:asciiTheme="majorBidi" w:hAnsiTheme="majorBidi" w:cstheme="majorBidi"/>
          <w:sz w:val="28"/>
          <w:szCs w:val="28"/>
        </w:rPr>
      </w:pPr>
      <w:r>
        <w:rPr>
          <w:rStyle w:val="289"/>
          <w:rFonts w:asciiTheme="majorBidi" w:hAnsiTheme="majorBidi" w:cstheme="majorBidi"/>
          <w:sz w:val="28"/>
          <w:szCs w:val="28"/>
        </w:rPr>
        <w:t xml:space="preserve">Освоение основной образовательной программы среднего общего образования завершается итоговой аттестацией. </w:t>
      </w:r>
    </w:p>
    <w:p w14:paraId="3998FAEB">
      <w:pPr>
        <w:ind w:firstLine="567"/>
        <w:jc w:val="both"/>
        <w:rPr>
          <w:rStyle w:val="289"/>
          <w:rFonts w:asciiTheme="majorBidi" w:hAnsiTheme="majorBidi" w:cstheme="majorBidi"/>
          <w:sz w:val="28"/>
          <w:szCs w:val="28"/>
        </w:rPr>
      </w:pPr>
      <w:r>
        <w:rPr>
          <w:rStyle w:val="289"/>
          <w:rFonts w:asciiTheme="majorBidi" w:hAnsiTheme="majorBidi" w:cstheme="majorBidi"/>
          <w:sz w:val="28"/>
          <w:szCs w:val="28"/>
        </w:rPr>
        <w:t>Нормативный срок освоения основной образовательной программы среднего общего образования составляет 2 года.</w:t>
      </w:r>
    </w:p>
    <w:p w14:paraId="1665F5DA">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в 10 классе - 34 часа (5-дневная учебная неделя)</w:t>
      </w:r>
    </w:p>
    <w:p w14:paraId="004957F7">
      <w:pPr>
        <w:pStyle w:val="234"/>
        <w:spacing w:before="200"/>
        <w:ind w:firstLine="540"/>
        <w:jc w:val="both"/>
        <w:rPr>
          <w:rFonts w:hint="default" w:ascii="Times New Roman" w:hAnsi="Times New Roman" w:cs="Times New Roman"/>
          <w:sz w:val="28"/>
          <w:szCs w:val="28"/>
          <w:lang w:val="ru-RU"/>
        </w:rPr>
      </w:pPr>
      <w:r>
        <w:rPr>
          <w:rFonts w:hint="default" w:ascii="Times New Roman" w:hAnsi="Times New Roman" w:cs="Times New Roman"/>
          <w:sz w:val="28"/>
          <w:szCs w:val="28"/>
        </w:rPr>
        <w:t>в 11 классе - 34 часа (5-дневная учебная неделя)</w:t>
      </w:r>
      <w:r>
        <w:rPr>
          <w:rFonts w:hint="default" w:cs="Times New Roman"/>
          <w:sz w:val="28"/>
          <w:szCs w:val="28"/>
          <w:lang w:val="ru-RU"/>
        </w:rPr>
        <w:t>.</w:t>
      </w:r>
    </w:p>
    <w:p w14:paraId="50D32176">
      <w:pPr>
        <w:pStyle w:val="234"/>
        <w:spacing w:before="200"/>
        <w:ind w:firstLine="540"/>
        <w:jc w:val="both"/>
        <w:rPr>
          <w:rFonts w:hint="default" w:ascii="Times New Roman" w:hAnsi="Times New Roman" w:cs="Times New Roman"/>
          <w:sz w:val="28"/>
          <w:szCs w:val="28"/>
        </w:rPr>
      </w:pPr>
      <w:r>
        <w:rPr>
          <w:rFonts w:hint="default" w:ascii="Times New Roman" w:hAnsi="Times New Roman" w:cs="Times New Roman"/>
          <w:sz w:val="28"/>
          <w:szCs w:val="28"/>
        </w:rPr>
        <w:t>Объем максимально допустимой нагрузки в течение года составляет:</w:t>
      </w:r>
    </w:p>
    <w:p w14:paraId="6F6BA3A0">
      <w:pPr>
        <w:pStyle w:val="234"/>
        <w:spacing w:before="200"/>
        <w:ind w:firstLine="540"/>
        <w:jc w:val="both"/>
        <w:rPr>
          <w:rFonts w:hint="default" w:ascii="Times New Roman" w:hAnsi="Times New Roman" w:cs="Times New Roman"/>
          <w:sz w:val="28"/>
          <w:szCs w:val="28"/>
          <w:lang w:val="ru-RU"/>
        </w:rPr>
      </w:pPr>
      <w:r>
        <w:rPr>
          <w:rFonts w:hint="default" w:ascii="Times New Roman" w:hAnsi="Times New Roman" w:cs="Times New Roman"/>
          <w:sz w:val="28"/>
          <w:szCs w:val="28"/>
        </w:rPr>
        <w:t>в 10 классе - 1156 часов (5-дневная учебная неделя)</w:t>
      </w:r>
      <w:r>
        <w:rPr>
          <w:rFonts w:hint="default" w:cs="Times New Roman"/>
          <w:sz w:val="28"/>
          <w:szCs w:val="28"/>
          <w:lang w:val="ru-RU"/>
        </w:rPr>
        <w:t>.</w:t>
      </w:r>
    </w:p>
    <w:p w14:paraId="0E03B3FA">
      <w:pPr>
        <w:spacing w:after="0" w:line="360" w:lineRule="auto"/>
        <w:ind w:firstLine="560" w:firstLineChars="200"/>
        <w:jc w:val="both"/>
        <w:rPr>
          <w:rFonts w:hint="default" w:ascii="Times New Roman" w:hAnsi="Times New Roman" w:eastAsia="Times New Roman" w:cs="Times New Roman"/>
          <w:color w:val="000000"/>
          <w:sz w:val="28"/>
          <w:szCs w:val="28"/>
          <w:lang w:val="ru-RU" w:eastAsia="ru-RU"/>
        </w:rPr>
      </w:pPr>
      <w:r>
        <w:rPr>
          <w:rFonts w:hint="default" w:ascii="Times New Roman" w:hAnsi="Times New Roman" w:cs="Times New Roman"/>
          <w:sz w:val="28"/>
          <w:szCs w:val="28"/>
        </w:rPr>
        <w:t>в 11 классе - 1156 часов (5-дневная учебная неделя)</w:t>
      </w:r>
      <w:r>
        <w:rPr>
          <w:rFonts w:hint="default" w:ascii="Times New Roman" w:hAnsi="Times New Roman" w:cs="Times New Roman"/>
          <w:sz w:val="28"/>
          <w:szCs w:val="28"/>
          <w:lang w:val="ru-RU"/>
        </w:rPr>
        <w:t>.</w:t>
      </w:r>
    </w:p>
    <w:p w14:paraId="6DB68410">
      <w:pPr>
        <w:spacing w:after="0" w:line="360" w:lineRule="auto"/>
        <w:jc w:val="both"/>
        <w:rPr>
          <w:rFonts w:ascii="Times New Roman" w:hAnsi="Times New Roman" w:eastAsia="Times New Roman"/>
          <w:sz w:val="24"/>
          <w:szCs w:val="24"/>
          <w:lang w:eastAsia="ru-RU"/>
        </w:rPr>
      </w:pPr>
    </w:p>
    <w:p w14:paraId="6815F01C"/>
    <w:p w14:paraId="07C54D81">
      <w:pPr>
        <w:spacing w:after="0" w:line="360" w:lineRule="auto"/>
        <w:ind w:firstLine="709"/>
        <w:jc w:val="both"/>
        <w:rPr>
          <w:rFonts w:ascii="Times New Roman" w:hAnsi="Times New Roman" w:eastAsia="Times New Roman"/>
          <w:sz w:val="24"/>
          <w:szCs w:val="24"/>
          <w:lang w:eastAsia="ru-RU"/>
        </w:rPr>
      </w:pPr>
      <w:r>
        <w:rPr>
          <w:rFonts w:ascii="Times New Roman" w:hAnsi="Times New Roman" w:eastAsia="Times New Roman"/>
          <w:sz w:val="24"/>
          <w:szCs w:val="24"/>
          <w:lang w:eastAsia="ru-RU"/>
        </w:rPr>
        <w:t> </w:t>
      </w:r>
    </w:p>
    <w:p w14:paraId="530B101A">
      <w:pPr>
        <w:rPr>
          <w:rFonts w:ascii="Times New Roman" w:hAnsi="Times New Roman" w:eastAsia="Times New Roman"/>
          <w:sz w:val="24"/>
          <w:szCs w:val="24"/>
          <w:lang w:eastAsia="ru-RU"/>
        </w:rPr>
      </w:pPr>
      <w:r>
        <w:rPr>
          <w:rFonts w:ascii="Times New Roman" w:hAnsi="Times New Roman" w:eastAsia="Times New Roman"/>
          <w:sz w:val="24"/>
          <w:szCs w:val="24"/>
          <w:lang w:eastAsia="ru-RU"/>
        </w:rPr>
        <w:br w:type="page"/>
      </w:r>
    </w:p>
    <w:p w14:paraId="6A1DD066">
      <w:pPr>
        <w:ind w:firstLine="567"/>
        <w:jc w:val="both"/>
        <w:rPr>
          <w:rStyle w:val="289"/>
          <w:rFonts w:hint="default" w:asciiTheme="majorBidi" w:hAnsiTheme="majorBidi" w:cstheme="majorBidi"/>
          <w:sz w:val="28"/>
          <w:szCs w:val="28"/>
          <w:lang w:val="ru-RU"/>
        </w:rPr>
      </w:pPr>
      <w:r>
        <w:rPr>
          <w:rStyle w:val="289"/>
          <w:rFonts w:asciiTheme="majorBidi" w:hAnsiTheme="majorBidi" w:cstheme="majorBidi"/>
          <w:sz w:val="28"/>
          <w:szCs w:val="28"/>
        </w:rPr>
        <w:t>У</w:t>
      </w:r>
      <w:r>
        <w:rPr>
          <w:rStyle w:val="289"/>
          <w:rFonts w:asciiTheme="majorBidi" w:hAnsiTheme="majorBidi" w:cstheme="majorBidi"/>
          <w:sz w:val="28"/>
          <w:szCs w:val="28"/>
          <w:lang w:val="ru-RU"/>
        </w:rPr>
        <w:t>чебный</w:t>
      </w:r>
      <w:r>
        <w:rPr>
          <w:rStyle w:val="289"/>
          <w:rFonts w:hint="default" w:asciiTheme="majorBidi" w:hAnsiTheme="majorBidi" w:cstheme="majorBidi"/>
          <w:sz w:val="28"/>
          <w:szCs w:val="28"/>
          <w:lang w:val="ru-RU"/>
        </w:rPr>
        <w:t xml:space="preserve"> план 10 и 11 класс естественно - научный профиль</w:t>
      </w:r>
    </w:p>
    <w:tbl>
      <w:tblPr>
        <w:tblStyle w:val="5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14"/>
        <w:gridCol w:w="15"/>
        <w:gridCol w:w="2630"/>
        <w:gridCol w:w="1600"/>
        <w:gridCol w:w="1137"/>
        <w:gridCol w:w="1121"/>
        <w:gridCol w:w="1015"/>
      </w:tblGrid>
      <w:tr w14:paraId="28CFAC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629" w:type="dxa"/>
            <w:gridSpan w:val="2"/>
            <w:vMerge w:val="restart"/>
            <w:shd w:val="clear" w:color="auto" w:fill="D9D9D9"/>
          </w:tcPr>
          <w:p w14:paraId="14D0BCB6">
            <w:pPr>
              <w:spacing w:after="0" w:line="240" w:lineRule="auto"/>
              <w:rPr>
                <w:rFonts w:ascii="Times New Roman" w:hAnsi="Times New Roman" w:cs="Times New Roman"/>
              </w:rPr>
            </w:pPr>
            <w:r>
              <w:rPr>
                <w:rFonts w:ascii="Times New Roman" w:hAnsi="Times New Roman" w:cs="Times New Roman"/>
                <w:b/>
              </w:rPr>
              <w:t>Предметная область</w:t>
            </w:r>
          </w:p>
        </w:tc>
        <w:tc>
          <w:tcPr>
            <w:tcW w:w="2630" w:type="dxa"/>
            <w:vMerge w:val="restart"/>
            <w:shd w:val="clear" w:color="auto" w:fill="D9D9D9"/>
          </w:tcPr>
          <w:p w14:paraId="26E45BEC">
            <w:pPr>
              <w:spacing w:after="0" w:line="240" w:lineRule="auto"/>
              <w:rPr>
                <w:rFonts w:ascii="Times New Roman" w:hAnsi="Times New Roman" w:cs="Times New Roman"/>
              </w:rPr>
            </w:pPr>
            <w:r>
              <w:rPr>
                <w:rFonts w:ascii="Times New Roman" w:hAnsi="Times New Roman" w:cs="Times New Roman"/>
                <w:b/>
              </w:rPr>
              <w:t>Учебный предмет</w:t>
            </w:r>
          </w:p>
        </w:tc>
        <w:tc>
          <w:tcPr>
            <w:tcW w:w="1600" w:type="dxa"/>
            <w:vMerge w:val="restart"/>
            <w:shd w:val="clear" w:color="auto" w:fill="D9D9D9"/>
          </w:tcPr>
          <w:p w14:paraId="07C7DFF8">
            <w:pPr>
              <w:spacing w:after="0" w:line="240" w:lineRule="auto"/>
              <w:jc w:val="center"/>
              <w:rPr>
                <w:rFonts w:ascii="Times New Roman" w:hAnsi="Times New Roman" w:cs="Times New Roman"/>
                <w:b/>
              </w:rPr>
            </w:pPr>
            <w:r>
              <w:rPr>
                <w:rFonts w:ascii="Times New Roman" w:hAnsi="Times New Roman" w:cs="Times New Roman"/>
                <w:b/>
              </w:rPr>
              <w:t>Уровень</w:t>
            </w:r>
          </w:p>
        </w:tc>
        <w:tc>
          <w:tcPr>
            <w:tcW w:w="2258" w:type="dxa"/>
            <w:gridSpan w:val="2"/>
            <w:shd w:val="clear" w:color="auto" w:fill="D9D9D9"/>
          </w:tcPr>
          <w:p w14:paraId="21A7435B">
            <w:pPr>
              <w:spacing w:after="0" w:line="240" w:lineRule="auto"/>
              <w:jc w:val="center"/>
              <w:rPr>
                <w:rFonts w:ascii="Times New Roman" w:hAnsi="Times New Roman" w:cs="Times New Roman"/>
              </w:rPr>
            </w:pPr>
            <w:r>
              <w:rPr>
                <w:rFonts w:ascii="Times New Roman" w:hAnsi="Times New Roman" w:cs="Times New Roman"/>
                <w:b/>
              </w:rPr>
              <w:t>Количество часов в неделю</w:t>
            </w:r>
          </w:p>
        </w:tc>
        <w:tc>
          <w:tcPr>
            <w:tcW w:w="1015" w:type="dxa"/>
            <w:vMerge w:val="restart"/>
            <w:shd w:val="clear" w:color="auto" w:fill="D9D9D9"/>
          </w:tcPr>
          <w:p w14:paraId="15015EFC">
            <w:pPr>
              <w:spacing w:after="0" w:line="240" w:lineRule="auto"/>
              <w:jc w:val="center"/>
              <w:rPr>
                <w:rFonts w:ascii="Times New Roman" w:hAnsi="Times New Roman" w:cs="Times New Roman"/>
                <w:b/>
              </w:rPr>
            </w:pPr>
            <w:r>
              <w:rPr>
                <w:rFonts w:ascii="Times New Roman" w:hAnsi="Times New Roman" w:cs="Times New Roman"/>
                <w:b/>
              </w:rPr>
              <w:t>Всего</w:t>
            </w:r>
          </w:p>
        </w:tc>
      </w:tr>
      <w:tr w14:paraId="00631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421EB3FE">
            <w:pPr>
              <w:spacing w:after="0" w:line="240" w:lineRule="auto"/>
              <w:rPr>
                <w:rFonts w:ascii="Times New Roman" w:hAnsi="Times New Roman" w:cs="Times New Roman"/>
              </w:rPr>
            </w:pPr>
          </w:p>
        </w:tc>
        <w:tc>
          <w:tcPr>
            <w:tcW w:w="2630" w:type="dxa"/>
            <w:vMerge w:val="continue"/>
          </w:tcPr>
          <w:p w14:paraId="2EEBFBC1">
            <w:pPr>
              <w:spacing w:after="0" w:line="240" w:lineRule="auto"/>
              <w:rPr>
                <w:rFonts w:ascii="Times New Roman" w:hAnsi="Times New Roman" w:cs="Times New Roman"/>
              </w:rPr>
            </w:pPr>
          </w:p>
        </w:tc>
        <w:tc>
          <w:tcPr>
            <w:tcW w:w="1600" w:type="dxa"/>
            <w:vMerge w:val="continue"/>
            <w:shd w:val="clear" w:color="auto" w:fill="D9D9D9"/>
          </w:tcPr>
          <w:p w14:paraId="6FD2D061">
            <w:pPr>
              <w:spacing w:after="0" w:line="240" w:lineRule="auto"/>
              <w:jc w:val="center"/>
              <w:rPr>
                <w:rFonts w:ascii="Times New Roman" w:hAnsi="Times New Roman" w:cs="Times New Roman"/>
                <w:b/>
              </w:rPr>
            </w:pPr>
          </w:p>
        </w:tc>
        <w:tc>
          <w:tcPr>
            <w:tcW w:w="1137" w:type="dxa"/>
            <w:shd w:val="clear" w:color="auto" w:fill="D9D9D9"/>
          </w:tcPr>
          <w:p w14:paraId="2E25E4D8">
            <w:pPr>
              <w:spacing w:after="0" w:line="240" w:lineRule="auto"/>
              <w:jc w:val="center"/>
              <w:rPr>
                <w:rFonts w:ascii="Times New Roman" w:hAnsi="Times New Roman" w:cs="Times New Roman"/>
              </w:rPr>
            </w:pPr>
            <w:r>
              <w:rPr>
                <w:rFonts w:ascii="Times New Roman" w:hAnsi="Times New Roman" w:cs="Times New Roman"/>
                <w:b/>
              </w:rPr>
              <w:t>10</w:t>
            </w:r>
          </w:p>
        </w:tc>
        <w:tc>
          <w:tcPr>
            <w:tcW w:w="1121" w:type="dxa"/>
            <w:shd w:val="clear" w:color="auto" w:fill="D9D9D9"/>
          </w:tcPr>
          <w:p w14:paraId="7EC9021D">
            <w:pPr>
              <w:spacing w:after="0" w:line="240" w:lineRule="auto"/>
              <w:jc w:val="center"/>
              <w:rPr>
                <w:rFonts w:ascii="Times New Roman" w:hAnsi="Times New Roman" w:cs="Times New Roman"/>
              </w:rPr>
            </w:pPr>
            <w:r>
              <w:rPr>
                <w:rFonts w:ascii="Times New Roman" w:hAnsi="Times New Roman" w:cs="Times New Roman"/>
              </w:rPr>
              <w:t>11</w:t>
            </w:r>
          </w:p>
        </w:tc>
        <w:tc>
          <w:tcPr>
            <w:tcW w:w="1015" w:type="dxa"/>
            <w:vMerge w:val="continue"/>
            <w:shd w:val="clear" w:color="auto" w:fill="D9D9D9"/>
          </w:tcPr>
          <w:p w14:paraId="1B88CC3C">
            <w:pPr>
              <w:spacing w:after="0" w:line="240" w:lineRule="auto"/>
              <w:jc w:val="center"/>
              <w:rPr>
                <w:rFonts w:ascii="Times New Roman" w:hAnsi="Times New Roman" w:cs="Times New Roman"/>
              </w:rPr>
            </w:pPr>
          </w:p>
        </w:tc>
      </w:tr>
      <w:tr w14:paraId="7A5055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4" w:type="dxa"/>
            <w:shd w:val="clear" w:color="auto" w:fill="FFFFB3"/>
          </w:tcPr>
          <w:p w14:paraId="2ADA522E">
            <w:pPr>
              <w:spacing w:after="0" w:line="240" w:lineRule="auto"/>
              <w:jc w:val="center"/>
              <w:rPr>
                <w:rFonts w:ascii="Times New Roman" w:hAnsi="Times New Roman" w:cs="Times New Roman"/>
                <w:b/>
              </w:rPr>
            </w:pPr>
          </w:p>
        </w:tc>
        <w:tc>
          <w:tcPr>
            <w:tcW w:w="6503" w:type="dxa"/>
            <w:gridSpan w:val="5"/>
            <w:shd w:val="clear" w:color="auto" w:fill="FFFFB3"/>
          </w:tcPr>
          <w:p w14:paraId="744E48EB">
            <w:pPr>
              <w:spacing w:after="0" w:line="240" w:lineRule="auto"/>
              <w:rPr>
                <w:rFonts w:ascii="Times New Roman" w:hAnsi="Times New Roman" w:cs="Times New Roman"/>
              </w:rPr>
            </w:pPr>
            <w:r>
              <w:rPr>
                <w:rFonts w:ascii="Times New Roman" w:hAnsi="Times New Roman" w:cs="Times New Roman"/>
                <w:b/>
              </w:rPr>
              <w:t>Обязательная часть</w:t>
            </w:r>
          </w:p>
        </w:tc>
        <w:tc>
          <w:tcPr>
            <w:tcW w:w="1015" w:type="dxa"/>
            <w:shd w:val="clear" w:color="auto" w:fill="FFFFB3"/>
          </w:tcPr>
          <w:p w14:paraId="7DD22A9D">
            <w:pPr>
              <w:spacing w:after="0" w:line="240" w:lineRule="auto"/>
              <w:rPr>
                <w:rFonts w:ascii="Times New Roman" w:hAnsi="Times New Roman" w:cs="Times New Roman"/>
                <w:b/>
              </w:rPr>
            </w:pPr>
          </w:p>
        </w:tc>
      </w:tr>
      <w:tr w14:paraId="1458D6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restart"/>
          </w:tcPr>
          <w:p w14:paraId="76E59C2D">
            <w:pPr>
              <w:spacing w:after="0" w:line="240" w:lineRule="auto"/>
              <w:rPr>
                <w:rFonts w:ascii="Times New Roman" w:hAnsi="Times New Roman" w:cs="Times New Roman"/>
              </w:rPr>
            </w:pPr>
            <w:r>
              <w:rPr>
                <w:rFonts w:ascii="Times New Roman" w:hAnsi="Times New Roman" w:cs="Times New Roman"/>
              </w:rPr>
              <w:t>Русский язык и литература</w:t>
            </w:r>
          </w:p>
        </w:tc>
        <w:tc>
          <w:tcPr>
            <w:tcW w:w="2630" w:type="dxa"/>
          </w:tcPr>
          <w:p w14:paraId="61A55A83">
            <w:pPr>
              <w:spacing w:after="0" w:line="240" w:lineRule="auto"/>
              <w:rPr>
                <w:rFonts w:ascii="Times New Roman" w:hAnsi="Times New Roman" w:cs="Times New Roman"/>
              </w:rPr>
            </w:pPr>
            <w:r>
              <w:rPr>
                <w:rFonts w:ascii="Times New Roman" w:hAnsi="Times New Roman" w:cs="Times New Roman"/>
              </w:rPr>
              <w:t>Русский язык</w:t>
            </w:r>
          </w:p>
        </w:tc>
        <w:tc>
          <w:tcPr>
            <w:tcW w:w="1600" w:type="dxa"/>
          </w:tcPr>
          <w:p w14:paraId="5CA53260">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1F8E50A6">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31B8A9DA">
            <w:pPr>
              <w:spacing w:after="0" w:line="240" w:lineRule="auto"/>
              <w:jc w:val="center"/>
              <w:rPr>
                <w:rFonts w:ascii="Times New Roman" w:hAnsi="Times New Roman" w:cs="Times New Roman"/>
              </w:rPr>
            </w:pPr>
            <w:r>
              <w:rPr>
                <w:rFonts w:ascii="Times New Roman" w:hAnsi="Times New Roman" w:cs="Times New Roman"/>
              </w:rPr>
              <w:t>2</w:t>
            </w:r>
          </w:p>
        </w:tc>
        <w:tc>
          <w:tcPr>
            <w:tcW w:w="1015" w:type="dxa"/>
          </w:tcPr>
          <w:p w14:paraId="29845C46">
            <w:pPr>
              <w:spacing w:after="0" w:line="240" w:lineRule="auto"/>
              <w:jc w:val="center"/>
              <w:rPr>
                <w:rFonts w:ascii="Times New Roman" w:hAnsi="Times New Roman" w:cs="Times New Roman"/>
              </w:rPr>
            </w:pPr>
            <w:r>
              <w:rPr>
                <w:rFonts w:ascii="Times New Roman" w:hAnsi="Times New Roman" w:cs="Times New Roman"/>
              </w:rPr>
              <w:t>4</w:t>
            </w:r>
          </w:p>
        </w:tc>
      </w:tr>
      <w:tr w14:paraId="746653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2F374E0D">
            <w:pPr>
              <w:spacing w:after="0" w:line="240" w:lineRule="auto"/>
              <w:rPr>
                <w:rFonts w:ascii="Times New Roman" w:hAnsi="Times New Roman" w:cs="Times New Roman"/>
              </w:rPr>
            </w:pPr>
          </w:p>
        </w:tc>
        <w:tc>
          <w:tcPr>
            <w:tcW w:w="2630" w:type="dxa"/>
          </w:tcPr>
          <w:p w14:paraId="77BA0EED">
            <w:pPr>
              <w:spacing w:after="0" w:line="240" w:lineRule="auto"/>
              <w:rPr>
                <w:rFonts w:ascii="Times New Roman" w:hAnsi="Times New Roman" w:cs="Times New Roman"/>
              </w:rPr>
            </w:pPr>
            <w:r>
              <w:rPr>
                <w:rFonts w:ascii="Times New Roman" w:hAnsi="Times New Roman" w:cs="Times New Roman"/>
              </w:rPr>
              <w:t>Литература</w:t>
            </w:r>
          </w:p>
        </w:tc>
        <w:tc>
          <w:tcPr>
            <w:tcW w:w="1600" w:type="dxa"/>
          </w:tcPr>
          <w:p w14:paraId="00FDA75F">
            <w:pPr>
              <w:spacing w:after="0" w:line="240" w:lineRule="auto"/>
              <w:jc w:val="center"/>
              <w:rPr>
                <w:rFonts w:hint="default" w:ascii="Times New Roman" w:hAnsi="Times New Roman" w:cs="Times New Roman"/>
                <w:lang w:val="ru-RU"/>
              </w:rPr>
            </w:pPr>
            <w:r>
              <w:rPr>
                <w:rFonts w:ascii="Times New Roman" w:hAnsi="Times New Roman" w:cs="Times New Roman"/>
                <w:lang w:val="ru-RU"/>
              </w:rPr>
              <w:t>Б</w:t>
            </w:r>
          </w:p>
        </w:tc>
        <w:tc>
          <w:tcPr>
            <w:tcW w:w="1137" w:type="dxa"/>
          </w:tcPr>
          <w:p w14:paraId="37DBA1DE">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3</w:t>
            </w:r>
          </w:p>
        </w:tc>
        <w:tc>
          <w:tcPr>
            <w:tcW w:w="1121" w:type="dxa"/>
          </w:tcPr>
          <w:p w14:paraId="7FDDA094">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3</w:t>
            </w:r>
          </w:p>
        </w:tc>
        <w:tc>
          <w:tcPr>
            <w:tcW w:w="1015" w:type="dxa"/>
          </w:tcPr>
          <w:p w14:paraId="5DAA7E5F">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6</w:t>
            </w:r>
          </w:p>
        </w:tc>
      </w:tr>
      <w:tr w14:paraId="5CCED0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tcPr>
          <w:p w14:paraId="14960BBC">
            <w:pPr>
              <w:spacing w:after="0" w:line="240" w:lineRule="auto"/>
              <w:rPr>
                <w:rFonts w:ascii="Times New Roman" w:hAnsi="Times New Roman" w:cs="Times New Roman"/>
              </w:rPr>
            </w:pPr>
            <w:r>
              <w:rPr>
                <w:rFonts w:ascii="Times New Roman" w:hAnsi="Times New Roman" w:cs="Times New Roman"/>
              </w:rPr>
              <w:t>Иностранные языки</w:t>
            </w:r>
          </w:p>
        </w:tc>
        <w:tc>
          <w:tcPr>
            <w:tcW w:w="2630" w:type="dxa"/>
          </w:tcPr>
          <w:p w14:paraId="5B4CFAA5">
            <w:pPr>
              <w:spacing w:after="0" w:line="240" w:lineRule="auto"/>
              <w:rPr>
                <w:rFonts w:ascii="Times New Roman" w:hAnsi="Times New Roman" w:cs="Times New Roman"/>
              </w:rPr>
            </w:pPr>
            <w:r>
              <w:rPr>
                <w:rFonts w:ascii="Times New Roman" w:hAnsi="Times New Roman" w:cs="Times New Roman"/>
              </w:rPr>
              <w:t>Иностранный язык</w:t>
            </w:r>
          </w:p>
        </w:tc>
        <w:tc>
          <w:tcPr>
            <w:tcW w:w="1600" w:type="dxa"/>
          </w:tcPr>
          <w:p w14:paraId="17FCCCAE">
            <w:pPr>
              <w:spacing w:after="0" w:line="240" w:lineRule="auto"/>
              <w:jc w:val="center"/>
              <w:rPr>
                <w:rFonts w:hint="default" w:ascii="Times New Roman" w:hAnsi="Times New Roman" w:cs="Times New Roman"/>
                <w:lang w:val="ru-RU"/>
              </w:rPr>
            </w:pPr>
            <w:r>
              <w:rPr>
                <w:rFonts w:ascii="Times New Roman" w:hAnsi="Times New Roman" w:cs="Times New Roman"/>
                <w:lang w:val="ru-RU"/>
              </w:rPr>
              <w:t>Б</w:t>
            </w:r>
          </w:p>
        </w:tc>
        <w:tc>
          <w:tcPr>
            <w:tcW w:w="1137" w:type="dxa"/>
          </w:tcPr>
          <w:p w14:paraId="3338737E">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3</w:t>
            </w:r>
          </w:p>
        </w:tc>
        <w:tc>
          <w:tcPr>
            <w:tcW w:w="1121" w:type="dxa"/>
          </w:tcPr>
          <w:p w14:paraId="17B383AA">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3</w:t>
            </w:r>
          </w:p>
        </w:tc>
        <w:tc>
          <w:tcPr>
            <w:tcW w:w="1015" w:type="dxa"/>
          </w:tcPr>
          <w:p w14:paraId="659C746B">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6</w:t>
            </w:r>
          </w:p>
        </w:tc>
      </w:tr>
      <w:tr w14:paraId="092DD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restart"/>
          </w:tcPr>
          <w:p w14:paraId="0530CD9E">
            <w:pPr>
              <w:spacing w:after="0" w:line="240" w:lineRule="auto"/>
              <w:rPr>
                <w:rFonts w:ascii="Times New Roman" w:hAnsi="Times New Roman" w:cs="Times New Roman"/>
              </w:rPr>
            </w:pPr>
            <w:r>
              <w:rPr>
                <w:rFonts w:ascii="Times New Roman" w:hAnsi="Times New Roman" w:cs="Times New Roman"/>
              </w:rPr>
              <w:t>Математика и информатика</w:t>
            </w:r>
          </w:p>
        </w:tc>
        <w:tc>
          <w:tcPr>
            <w:tcW w:w="2630" w:type="dxa"/>
          </w:tcPr>
          <w:p w14:paraId="3C4CD381">
            <w:pPr>
              <w:spacing w:after="0" w:line="240" w:lineRule="auto"/>
              <w:rPr>
                <w:rFonts w:ascii="Times New Roman" w:hAnsi="Times New Roman" w:cs="Times New Roman"/>
              </w:rPr>
            </w:pPr>
            <w:r>
              <w:rPr>
                <w:rFonts w:ascii="Times New Roman" w:hAnsi="Times New Roman" w:cs="Times New Roman"/>
              </w:rPr>
              <w:t>Алгебра и начала математического анализа</w:t>
            </w:r>
          </w:p>
        </w:tc>
        <w:tc>
          <w:tcPr>
            <w:tcW w:w="1600" w:type="dxa"/>
          </w:tcPr>
          <w:p w14:paraId="68CE581B">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6A5AE30A">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3BC4D50B">
            <w:pPr>
              <w:spacing w:after="0" w:line="240" w:lineRule="auto"/>
              <w:jc w:val="center"/>
              <w:rPr>
                <w:rFonts w:ascii="Times New Roman" w:hAnsi="Times New Roman" w:cs="Times New Roman"/>
              </w:rPr>
            </w:pPr>
            <w:r>
              <w:rPr>
                <w:rFonts w:ascii="Times New Roman" w:hAnsi="Times New Roman" w:cs="Times New Roman"/>
              </w:rPr>
              <w:t>3</w:t>
            </w:r>
          </w:p>
        </w:tc>
        <w:tc>
          <w:tcPr>
            <w:tcW w:w="1015" w:type="dxa"/>
          </w:tcPr>
          <w:p w14:paraId="13F242B0">
            <w:pPr>
              <w:spacing w:after="0" w:line="240" w:lineRule="auto"/>
              <w:jc w:val="center"/>
              <w:rPr>
                <w:rFonts w:ascii="Times New Roman" w:hAnsi="Times New Roman" w:cs="Times New Roman"/>
              </w:rPr>
            </w:pPr>
            <w:r>
              <w:rPr>
                <w:rFonts w:ascii="Times New Roman" w:hAnsi="Times New Roman" w:cs="Times New Roman"/>
              </w:rPr>
              <w:t>5</w:t>
            </w:r>
          </w:p>
        </w:tc>
      </w:tr>
      <w:tr w14:paraId="7A3C7D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3F53CC35">
            <w:pPr>
              <w:spacing w:after="0" w:line="240" w:lineRule="auto"/>
              <w:rPr>
                <w:rFonts w:ascii="Times New Roman" w:hAnsi="Times New Roman" w:cs="Times New Roman"/>
              </w:rPr>
            </w:pPr>
          </w:p>
        </w:tc>
        <w:tc>
          <w:tcPr>
            <w:tcW w:w="2630" w:type="dxa"/>
          </w:tcPr>
          <w:p w14:paraId="0CCDF256">
            <w:pPr>
              <w:spacing w:after="0" w:line="240" w:lineRule="auto"/>
              <w:rPr>
                <w:rFonts w:ascii="Times New Roman" w:hAnsi="Times New Roman" w:cs="Times New Roman"/>
              </w:rPr>
            </w:pPr>
            <w:r>
              <w:rPr>
                <w:rFonts w:ascii="Times New Roman" w:hAnsi="Times New Roman" w:cs="Times New Roman"/>
              </w:rPr>
              <w:t>Геометрия</w:t>
            </w:r>
          </w:p>
        </w:tc>
        <w:tc>
          <w:tcPr>
            <w:tcW w:w="1600" w:type="dxa"/>
          </w:tcPr>
          <w:p w14:paraId="410498A2">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53D681FE">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6745C251">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096C1206">
            <w:pPr>
              <w:spacing w:after="0" w:line="240" w:lineRule="auto"/>
              <w:jc w:val="center"/>
              <w:rPr>
                <w:rFonts w:ascii="Times New Roman" w:hAnsi="Times New Roman" w:cs="Times New Roman"/>
              </w:rPr>
            </w:pPr>
            <w:r>
              <w:rPr>
                <w:rFonts w:ascii="Times New Roman" w:hAnsi="Times New Roman" w:cs="Times New Roman"/>
              </w:rPr>
              <w:t>3</w:t>
            </w:r>
          </w:p>
        </w:tc>
      </w:tr>
      <w:tr w14:paraId="2DDEBA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7DA6D2A3">
            <w:pPr>
              <w:spacing w:after="0" w:line="240" w:lineRule="auto"/>
              <w:rPr>
                <w:rFonts w:ascii="Times New Roman" w:hAnsi="Times New Roman" w:cs="Times New Roman"/>
              </w:rPr>
            </w:pPr>
          </w:p>
        </w:tc>
        <w:tc>
          <w:tcPr>
            <w:tcW w:w="2630" w:type="dxa"/>
          </w:tcPr>
          <w:p w14:paraId="03EBBA45">
            <w:pPr>
              <w:spacing w:after="0" w:line="240" w:lineRule="auto"/>
              <w:rPr>
                <w:rFonts w:ascii="Times New Roman" w:hAnsi="Times New Roman" w:cs="Times New Roman"/>
              </w:rPr>
            </w:pPr>
            <w:r>
              <w:rPr>
                <w:rFonts w:ascii="Times New Roman" w:hAnsi="Times New Roman" w:cs="Times New Roman"/>
              </w:rPr>
              <w:t>Вероятность и статистика</w:t>
            </w:r>
          </w:p>
        </w:tc>
        <w:tc>
          <w:tcPr>
            <w:tcW w:w="1600" w:type="dxa"/>
          </w:tcPr>
          <w:p w14:paraId="5287F7DC">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055590B5">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3E9D269A">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13691941">
            <w:pPr>
              <w:spacing w:after="0" w:line="240" w:lineRule="auto"/>
              <w:jc w:val="center"/>
              <w:rPr>
                <w:rFonts w:ascii="Times New Roman" w:hAnsi="Times New Roman" w:cs="Times New Roman"/>
              </w:rPr>
            </w:pPr>
            <w:r>
              <w:rPr>
                <w:rFonts w:ascii="Times New Roman" w:hAnsi="Times New Roman" w:cs="Times New Roman"/>
              </w:rPr>
              <w:t>2</w:t>
            </w:r>
          </w:p>
        </w:tc>
      </w:tr>
      <w:tr w14:paraId="6A182F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549D6247">
            <w:pPr>
              <w:spacing w:after="0" w:line="240" w:lineRule="auto"/>
              <w:rPr>
                <w:rFonts w:ascii="Times New Roman" w:hAnsi="Times New Roman" w:cs="Times New Roman"/>
              </w:rPr>
            </w:pPr>
          </w:p>
        </w:tc>
        <w:tc>
          <w:tcPr>
            <w:tcW w:w="2630" w:type="dxa"/>
          </w:tcPr>
          <w:p w14:paraId="34D01CE1">
            <w:pPr>
              <w:spacing w:after="0" w:line="240" w:lineRule="auto"/>
              <w:rPr>
                <w:rFonts w:ascii="Times New Roman" w:hAnsi="Times New Roman" w:cs="Times New Roman"/>
              </w:rPr>
            </w:pPr>
            <w:r>
              <w:rPr>
                <w:rFonts w:ascii="Times New Roman" w:hAnsi="Times New Roman" w:cs="Times New Roman"/>
              </w:rPr>
              <w:t>Информатика</w:t>
            </w:r>
          </w:p>
        </w:tc>
        <w:tc>
          <w:tcPr>
            <w:tcW w:w="1600" w:type="dxa"/>
          </w:tcPr>
          <w:p w14:paraId="420D22B0">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2EF0AA79">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61C8A96A">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45021A7D">
            <w:pPr>
              <w:spacing w:after="0" w:line="240" w:lineRule="auto"/>
              <w:jc w:val="center"/>
              <w:rPr>
                <w:rFonts w:ascii="Times New Roman" w:hAnsi="Times New Roman" w:cs="Times New Roman"/>
              </w:rPr>
            </w:pPr>
            <w:r>
              <w:rPr>
                <w:rFonts w:ascii="Times New Roman" w:hAnsi="Times New Roman" w:cs="Times New Roman"/>
              </w:rPr>
              <w:t>2</w:t>
            </w:r>
          </w:p>
        </w:tc>
      </w:tr>
      <w:tr w14:paraId="379327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restart"/>
          </w:tcPr>
          <w:p w14:paraId="3CF4ABC9">
            <w:pPr>
              <w:spacing w:after="0" w:line="240" w:lineRule="auto"/>
              <w:rPr>
                <w:rFonts w:ascii="Times New Roman" w:hAnsi="Times New Roman" w:cs="Times New Roman"/>
              </w:rPr>
            </w:pPr>
            <w:r>
              <w:rPr>
                <w:rFonts w:ascii="Times New Roman" w:hAnsi="Times New Roman" w:cs="Times New Roman"/>
              </w:rPr>
              <w:t>Общественно-научные предметы</w:t>
            </w:r>
          </w:p>
        </w:tc>
        <w:tc>
          <w:tcPr>
            <w:tcW w:w="2630" w:type="dxa"/>
          </w:tcPr>
          <w:p w14:paraId="116F196F">
            <w:pPr>
              <w:spacing w:after="0" w:line="240" w:lineRule="auto"/>
              <w:rPr>
                <w:rFonts w:ascii="Times New Roman" w:hAnsi="Times New Roman" w:cs="Times New Roman"/>
              </w:rPr>
            </w:pPr>
            <w:r>
              <w:rPr>
                <w:rFonts w:ascii="Times New Roman" w:hAnsi="Times New Roman" w:cs="Times New Roman"/>
              </w:rPr>
              <w:t>История</w:t>
            </w:r>
          </w:p>
        </w:tc>
        <w:tc>
          <w:tcPr>
            <w:tcW w:w="1600" w:type="dxa"/>
          </w:tcPr>
          <w:p w14:paraId="38A01B93">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6E2F81E0">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2F966450">
            <w:pPr>
              <w:spacing w:after="0" w:line="240" w:lineRule="auto"/>
              <w:jc w:val="center"/>
              <w:rPr>
                <w:rFonts w:ascii="Times New Roman" w:hAnsi="Times New Roman" w:cs="Times New Roman"/>
              </w:rPr>
            </w:pPr>
            <w:r>
              <w:rPr>
                <w:rFonts w:ascii="Times New Roman" w:hAnsi="Times New Roman" w:cs="Times New Roman"/>
              </w:rPr>
              <w:t>2</w:t>
            </w:r>
          </w:p>
        </w:tc>
        <w:tc>
          <w:tcPr>
            <w:tcW w:w="1015" w:type="dxa"/>
          </w:tcPr>
          <w:p w14:paraId="4A09D6F4">
            <w:pPr>
              <w:spacing w:after="0" w:line="240" w:lineRule="auto"/>
              <w:jc w:val="center"/>
              <w:rPr>
                <w:rFonts w:ascii="Times New Roman" w:hAnsi="Times New Roman" w:cs="Times New Roman"/>
              </w:rPr>
            </w:pPr>
            <w:r>
              <w:rPr>
                <w:rFonts w:ascii="Times New Roman" w:hAnsi="Times New Roman" w:cs="Times New Roman"/>
              </w:rPr>
              <w:t>4</w:t>
            </w:r>
          </w:p>
        </w:tc>
      </w:tr>
      <w:tr w14:paraId="20F1C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2357B7CD">
            <w:pPr>
              <w:spacing w:after="0" w:line="240" w:lineRule="auto"/>
              <w:rPr>
                <w:rFonts w:ascii="Times New Roman" w:hAnsi="Times New Roman" w:cs="Times New Roman"/>
              </w:rPr>
            </w:pPr>
          </w:p>
        </w:tc>
        <w:tc>
          <w:tcPr>
            <w:tcW w:w="2630" w:type="dxa"/>
          </w:tcPr>
          <w:p w14:paraId="7732EC7D">
            <w:pPr>
              <w:spacing w:after="0" w:line="240" w:lineRule="auto"/>
              <w:rPr>
                <w:rFonts w:ascii="Times New Roman" w:hAnsi="Times New Roman" w:cs="Times New Roman"/>
              </w:rPr>
            </w:pPr>
            <w:r>
              <w:rPr>
                <w:rFonts w:ascii="Times New Roman" w:hAnsi="Times New Roman" w:cs="Times New Roman"/>
              </w:rPr>
              <w:t>Обществознание</w:t>
            </w:r>
          </w:p>
        </w:tc>
        <w:tc>
          <w:tcPr>
            <w:tcW w:w="1600" w:type="dxa"/>
          </w:tcPr>
          <w:p w14:paraId="73F9DE9D">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77A78060">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6FF4E493">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1,5</w:t>
            </w:r>
          </w:p>
        </w:tc>
        <w:tc>
          <w:tcPr>
            <w:tcW w:w="1015" w:type="dxa"/>
          </w:tcPr>
          <w:p w14:paraId="601E4D02">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3,5</w:t>
            </w:r>
          </w:p>
        </w:tc>
      </w:tr>
      <w:tr w14:paraId="45D46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762FC155">
            <w:pPr>
              <w:spacing w:after="0" w:line="240" w:lineRule="auto"/>
              <w:rPr>
                <w:rFonts w:ascii="Times New Roman" w:hAnsi="Times New Roman" w:cs="Times New Roman"/>
              </w:rPr>
            </w:pPr>
          </w:p>
        </w:tc>
        <w:tc>
          <w:tcPr>
            <w:tcW w:w="2630" w:type="dxa"/>
          </w:tcPr>
          <w:p w14:paraId="2118D8CF">
            <w:pPr>
              <w:spacing w:after="0" w:line="240" w:lineRule="auto"/>
              <w:rPr>
                <w:rFonts w:ascii="Times New Roman" w:hAnsi="Times New Roman" w:cs="Times New Roman"/>
              </w:rPr>
            </w:pPr>
            <w:r>
              <w:rPr>
                <w:rFonts w:ascii="Times New Roman" w:hAnsi="Times New Roman" w:cs="Times New Roman"/>
              </w:rPr>
              <w:t>География</w:t>
            </w:r>
          </w:p>
        </w:tc>
        <w:tc>
          <w:tcPr>
            <w:tcW w:w="1600" w:type="dxa"/>
          </w:tcPr>
          <w:p w14:paraId="0BD0E20D">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51424BA6">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775CFFF6">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31219672">
            <w:pPr>
              <w:spacing w:after="0" w:line="240" w:lineRule="auto"/>
              <w:jc w:val="center"/>
              <w:rPr>
                <w:rFonts w:ascii="Times New Roman" w:hAnsi="Times New Roman" w:cs="Times New Roman"/>
              </w:rPr>
            </w:pPr>
            <w:r>
              <w:rPr>
                <w:rFonts w:ascii="Times New Roman" w:hAnsi="Times New Roman" w:cs="Times New Roman"/>
              </w:rPr>
              <w:t>2</w:t>
            </w:r>
          </w:p>
        </w:tc>
      </w:tr>
      <w:tr w14:paraId="13B6C1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restart"/>
          </w:tcPr>
          <w:p w14:paraId="0067200E">
            <w:pPr>
              <w:spacing w:after="0" w:line="240" w:lineRule="auto"/>
              <w:rPr>
                <w:rFonts w:ascii="Times New Roman" w:hAnsi="Times New Roman" w:cs="Times New Roman"/>
              </w:rPr>
            </w:pPr>
            <w:r>
              <w:rPr>
                <w:rFonts w:ascii="Times New Roman" w:hAnsi="Times New Roman" w:cs="Times New Roman"/>
              </w:rPr>
              <w:t>Естественно-научные предметы</w:t>
            </w:r>
          </w:p>
        </w:tc>
        <w:tc>
          <w:tcPr>
            <w:tcW w:w="2630" w:type="dxa"/>
          </w:tcPr>
          <w:p w14:paraId="0F4563A6">
            <w:pPr>
              <w:spacing w:after="0" w:line="240" w:lineRule="auto"/>
              <w:rPr>
                <w:rFonts w:ascii="Times New Roman" w:hAnsi="Times New Roman" w:cs="Times New Roman"/>
              </w:rPr>
            </w:pPr>
            <w:r>
              <w:rPr>
                <w:rFonts w:ascii="Times New Roman" w:hAnsi="Times New Roman" w:cs="Times New Roman"/>
              </w:rPr>
              <w:t>Физика</w:t>
            </w:r>
          </w:p>
        </w:tc>
        <w:tc>
          <w:tcPr>
            <w:tcW w:w="1600" w:type="dxa"/>
          </w:tcPr>
          <w:p w14:paraId="384AD1AC">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740C915F">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2131EF51">
            <w:pPr>
              <w:spacing w:after="0" w:line="240" w:lineRule="auto"/>
              <w:jc w:val="center"/>
              <w:rPr>
                <w:rFonts w:ascii="Times New Roman" w:hAnsi="Times New Roman" w:cs="Times New Roman"/>
              </w:rPr>
            </w:pPr>
            <w:r>
              <w:rPr>
                <w:rFonts w:ascii="Times New Roman" w:hAnsi="Times New Roman" w:cs="Times New Roman"/>
              </w:rPr>
              <w:t>2</w:t>
            </w:r>
          </w:p>
        </w:tc>
        <w:tc>
          <w:tcPr>
            <w:tcW w:w="1015" w:type="dxa"/>
          </w:tcPr>
          <w:p w14:paraId="2DF4FAA7">
            <w:pPr>
              <w:spacing w:after="0" w:line="240" w:lineRule="auto"/>
              <w:jc w:val="center"/>
              <w:rPr>
                <w:rFonts w:ascii="Times New Roman" w:hAnsi="Times New Roman" w:cs="Times New Roman"/>
              </w:rPr>
            </w:pPr>
            <w:r>
              <w:rPr>
                <w:rFonts w:ascii="Times New Roman" w:hAnsi="Times New Roman" w:cs="Times New Roman"/>
              </w:rPr>
              <w:t>4</w:t>
            </w:r>
          </w:p>
        </w:tc>
      </w:tr>
      <w:tr w14:paraId="42797A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652D2BB9">
            <w:pPr>
              <w:spacing w:after="0" w:line="240" w:lineRule="auto"/>
              <w:rPr>
                <w:rFonts w:ascii="Times New Roman" w:hAnsi="Times New Roman" w:cs="Times New Roman"/>
              </w:rPr>
            </w:pPr>
          </w:p>
        </w:tc>
        <w:tc>
          <w:tcPr>
            <w:tcW w:w="2630" w:type="dxa"/>
          </w:tcPr>
          <w:p w14:paraId="10F333B3">
            <w:pPr>
              <w:spacing w:after="0" w:line="240" w:lineRule="auto"/>
              <w:rPr>
                <w:rFonts w:ascii="Times New Roman" w:hAnsi="Times New Roman" w:cs="Times New Roman"/>
              </w:rPr>
            </w:pPr>
            <w:r>
              <w:rPr>
                <w:rFonts w:ascii="Times New Roman" w:hAnsi="Times New Roman" w:cs="Times New Roman"/>
              </w:rPr>
              <w:t>Химия</w:t>
            </w:r>
          </w:p>
        </w:tc>
        <w:tc>
          <w:tcPr>
            <w:tcW w:w="1600" w:type="dxa"/>
          </w:tcPr>
          <w:p w14:paraId="133CCBB2">
            <w:pPr>
              <w:spacing w:after="0" w:line="240" w:lineRule="auto"/>
              <w:jc w:val="center"/>
              <w:rPr>
                <w:rFonts w:hint="default" w:ascii="Times New Roman" w:hAnsi="Times New Roman" w:cs="Times New Roman"/>
                <w:lang w:val="ru-RU"/>
              </w:rPr>
            </w:pPr>
            <w:r>
              <w:rPr>
                <w:rFonts w:ascii="Times New Roman" w:hAnsi="Times New Roman" w:cs="Times New Roman"/>
                <w:lang w:val="ru-RU"/>
              </w:rPr>
              <w:t>У</w:t>
            </w:r>
          </w:p>
        </w:tc>
        <w:tc>
          <w:tcPr>
            <w:tcW w:w="1137" w:type="dxa"/>
          </w:tcPr>
          <w:p w14:paraId="5D13052F">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3</w:t>
            </w:r>
          </w:p>
        </w:tc>
        <w:tc>
          <w:tcPr>
            <w:tcW w:w="1121" w:type="dxa"/>
          </w:tcPr>
          <w:p w14:paraId="3DBACDE4">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3</w:t>
            </w:r>
          </w:p>
        </w:tc>
        <w:tc>
          <w:tcPr>
            <w:tcW w:w="1015" w:type="dxa"/>
          </w:tcPr>
          <w:p w14:paraId="0AB1A915">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6</w:t>
            </w:r>
          </w:p>
        </w:tc>
      </w:tr>
      <w:tr w14:paraId="3B61FD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4955809D">
            <w:pPr>
              <w:spacing w:after="0" w:line="240" w:lineRule="auto"/>
              <w:rPr>
                <w:rFonts w:ascii="Times New Roman" w:hAnsi="Times New Roman" w:cs="Times New Roman"/>
              </w:rPr>
            </w:pPr>
          </w:p>
        </w:tc>
        <w:tc>
          <w:tcPr>
            <w:tcW w:w="2630" w:type="dxa"/>
          </w:tcPr>
          <w:p w14:paraId="7033DA0E">
            <w:pPr>
              <w:spacing w:after="0" w:line="240" w:lineRule="auto"/>
              <w:rPr>
                <w:rFonts w:ascii="Times New Roman" w:hAnsi="Times New Roman" w:cs="Times New Roman"/>
              </w:rPr>
            </w:pPr>
            <w:r>
              <w:rPr>
                <w:rFonts w:ascii="Times New Roman" w:hAnsi="Times New Roman" w:cs="Times New Roman"/>
              </w:rPr>
              <w:t>Биология</w:t>
            </w:r>
          </w:p>
        </w:tc>
        <w:tc>
          <w:tcPr>
            <w:tcW w:w="1600" w:type="dxa"/>
          </w:tcPr>
          <w:p w14:paraId="44A47DF2">
            <w:pPr>
              <w:spacing w:after="0" w:line="240" w:lineRule="auto"/>
              <w:jc w:val="center"/>
              <w:rPr>
                <w:rFonts w:hint="default" w:ascii="Times New Roman" w:hAnsi="Times New Roman" w:cs="Times New Roman"/>
                <w:lang w:val="ru-RU"/>
              </w:rPr>
            </w:pPr>
            <w:r>
              <w:rPr>
                <w:rFonts w:ascii="Times New Roman" w:hAnsi="Times New Roman" w:cs="Times New Roman"/>
                <w:lang w:val="ru-RU"/>
              </w:rPr>
              <w:t>У</w:t>
            </w:r>
          </w:p>
        </w:tc>
        <w:tc>
          <w:tcPr>
            <w:tcW w:w="1137" w:type="dxa"/>
          </w:tcPr>
          <w:p w14:paraId="10412ED2">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3</w:t>
            </w:r>
          </w:p>
        </w:tc>
        <w:tc>
          <w:tcPr>
            <w:tcW w:w="1121" w:type="dxa"/>
          </w:tcPr>
          <w:p w14:paraId="2FADD8C6">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3</w:t>
            </w:r>
          </w:p>
        </w:tc>
        <w:tc>
          <w:tcPr>
            <w:tcW w:w="1015" w:type="dxa"/>
          </w:tcPr>
          <w:p w14:paraId="6E62B977">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6</w:t>
            </w:r>
          </w:p>
        </w:tc>
      </w:tr>
      <w:tr w14:paraId="645741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tcPr>
          <w:p w14:paraId="3942E0E3">
            <w:pPr>
              <w:spacing w:after="0" w:line="240" w:lineRule="auto"/>
              <w:rPr>
                <w:rFonts w:ascii="Times New Roman" w:hAnsi="Times New Roman" w:cs="Times New Roman"/>
              </w:rPr>
            </w:pPr>
            <w:r>
              <w:rPr>
                <w:rFonts w:ascii="Times New Roman" w:hAnsi="Times New Roman" w:cs="Times New Roman"/>
              </w:rPr>
              <w:t>Физическая культура</w:t>
            </w:r>
          </w:p>
        </w:tc>
        <w:tc>
          <w:tcPr>
            <w:tcW w:w="2630" w:type="dxa"/>
          </w:tcPr>
          <w:p w14:paraId="55BA2C18">
            <w:pPr>
              <w:spacing w:after="0" w:line="240" w:lineRule="auto"/>
              <w:rPr>
                <w:rFonts w:ascii="Times New Roman" w:hAnsi="Times New Roman" w:cs="Times New Roman"/>
              </w:rPr>
            </w:pPr>
            <w:r>
              <w:rPr>
                <w:rFonts w:ascii="Times New Roman" w:hAnsi="Times New Roman" w:cs="Times New Roman"/>
              </w:rPr>
              <w:t>Физическая культура</w:t>
            </w:r>
          </w:p>
        </w:tc>
        <w:tc>
          <w:tcPr>
            <w:tcW w:w="1600" w:type="dxa"/>
          </w:tcPr>
          <w:p w14:paraId="5E2052E6">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623A876F">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7A6A8AAE">
            <w:pPr>
              <w:spacing w:after="0" w:line="240" w:lineRule="auto"/>
              <w:jc w:val="center"/>
              <w:rPr>
                <w:rFonts w:ascii="Times New Roman" w:hAnsi="Times New Roman" w:cs="Times New Roman"/>
              </w:rPr>
            </w:pPr>
            <w:r>
              <w:rPr>
                <w:rFonts w:ascii="Times New Roman" w:hAnsi="Times New Roman" w:cs="Times New Roman"/>
              </w:rPr>
              <w:t>2</w:t>
            </w:r>
          </w:p>
        </w:tc>
        <w:tc>
          <w:tcPr>
            <w:tcW w:w="1015" w:type="dxa"/>
          </w:tcPr>
          <w:p w14:paraId="19B747BC">
            <w:pPr>
              <w:spacing w:after="0" w:line="240" w:lineRule="auto"/>
              <w:jc w:val="center"/>
              <w:rPr>
                <w:rFonts w:ascii="Times New Roman" w:hAnsi="Times New Roman" w:cs="Times New Roman"/>
              </w:rPr>
            </w:pPr>
            <w:r>
              <w:rPr>
                <w:rFonts w:ascii="Times New Roman" w:hAnsi="Times New Roman" w:cs="Times New Roman"/>
              </w:rPr>
              <w:t>4</w:t>
            </w:r>
          </w:p>
        </w:tc>
      </w:tr>
      <w:tr w14:paraId="01C0F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tcPr>
          <w:p w14:paraId="02861FCA">
            <w:pPr>
              <w:spacing w:after="0" w:line="240" w:lineRule="auto"/>
              <w:rPr>
                <w:rFonts w:ascii="Times New Roman" w:hAnsi="Times New Roman" w:cs="Times New Roman"/>
              </w:rPr>
            </w:pPr>
            <w:r>
              <w:rPr>
                <w:rFonts w:ascii="Times New Roman" w:hAnsi="Times New Roman" w:cs="Times New Roman"/>
              </w:rPr>
              <w:t>Основы безопасности жизнедеятельности и защита Родины</w:t>
            </w:r>
          </w:p>
        </w:tc>
        <w:tc>
          <w:tcPr>
            <w:tcW w:w="2630" w:type="dxa"/>
          </w:tcPr>
          <w:p w14:paraId="6E7E48D2">
            <w:pPr>
              <w:spacing w:after="0" w:line="240" w:lineRule="auto"/>
              <w:rPr>
                <w:rFonts w:ascii="Times New Roman" w:hAnsi="Times New Roman" w:cs="Times New Roman"/>
              </w:rPr>
            </w:pPr>
            <w:r>
              <w:rPr>
                <w:rFonts w:ascii="Times New Roman" w:hAnsi="Times New Roman" w:cs="Times New Roman"/>
              </w:rPr>
              <w:t>Основы безопасности и защит</w:t>
            </w:r>
            <w:r>
              <w:rPr>
                <w:rFonts w:ascii="Times New Roman" w:hAnsi="Times New Roman" w:cs="Times New Roman"/>
                <w:lang w:val="ru-RU"/>
              </w:rPr>
              <w:t>ы</w:t>
            </w:r>
            <w:r>
              <w:rPr>
                <w:rFonts w:ascii="Times New Roman" w:hAnsi="Times New Roman" w:cs="Times New Roman"/>
              </w:rPr>
              <w:t xml:space="preserve"> Родины</w:t>
            </w:r>
          </w:p>
        </w:tc>
        <w:tc>
          <w:tcPr>
            <w:tcW w:w="1600" w:type="dxa"/>
          </w:tcPr>
          <w:p w14:paraId="72A74A16">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7DBC8238">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43DC9EB2">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05D943CD">
            <w:pPr>
              <w:spacing w:after="0" w:line="240" w:lineRule="auto"/>
              <w:jc w:val="center"/>
              <w:rPr>
                <w:rFonts w:ascii="Times New Roman" w:hAnsi="Times New Roman" w:cs="Times New Roman"/>
              </w:rPr>
            </w:pPr>
            <w:r>
              <w:rPr>
                <w:rFonts w:ascii="Times New Roman" w:hAnsi="Times New Roman" w:cs="Times New Roman"/>
              </w:rPr>
              <w:t>2</w:t>
            </w:r>
          </w:p>
        </w:tc>
      </w:tr>
      <w:tr w14:paraId="78ED03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tcPr>
          <w:p w14:paraId="621E1872">
            <w:pPr>
              <w:spacing w:after="0" w:line="240" w:lineRule="auto"/>
              <w:rPr>
                <w:rFonts w:ascii="Times New Roman" w:hAnsi="Times New Roman" w:cs="Times New Roman"/>
              </w:rPr>
            </w:pPr>
          </w:p>
        </w:tc>
        <w:tc>
          <w:tcPr>
            <w:tcW w:w="2630" w:type="dxa"/>
          </w:tcPr>
          <w:p w14:paraId="379CBEA2">
            <w:pPr>
              <w:spacing w:after="0" w:line="240" w:lineRule="auto"/>
              <w:rPr>
                <w:rFonts w:ascii="Times New Roman" w:hAnsi="Times New Roman" w:cs="Times New Roman"/>
              </w:rPr>
            </w:pPr>
            <w:r>
              <w:rPr>
                <w:rFonts w:ascii="Times New Roman" w:hAnsi="Times New Roman" w:cs="Times New Roman"/>
              </w:rPr>
              <w:t>Индивидуальный проект</w:t>
            </w:r>
          </w:p>
        </w:tc>
        <w:tc>
          <w:tcPr>
            <w:tcW w:w="1600" w:type="dxa"/>
          </w:tcPr>
          <w:p w14:paraId="15D0621B">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134A28F1">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1F116218">
            <w:pPr>
              <w:spacing w:after="0" w:line="240" w:lineRule="auto"/>
              <w:jc w:val="center"/>
              <w:rPr>
                <w:rFonts w:ascii="Times New Roman" w:hAnsi="Times New Roman" w:cs="Times New Roman"/>
              </w:rPr>
            </w:pPr>
          </w:p>
        </w:tc>
        <w:tc>
          <w:tcPr>
            <w:tcW w:w="1015" w:type="dxa"/>
          </w:tcPr>
          <w:p w14:paraId="66479D0F">
            <w:pPr>
              <w:spacing w:after="0" w:line="240" w:lineRule="auto"/>
              <w:jc w:val="center"/>
              <w:rPr>
                <w:rFonts w:ascii="Times New Roman" w:hAnsi="Times New Roman" w:cs="Times New Roman"/>
              </w:rPr>
            </w:pPr>
            <w:r>
              <w:rPr>
                <w:rFonts w:ascii="Times New Roman" w:hAnsi="Times New Roman" w:cs="Times New Roman"/>
              </w:rPr>
              <w:t>1</w:t>
            </w:r>
          </w:p>
        </w:tc>
      </w:tr>
      <w:tr w14:paraId="3C70F7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shd w:val="clear" w:color="auto" w:fill="auto"/>
          </w:tcPr>
          <w:p w14:paraId="37AEAB24">
            <w:pPr>
              <w:spacing w:after="0" w:line="240" w:lineRule="auto"/>
              <w:rPr>
                <w:rFonts w:ascii="Times New Roman" w:hAnsi="Times New Roman" w:cs="Times New Roman"/>
              </w:rPr>
            </w:pPr>
            <w:r>
              <w:rPr>
                <w:rFonts w:ascii="Times New Roman" w:hAnsi="Times New Roman" w:cs="Times New Roman"/>
              </w:rPr>
              <w:t>Итого</w:t>
            </w:r>
          </w:p>
        </w:tc>
        <w:tc>
          <w:tcPr>
            <w:tcW w:w="1600" w:type="dxa"/>
            <w:shd w:val="clear" w:color="auto" w:fill="auto"/>
          </w:tcPr>
          <w:p w14:paraId="06DF5045">
            <w:pPr>
              <w:spacing w:after="0" w:line="240" w:lineRule="auto"/>
              <w:jc w:val="center"/>
              <w:rPr>
                <w:rFonts w:ascii="Times New Roman" w:hAnsi="Times New Roman" w:cs="Times New Roman"/>
              </w:rPr>
            </w:pPr>
          </w:p>
        </w:tc>
        <w:tc>
          <w:tcPr>
            <w:tcW w:w="1137" w:type="dxa"/>
            <w:shd w:val="clear" w:color="auto" w:fill="auto"/>
          </w:tcPr>
          <w:p w14:paraId="42E8596C">
            <w:pPr>
              <w:spacing w:after="0" w:line="240" w:lineRule="auto"/>
              <w:jc w:val="center"/>
              <w:rPr>
                <w:rFonts w:ascii="Times New Roman" w:hAnsi="Times New Roman" w:cs="Times New Roman"/>
              </w:rPr>
            </w:pPr>
            <w:r>
              <w:rPr>
                <w:rFonts w:ascii="Times New Roman" w:hAnsi="Times New Roman" w:cs="Times New Roman"/>
              </w:rPr>
              <w:t>31</w:t>
            </w:r>
          </w:p>
        </w:tc>
        <w:tc>
          <w:tcPr>
            <w:tcW w:w="1121" w:type="dxa"/>
            <w:shd w:val="clear" w:color="auto" w:fill="auto"/>
          </w:tcPr>
          <w:p w14:paraId="66BB59CD">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29,5</w:t>
            </w:r>
          </w:p>
        </w:tc>
        <w:tc>
          <w:tcPr>
            <w:tcW w:w="1015" w:type="dxa"/>
            <w:shd w:val="clear" w:color="auto" w:fill="auto"/>
          </w:tcPr>
          <w:p w14:paraId="02978712">
            <w:pPr>
              <w:spacing w:after="0" w:line="240" w:lineRule="auto"/>
              <w:jc w:val="center"/>
              <w:rPr>
                <w:rFonts w:hint="default" w:ascii="Times New Roman" w:hAnsi="Times New Roman" w:cs="Times New Roman"/>
                <w:lang w:val="ru-RU"/>
              </w:rPr>
            </w:pPr>
            <w:r>
              <w:rPr>
                <w:rFonts w:ascii="Times New Roman" w:hAnsi="Times New Roman" w:cs="Times New Roman"/>
              </w:rPr>
              <w:t>6</w:t>
            </w:r>
            <w:r>
              <w:rPr>
                <w:rFonts w:hint="default" w:ascii="Times New Roman" w:hAnsi="Times New Roman" w:cs="Times New Roman"/>
                <w:lang w:val="ru-RU"/>
              </w:rPr>
              <w:t>0,5</w:t>
            </w:r>
          </w:p>
        </w:tc>
      </w:tr>
      <w:tr w14:paraId="6B000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4" w:type="dxa"/>
            <w:shd w:val="clear" w:color="auto" w:fill="FFFFB3"/>
          </w:tcPr>
          <w:p w14:paraId="4F682EEE">
            <w:pPr>
              <w:spacing w:after="0" w:line="240" w:lineRule="auto"/>
              <w:jc w:val="center"/>
              <w:rPr>
                <w:rFonts w:ascii="Times New Roman" w:hAnsi="Times New Roman" w:cs="Times New Roman"/>
                <w:b/>
              </w:rPr>
            </w:pPr>
          </w:p>
        </w:tc>
        <w:tc>
          <w:tcPr>
            <w:tcW w:w="6503" w:type="dxa"/>
            <w:gridSpan w:val="5"/>
            <w:shd w:val="clear" w:color="auto" w:fill="FFFFB3"/>
          </w:tcPr>
          <w:p w14:paraId="54E4DD06">
            <w:pPr>
              <w:spacing w:after="0" w:line="240" w:lineRule="auto"/>
              <w:jc w:val="center"/>
              <w:rPr>
                <w:rFonts w:ascii="Times New Roman" w:hAnsi="Times New Roman" w:cs="Times New Roman"/>
              </w:rPr>
            </w:pPr>
            <w:r>
              <w:rPr>
                <w:rFonts w:ascii="Times New Roman" w:hAnsi="Times New Roman" w:cs="Times New Roman"/>
                <w:b/>
              </w:rPr>
              <w:t>Часть, формируемая участниками образовательных отношений</w:t>
            </w:r>
          </w:p>
        </w:tc>
        <w:tc>
          <w:tcPr>
            <w:tcW w:w="1015" w:type="dxa"/>
            <w:shd w:val="clear" w:color="auto" w:fill="FFFFB3"/>
          </w:tcPr>
          <w:p w14:paraId="56FAD452">
            <w:pPr>
              <w:spacing w:after="0" w:line="240" w:lineRule="auto"/>
              <w:jc w:val="center"/>
              <w:rPr>
                <w:rFonts w:ascii="Times New Roman" w:hAnsi="Times New Roman" w:cs="Times New Roman"/>
                <w:b/>
              </w:rPr>
            </w:pPr>
          </w:p>
        </w:tc>
      </w:tr>
      <w:tr w14:paraId="53E8F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shd w:val="clear" w:color="auto" w:fill="D9D9D9"/>
          </w:tcPr>
          <w:p w14:paraId="7C35CD2C">
            <w:pPr>
              <w:spacing w:after="0" w:line="240" w:lineRule="auto"/>
              <w:rPr>
                <w:rFonts w:ascii="Times New Roman" w:hAnsi="Times New Roman" w:cs="Times New Roman"/>
              </w:rPr>
            </w:pPr>
            <w:r>
              <w:rPr>
                <w:rFonts w:ascii="Times New Roman" w:hAnsi="Times New Roman" w:cs="Times New Roman"/>
                <w:b/>
              </w:rPr>
              <w:t>Наименование учебного курса</w:t>
            </w:r>
          </w:p>
        </w:tc>
        <w:tc>
          <w:tcPr>
            <w:tcW w:w="1600" w:type="dxa"/>
            <w:shd w:val="clear" w:color="auto" w:fill="D9D9D9"/>
          </w:tcPr>
          <w:p w14:paraId="437734A1">
            <w:pPr>
              <w:spacing w:after="0" w:line="240" w:lineRule="auto"/>
              <w:rPr>
                <w:rFonts w:ascii="Times New Roman" w:hAnsi="Times New Roman" w:cs="Times New Roman"/>
              </w:rPr>
            </w:pPr>
          </w:p>
        </w:tc>
        <w:tc>
          <w:tcPr>
            <w:tcW w:w="1137" w:type="dxa"/>
            <w:shd w:val="clear" w:color="auto" w:fill="D9D9D9"/>
          </w:tcPr>
          <w:p w14:paraId="370D1B14">
            <w:pPr>
              <w:spacing w:after="0" w:line="240" w:lineRule="auto"/>
              <w:rPr>
                <w:rFonts w:ascii="Times New Roman" w:hAnsi="Times New Roman" w:cs="Times New Roman"/>
              </w:rPr>
            </w:pPr>
          </w:p>
        </w:tc>
        <w:tc>
          <w:tcPr>
            <w:tcW w:w="1121" w:type="dxa"/>
            <w:shd w:val="clear" w:color="auto" w:fill="D9D9D9"/>
          </w:tcPr>
          <w:p w14:paraId="0CD49F1E">
            <w:pPr>
              <w:spacing w:after="0" w:line="240" w:lineRule="auto"/>
              <w:rPr>
                <w:rFonts w:ascii="Times New Roman" w:hAnsi="Times New Roman" w:cs="Times New Roman"/>
              </w:rPr>
            </w:pPr>
          </w:p>
        </w:tc>
        <w:tc>
          <w:tcPr>
            <w:tcW w:w="1015" w:type="dxa"/>
            <w:shd w:val="clear" w:color="auto" w:fill="D9D9D9"/>
          </w:tcPr>
          <w:p w14:paraId="53F560C2">
            <w:pPr>
              <w:spacing w:after="0" w:line="240" w:lineRule="auto"/>
              <w:rPr>
                <w:rFonts w:ascii="Times New Roman" w:hAnsi="Times New Roman" w:cs="Times New Roman"/>
              </w:rPr>
            </w:pPr>
          </w:p>
        </w:tc>
      </w:tr>
      <w:tr w14:paraId="171A0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tcPr>
          <w:p w14:paraId="2B0BD632">
            <w:pPr>
              <w:spacing w:after="0" w:line="240" w:lineRule="auto"/>
              <w:rPr>
                <w:rFonts w:hint="default" w:ascii="Times New Roman" w:hAnsi="Times New Roman" w:cs="Times New Roman"/>
                <w:lang w:val="ru-RU"/>
              </w:rPr>
            </w:pPr>
            <w:r>
              <w:rPr>
                <w:rFonts w:ascii="Times New Roman" w:hAnsi="Times New Roman" w:cs="Times New Roman"/>
              </w:rPr>
              <w:t>Практикум</w:t>
            </w:r>
            <w:r>
              <w:rPr>
                <w:rFonts w:hint="default" w:ascii="Times New Roman" w:hAnsi="Times New Roman" w:cs="Times New Roman"/>
                <w:lang w:val="ru-RU"/>
              </w:rPr>
              <w:t xml:space="preserve"> по математике</w:t>
            </w:r>
          </w:p>
        </w:tc>
        <w:tc>
          <w:tcPr>
            <w:tcW w:w="1600" w:type="dxa"/>
          </w:tcPr>
          <w:p w14:paraId="39699C28">
            <w:pPr>
              <w:spacing w:after="0" w:line="240" w:lineRule="auto"/>
              <w:jc w:val="center"/>
              <w:rPr>
                <w:rFonts w:ascii="Times New Roman" w:hAnsi="Times New Roman" w:cs="Times New Roman"/>
              </w:rPr>
            </w:pPr>
          </w:p>
        </w:tc>
        <w:tc>
          <w:tcPr>
            <w:tcW w:w="1137" w:type="dxa"/>
          </w:tcPr>
          <w:p w14:paraId="002503CD">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270F7577">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696AA87D">
            <w:pPr>
              <w:spacing w:after="0" w:line="240" w:lineRule="auto"/>
              <w:jc w:val="center"/>
              <w:rPr>
                <w:rFonts w:ascii="Times New Roman" w:hAnsi="Times New Roman" w:cs="Times New Roman"/>
              </w:rPr>
            </w:pPr>
            <w:r>
              <w:rPr>
                <w:rFonts w:ascii="Times New Roman" w:hAnsi="Times New Roman" w:cs="Times New Roman"/>
              </w:rPr>
              <w:t>2</w:t>
            </w:r>
          </w:p>
        </w:tc>
      </w:tr>
      <w:tr w14:paraId="3061BF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tcPr>
          <w:p w14:paraId="5D7A5EBB">
            <w:pPr>
              <w:spacing w:after="0" w:line="240" w:lineRule="auto"/>
              <w:rPr>
                <w:rFonts w:hint="default" w:ascii="Times New Roman" w:hAnsi="Times New Roman" w:cs="Times New Roman"/>
                <w:lang w:val="ru-RU"/>
              </w:rPr>
            </w:pPr>
            <w:r>
              <w:rPr>
                <w:rFonts w:ascii="Times New Roman" w:hAnsi="Times New Roman" w:cs="Times New Roman"/>
              </w:rPr>
              <w:t xml:space="preserve">Практикум по </w:t>
            </w:r>
            <w:r>
              <w:rPr>
                <w:rFonts w:ascii="Times New Roman" w:hAnsi="Times New Roman" w:cs="Times New Roman"/>
                <w:lang w:val="ru-RU"/>
              </w:rPr>
              <w:t>биологии</w:t>
            </w:r>
            <w:r>
              <w:rPr>
                <w:rFonts w:hint="default" w:ascii="Times New Roman" w:hAnsi="Times New Roman" w:cs="Times New Roman"/>
                <w:lang w:val="ru-RU"/>
              </w:rPr>
              <w:t>: «Решение практических задач по биологии»</w:t>
            </w:r>
          </w:p>
        </w:tc>
        <w:tc>
          <w:tcPr>
            <w:tcW w:w="1600" w:type="dxa"/>
          </w:tcPr>
          <w:p w14:paraId="2ABF5D58">
            <w:pPr>
              <w:spacing w:after="0" w:line="240" w:lineRule="auto"/>
              <w:jc w:val="center"/>
              <w:rPr>
                <w:rFonts w:ascii="Times New Roman" w:hAnsi="Times New Roman" w:cs="Times New Roman"/>
              </w:rPr>
            </w:pPr>
          </w:p>
        </w:tc>
        <w:tc>
          <w:tcPr>
            <w:tcW w:w="1137" w:type="dxa"/>
          </w:tcPr>
          <w:p w14:paraId="3A912505">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6D45F8AC">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01EEE0DB">
            <w:pPr>
              <w:spacing w:after="0" w:line="240" w:lineRule="auto"/>
              <w:jc w:val="center"/>
              <w:rPr>
                <w:rFonts w:ascii="Times New Roman" w:hAnsi="Times New Roman" w:cs="Times New Roman"/>
              </w:rPr>
            </w:pPr>
            <w:r>
              <w:rPr>
                <w:rFonts w:ascii="Times New Roman" w:hAnsi="Times New Roman" w:cs="Times New Roman"/>
              </w:rPr>
              <w:t>2</w:t>
            </w:r>
          </w:p>
        </w:tc>
      </w:tr>
      <w:tr w14:paraId="14DAC0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tcPr>
          <w:p w14:paraId="7CA5E65C">
            <w:pPr>
              <w:spacing w:after="0" w:line="240" w:lineRule="auto"/>
              <w:rPr>
                <w:rFonts w:hint="default" w:ascii="Times New Roman" w:hAnsi="Times New Roman" w:cs="Times New Roman"/>
                <w:lang w:val="ru-RU"/>
              </w:rPr>
            </w:pPr>
            <w:r>
              <w:rPr>
                <w:rFonts w:ascii="Times New Roman" w:hAnsi="Times New Roman" w:cs="Times New Roman"/>
                <w:lang w:val="ru-RU"/>
              </w:rPr>
              <w:t>Практикум</w:t>
            </w:r>
            <w:r>
              <w:rPr>
                <w:rFonts w:hint="default" w:ascii="Times New Roman" w:hAnsi="Times New Roman" w:cs="Times New Roman"/>
                <w:lang w:val="ru-RU"/>
              </w:rPr>
              <w:t xml:space="preserve"> по обществознанию</w:t>
            </w:r>
          </w:p>
        </w:tc>
        <w:tc>
          <w:tcPr>
            <w:tcW w:w="1600" w:type="dxa"/>
          </w:tcPr>
          <w:p w14:paraId="625756AF">
            <w:pPr>
              <w:spacing w:after="0" w:line="240" w:lineRule="auto"/>
              <w:jc w:val="center"/>
              <w:rPr>
                <w:rFonts w:ascii="Times New Roman" w:hAnsi="Times New Roman" w:cs="Times New Roman"/>
              </w:rPr>
            </w:pPr>
          </w:p>
        </w:tc>
        <w:tc>
          <w:tcPr>
            <w:tcW w:w="1137" w:type="dxa"/>
          </w:tcPr>
          <w:p w14:paraId="7514CA24">
            <w:pPr>
              <w:spacing w:after="0" w:line="240" w:lineRule="auto"/>
              <w:jc w:val="center"/>
              <w:rPr>
                <w:rFonts w:ascii="Times New Roman" w:hAnsi="Times New Roman" w:cs="Times New Roman"/>
              </w:rPr>
            </w:pPr>
          </w:p>
        </w:tc>
        <w:tc>
          <w:tcPr>
            <w:tcW w:w="1121" w:type="dxa"/>
          </w:tcPr>
          <w:p w14:paraId="7FFD4F72">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1,5</w:t>
            </w:r>
          </w:p>
        </w:tc>
        <w:tc>
          <w:tcPr>
            <w:tcW w:w="1015" w:type="dxa"/>
          </w:tcPr>
          <w:p w14:paraId="77589C4E">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1,5</w:t>
            </w:r>
          </w:p>
        </w:tc>
      </w:tr>
      <w:tr w14:paraId="737BDE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tcPr>
          <w:p w14:paraId="17934C00">
            <w:pPr>
              <w:spacing w:after="0" w:line="240" w:lineRule="auto"/>
              <w:rPr>
                <w:rFonts w:hint="default" w:ascii="Times New Roman" w:hAnsi="Times New Roman" w:cs="Times New Roman"/>
                <w:lang w:val="ru-RU"/>
              </w:rPr>
            </w:pPr>
            <w:r>
              <w:rPr>
                <w:rFonts w:ascii="Times New Roman" w:hAnsi="Times New Roman" w:cs="Times New Roman"/>
                <w:lang w:val="ru-RU"/>
              </w:rPr>
              <w:t>Практикум</w:t>
            </w:r>
            <w:r>
              <w:rPr>
                <w:rFonts w:hint="default" w:ascii="Times New Roman" w:hAnsi="Times New Roman" w:cs="Times New Roman"/>
                <w:lang w:val="ru-RU"/>
              </w:rPr>
              <w:t xml:space="preserve"> по химии: «Химия в задачах и упражнениях»</w:t>
            </w:r>
          </w:p>
        </w:tc>
        <w:tc>
          <w:tcPr>
            <w:tcW w:w="1600" w:type="dxa"/>
          </w:tcPr>
          <w:p w14:paraId="05120581">
            <w:pPr>
              <w:spacing w:after="0" w:line="240" w:lineRule="auto"/>
              <w:jc w:val="center"/>
              <w:rPr>
                <w:rFonts w:ascii="Times New Roman" w:hAnsi="Times New Roman" w:cs="Times New Roman"/>
              </w:rPr>
            </w:pPr>
          </w:p>
        </w:tc>
        <w:tc>
          <w:tcPr>
            <w:tcW w:w="1137" w:type="dxa"/>
          </w:tcPr>
          <w:p w14:paraId="0018129E">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1</w:t>
            </w:r>
          </w:p>
        </w:tc>
        <w:tc>
          <w:tcPr>
            <w:tcW w:w="1121" w:type="dxa"/>
          </w:tcPr>
          <w:p w14:paraId="679993D5">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1</w:t>
            </w:r>
          </w:p>
        </w:tc>
        <w:tc>
          <w:tcPr>
            <w:tcW w:w="1015" w:type="dxa"/>
          </w:tcPr>
          <w:p w14:paraId="3208C9C8">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2</w:t>
            </w:r>
          </w:p>
        </w:tc>
      </w:tr>
      <w:tr w14:paraId="72ECF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shd w:val="clear" w:color="auto" w:fill="auto"/>
          </w:tcPr>
          <w:p w14:paraId="53681C52">
            <w:pPr>
              <w:spacing w:after="0" w:line="240" w:lineRule="auto"/>
              <w:rPr>
                <w:rFonts w:ascii="Times New Roman" w:hAnsi="Times New Roman" w:cs="Times New Roman"/>
              </w:rPr>
            </w:pPr>
            <w:r>
              <w:rPr>
                <w:rFonts w:ascii="Times New Roman" w:hAnsi="Times New Roman" w:cs="Times New Roman"/>
              </w:rPr>
              <w:t>Итого</w:t>
            </w:r>
          </w:p>
        </w:tc>
        <w:tc>
          <w:tcPr>
            <w:tcW w:w="1600" w:type="dxa"/>
            <w:shd w:val="clear" w:color="auto" w:fill="auto"/>
          </w:tcPr>
          <w:p w14:paraId="0673629B">
            <w:pPr>
              <w:spacing w:after="0" w:line="240" w:lineRule="auto"/>
              <w:jc w:val="center"/>
              <w:rPr>
                <w:rFonts w:ascii="Times New Roman" w:hAnsi="Times New Roman" w:cs="Times New Roman"/>
              </w:rPr>
            </w:pPr>
          </w:p>
        </w:tc>
        <w:tc>
          <w:tcPr>
            <w:tcW w:w="1137" w:type="dxa"/>
            <w:shd w:val="clear" w:color="auto" w:fill="auto"/>
          </w:tcPr>
          <w:p w14:paraId="5C134D74">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3</w:t>
            </w:r>
          </w:p>
        </w:tc>
        <w:tc>
          <w:tcPr>
            <w:tcW w:w="1121" w:type="dxa"/>
            <w:shd w:val="clear" w:color="auto" w:fill="auto"/>
          </w:tcPr>
          <w:p w14:paraId="6B8F48E9">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4,5</w:t>
            </w:r>
          </w:p>
        </w:tc>
        <w:tc>
          <w:tcPr>
            <w:tcW w:w="1015" w:type="dxa"/>
            <w:shd w:val="clear" w:color="auto" w:fill="auto"/>
          </w:tcPr>
          <w:p w14:paraId="70CB8133">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7,5</w:t>
            </w:r>
          </w:p>
        </w:tc>
      </w:tr>
      <w:tr w14:paraId="01FA44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shd w:val="clear" w:color="auto" w:fill="auto"/>
          </w:tcPr>
          <w:p w14:paraId="06D17BDE">
            <w:pPr>
              <w:spacing w:after="0" w:line="240" w:lineRule="auto"/>
              <w:rPr>
                <w:rFonts w:ascii="Times New Roman" w:hAnsi="Times New Roman" w:cs="Times New Roman"/>
              </w:rPr>
            </w:pPr>
            <w:r>
              <w:rPr>
                <w:rFonts w:ascii="Times New Roman" w:hAnsi="Times New Roman" w:cs="Times New Roman"/>
              </w:rPr>
              <w:t>ИТОГО недельная нагрузка</w:t>
            </w:r>
          </w:p>
        </w:tc>
        <w:tc>
          <w:tcPr>
            <w:tcW w:w="1600" w:type="dxa"/>
            <w:shd w:val="clear" w:color="auto" w:fill="auto"/>
          </w:tcPr>
          <w:p w14:paraId="29F08059">
            <w:pPr>
              <w:spacing w:after="0" w:line="240" w:lineRule="auto"/>
              <w:jc w:val="center"/>
              <w:rPr>
                <w:rFonts w:ascii="Times New Roman" w:hAnsi="Times New Roman" w:cs="Times New Roman"/>
              </w:rPr>
            </w:pPr>
          </w:p>
        </w:tc>
        <w:tc>
          <w:tcPr>
            <w:tcW w:w="1137" w:type="dxa"/>
            <w:shd w:val="clear" w:color="auto" w:fill="auto"/>
          </w:tcPr>
          <w:p w14:paraId="2D89B284">
            <w:pPr>
              <w:spacing w:after="0" w:line="240" w:lineRule="auto"/>
              <w:jc w:val="center"/>
              <w:rPr>
                <w:rFonts w:hint="default" w:ascii="Times New Roman" w:hAnsi="Times New Roman" w:cs="Times New Roman"/>
                <w:lang w:val="ru-RU"/>
              </w:rPr>
            </w:pPr>
            <w:r>
              <w:rPr>
                <w:rFonts w:ascii="Times New Roman" w:hAnsi="Times New Roman" w:cs="Times New Roman"/>
              </w:rPr>
              <w:t>3</w:t>
            </w:r>
            <w:r>
              <w:rPr>
                <w:rFonts w:hint="default" w:ascii="Times New Roman" w:hAnsi="Times New Roman" w:cs="Times New Roman"/>
                <w:lang w:val="ru-RU"/>
              </w:rPr>
              <w:t>4</w:t>
            </w:r>
          </w:p>
        </w:tc>
        <w:tc>
          <w:tcPr>
            <w:tcW w:w="1121" w:type="dxa"/>
            <w:shd w:val="clear" w:color="auto" w:fill="auto"/>
          </w:tcPr>
          <w:p w14:paraId="169234A4">
            <w:pPr>
              <w:spacing w:after="0" w:line="240" w:lineRule="auto"/>
              <w:jc w:val="center"/>
              <w:rPr>
                <w:rFonts w:hint="default" w:ascii="Times New Roman" w:hAnsi="Times New Roman" w:cs="Times New Roman"/>
                <w:lang w:val="ru-RU"/>
              </w:rPr>
            </w:pPr>
            <w:r>
              <w:rPr>
                <w:rFonts w:ascii="Times New Roman" w:hAnsi="Times New Roman" w:cs="Times New Roman"/>
              </w:rPr>
              <w:t>3</w:t>
            </w:r>
            <w:r>
              <w:rPr>
                <w:rFonts w:hint="default" w:ascii="Times New Roman" w:hAnsi="Times New Roman" w:cs="Times New Roman"/>
                <w:lang w:val="ru-RU"/>
              </w:rPr>
              <w:t>4</w:t>
            </w:r>
          </w:p>
        </w:tc>
        <w:tc>
          <w:tcPr>
            <w:tcW w:w="1015" w:type="dxa"/>
            <w:shd w:val="clear" w:color="auto" w:fill="auto"/>
          </w:tcPr>
          <w:p w14:paraId="0D032BC2">
            <w:pPr>
              <w:spacing w:after="0" w:line="240" w:lineRule="auto"/>
              <w:jc w:val="center"/>
              <w:rPr>
                <w:rFonts w:hint="default" w:ascii="Times New Roman" w:hAnsi="Times New Roman" w:cs="Times New Roman"/>
                <w:lang w:val="ru-RU"/>
              </w:rPr>
            </w:pPr>
            <w:r>
              <w:rPr>
                <w:rFonts w:ascii="Times New Roman" w:hAnsi="Times New Roman" w:cs="Times New Roman"/>
              </w:rPr>
              <w:t>6</w:t>
            </w:r>
            <w:r>
              <w:rPr>
                <w:rFonts w:hint="default" w:ascii="Times New Roman" w:hAnsi="Times New Roman" w:cs="Times New Roman"/>
                <w:lang w:val="ru-RU"/>
              </w:rPr>
              <w:t>8</w:t>
            </w:r>
          </w:p>
        </w:tc>
      </w:tr>
      <w:tr w14:paraId="6172EA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shd w:val="clear" w:color="auto" w:fill="FCE3FC"/>
          </w:tcPr>
          <w:p w14:paraId="791E1E0B">
            <w:pPr>
              <w:spacing w:after="0" w:line="240" w:lineRule="auto"/>
              <w:rPr>
                <w:rFonts w:ascii="Times New Roman" w:hAnsi="Times New Roman" w:cs="Times New Roman"/>
              </w:rPr>
            </w:pPr>
            <w:r>
              <w:rPr>
                <w:rFonts w:ascii="Times New Roman" w:hAnsi="Times New Roman" w:cs="Times New Roman"/>
              </w:rPr>
              <w:t>Количество учебных недель</w:t>
            </w:r>
          </w:p>
        </w:tc>
        <w:tc>
          <w:tcPr>
            <w:tcW w:w="1600" w:type="dxa"/>
            <w:shd w:val="clear" w:color="auto" w:fill="FCE3FC"/>
          </w:tcPr>
          <w:p w14:paraId="5236A33A">
            <w:pPr>
              <w:spacing w:after="0" w:line="240" w:lineRule="auto"/>
              <w:jc w:val="center"/>
              <w:rPr>
                <w:rFonts w:ascii="Times New Roman" w:hAnsi="Times New Roman" w:cs="Times New Roman"/>
              </w:rPr>
            </w:pPr>
          </w:p>
        </w:tc>
        <w:tc>
          <w:tcPr>
            <w:tcW w:w="1137" w:type="dxa"/>
            <w:shd w:val="clear" w:color="auto" w:fill="FCE3FC"/>
          </w:tcPr>
          <w:p w14:paraId="13737FEA">
            <w:pPr>
              <w:spacing w:after="0" w:line="240" w:lineRule="auto"/>
              <w:jc w:val="center"/>
              <w:rPr>
                <w:rFonts w:ascii="Times New Roman" w:hAnsi="Times New Roman" w:cs="Times New Roman"/>
              </w:rPr>
            </w:pPr>
            <w:r>
              <w:rPr>
                <w:rFonts w:ascii="Times New Roman" w:hAnsi="Times New Roman" w:cs="Times New Roman"/>
              </w:rPr>
              <w:t>34</w:t>
            </w:r>
          </w:p>
        </w:tc>
        <w:tc>
          <w:tcPr>
            <w:tcW w:w="1121" w:type="dxa"/>
            <w:shd w:val="clear" w:color="auto" w:fill="FCE3FC"/>
          </w:tcPr>
          <w:p w14:paraId="50FEFE69">
            <w:pPr>
              <w:spacing w:after="0" w:line="240" w:lineRule="auto"/>
              <w:jc w:val="center"/>
              <w:rPr>
                <w:rFonts w:ascii="Times New Roman" w:hAnsi="Times New Roman" w:cs="Times New Roman"/>
              </w:rPr>
            </w:pPr>
            <w:r>
              <w:rPr>
                <w:rFonts w:ascii="Times New Roman" w:hAnsi="Times New Roman" w:cs="Times New Roman"/>
              </w:rPr>
              <w:t>34</w:t>
            </w:r>
          </w:p>
        </w:tc>
        <w:tc>
          <w:tcPr>
            <w:tcW w:w="1015" w:type="dxa"/>
            <w:shd w:val="clear" w:color="auto" w:fill="FCE3FC"/>
          </w:tcPr>
          <w:p w14:paraId="5116C7F5">
            <w:pPr>
              <w:spacing w:after="0" w:line="240" w:lineRule="auto"/>
              <w:jc w:val="center"/>
              <w:rPr>
                <w:rFonts w:ascii="Times New Roman" w:hAnsi="Times New Roman" w:cs="Times New Roman"/>
              </w:rPr>
            </w:pPr>
            <w:r>
              <w:rPr>
                <w:rFonts w:ascii="Times New Roman" w:hAnsi="Times New Roman" w:cs="Times New Roman"/>
              </w:rPr>
              <w:t>68</w:t>
            </w:r>
          </w:p>
        </w:tc>
      </w:tr>
      <w:tr w14:paraId="67DB4C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shd w:val="clear" w:color="auto" w:fill="FCE3FC"/>
          </w:tcPr>
          <w:p w14:paraId="108D6BC8">
            <w:pPr>
              <w:spacing w:after="0" w:line="240" w:lineRule="auto"/>
              <w:rPr>
                <w:rFonts w:ascii="Times New Roman" w:hAnsi="Times New Roman" w:cs="Times New Roman"/>
              </w:rPr>
            </w:pPr>
            <w:r>
              <w:rPr>
                <w:rFonts w:ascii="Times New Roman" w:hAnsi="Times New Roman" w:cs="Times New Roman"/>
              </w:rPr>
              <w:t>Всего часов в год</w:t>
            </w:r>
          </w:p>
        </w:tc>
        <w:tc>
          <w:tcPr>
            <w:tcW w:w="1600" w:type="dxa"/>
            <w:shd w:val="clear" w:color="auto" w:fill="FCE3FC"/>
          </w:tcPr>
          <w:p w14:paraId="245FDD75">
            <w:pPr>
              <w:spacing w:after="0" w:line="240" w:lineRule="auto"/>
              <w:jc w:val="center"/>
              <w:rPr>
                <w:rFonts w:ascii="Times New Roman" w:hAnsi="Times New Roman" w:cs="Times New Roman"/>
              </w:rPr>
            </w:pPr>
          </w:p>
        </w:tc>
        <w:tc>
          <w:tcPr>
            <w:tcW w:w="1137" w:type="dxa"/>
            <w:shd w:val="clear" w:color="auto" w:fill="FCE3FC"/>
          </w:tcPr>
          <w:p w14:paraId="1C6C7F12">
            <w:pPr>
              <w:spacing w:after="0" w:line="240" w:lineRule="auto"/>
              <w:jc w:val="center"/>
              <w:rPr>
                <w:rFonts w:hint="default" w:ascii="Times New Roman" w:hAnsi="Times New Roman" w:cs="Times New Roman"/>
                <w:lang w:val="ru-RU"/>
              </w:rPr>
            </w:pPr>
            <w:r>
              <w:rPr>
                <w:rFonts w:ascii="Times New Roman" w:hAnsi="Times New Roman" w:cs="Times New Roman"/>
              </w:rPr>
              <w:t>11</w:t>
            </w:r>
            <w:r>
              <w:rPr>
                <w:rFonts w:hint="default" w:ascii="Times New Roman" w:hAnsi="Times New Roman" w:cs="Times New Roman"/>
                <w:lang w:val="ru-RU"/>
              </w:rPr>
              <w:t>56</w:t>
            </w:r>
          </w:p>
        </w:tc>
        <w:tc>
          <w:tcPr>
            <w:tcW w:w="1121" w:type="dxa"/>
            <w:shd w:val="clear" w:color="auto" w:fill="FCE3FC"/>
          </w:tcPr>
          <w:p w14:paraId="09539DD9">
            <w:pPr>
              <w:spacing w:after="0" w:line="240" w:lineRule="auto"/>
              <w:jc w:val="center"/>
              <w:rPr>
                <w:rFonts w:hint="default" w:ascii="Times New Roman" w:hAnsi="Times New Roman" w:cs="Times New Roman"/>
                <w:lang w:val="ru-RU"/>
              </w:rPr>
            </w:pPr>
            <w:r>
              <w:rPr>
                <w:rFonts w:ascii="Times New Roman" w:hAnsi="Times New Roman" w:cs="Times New Roman"/>
              </w:rPr>
              <w:t>1</w:t>
            </w:r>
            <w:r>
              <w:rPr>
                <w:rFonts w:hint="default" w:ascii="Times New Roman" w:hAnsi="Times New Roman" w:cs="Times New Roman"/>
                <w:lang w:val="ru-RU"/>
              </w:rPr>
              <w:t>156</w:t>
            </w:r>
          </w:p>
        </w:tc>
        <w:tc>
          <w:tcPr>
            <w:tcW w:w="1015" w:type="dxa"/>
            <w:shd w:val="clear" w:color="auto" w:fill="FCE3FC"/>
          </w:tcPr>
          <w:p w14:paraId="4CBA9ADF">
            <w:pPr>
              <w:spacing w:after="0" w:line="240" w:lineRule="auto"/>
              <w:jc w:val="center"/>
              <w:rPr>
                <w:rFonts w:hint="default" w:ascii="Times New Roman" w:hAnsi="Times New Roman" w:cs="Times New Roman"/>
                <w:lang w:val="ru-RU"/>
              </w:rPr>
            </w:pPr>
            <w:r>
              <w:rPr>
                <w:rFonts w:ascii="Times New Roman" w:hAnsi="Times New Roman" w:cs="Times New Roman"/>
              </w:rPr>
              <w:t>2</w:t>
            </w:r>
            <w:r>
              <w:rPr>
                <w:rFonts w:hint="default" w:ascii="Times New Roman" w:hAnsi="Times New Roman" w:cs="Times New Roman"/>
                <w:lang w:val="ru-RU"/>
              </w:rPr>
              <w:t>312</w:t>
            </w:r>
          </w:p>
        </w:tc>
      </w:tr>
    </w:tbl>
    <w:p w14:paraId="57AD3296">
      <w:pPr>
        <w:ind w:firstLine="567"/>
        <w:jc w:val="both"/>
        <w:rPr>
          <w:rStyle w:val="289"/>
          <w:rFonts w:hint="default" w:asciiTheme="majorBidi" w:hAnsiTheme="majorBidi" w:cstheme="majorBidi"/>
          <w:sz w:val="28"/>
          <w:szCs w:val="28"/>
          <w:lang w:val="ru-RU"/>
        </w:rPr>
      </w:pPr>
    </w:p>
    <w:p w14:paraId="70E2FEA4">
      <w:pPr>
        <w:rPr>
          <w:rStyle w:val="289"/>
          <w:rFonts w:asciiTheme="majorBidi" w:hAnsiTheme="majorBidi" w:cstheme="majorBidi"/>
          <w:sz w:val="28"/>
          <w:szCs w:val="28"/>
        </w:rPr>
      </w:pPr>
      <w:r>
        <w:rPr>
          <w:rStyle w:val="289"/>
          <w:rFonts w:asciiTheme="majorBidi" w:hAnsiTheme="majorBidi" w:cstheme="majorBidi"/>
          <w:sz w:val="28"/>
          <w:szCs w:val="28"/>
        </w:rPr>
        <w:br w:type="page"/>
      </w:r>
    </w:p>
    <w:p w14:paraId="70AAC7D8">
      <w:pPr>
        <w:ind w:firstLine="567"/>
        <w:jc w:val="both"/>
        <w:rPr>
          <w:rStyle w:val="289"/>
          <w:rFonts w:hint="default" w:asciiTheme="majorBidi" w:hAnsiTheme="majorBidi" w:cstheme="majorBidi"/>
          <w:sz w:val="28"/>
          <w:szCs w:val="28"/>
          <w:lang w:val="ru-RU"/>
        </w:rPr>
      </w:pPr>
      <w:r>
        <w:rPr>
          <w:rStyle w:val="289"/>
          <w:rFonts w:asciiTheme="majorBidi" w:hAnsiTheme="majorBidi" w:cstheme="majorBidi"/>
          <w:sz w:val="28"/>
          <w:szCs w:val="28"/>
        </w:rPr>
        <w:t>УЧЕБНЫЙ ПЛАН</w:t>
      </w:r>
      <w:r>
        <w:rPr>
          <w:rStyle w:val="289"/>
          <w:rFonts w:hint="default" w:asciiTheme="majorBidi" w:hAnsiTheme="majorBidi" w:cstheme="majorBidi"/>
          <w:sz w:val="28"/>
          <w:szCs w:val="28"/>
          <w:lang w:val="ru-RU"/>
        </w:rPr>
        <w:t xml:space="preserve"> 11 «Б» гуманитарный профиль</w:t>
      </w:r>
    </w:p>
    <w:tbl>
      <w:tblPr>
        <w:tblStyle w:val="5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14"/>
        <w:gridCol w:w="15"/>
        <w:gridCol w:w="2630"/>
        <w:gridCol w:w="1600"/>
        <w:gridCol w:w="1137"/>
        <w:gridCol w:w="1121"/>
        <w:gridCol w:w="1015"/>
      </w:tblGrid>
      <w:tr w14:paraId="7E3157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restart"/>
            <w:shd w:val="clear" w:color="auto" w:fill="D9D9D9"/>
          </w:tcPr>
          <w:p w14:paraId="03F14949">
            <w:pPr>
              <w:spacing w:after="0" w:line="240" w:lineRule="auto"/>
              <w:rPr>
                <w:rFonts w:ascii="Times New Roman" w:hAnsi="Times New Roman" w:cs="Times New Roman"/>
              </w:rPr>
            </w:pPr>
            <w:r>
              <w:rPr>
                <w:rFonts w:ascii="Times New Roman" w:hAnsi="Times New Roman" w:cs="Times New Roman"/>
                <w:b/>
              </w:rPr>
              <w:t>Предметная область</w:t>
            </w:r>
          </w:p>
        </w:tc>
        <w:tc>
          <w:tcPr>
            <w:tcW w:w="2630" w:type="dxa"/>
            <w:vMerge w:val="restart"/>
            <w:shd w:val="clear" w:color="auto" w:fill="D9D9D9"/>
          </w:tcPr>
          <w:p w14:paraId="21EFAE5C">
            <w:pPr>
              <w:spacing w:after="0" w:line="240" w:lineRule="auto"/>
              <w:rPr>
                <w:rFonts w:ascii="Times New Roman" w:hAnsi="Times New Roman" w:cs="Times New Roman"/>
              </w:rPr>
            </w:pPr>
            <w:r>
              <w:rPr>
                <w:rFonts w:ascii="Times New Roman" w:hAnsi="Times New Roman" w:cs="Times New Roman"/>
                <w:b/>
              </w:rPr>
              <w:t>Учебный предмет</w:t>
            </w:r>
          </w:p>
        </w:tc>
        <w:tc>
          <w:tcPr>
            <w:tcW w:w="1600" w:type="dxa"/>
            <w:vMerge w:val="restart"/>
            <w:shd w:val="clear" w:color="auto" w:fill="D9D9D9"/>
          </w:tcPr>
          <w:p w14:paraId="3F36EFA2">
            <w:pPr>
              <w:spacing w:after="0" w:line="240" w:lineRule="auto"/>
              <w:jc w:val="center"/>
              <w:rPr>
                <w:rFonts w:ascii="Times New Roman" w:hAnsi="Times New Roman" w:cs="Times New Roman"/>
                <w:b/>
              </w:rPr>
            </w:pPr>
            <w:r>
              <w:rPr>
                <w:rFonts w:ascii="Times New Roman" w:hAnsi="Times New Roman" w:cs="Times New Roman"/>
                <w:b/>
              </w:rPr>
              <w:t>Уровень</w:t>
            </w:r>
          </w:p>
        </w:tc>
        <w:tc>
          <w:tcPr>
            <w:tcW w:w="2258" w:type="dxa"/>
            <w:gridSpan w:val="2"/>
            <w:shd w:val="clear" w:color="auto" w:fill="D9D9D9"/>
          </w:tcPr>
          <w:p w14:paraId="771F5864">
            <w:pPr>
              <w:spacing w:after="0" w:line="240" w:lineRule="auto"/>
              <w:jc w:val="center"/>
              <w:rPr>
                <w:rFonts w:ascii="Times New Roman" w:hAnsi="Times New Roman" w:cs="Times New Roman"/>
              </w:rPr>
            </w:pPr>
            <w:r>
              <w:rPr>
                <w:rFonts w:ascii="Times New Roman" w:hAnsi="Times New Roman" w:cs="Times New Roman"/>
                <w:b/>
              </w:rPr>
              <w:t>Количество часов в неделю</w:t>
            </w:r>
          </w:p>
        </w:tc>
        <w:tc>
          <w:tcPr>
            <w:tcW w:w="1015" w:type="dxa"/>
            <w:vMerge w:val="restart"/>
            <w:shd w:val="clear" w:color="auto" w:fill="D9D9D9"/>
          </w:tcPr>
          <w:p w14:paraId="191D40CE">
            <w:pPr>
              <w:spacing w:after="0" w:line="240" w:lineRule="auto"/>
              <w:jc w:val="center"/>
              <w:rPr>
                <w:rFonts w:ascii="Times New Roman" w:hAnsi="Times New Roman" w:cs="Times New Roman"/>
                <w:b/>
              </w:rPr>
            </w:pPr>
            <w:r>
              <w:rPr>
                <w:rFonts w:ascii="Times New Roman" w:hAnsi="Times New Roman" w:cs="Times New Roman"/>
                <w:b/>
              </w:rPr>
              <w:t>Всего</w:t>
            </w:r>
          </w:p>
        </w:tc>
      </w:tr>
      <w:tr w14:paraId="4B6DE6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639400D6">
            <w:pPr>
              <w:spacing w:after="0" w:line="240" w:lineRule="auto"/>
              <w:rPr>
                <w:rFonts w:ascii="Times New Roman" w:hAnsi="Times New Roman" w:cs="Times New Roman"/>
              </w:rPr>
            </w:pPr>
          </w:p>
        </w:tc>
        <w:tc>
          <w:tcPr>
            <w:tcW w:w="2630" w:type="dxa"/>
            <w:vMerge w:val="continue"/>
          </w:tcPr>
          <w:p w14:paraId="74736C2C">
            <w:pPr>
              <w:spacing w:after="0" w:line="240" w:lineRule="auto"/>
              <w:rPr>
                <w:rFonts w:ascii="Times New Roman" w:hAnsi="Times New Roman" w:cs="Times New Roman"/>
              </w:rPr>
            </w:pPr>
          </w:p>
        </w:tc>
        <w:tc>
          <w:tcPr>
            <w:tcW w:w="1600" w:type="dxa"/>
            <w:vMerge w:val="continue"/>
            <w:shd w:val="clear" w:color="auto" w:fill="D9D9D9"/>
          </w:tcPr>
          <w:p w14:paraId="284B6B53">
            <w:pPr>
              <w:spacing w:after="0" w:line="240" w:lineRule="auto"/>
              <w:jc w:val="center"/>
              <w:rPr>
                <w:rFonts w:ascii="Times New Roman" w:hAnsi="Times New Roman" w:cs="Times New Roman"/>
                <w:b/>
              </w:rPr>
            </w:pPr>
          </w:p>
        </w:tc>
        <w:tc>
          <w:tcPr>
            <w:tcW w:w="1137" w:type="dxa"/>
            <w:shd w:val="clear" w:color="auto" w:fill="D9D9D9"/>
          </w:tcPr>
          <w:p w14:paraId="0602BF71">
            <w:pPr>
              <w:spacing w:after="0" w:line="240" w:lineRule="auto"/>
              <w:jc w:val="center"/>
              <w:rPr>
                <w:rFonts w:ascii="Times New Roman" w:hAnsi="Times New Roman" w:cs="Times New Roman"/>
              </w:rPr>
            </w:pPr>
            <w:r>
              <w:rPr>
                <w:rFonts w:ascii="Times New Roman" w:hAnsi="Times New Roman" w:cs="Times New Roman"/>
                <w:b/>
              </w:rPr>
              <w:t>10</w:t>
            </w:r>
          </w:p>
        </w:tc>
        <w:tc>
          <w:tcPr>
            <w:tcW w:w="1121" w:type="dxa"/>
            <w:shd w:val="clear" w:color="auto" w:fill="D9D9D9"/>
          </w:tcPr>
          <w:p w14:paraId="162F3FF0">
            <w:pPr>
              <w:spacing w:after="0" w:line="240" w:lineRule="auto"/>
              <w:jc w:val="center"/>
              <w:rPr>
                <w:rFonts w:ascii="Times New Roman" w:hAnsi="Times New Roman" w:cs="Times New Roman"/>
              </w:rPr>
            </w:pPr>
            <w:r>
              <w:rPr>
                <w:rFonts w:ascii="Times New Roman" w:hAnsi="Times New Roman" w:cs="Times New Roman"/>
              </w:rPr>
              <w:t>11</w:t>
            </w:r>
          </w:p>
        </w:tc>
        <w:tc>
          <w:tcPr>
            <w:tcW w:w="1015" w:type="dxa"/>
            <w:vMerge w:val="continue"/>
            <w:shd w:val="clear" w:color="auto" w:fill="D9D9D9"/>
          </w:tcPr>
          <w:p w14:paraId="5C229E08">
            <w:pPr>
              <w:spacing w:after="0" w:line="240" w:lineRule="auto"/>
              <w:jc w:val="center"/>
              <w:rPr>
                <w:rFonts w:ascii="Times New Roman" w:hAnsi="Times New Roman" w:cs="Times New Roman"/>
              </w:rPr>
            </w:pPr>
          </w:p>
        </w:tc>
      </w:tr>
      <w:tr w14:paraId="6A09F5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4" w:type="dxa"/>
            <w:shd w:val="clear" w:color="auto" w:fill="FFFFB3"/>
          </w:tcPr>
          <w:p w14:paraId="7465A097">
            <w:pPr>
              <w:spacing w:after="0" w:line="240" w:lineRule="auto"/>
              <w:jc w:val="center"/>
              <w:rPr>
                <w:rFonts w:ascii="Times New Roman" w:hAnsi="Times New Roman" w:cs="Times New Roman"/>
                <w:b/>
              </w:rPr>
            </w:pPr>
          </w:p>
        </w:tc>
        <w:tc>
          <w:tcPr>
            <w:tcW w:w="6503" w:type="dxa"/>
            <w:gridSpan w:val="5"/>
            <w:shd w:val="clear" w:color="auto" w:fill="FFFFB3"/>
          </w:tcPr>
          <w:p w14:paraId="66D73763">
            <w:pPr>
              <w:spacing w:after="0" w:line="240" w:lineRule="auto"/>
              <w:rPr>
                <w:rFonts w:ascii="Times New Roman" w:hAnsi="Times New Roman" w:cs="Times New Roman"/>
              </w:rPr>
            </w:pPr>
            <w:r>
              <w:rPr>
                <w:rFonts w:ascii="Times New Roman" w:hAnsi="Times New Roman" w:cs="Times New Roman"/>
                <w:b/>
              </w:rPr>
              <w:t>Обязательная часть</w:t>
            </w:r>
          </w:p>
        </w:tc>
        <w:tc>
          <w:tcPr>
            <w:tcW w:w="1015" w:type="dxa"/>
            <w:shd w:val="clear" w:color="auto" w:fill="FFFFB3"/>
          </w:tcPr>
          <w:p w14:paraId="23B994C4">
            <w:pPr>
              <w:spacing w:after="0" w:line="240" w:lineRule="auto"/>
              <w:rPr>
                <w:rFonts w:ascii="Times New Roman" w:hAnsi="Times New Roman" w:cs="Times New Roman"/>
                <w:b/>
              </w:rPr>
            </w:pPr>
          </w:p>
        </w:tc>
      </w:tr>
      <w:tr w14:paraId="68025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restart"/>
          </w:tcPr>
          <w:p w14:paraId="498F1E5B">
            <w:pPr>
              <w:spacing w:after="0" w:line="240" w:lineRule="auto"/>
              <w:rPr>
                <w:rFonts w:ascii="Times New Roman" w:hAnsi="Times New Roman" w:cs="Times New Roman"/>
              </w:rPr>
            </w:pPr>
            <w:r>
              <w:rPr>
                <w:rFonts w:ascii="Times New Roman" w:hAnsi="Times New Roman" w:cs="Times New Roman"/>
              </w:rPr>
              <w:t>Русский язык и литература</w:t>
            </w:r>
          </w:p>
        </w:tc>
        <w:tc>
          <w:tcPr>
            <w:tcW w:w="2630" w:type="dxa"/>
          </w:tcPr>
          <w:p w14:paraId="28F98FC5">
            <w:pPr>
              <w:spacing w:after="0" w:line="240" w:lineRule="auto"/>
              <w:rPr>
                <w:rFonts w:ascii="Times New Roman" w:hAnsi="Times New Roman" w:cs="Times New Roman"/>
              </w:rPr>
            </w:pPr>
            <w:r>
              <w:rPr>
                <w:rFonts w:ascii="Times New Roman" w:hAnsi="Times New Roman" w:cs="Times New Roman"/>
              </w:rPr>
              <w:t>Русский язык</w:t>
            </w:r>
          </w:p>
        </w:tc>
        <w:tc>
          <w:tcPr>
            <w:tcW w:w="1600" w:type="dxa"/>
          </w:tcPr>
          <w:p w14:paraId="184F9A77">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32833AA5">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5C7F5591">
            <w:pPr>
              <w:spacing w:after="0" w:line="240" w:lineRule="auto"/>
              <w:jc w:val="center"/>
              <w:rPr>
                <w:rFonts w:ascii="Times New Roman" w:hAnsi="Times New Roman" w:cs="Times New Roman"/>
              </w:rPr>
            </w:pPr>
            <w:r>
              <w:rPr>
                <w:rFonts w:ascii="Times New Roman" w:hAnsi="Times New Roman" w:cs="Times New Roman"/>
              </w:rPr>
              <w:t>2</w:t>
            </w:r>
          </w:p>
        </w:tc>
        <w:tc>
          <w:tcPr>
            <w:tcW w:w="1015" w:type="dxa"/>
          </w:tcPr>
          <w:p w14:paraId="65421C5D">
            <w:pPr>
              <w:spacing w:after="0" w:line="240" w:lineRule="auto"/>
              <w:jc w:val="center"/>
              <w:rPr>
                <w:rFonts w:ascii="Times New Roman" w:hAnsi="Times New Roman" w:cs="Times New Roman"/>
              </w:rPr>
            </w:pPr>
            <w:r>
              <w:rPr>
                <w:rFonts w:ascii="Times New Roman" w:hAnsi="Times New Roman" w:cs="Times New Roman"/>
              </w:rPr>
              <w:t>4</w:t>
            </w:r>
          </w:p>
        </w:tc>
      </w:tr>
      <w:tr w14:paraId="583517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5F146A75">
            <w:pPr>
              <w:spacing w:after="0" w:line="240" w:lineRule="auto"/>
              <w:rPr>
                <w:rFonts w:ascii="Times New Roman" w:hAnsi="Times New Roman" w:cs="Times New Roman"/>
              </w:rPr>
            </w:pPr>
          </w:p>
        </w:tc>
        <w:tc>
          <w:tcPr>
            <w:tcW w:w="2630" w:type="dxa"/>
          </w:tcPr>
          <w:p w14:paraId="3EC20DA4">
            <w:pPr>
              <w:spacing w:after="0" w:line="240" w:lineRule="auto"/>
              <w:rPr>
                <w:rFonts w:ascii="Times New Roman" w:hAnsi="Times New Roman" w:cs="Times New Roman"/>
              </w:rPr>
            </w:pPr>
            <w:r>
              <w:rPr>
                <w:rFonts w:ascii="Times New Roman" w:hAnsi="Times New Roman" w:cs="Times New Roman"/>
              </w:rPr>
              <w:t>Литература</w:t>
            </w:r>
          </w:p>
        </w:tc>
        <w:tc>
          <w:tcPr>
            <w:tcW w:w="1600" w:type="dxa"/>
          </w:tcPr>
          <w:p w14:paraId="769EEA8E">
            <w:pPr>
              <w:spacing w:after="0" w:line="240" w:lineRule="auto"/>
              <w:jc w:val="center"/>
              <w:rPr>
                <w:rFonts w:ascii="Times New Roman" w:hAnsi="Times New Roman" w:cs="Times New Roman"/>
              </w:rPr>
            </w:pPr>
            <w:r>
              <w:rPr>
                <w:rFonts w:ascii="Times New Roman" w:hAnsi="Times New Roman" w:cs="Times New Roman"/>
              </w:rPr>
              <w:t>У</w:t>
            </w:r>
          </w:p>
        </w:tc>
        <w:tc>
          <w:tcPr>
            <w:tcW w:w="1137" w:type="dxa"/>
          </w:tcPr>
          <w:p w14:paraId="4CB585BF">
            <w:pPr>
              <w:spacing w:after="0" w:line="240" w:lineRule="auto"/>
              <w:jc w:val="center"/>
              <w:rPr>
                <w:rFonts w:ascii="Times New Roman" w:hAnsi="Times New Roman" w:cs="Times New Roman"/>
              </w:rPr>
            </w:pPr>
            <w:r>
              <w:rPr>
                <w:rFonts w:ascii="Times New Roman" w:hAnsi="Times New Roman" w:cs="Times New Roman"/>
              </w:rPr>
              <w:t>5</w:t>
            </w:r>
          </w:p>
        </w:tc>
        <w:tc>
          <w:tcPr>
            <w:tcW w:w="1121" w:type="dxa"/>
          </w:tcPr>
          <w:p w14:paraId="7239149B">
            <w:pPr>
              <w:spacing w:after="0" w:line="240" w:lineRule="auto"/>
              <w:jc w:val="center"/>
              <w:rPr>
                <w:rFonts w:ascii="Times New Roman" w:hAnsi="Times New Roman" w:cs="Times New Roman"/>
              </w:rPr>
            </w:pPr>
            <w:r>
              <w:rPr>
                <w:rFonts w:ascii="Times New Roman" w:hAnsi="Times New Roman" w:cs="Times New Roman"/>
              </w:rPr>
              <w:t>5</w:t>
            </w:r>
          </w:p>
        </w:tc>
        <w:tc>
          <w:tcPr>
            <w:tcW w:w="1015" w:type="dxa"/>
          </w:tcPr>
          <w:p w14:paraId="7911B3B6">
            <w:pPr>
              <w:spacing w:after="0" w:line="240" w:lineRule="auto"/>
              <w:jc w:val="center"/>
              <w:rPr>
                <w:rFonts w:ascii="Times New Roman" w:hAnsi="Times New Roman" w:cs="Times New Roman"/>
              </w:rPr>
            </w:pPr>
            <w:r>
              <w:rPr>
                <w:rFonts w:ascii="Times New Roman" w:hAnsi="Times New Roman" w:cs="Times New Roman"/>
              </w:rPr>
              <w:t>10</w:t>
            </w:r>
          </w:p>
        </w:tc>
      </w:tr>
      <w:tr w14:paraId="742D0D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tcPr>
          <w:p w14:paraId="0FA0BF28">
            <w:pPr>
              <w:spacing w:after="0" w:line="240" w:lineRule="auto"/>
              <w:rPr>
                <w:rFonts w:ascii="Times New Roman" w:hAnsi="Times New Roman" w:cs="Times New Roman"/>
              </w:rPr>
            </w:pPr>
            <w:r>
              <w:rPr>
                <w:rFonts w:ascii="Times New Roman" w:hAnsi="Times New Roman" w:cs="Times New Roman"/>
              </w:rPr>
              <w:t>Иностранные языки</w:t>
            </w:r>
          </w:p>
        </w:tc>
        <w:tc>
          <w:tcPr>
            <w:tcW w:w="2630" w:type="dxa"/>
          </w:tcPr>
          <w:p w14:paraId="1A26310F">
            <w:pPr>
              <w:spacing w:after="0" w:line="240" w:lineRule="auto"/>
              <w:rPr>
                <w:rFonts w:ascii="Times New Roman" w:hAnsi="Times New Roman" w:cs="Times New Roman"/>
              </w:rPr>
            </w:pPr>
            <w:r>
              <w:rPr>
                <w:rFonts w:ascii="Times New Roman" w:hAnsi="Times New Roman" w:cs="Times New Roman"/>
              </w:rPr>
              <w:t>Иностранный язык</w:t>
            </w:r>
          </w:p>
        </w:tc>
        <w:tc>
          <w:tcPr>
            <w:tcW w:w="1600" w:type="dxa"/>
          </w:tcPr>
          <w:p w14:paraId="57599A9C">
            <w:pPr>
              <w:spacing w:after="0" w:line="240" w:lineRule="auto"/>
              <w:jc w:val="center"/>
              <w:rPr>
                <w:rFonts w:ascii="Times New Roman" w:hAnsi="Times New Roman" w:cs="Times New Roman"/>
              </w:rPr>
            </w:pPr>
            <w:r>
              <w:rPr>
                <w:rFonts w:ascii="Times New Roman" w:hAnsi="Times New Roman" w:cs="Times New Roman"/>
              </w:rPr>
              <w:t>У</w:t>
            </w:r>
          </w:p>
        </w:tc>
        <w:tc>
          <w:tcPr>
            <w:tcW w:w="1137" w:type="dxa"/>
          </w:tcPr>
          <w:p w14:paraId="2561C234">
            <w:pPr>
              <w:spacing w:after="0" w:line="240" w:lineRule="auto"/>
              <w:jc w:val="center"/>
              <w:rPr>
                <w:rFonts w:ascii="Times New Roman" w:hAnsi="Times New Roman" w:cs="Times New Roman"/>
              </w:rPr>
            </w:pPr>
            <w:r>
              <w:rPr>
                <w:rFonts w:ascii="Times New Roman" w:hAnsi="Times New Roman" w:cs="Times New Roman"/>
              </w:rPr>
              <w:t>5</w:t>
            </w:r>
          </w:p>
        </w:tc>
        <w:tc>
          <w:tcPr>
            <w:tcW w:w="1121" w:type="dxa"/>
          </w:tcPr>
          <w:p w14:paraId="3DDD4D2C">
            <w:pPr>
              <w:spacing w:after="0" w:line="240" w:lineRule="auto"/>
              <w:jc w:val="center"/>
              <w:rPr>
                <w:rFonts w:ascii="Times New Roman" w:hAnsi="Times New Roman" w:cs="Times New Roman"/>
              </w:rPr>
            </w:pPr>
            <w:r>
              <w:rPr>
                <w:rFonts w:ascii="Times New Roman" w:hAnsi="Times New Roman" w:cs="Times New Roman"/>
              </w:rPr>
              <w:t>5</w:t>
            </w:r>
          </w:p>
        </w:tc>
        <w:tc>
          <w:tcPr>
            <w:tcW w:w="1015" w:type="dxa"/>
          </w:tcPr>
          <w:p w14:paraId="3D02006F">
            <w:pPr>
              <w:spacing w:after="0" w:line="240" w:lineRule="auto"/>
              <w:jc w:val="center"/>
              <w:rPr>
                <w:rFonts w:ascii="Times New Roman" w:hAnsi="Times New Roman" w:cs="Times New Roman"/>
              </w:rPr>
            </w:pPr>
            <w:r>
              <w:rPr>
                <w:rFonts w:ascii="Times New Roman" w:hAnsi="Times New Roman" w:cs="Times New Roman"/>
              </w:rPr>
              <w:t>10</w:t>
            </w:r>
          </w:p>
        </w:tc>
      </w:tr>
      <w:tr w14:paraId="1CCC4A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restart"/>
          </w:tcPr>
          <w:p w14:paraId="507026E3">
            <w:pPr>
              <w:spacing w:after="0" w:line="240" w:lineRule="auto"/>
              <w:rPr>
                <w:rFonts w:ascii="Times New Roman" w:hAnsi="Times New Roman" w:cs="Times New Roman"/>
              </w:rPr>
            </w:pPr>
            <w:r>
              <w:rPr>
                <w:rFonts w:ascii="Times New Roman" w:hAnsi="Times New Roman" w:cs="Times New Roman"/>
              </w:rPr>
              <w:t>Математика и информатика</w:t>
            </w:r>
          </w:p>
        </w:tc>
        <w:tc>
          <w:tcPr>
            <w:tcW w:w="2630" w:type="dxa"/>
          </w:tcPr>
          <w:p w14:paraId="4D52D8BE">
            <w:pPr>
              <w:spacing w:after="0" w:line="240" w:lineRule="auto"/>
              <w:rPr>
                <w:rFonts w:ascii="Times New Roman" w:hAnsi="Times New Roman" w:cs="Times New Roman"/>
              </w:rPr>
            </w:pPr>
            <w:r>
              <w:rPr>
                <w:rFonts w:ascii="Times New Roman" w:hAnsi="Times New Roman" w:cs="Times New Roman"/>
              </w:rPr>
              <w:t>Алгебра и начала математического анализа</w:t>
            </w:r>
          </w:p>
        </w:tc>
        <w:tc>
          <w:tcPr>
            <w:tcW w:w="1600" w:type="dxa"/>
          </w:tcPr>
          <w:p w14:paraId="09EBAE55">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121F1067">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7A4F4DC5">
            <w:pPr>
              <w:spacing w:after="0" w:line="240" w:lineRule="auto"/>
              <w:jc w:val="center"/>
              <w:rPr>
                <w:rFonts w:ascii="Times New Roman" w:hAnsi="Times New Roman" w:cs="Times New Roman"/>
              </w:rPr>
            </w:pPr>
            <w:r>
              <w:rPr>
                <w:rFonts w:ascii="Times New Roman" w:hAnsi="Times New Roman" w:cs="Times New Roman"/>
              </w:rPr>
              <w:t>3</w:t>
            </w:r>
          </w:p>
        </w:tc>
        <w:tc>
          <w:tcPr>
            <w:tcW w:w="1015" w:type="dxa"/>
          </w:tcPr>
          <w:p w14:paraId="08C7365C">
            <w:pPr>
              <w:spacing w:after="0" w:line="240" w:lineRule="auto"/>
              <w:jc w:val="center"/>
              <w:rPr>
                <w:rFonts w:ascii="Times New Roman" w:hAnsi="Times New Roman" w:cs="Times New Roman"/>
              </w:rPr>
            </w:pPr>
            <w:r>
              <w:rPr>
                <w:rFonts w:ascii="Times New Roman" w:hAnsi="Times New Roman" w:cs="Times New Roman"/>
              </w:rPr>
              <w:t>5</w:t>
            </w:r>
          </w:p>
        </w:tc>
      </w:tr>
      <w:tr w14:paraId="3247E4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2350E436">
            <w:pPr>
              <w:spacing w:after="0" w:line="240" w:lineRule="auto"/>
              <w:rPr>
                <w:rFonts w:ascii="Times New Roman" w:hAnsi="Times New Roman" w:cs="Times New Roman"/>
              </w:rPr>
            </w:pPr>
          </w:p>
        </w:tc>
        <w:tc>
          <w:tcPr>
            <w:tcW w:w="2630" w:type="dxa"/>
          </w:tcPr>
          <w:p w14:paraId="31C8E055">
            <w:pPr>
              <w:spacing w:after="0" w:line="240" w:lineRule="auto"/>
              <w:rPr>
                <w:rFonts w:ascii="Times New Roman" w:hAnsi="Times New Roman" w:cs="Times New Roman"/>
              </w:rPr>
            </w:pPr>
            <w:r>
              <w:rPr>
                <w:rFonts w:ascii="Times New Roman" w:hAnsi="Times New Roman" w:cs="Times New Roman"/>
              </w:rPr>
              <w:t>Геометрия</w:t>
            </w:r>
          </w:p>
        </w:tc>
        <w:tc>
          <w:tcPr>
            <w:tcW w:w="1600" w:type="dxa"/>
          </w:tcPr>
          <w:p w14:paraId="2DF75030">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2C771D78">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3E99656B">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6FF17CA9">
            <w:pPr>
              <w:spacing w:after="0" w:line="240" w:lineRule="auto"/>
              <w:jc w:val="center"/>
              <w:rPr>
                <w:rFonts w:ascii="Times New Roman" w:hAnsi="Times New Roman" w:cs="Times New Roman"/>
              </w:rPr>
            </w:pPr>
            <w:r>
              <w:rPr>
                <w:rFonts w:ascii="Times New Roman" w:hAnsi="Times New Roman" w:cs="Times New Roman"/>
              </w:rPr>
              <w:t>3</w:t>
            </w:r>
          </w:p>
        </w:tc>
      </w:tr>
      <w:tr w14:paraId="3AEB3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170AD549">
            <w:pPr>
              <w:spacing w:after="0" w:line="240" w:lineRule="auto"/>
              <w:rPr>
                <w:rFonts w:ascii="Times New Roman" w:hAnsi="Times New Roman" w:cs="Times New Roman"/>
              </w:rPr>
            </w:pPr>
          </w:p>
        </w:tc>
        <w:tc>
          <w:tcPr>
            <w:tcW w:w="2630" w:type="dxa"/>
          </w:tcPr>
          <w:p w14:paraId="7F9D5F5C">
            <w:pPr>
              <w:spacing w:after="0" w:line="240" w:lineRule="auto"/>
              <w:rPr>
                <w:rFonts w:ascii="Times New Roman" w:hAnsi="Times New Roman" w:cs="Times New Roman"/>
              </w:rPr>
            </w:pPr>
            <w:r>
              <w:rPr>
                <w:rFonts w:ascii="Times New Roman" w:hAnsi="Times New Roman" w:cs="Times New Roman"/>
              </w:rPr>
              <w:t>Вероятность и статистика</w:t>
            </w:r>
          </w:p>
        </w:tc>
        <w:tc>
          <w:tcPr>
            <w:tcW w:w="1600" w:type="dxa"/>
          </w:tcPr>
          <w:p w14:paraId="7405A0AC">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70871006">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140CBE1C">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700D474A">
            <w:pPr>
              <w:spacing w:after="0" w:line="240" w:lineRule="auto"/>
              <w:jc w:val="center"/>
              <w:rPr>
                <w:rFonts w:ascii="Times New Roman" w:hAnsi="Times New Roman" w:cs="Times New Roman"/>
              </w:rPr>
            </w:pPr>
            <w:r>
              <w:rPr>
                <w:rFonts w:ascii="Times New Roman" w:hAnsi="Times New Roman" w:cs="Times New Roman"/>
              </w:rPr>
              <w:t>2</w:t>
            </w:r>
          </w:p>
        </w:tc>
      </w:tr>
      <w:tr w14:paraId="64DE9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5335414F">
            <w:pPr>
              <w:spacing w:after="0" w:line="240" w:lineRule="auto"/>
              <w:rPr>
                <w:rFonts w:ascii="Times New Roman" w:hAnsi="Times New Roman" w:cs="Times New Roman"/>
              </w:rPr>
            </w:pPr>
          </w:p>
        </w:tc>
        <w:tc>
          <w:tcPr>
            <w:tcW w:w="2630" w:type="dxa"/>
          </w:tcPr>
          <w:p w14:paraId="4CD7BC09">
            <w:pPr>
              <w:spacing w:after="0" w:line="240" w:lineRule="auto"/>
              <w:rPr>
                <w:rFonts w:ascii="Times New Roman" w:hAnsi="Times New Roman" w:cs="Times New Roman"/>
              </w:rPr>
            </w:pPr>
            <w:r>
              <w:rPr>
                <w:rFonts w:ascii="Times New Roman" w:hAnsi="Times New Roman" w:cs="Times New Roman"/>
              </w:rPr>
              <w:t>Информатика</w:t>
            </w:r>
          </w:p>
        </w:tc>
        <w:tc>
          <w:tcPr>
            <w:tcW w:w="1600" w:type="dxa"/>
          </w:tcPr>
          <w:p w14:paraId="56690AF9">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7559D302">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2DF8446F">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7550C8BB">
            <w:pPr>
              <w:spacing w:after="0" w:line="240" w:lineRule="auto"/>
              <w:jc w:val="center"/>
              <w:rPr>
                <w:rFonts w:ascii="Times New Roman" w:hAnsi="Times New Roman" w:cs="Times New Roman"/>
              </w:rPr>
            </w:pPr>
            <w:r>
              <w:rPr>
                <w:rFonts w:ascii="Times New Roman" w:hAnsi="Times New Roman" w:cs="Times New Roman"/>
              </w:rPr>
              <w:t>2</w:t>
            </w:r>
          </w:p>
        </w:tc>
      </w:tr>
      <w:tr w14:paraId="1FC2E7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restart"/>
          </w:tcPr>
          <w:p w14:paraId="2A3E0D3F">
            <w:pPr>
              <w:spacing w:after="0" w:line="240" w:lineRule="auto"/>
              <w:rPr>
                <w:rFonts w:ascii="Times New Roman" w:hAnsi="Times New Roman" w:cs="Times New Roman"/>
              </w:rPr>
            </w:pPr>
            <w:r>
              <w:rPr>
                <w:rFonts w:ascii="Times New Roman" w:hAnsi="Times New Roman" w:cs="Times New Roman"/>
              </w:rPr>
              <w:t>Общественно-научные предметы</w:t>
            </w:r>
          </w:p>
        </w:tc>
        <w:tc>
          <w:tcPr>
            <w:tcW w:w="2630" w:type="dxa"/>
          </w:tcPr>
          <w:p w14:paraId="287E0636">
            <w:pPr>
              <w:spacing w:after="0" w:line="240" w:lineRule="auto"/>
              <w:rPr>
                <w:rFonts w:ascii="Times New Roman" w:hAnsi="Times New Roman" w:cs="Times New Roman"/>
              </w:rPr>
            </w:pPr>
            <w:r>
              <w:rPr>
                <w:rFonts w:ascii="Times New Roman" w:hAnsi="Times New Roman" w:cs="Times New Roman"/>
              </w:rPr>
              <w:t>История</w:t>
            </w:r>
          </w:p>
        </w:tc>
        <w:tc>
          <w:tcPr>
            <w:tcW w:w="1600" w:type="dxa"/>
          </w:tcPr>
          <w:p w14:paraId="6A3A43B1">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6A270BF9">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47FFC5CF">
            <w:pPr>
              <w:spacing w:after="0" w:line="240" w:lineRule="auto"/>
              <w:jc w:val="center"/>
              <w:rPr>
                <w:rFonts w:ascii="Times New Roman" w:hAnsi="Times New Roman" w:cs="Times New Roman"/>
              </w:rPr>
            </w:pPr>
            <w:r>
              <w:rPr>
                <w:rFonts w:ascii="Times New Roman" w:hAnsi="Times New Roman" w:cs="Times New Roman"/>
              </w:rPr>
              <w:t>2</w:t>
            </w:r>
          </w:p>
        </w:tc>
        <w:tc>
          <w:tcPr>
            <w:tcW w:w="1015" w:type="dxa"/>
          </w:tcPr>
          <w:p w14:paraId="72068B55">
            <w:pPr>
              <w:spacing w:after="0" w:line="240" w:lineRule="auto"/>
              <w:jc w:val="center"/>
              <w:rPr>
                <w:rFonts w:ascii="Times New Roman" w:hAnsi="Times New Roman" w:cs="Times New Roman"/>
              </w:rPr>
            </w:pPr>
            <w:r>
              <w:rPr>
                <w:rFonts w:ascii="Times New Roman" w:hAnsi="Times New Roman" w:cs="Times New Roman"/>
              </w:rPr>
              <w:t>4</w:t>
            </w:r>
          </w:p>
        </w:tc>
      </w:tr>
      <w:tr w14:paraId="38469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31B85DDE">
            <w:pPr>
              <w:spacing w:after="0" w:line="240" w:lineRule="auto"/>
              <w:rPr>
                <w:rFonts w:ascii="Times New Roman" w:hAnsi="Times New Roman" w:cs="Times New Roman"/>
              </w:rPr>
            </w:pPr>
          </w:p>
        </w:tc>
        <w:tc>
          <w:tcPr>
            <w:tcW w:w="2630" w:type="dxa"/>
          </w:tcPr>
          <w:p w14:paraId="7B35ECBD">
            <w:pPr>
              <w:spacing w:after="0" w:line="240" w:lineRule="auto"/>
              <w:rPr>
                <w:rFonts w:ascii="Times New Roman" w:hAnsi="Times New Roman" w:cs="Times New Roman"/>
              </w:rPr>
            </w:pPr>
            <w:r>
              <w:rPr>
                <w:rFonts w:ascii="Times New Roman" w:hAnsi="Times New Roman" w:cs="Times New Roman"/>
              </w:rPr>
              <w:t>Обществознание</w:t>
            </w:r>
          </w:p>
        </w:tc>
        <w:tc>
          <w:tcPr>
            <w:tcW w:w="1600" w:type="dxa"/>
          </w:tcPr>
          <w:p w14:paraId="48894572">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4414357E">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722E03D0">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1,5</w:t>
            </w:r>
          </w:p>
        </w:tc>
        <w:tc>
          <w:tcPr>
            <w:tcW w:w="1015" w:type="dxa"/>
          </w:tcPr>
          <w:p w14:paraId="3D4CB07B">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3,5</w:t>
            </w:r>
          </w:p>
        </w:tc>
      </w:tr>
      <w:tr w14:paraId="4CB37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27F1C4C1">
            <w:pPr>
              <w:spacing w:after="0" w:line="240" w:lineRule="auto"/>
              <w:rPr>
                <w:rFonts w:ascii="Times New Roman" w:hAnsi="Times New Roman" w:cs="Times New Roman"/>
              </w:rPr>
            </w:pPr>
          </w:p>
        </w:tc>
        <w:tc>
          <w:tcPr>
            <w:tcW w:w="2630" w:type="dxa"/>
          </w:tcPr>
          <w:p w14:paraId="779E500A">
            <w:pPr>
              <w:spacing w:after="0" w:line="240" w:lineRule="auto"/>
              <w:rPr>
                <w:rFonts w:ascii="Times New Roman" w:hAnsi="Times New Roman" w:cs="Times New Roman"/>
              </w:rPr>
            </w:pPr>
            <w:r>
              <w:rPr>
                <w:rFonts w:ascii="Times New Roman" w:hAnsi="Times New Roman" w:cs="Times New Roman"/>
              </w:rPr>
              <w:t>География</w:t>
            </w:r>
          </w:p>
        </w:tc>
        <w:tc>
          <w:tcPr>
            <w:tcW w:w="1600" w:type="dxa"/>
          </w:tcPr>
          <w:p w14:paraId="504EF5B6">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5C594122">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2E475CBB">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74D1D90E">
            <w:pPr>
              <w:spacing w:after="0" w:line="240" w:lineRule="auto"/>
              <w:jc w:val="center"/>
              <w:rPr>
                <w:rFonts w:ascii="Times New Roman" w:hAnsi="Times New Roman" w:cs="Times New Roman"/>
              </w:rPr>
            </w:pPr>
            <w:r>
              <w:rPr>
                <w:rFonts w:ascii="Times New Roman" w:hAnsi="Times New Roman" w:cs="Times New Roman"/>
              </w:rPr>
              <w:t>2</w:t>
            </w:r>
          </w:p>
        </w:tc>
      </w:tr>
      <w:tr w14:paraId="4FFDBF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restart"/>
          </w:tcPr>
          <w:p w14:paraId="6460CFB0">
            <w:pPr>
              <w:spacing w:after="0" w:line="240" w:lineRule="auto"/>
              <w:rPr>
                <w:rFonts w:ascii="Times New Roman" w:hAnsi="Times New Roman" w:cs="Times New Roman"/>
              </w:rPr>
            </w:pPr>
            <w:r>
              <w:rPr>
                <w:rFonts w:ascii="Times New Roman" w:hAnsi="Times New Roman" w:cs="Times New Roman"/>
              </w:rPr>
              <w:t>Естественно-научные предметы</w:t>
            </w:r>
          </w:p>
        </w:tc>
        <w:tc>
          <w:tcPr>
            <w:tcW w:w="2630" w:type="dxa"/>
          </w:tcPr>
          <w:p w14:paraId="62CA1045">
            <w:pPr>
              <w:spacing w:after="0" w:line="240" w:lineRule="auto"/>
              <w:rPr>
                <w:rFonts w:ascii="Times New Roman" w:hAnsi="Times New Roman" w:cs="Times New Roman"/>
              </w:rPr>
            </w:pPr>
            <w:r>
              <w:rPr>
                <w:rFonts w:ascii="Times New Roman" w:hAnsi="Times New Roman" w:cs="Times New Roman"/>
              </w:rPr>
              <w:t>Физика</w:t>
            </w:r>
          </w:p>
        </w:tc>
        <w:tc>
          <w:tcPr>
            <w:tcW w:w="1600" w:type="dxa"/>
          </w:tcPr>
          <w:p w14:paraId="6D5C17C5">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3BB49E58">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3BE70447">
            <w:pPr>
              <w:spacing w:after="0" w:line="240" w:lineRule="auto"/>
              <w:jc w:val="center"/>
              <w:rPr>
                <w:rFonts w:ascii="Times New Roman" w:hAnsi="Times New Roman" w:cs="Times New Roman"/>
              </w:rPr>
            </w:pPr>
            <w:r>
              <w:rPr>
                <w:rFonts w:ascii="Times New Roman" w:hAnsi="Times New Roman" w:cs="Times New Roman"/>
              </w:rPr>
              <w:t>2</w:t>
            </w:r>
          </w:p>
        </w:tc>
        <w:tc>
          <w:tcPr>
            <w:tcW w:w="1015" w:type="dxa"/>
          </w:tcPr>
          <w:p w14:paraId="7DDD0209">
            <w:pPr>
              <w:spacing w:after="0" w:line="240" w:lineRule="auto"/>
              <w:jc w:val="center"/>
              <w:rPr>
                <w:rFonts w:ascii="Times New Roman" w:hAnsi="Times New Roman" w:cs="Times New Roman"/>
              </w:rPr>
            </w:pPr>
            <w:r>
              <w:rPr>
                <w:rFonts w:ascii="Times New Roman" w:hAnsi="Times New Roman" w:cs="Times New Roman"/>
              </w:rPr>
              <w:t>4</w:t>
            </w:r>
          </w:p>
        </w:tc>
      </w:tr>
      <w:tr w14:paraId="442FE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584D0BC6">
            <w:pPr>
              <w:spacing w:after="0" w:line="240" w:lineRule="auto"/>
              <w:rPr>
                <w:rFonts w:ascii="Times New Roman" w:hAnsi="Times New Roman" w:cs="Times New Roman"/>
              </w:rPr>
            </w:pPr>
          </w:p>
        </w:tc>
        <w:tc>
          <w:tcPr>
            <w:tcW w:w="2630" w:type="dxa"/>
          </w:tcPr>
          <w:p w14:paraId="68A7328C">
            <w:pPr>
              <w:spacing w:after="0" w:line="240" w:lineRule="auto"/>
              <w:rPr>
                <w:rFonts w:ascii="Times New Roman" w:hAnsi="Times New Roman" w:cs="Times New Roman"/>
              </w:rPr>
            </w:pPr>
            <w:r>
              <w:rPr>
                <w:rFonts w:ascii="Times New Roman" w:hAnsi="Times New Roman" w:cs="Times New Roman"/>
              </w:rPr>
              <w:t>Химия</w:t>
            </w:r>
          </w:p>
        </w:tc>
        <w:tc>
          <w:tcPr>
            <w:tcW w:w="1600" w:type="dxa"/>
          </w:tcPr>
          <w:p w14:paraId="78FB95AC">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1FF4B0BA">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0E2323BC">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3D541F07">
            <w:pPr>
              <w:spacing w:after="0" w:line="240" w:lineRule="auto"/>
              <w:jc w:val="center"/>
              <w:rPr>
                <w:rFonts w:ascii="Times New Roman" w:hAnsi="Times New Roman" w:cs="Times New Roman"/>
              </w:rPr>
            </w:pPr>
            <w:r>
              <w:rPr>
                <w:rFonts w:ascii="Times New Roman" w:hAnsi="Times New Roman" w:cs="Times New Roman"/>
              </w:rPr>
              <w:t>2</w:t>
            </w:r>
          </w:p>
        </w:tc>
      </w:tr>
      <w:tr w14:paraId="55C43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vMerge w:val="continue"/>
          </w:tcPr>
          <w:p w14:paraId="4BE0F716">
            <w:pPr>
              <w:spacing w:after="0" w:line="240" w:lineRule="auto"/>
              <w:rPr>
                <w:rFonts w:ascii="Times New Roman" w:hAnsi="Times New Roman" w:cs="Times New Roman"/>
              </w:rPr>
            </w:pPr>
          </w:p>
        </w:tc>
        <w:tc>
          <w:tcPr>
            <w:tcW w:w="2630" w:type="dxa"/>
          </w:tcPr>
          <w:p w14:paraId="3E7CA380">
            <w:pPr>
              <w:spacing w:after="0" w:line="240" w:lineRule="auto"/>
              <w:rPr>
                <w:rFonts w:ascii="Times New Roman" w:hAnsi="Times New Roman" w:cs="Times New Roman"/>
              </w:rPr>
            </w:pPr>
            <w:r>
              <w:rPr>
                <w:rFonts w:ascii="Times New Roman" w:hAnsi="Times New Roman" w:cs="Times New Roman"/>
              </w:rPr>
              <w:t>Биология</w:t>
            </w:r>
          </w:p>
        </w:tc>
        <w:tc>
          <w:tcPr>
            <w:tcW w:w="1600" w:type="dxa"/>
          </w:tcPr>
          <w:p w14:paraId="257DE306">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4CD9CE8D">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28B56DE2">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5AC8C13E">
            <w:pPr>
              <w:spacing w:after="0" w:line="240" w:lineRule="auto"/>
              <w:jc w:val="center"/>
              <w:rPr>
                <w:rFonts w:ascii="Times New Roman" w:hAnsi="Times New Roman" w:cs="Times New Roman"/>
              </w:rPr>
            </w:pPr>
            <w:r>
              <w:rPr>
                <w:rFonts w:ascii="Times New Roman" w:hAnsi="Times New Roman" w:cs="Times New Roman"/>
              </w:rPr>
              <w:t>2</w:t>
            </w:r>
          </w:p>
        </w:tc>
      </w:tr>
      <w:tr w14:paraId="6B7BCD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tcPr>
          <w:p w14:paraId="25CABC5D">
            <w:pPr>
              <w:spacing w:after="0" w:line="240" w:lineRule="auto"/>
              <w:rPr>
                <w:rFonts w:ascii="Times New Roman" w:hAnsi="Times New Roman" w:cs="Times New Roman"/>
              </w:rPr>
            </w:pPr>
            <w:r>
              <w:rPr>
                <w:rFonts w:ascii="Times New Roman" w:hAnsi="Times New Roman" w:cs="Times New Roman"/>
              </w:rPr>
              <w:t>Физическая культура</w:t>
            </w:r>
          </w:p>
        </w:tc>
        <w:tc>
          <w:tcPr>
            <w:tcW w:w="2630" w:type="dxa"/>
          </w:tcPr>
          <w:p w14:paraId="2F5F4F0D">
            <w:pPr>
              <w:spacing w:after="0" w:line="240" w:lineRule="auto"/>
              <w:rPr>
                <w:rFonts w:ascii="Times New Roman" w:hAnsi="Times New Roman" w:cs="Times New Roman"/>
              </w:rPr>
            </w:pPr>
            <w:r>
              <w:rPr>
                <w:rFonts w:ascii="Times New Roman" w:hAnsi="Times New Roman" w:cs="Times New Roman"/>
              </w:rPr>
              <w:t>Физическая культура</w:t>
            </w:r>
          </w:p>
        </w:tc>
        <w:tc>
          <w:tcPr>
            <w:tcW w:w="1600" w:type="dxa"/>
          </w:tcPr>
          <w:p w14:paraId="21F40022">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6C8778AF">
            <w:pPr>
              <w:spacing w:after="0" w:line="240" w:lineRule="auto"/>
              <w:jc w:val="center"/>
              <w:rPr>
                <w:rFonts w:ascii="Times New Roman" w:hAnsi="Times New Roman" w:cs="Times New Roman"/>
              </w:rPr>
            </w:pPr>
            <w:r>
              <w:rPr>
                <w:rFonts w:ascii="Times New Roman" w:hAnsi="Times New Roman" w:cs="Times New Roman"/>
              </w:rPr>
              <w:t>2</w:t>
            </w:r>
          </w:p>
        </w:tc>
        <w:tc>
          <w:tcPr>
            <w:tcW w:w="1121" w:type="dxa"/>
          </w:tcPr>
          <w:p w14:paraId="0CBE8315">
            <w:pPr>
              <w:spacing w:after="0" w:line="240" w:lineRule="auto"/>
              <w:jc w:val="center"/>
              <w:rPr>
                <w:rFonts w:ascii="Times New Roman" w:hAnsi="Times New Roman" w:cs="Times New Roman"/>
              </w:rPr>
            </w:pPr>
            <w:r>
              <w:rPr>
                <w:rFonts w:ascii="Times New Roman" w:hAnsi="Times New Roman" w:cs="Times New Roman"/>
              </w:rPr>
              <w:t>2</w:t>
            </w:r>
          </w:p>
        </w:tc>
        <w:tc>
          <w:tcPr>
            <w:tcW w:w="1015" w:type="dxa"/>
          </w:tcPr>
          <w:p w14:paraId="2E9F06D0">
            <w:pPr>
              <w:spacing w:after="0" w:line="240" w:lineRule="auto"/>
              <w:jc w:val="center"/>
              <w:rPr>
                <w:rFonts w:ascii="Times New Roman" w:hAnsi="Times New Roman" w:cs="Times New Roman"/>
              </w:rPr>
            </w:pPr>
            <w:r>
              <w:rPr>
                <w:rFonts w:ascii="Times New Roman" w:hAnsi="Times New Roman" w:cs="Times New Roman"/>
              </w:rPr>
              <w:t>4</w:t>
            </w:r>
          </w:p>
        </w:tc>
      </w:tr>
      <w:tr w14:paraId="2D2536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tcPr>
          <w:p w14:paraId="691FF98D">
            <w:pPr>
              <w:spacing w:after="0" w:line="240" w:lineRule="auto"/>
              <w:rPr>
                <w:rFonts w:ascii="Times New Roman" w:hAnsi="Times New Roman" w:cs="Times New Roman"/>
              </w:rPr>
            </w:pPr>
            <w:r>
              <w:rPr>
                <w:rFonts w:ascii="Times New Roman" w:hAnsi="Times New Roman" w:cs="Times New Roman"/>
              </w:rPr>
              <w:t>Основы безопасности жизнедеятельности и защита Родины</w:t>
            </w:r>
          </w:p>
        </w:tc>
        <w:tc>
          <w:tcPr>
            <w:tcW w:w="2630" w:type="dxa"/>
          </w:tcPr>
          <w:p w14:paraId="0073DD20">
            <w:pPr>
              <w:spacing w:after="0" w:line="240" w:lineRule="auto"/>
              <w:rPr>
                <w:rFonts w:ascii="Times New Roman" w:hAnsi="Times New Roman" w:cs="Times New Roman"/>
              </w:rPr>
            </w:pPr>
            <w:r>
              <w:rPr>
                <w:rFonts w:ascii="Times New Roman" w:hAnsi="Times New Roman" w:cs="Times New Roman"/>
              </w:rPr>
              <w:t>Основы безопасности и защит</w:t>
            </w:r>
            <w:r>
              <w:rPr>
                <w:rFonts w:ascii="Times New Roman" w:hAnsi="Times New Roman" w:cs="Times New Roman"/>
                <w:lang w:val="ru-RU"/>
              </w:rPr>
              <w:t>ы</w:t>
            </w:r>
            <w:r>
              <w:rPr>
                <w:rFonts w:ascii="Times New Roman" w:hAnsi="Times New Roman" w:cs="Times New Roman"/>
              </w:rPr>
              <w:t xml:space="preserve"> Родины</w:t>
            </w:r>
          </w:p>
        </w:tc>
        <w:tc>
          <w:tcPr>
            <w:tcW w:w="1600" w:type="dxa"/>
          </w:tcPr>
          <w:p w14:paraId="6AADEE54">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158AF0E5">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53795CF1">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463ED9AB">
            <w:pPr>
              <w:spacing w:after="0" w:line="240" w:lineRule="auto"/>
              <w:jc w:val="center"/>
              <w:rPr>
                <w:rFonts w:ascii="Times New Roman" w:hAnsi="Times New Roman" w:cs="Times New Roman"/>
              </w:rPr>
            </w:pPr>
            <w:r>
              <w:rPr>
                <w:rFonts w:ascii="Times New Roman" w:hAnsi="Times New Roman" w:cs="Times New Roman"/>
              </w:rPr>
              <w:t>2</w:t>
            </w:r>
          </w:p>
        </w:tc>
      </w:tr>
      <w:tr w14:paraId="44F5D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29" w:type="dxa"/>
            <w:gridSpan w:val="2"/>
          </w:tcPr>
          <w:p w14:paraId="39DA425A">
            <w:pPr>
              <w:spacing w:after="0" w:line="240" w:lineRule="auto"/>
              <w:rPr>
                <w:rFonts w:ascii="Times New Roman" w:hAnsi="Times New Roman" w:cs="Times New Roman"/>
              </w:rPr>
            </w:pPr>
          </w:p>
        </w:tc>
        <w:tc>
          <w:tcPr>
            <w:tcW w:w="2630" w:type="dxa"/>
          </w:tcPr>
          <w:p w14:paraId="3E689512">
            <w:pPr>
              <w:spacing w:after="0" w:line="240" w:lineRule="auto"/>
              <w:rPr>
                <w:rFonts w:ascii="Times New Roman" w:hAnsi="Times New Roman" w:cs="Times New Roman"/>
              </w:rPr>
            </w:pPr>
            <w:r>
              <w:rPr>
                <w:rFonts w:ascii="Times New Roman" w:hAnsi="Times New Roman" w:cs="Times New Roman"/>
              </w:rPr>
              <w:t>Индивидуальный проект</w:t>
            </w:r>
          </w:p>
        </w:tc>
        <w:tc>
          <w:tcPr>
            <w:tcW w:w="1600" w:type="dxa"/>
          </w:tcPr>
          <w:p w14:paraId="4FA01CC2">
            <w:pPr>
              <w:spacing w:after="0" w:line="240" w:lineRule="auto"/>
              <w:jc w:val="center"/>
              <w:rPr>
                <w:rFonts w:ascii="Times New Roman" w:hAnsi="Times New Roman" w:cs="Times New Roman"/>
              </w:rPr>
            </w:pPr>
            <w:r>
              <w:rPr>
                <w:rFonts w:ascii="Times New Roman" w:hAnsi="Times New Roman" w:cs="Times New Roman"/>
              </w:rPr>
              <w:t>Б</w:t>
            </w:r>
          </w:p>
        </w:tc>
        <w:tc>
          <w:tcPr>
            <w:tcW w:w="1137" w:type="dxa"/>
          </w:tcPr>
          <w:p w14:paraId="4B5F4FE1">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383A3E81">
            <w:pPr>
              <w:spacing w:after="0" w:line="240" w:lineRule="auto"/>
              <w:jc w:val="center"/>
              <w:rPr>
                <w:rFonts w:ascii="Times New Roman" w:hAnsi="Times New Roman" w:cs="Times New Roman"/>
              </w:rPr>
            </w:pPr>
          </w:p>
        </w:tc>
        <w:tc>
          <w:tcPr>
            <w:tcW w:w="1015" w:type="dxa"/>
          </w:tcPr>
          <w:p w14:paraId="11873D81">
            <w:pPr>
              <w:spacing w:after="0" w:line="240" w:lineRule="auto"/>
              <w:jc w:val="center"/>
              <w:rPr>
                <w:rFonts w:ascii="Times New Roman" w:hAnsi="Times New Roman" w:cs="Times New Roman"/>
              </w:rPr>
            </w:pPr>
            <w:r>
              <w:rPr>
                <w:rFonts w:ascii="Times New Roman" w:hAnsi="Times New Roman" w:cs="Times New Roman"/>
              </w:rPr>
              <w:t>1</w:t>
            </w:r>
          </w:p>
        </w:tc>
      </w:tr>
      <w:tr w14:paraId="2005DB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shd w:val="clear" w:color="auto" w:fill="auto"/>
          </w:tcPr>
          <w:p w14:paraId="100A36A6">
            <w:pPr>
              <w:spacing w:after="0" w:line="240" w:lineRule="auto"/>
              <w:rPr>
                <w:rFonts w:ascii="Times New Roman" w:hAnsi="Times New Roman" w:cs="Times New Roman"/>
              </w:rPr>
            </w:pPr>
            <w:r>
              <w:rPr>
                <w:rFonts w:ascii="Times New Roman" w:hAnsi="Times New Roman" w:cs="Times New Roman"/>
              </w:rPr>
              <w:t>Итого</w:t>
            </w:r>
          </w:p>
        </w:tc>
        <w:tc>
          <w:tcPr>
            <w:tcW w:w="1600" w:type="dxa"/>
            <w:shd w:val="clear" w:color="auto" w:fill="auto"/>
          </w:tcPr>
          <w:p w14:paraId="20EE804C">
            <w:pPr>
              <w:spacing w:after="0" w:line="240" w:lineRule="auto"/>
              <w:jc w:val="center"/>
              <w:rPr>
                <w:rFonts w:ascii="Times New Roman" w:hAnsi="Times New Roman" w:cs="Times New Roman"/>
              </w:rPr>
            </w:pPr>
          </w:p>
        </w:tc>
        <w:tc>
          <w:tcPr>
            <w:tcW w:w="1137" w:type="dxa"/>
            <w:shd w:val="clear" w:color="auto" w:fill="auto"/>
          </w:tcPr>
          <w:p w14:paraId="153096D3">
            <w:pPr>
              <w:spacing w:after="0" w:line="240" w:lineRule="auto"/>
              <w:jc w:val="center"/>
              <w:rPr>
                <w:rFonts w:ascii="Times New Roman" w:hAnsi="Times New Roman" w:cs="Times New Roman"/>
              </w:rPr>
            </w:pPr>
            <w:r>
              <w:rPr>
                <w:rFonts w:ascii="Times New Roman" w:hAnsi="Times New Roman" w:cs="Times New Roman"/>
              </w:rPr>
              <w:t>31</w:t>
            </w:r>
          </w:p>
        </w:tc>
        <w:tc>
          <w:tcPr>
            <w:tcW w:w="1121" w:type="dxa"/>
            <w:shd w:val="clear" w:color="auto" w:fill="auto"/>
          </w:tcPr>
          <w:p w14:paraId="5BB707FE">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29,5</w:t>
            </w:r>
          </w:p>
        </w:tc>
        <w:tc>
          <w:tcPr>
            <w:tcW w:w="1015" w:type="dxa"/>
            <w:shd w:val="clear" w:color="auto" w:fill="auto"/>
          </w:tcPr>
          <w:p w14:paraId="1B29D860">
            <w:pPr>
              <w:spacing w:after="0" w:line="240" w:lineRule="auto"/>
              <w:jc w:val="center"/>
              <w:rPr>
                <w:rFonts w:hint="default" w:ascii="Times New Roman" w:hAnsi="Times New Roman" w:cs="Times New Roman"/>
                <w:lang w:val="ru-RU"/>
              </w:rPr>
            </w:pPr>
            <w:r>
              <w:rPr>
                <w:rFonts w:ascii="Times New Roman" w:hAnsi="Times New Roman" w:cs="Times New Roman"/>
              </w:rPr>
              <w:t>6</w:t>
            </w:r>
            <w:r>
              <w:rPr>
                <w:rFonts w:hint="default" w:ascii="Times New Roman" w:hAnsi="Times New Roman" w:cs="Times New Roman"/>
                <w:lang w:val="ru-RU"/>
              </w:rPr>
              <w:t>0,5</w:t>
            </w:r>
          </w:p>
        </w:tc>
      </w:tr>
      <w:tr w14:paraId="59E50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14" w:type="dxa"/>
            <w:shd w:val="clear" w:color="auto" w:fill="FFFFB3"/>
          </w:tcPr>
          <w:p w14:paraId="2DF09BCD">
            <w:pPr>
              <w:spacing w:after="0" w:line="240" w:lineRule="auto"/>
              <w:jc w:val="center"/>
              <w:rPr>
                <w:rFonts w:ascii="Times New Roman" w:hAnsi="Times New Roman" w:cs="Times New Roman"/>
                <w:b/>
              </w:rPr>
            </w:pPr>
          </w:p>
        </w:tc>
        <w:tc>
          <w:tcPr>
            <w:tcW w:w="6503" w:type="dxa"/>
            <w:gridSpan w:val="5"/>
            <w:shd w:val="clear" w:color="auto" w:fill="FFFFB3"/>
          </w:tcPr>
          <w:p w14:paraId="6ED208C6">
            <w:pPr>
              <w:spacing w:after="0" w:line="240" w:lineRule="auto"/>
              <w:jc w:val="center"/>
              <w:rPr>
                <w:rFonts w:ascii="Times New Roman" w:hAnsi="Times New Roman" w:cs="Times New Roman"/>
              </w:rPr>
            </w:pPr>
            <w:r>
              <w:rPr>
                <w:rFonts w:ascii="Times New Roman" w:hAnsi="Times New Roman" w:cs="Times New Roman"/>
                <w:b/>
              </w:rPr>
              <w:t>Часть, формируемая участниками образовательных отношений</w:t>
            </w:r>
          </w:p>
        </w:tc>
        <w:tc>
          <w:tcPr>
            <w:tcW w:w="1015" w:type="dxa"/>
            <w:shd w:val="clear" w:color="auto" w:fill="FFFFB3"/>
          </w:tcPr>
          <w:p w14:paraId="34AA05A8">
            <w:pPr>
              <w:spacing w:after="0" w:line="240" w:lineRule="auto"/>
              <w:jc w:val="center"/>
              <w:rPr>
                <w:rFonts w:ascii="Times New Roman" w:hAnsi="Times New Roman" w:cs="Times New Roman"/>
                <w:b/>
              </w:rPr>
            </w:pPr>
          </w:p>
        </w:tc>
      </w:tr>
      <w:tr w14:paraId="26D861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shd w:val="clear" w:color="auto" w:fill="D9D9D9"/>
          </w:tcPr>
          <w:p w14:paraId="0004B9F0">
            <w:pPr>
              <w:spacing w:after="0" w:line="240" w:lineRule="auto"/>
              <w:rPr>
                <w:rFonts w:ascii="Times New Roman" w:hAnsi="Times New Roman" w:cs="Times New Roman"/>
              </w:rPr>
            </w:pPr>
            <w:r>
              <w:rPr>
                <w:rFonts w:ascii="Times New Roman" w:hAnsi="Times New Roman" w:cs="Times New Roman"/>
                <w:b/>
              </w:rPr>
              <w:t>Наименование учебного курса</w:t>
            </w:r>
          </w:p>
        </w:tc>
        <w:tc>
          <w:tcPr>
            <w:tcW w:w="1600" w:type="dxa"/>
            <w:shd w:val="clear" w:color="auto" w:fill="D9D9D9"/>
          </w:tcPr>
          <w:p w14:paraId="3C481E1B">
            <w:pPr>
              <w:spacing w:after="0" w:line="240" w:lineRule="auto"/>
              <w:rPr>
                <w:rFonts w:ascii="Times New Roman" w:hAnsi="Times New Roman" w:cs="Times New Roman"/>
              </w:rPr>
            </w:pPr>
          </w:p>
        </w:tc>
        <w:tc>
          <w:tcPr>
            <w:tcW w:w="1137" w:type="dxa"/>
            <w:shd w:val="clear" w:color="auto" w:fill="D9D9D9"/>
          </w:tcPr>
          <w:p w14:paraId="74EBB0B6">
            <w:pPr>
              <w:spacing w:after="0" w:line="240" w:lineRule="auto"/>
              <w:rPr>
                <w:rFonts w:ascii="Times New Roman" w:hAnsi="Times New Roman" w:cs="Times New Roman"/>
              </w:rPr>
            </w:pPr>
          </w:p>
        </w:tc>
        <w:tc>
          <w:tcPr>
            <w:tcW w:w="1121" w:type="dxa"/>
            <w:shd w:val="clear" w:color="auto" w:fill="D9D9D9"/>
          </w:tcPr>
          <w:p w14:paraId="08F63A9A">
            <w:pPr>
              <w:spacing w:after="0" w:line="240" w:lineRule="auto"/>
              <w:rPr>
                <w:rFonts w:ascii="Times New Roman" w:hAnsi="Times New Roman" w:cs="Times New Roman"/>
              </w:rPr>
            </w:pPr>
          </w:p>
        </w:tc>
        <w:tc>
          <w:tcPr>
            <w:tcW w:w="1015" w:type="dxa"/>
            <w:shd w:val="clear" w:color="auto" w:fill="D9D9D9"/>
          </w:tcPr>
          <w:p w14:paraId="3715DEDC">
            <w:pPr>
              <w:spacing w:after="0" w:line="240" w:lineRule="auto"/>
              <w:rPr>
                <w:rFonts w:ascii="Times New Roman" w:hAnsi="Times New Roman" w:cs="Times New Roman"/>
              </w:rPr>
            </w:pPr>
          </w:p>
        </w:tc>
      </w:tr>
      <w:tr w14:paraId="225325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tcPr>
          <w:p w14:paraId="547E2F24">
            <w:pPr>
              <w:spacing w:after="0" w:line="240" w:lineRule="auto"/>
              <w:rPr>
                <w:rFonts w:hint="default" w:ascii="Times New Roman" w:hAnsi="Times New Roman" w:cs="Times New Roman"/>
                <w:lang w:val="ru-RU"/>
              </w:rPr>
            </w:pPr>
            <w:r>
              <w:rPr>
                <w:rFonts w:ascii="Times New Roman" w:hAnsi="Times New Roman" w:cs="Times New Roman"/>
              </w:rPr>
              <w:t>Практикум</w:t>
            </w:r>
            <w:r>
              <w:rPr>
                <w:rFonts w:hint="default" w:ascii="Times New Roman" w:hAnsi="Times New Roman" w:cs="Times New Roman"/>
                <w:lang w:val="ru-RU"/>
              </w:rPr>
              <w:t xml:space="preserve"> по математике</w:t>
            </w:r>
          </w:p>
        </w:tc>
        <w:tc>
          <w:tcPr>
            <w:tcW w:w="1600" w:type="dxa"/>
          </w:tcPr>
          <w:p w14:paraId="6DB80085">
            <w:pPr>
              <w:spacing w:after="0" w:line="240" w:lineRule="auto"/>
              <w:jc w:val="center"/>
              <w:rPr>
                <w:rFonts w:ascii="Times New Roman" w:hAnsi="Times New Roman" w:cs="Times New Roman"/>
              </w:rPr>
            </w:pPr>
          </w:p>
        </w:tc>
        <w:tc>
          <w:tcPr>
            <w:tcW w:w="1137" w:type="dxa"/>
          </w:tcPr>
          <w:p w14:paraId="5AE3FB36">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2E02E4B2">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4E02351E">
            <w:pPr>
              <w:spacing w:after="0" w:line="240" w:lineRule="auto"/>
              <w:jc w:val="center"/>
              <w:rPr>
                <w:rFonts w:ascii="Times New Roman" w:hAnsi="Times New Roman" w:cs="Times New Roman"/>
              </w:rPr>
            </w:pPr>
            <w:r>
              <w:rPr>
                <w:rFonts w:ascii="Times New Roman" w:hAnsi="Times New Roman" w:cs="Times New Roman"/>
              </w:rPr>
              <w:t>2</w:t>
            </w:r>
          </w:p>
        </w:tc>
      </w:tr>
      <w:tr w14:paraId="34A5C4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tcPr>
          <w:p w14:paraId="3AC4D840">
            <w:pPr>
              <w:spacing w:after="0" w:line="240" w:lineRule="auto"/>
              <w:rPr>
                <w:rFonts w:ascii="Times New Roman" w:hAnsi="Times New Roman" w:cs="Times New Roman"/>
              </w:rPr>
            </w:pPr>
            <w:r>
              <w:rPr>
                <w:rFonts w:ascii="Times New Roman" w:hAnsi="Times New Roman" w:cs="Times New Roman"/>
              </w:rPr>
              <w:t>Практикум по английскому языку</w:t>
            </w:r>
          </w:p>
        </w:tc>
        <w:tc>
          <w:tcPr>
            <w:tcW w:w="1600" w:type="dxa"/>
          </w:tcPr>
          <w:p w14:paraId="24CF27B3">
            <w:pPr>
              <w:spacing w:after="0" w:line="240" w:lineRule="auto"/>
              <w:jc w:val="center"/>
              <w:rPr>
                <w:rFonts w:ascii="Times New Roman" w:hAnsi="Times New Roman" w:cs="Times New Roman"/>
              </w:rPr>
            </w:pPr>
          </w:p>
        </w:tc>
        <w:tc>
          <w:tcPr>
            <w:tcW w:w="1137" w:type="dxa"/>
          </w:tcPr>
          <w:p w14:paraId="360B95C4">
            <w:pPr>
              <w:spacing w:after="0" w:line="240" w:lineRule="auto"/>
              <w:jc w:val="center"/>
              <w:rPr>
                <w:rFonts w:ascii="Times New Roman" w:hAnsi="Times New Roman" w:cs="Times New Roman"/>
              </w:rPr>
            </w:pPr>
            <w:r>
              <w:rPr>
                <w:rFonts w:ascii="Times New Roman" w:hAnsi="Times New Roman" w:cs="Times New Roman"/>
              </w:rPr>
              <w:t>1</w:t>
            </w:r>
          </w:p>
        </w:tc>
        <w:tc>
          <w:tcPr>
            <w:tcW w:w="1121" w:type="dxa"/>
          </w:tcPr>
          <w:p w14:paraId="00C3E2A9">
            <w:pPr>
              <w:spacing w:after="0" w:line="240" w:lineRule="auto"/>
              <w:jc w:val="center"/>
              <w:rPr>
                <w:rFonts w:ascii="Times New Roman" w:hAnsi="Times New Roman" w:cs="Times New Roman"/>
              </w:rPr>
            </w:pPr>
            <w:r>
              <w:rPr>
                <w:rFonts w:ascii="Times New Roman" w:hAnsi="Times New Roman" w:cs="Times New Roman"/>
              </w:rPr>
              <w:t>1</w:t>
            </w:r>
          </w:p>
        </w:tc>
        <w:tc>
          <w:tcPr>
            <w:tcW w:w="1015" w:type="dxa"/>
          </w:tcPr>
          <w:p w14:paraId="37760F7D">
            <w:pPr>
              <w:spacing w:after="0" w:line="240" w:lineRule="auto"/>
              <w:jc w:val="center"/>
              <w:rPr>
                <w:rFonts w:ascii="Times New Roman" w:hAnsi="Times New Roman" w:cs="Times New Roman"/>
              </w:rPr>
            </w:pPr>
            <w:r>
              <w:rPr>
                <w:rFonts w:ascii="Times New Roman" w:hAnsi="Times New Roman" w:cs="Times New Roman"/>
              </w:rPr>
              <w:t>2</w:t>
            </w:r>
          </w:p>
        </w:tc>
      </w:tr>
      <w:tr w14:paraId="7FF52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tcPr>
          <w:p w14:paraId="5F621EAF">
            <w:pPr>
              <w:spacing w:after="0" w:line="240" w:lineRule="auto"/>
              <w:rPr>
                <w:rFonts w:hint="default" w:ascii="Times New Roman" w:hAnsi="Times New Roman" w:cs="Times New Roman"/>
                <w:lang w:val="ru-RU"/>
              </w:rPr>
            </w:pPr>
            <w:r>
              <w:rPr>
                <w:rFonts w:ascii="Times New Roman" w:hAnsi="Times New Roman" w:cs="Times New Roman"/>
                <w:lang w:val="ru-RU"/>
              </w:rPr>
              <w:t>Практикум</w:t>
            </w:r>
            <w:r>
              <w:rPr>
                <w:rFonts w:hint="default" w:ascii="Times New Roman" w:hAnsi="Times New Roman" w:cs="Times New Roman"/>
                <w:lang w:val="ru-RU"/>
              </w:rPr>
              <w:t xml:space="preserve"> по обществознанию</w:t>
            </w:r>
          </w:p>
        </w:tc>
        <w:tc>
          <w:tcPr>
            <w:tcW w:w="1600" w:type="dxa"/>
          </w:tcPr>
          <w:p w14:paraId="418B81B1">
            <w:pPr>
              <w:spacing w:after="0" w:line="240" w:lineRule="auto"/>
              <w:jc w:val="center"/>
              <w:rPr>
                <w:rFonts w:ascii="Times New Roman" w:hAnsi="Times New Roman" w:cs="Times New Roman"/>
              </w:rPr>
            </w:pPr>
          </w:p>
        </w:tc>
        <w:tc>
          <w:tcPr>
            <w:tcW w:w="1137" w:type="dxa"/>
          </w:tcPr>
          <w:p w14:paraId="44FA2CFF">
            <w:pPr>
              <w:spacing w:after="0" w:line="240" w:lineRule="auto"/>
              <w:jc w:val="center"/>
              <w:rPr>
                <w:rFonts w:ascii="Times New Roman" w:hAnsi="Times New Roman" w:cs="Times New Roman"/>
              </w:rPr>
            </w:pPr>
          </w:p>
        </w:tc>
        <w:tc>
          <w:tcPr>
            <w:tcW w:w="1121" w:type="dxa"/>
          </w:tcPr>
          <w:p w14:paraId="3E40E642">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1,5</w:t>
            </w:r>
          </w:p>
        </w:tc>
        <w:tc>
          <w:tcPr>
            <w:tcW w:w="1015" w:type="dxa"/>
          </w:tcPr>
          <w:p w14:paraId="7D56F1FA">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1,5</w:t>
            </w:r>
          </w:p>
        </w:tc>
      </w:tr>
      <w:tr w14:paraId="3B2D29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tcPr>
          <w:p w14:paraId="06ECE4DC">
            <w:pPr>
              <w:spacing w:after="0" w:line="240" w:lineRule="auto"/>
              <w:rPr>
                <w:rFonts w:hint="default" w:ascii="Times New Roman" w:hAnsi="Times New Roman" w:cs="Times New Roman"/>
                <w:lang w:val="ru-RU"/>
              </w:rPr>
            </w:pPr>
            <w:r>
              <w:rPr>
                <w:rFonts w:ascii="Times New Roman" w:hAnsi="Times New Roman" w:cs="Times New Roman"/>
                <w:lang w:val="ru-RU"/>
              </w:rPr>
              <w:t>Практикум</w:t>
            </w:r>
            <w:r>
              <w:rPr>
                <w:rFonts w:hint="default" w:ascii="Times New Roman" w:hAnsi="Times New Roman" w:cs="Times New Roman"/>
                <w:lang w:val="ru-RU"/>
              </w:rPr>
              <w:t xml:space="preserve"> по русскому языку</w:t>
            </w:r>
          </w:p>
        </w:tc>
        <w:tc>
          <w:tcPr>
            <w:tcW w:w="1600" w:type="dxa"/>
          </w:tcPr>
          <w:p w14:paraId="2062CC57">
            <w:pPr>
              <w:spacing w:after="0" w:line="240" w:lineRule="auto"/>
              <w:jc w:val="center"/>
              <w:rPr>
                <w:rFonts w:ascii="Times New Roman" w:hAnsi="Times New Roman" w:cs="Times New Roman"/>
              </w:rPr>
            </w:pPr>
          </w:p>
        </w:tc>
        <w:tc>
          <w:tcPr>
            <w:tcW w:w="1137" w:type="dxa"/>
          </w:tcPr>
          <w:p w14:paraId="3A011B27">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1</w:t>
            </w:r>
          </w:p>
        </w:tc>
        <w:tc>
          <w:tcPr>
            <w:tcW w:w="1121" w:type="dxa"/>
          </w:tcPr>
          <w:p w14:paraId="62B93A6F">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1</w:t>
            </w:r>
          </w:p>
        </w:tc>
        <w:tc>
          <w:tcPr>
            <w:tcW w:w="1015" w:type="dxa"/>
          </w:tcPr>
          <w:p w14:paraId="04986A20">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1</w:t>
            </w:r>
          </w:p>
        </w:tc>
      </w:tr>
      <w:tr w14:paraId="6D4D9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shd w:val="clear" w:color="auto" w:fill="auto"/>
          </w:tcPr>
          <w:p w14:paraId="6F3E27FB">
            <w:pPr>
              <w:spacing w:after="0" w:line="240" w:lineRule="auto"/>
              <w:rPr>
                <w:rFonts w:ascii="Times New Roman" w:hAnsi="Times New Roman" w:cs="Times New Roman"/>
              </w:rPr>
            </w:pPr>
            <w:r>
              <w:rPr>
                <w:rFonts w:ascii="Times New Roman" w:hAnsi="Times New Roman" w:cs="Times New Roman"/>
              </w:rPr>
              <w:t>Итого</w:t>
            </w:r>
          </w:p>
        </w:tc>
        <w:tc>
          <w:tcPr>
            <w:tcW w:w="1600" w:type="dxa"/>
            <w:shd w:val="clear" w:color="auto" w:fill="auto"/>
          </w:tcPr>
          <w:p w14:paraId="24C18D05">
            <w:pPr>
              <w:spacing w:after="0" w:line="240" w:lineRule="auto"/>
              <w:jc w:val="center"/>
              <w:rPr>
                <w:rFonts w:ascii="Times New Roman" w:hAnsi="Times New Roman" w:cs="Times New Roman"/>
              </w:rPr>
            </w:pPr>
          </w:p>
        </w:tc>
        <w:tc>
          <w:tcPr>
            <w:tcW w:w="1137" w:type="dxa"/>
            <w:shd w:val="clear" w:color="auto" w:fill="auto"/>
          </w:tcPr>
          <w:p w14:paraId="6768BB3F">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3</w:t>
            </w:r>
          </w:p>
        </w:tc>
        <w:tc>
          <w:tcPr>
            <w:tcW w:w="1121" w:type="dxa"/>
            <w:shd w:val="clear" w:color="auto" w:fill="auto"/>
          </w:tcPr>
          <w:p w14:paraId="42AE1CC1">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4,5</w:t>
            </w:r>
          </w:p>
        </w:tc>
        <w:tc>
          <w:tcPr>
            <w:tcW w:w="1015" w:type="dxa"/>
            <w:shd w:val="clear" w:color="auto" w:fill="auto"/>
          </w:tcPr>
          <w:p w14:paraId="3B4D12D6">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6,5</w:t>
            </w:r>
          </w:p>
        </w:tc>
      </w:tr>
      <w:tr w14:paraId="65CD2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shd w:val="clear" w:color="auto" w:fill="auto"/>
          </w:tcPr>
          <w:p w14:paraId="0884B377">
            <w:pPr>
              <w:spacing w:after="0" w:line="240" w:lineRule="auto"/>
              <w:rPr>
                <w:rFonts w:ascii="Times New Roman" w:hAnsi="Times New Roman" w:cs="Times New Roman"/>
              </w:rPr>
            </w:pPr>
            <w:r>
              <w:rPr>
                <w:rFonts w:ascii="Times New Roman" w:hAnsi="Times New Roman" w:cs="Times New Roman"/>
              </w:rPr>
              <w:t>ИТОГО недельная нагрузка</w:t>
            </w:r>
          </w:p>
        </w:tc>
        <w:tc>
          <w:tcPr>
            <w:tcW w:w="1600" w:type="dxa"/>
            <w:shd w:val="clear" w:color="auto" w:fill="auto"/>
          </w:tcPr>
          <w:p w14:paraId="67EC4D0D">
            <w:pPr>
              <w:spacing w:after="0" w:line="240" w:lineRule="auto"/>
              <w:jc w:val="center"/>
              <w:rPr>
                <w:rFonts w:ascii="Times New Roman" w:hAnsi="Times New Roman" w:cs="Times New Roman"/>
              </w:rPr>
            </w:pPr>
          </w:p>
        </w:tc>
        <w:tc>
          <w:tcPr>
            <w:tcW w:w="1137" w:type="dxa"/>
            <w:shd w:val="clear" w:color="auto" w:fill="auto"/>
          </w:tcPr>
          <w:p w14:paraId="5B188B0E">
            <w:pPr>
              <w:spacing w:after="0" w:line="240" w:lineRule="auto"/>
              <w:jc w:val="center"/>
              <w:rPr>
                <w:rFonts w:hint="default" w:ascii="Times New Roman" w:hAnsi="Times New Roman" w:cs="Times New Roman"/>
                <w:lang w:val="ru-RU"/>
              </w:rPr>
            </w:pPr>
            <w:r>
              <w:rPr>
                <w:rFonts w:ascii="Times New Roman" w:hAnsi="Times New Roman" w:cs="Times New Roman"/>
              </w:rPr>
              <w:t>3</w:t>
            </w:r>
            <w:r>
              <w:rPr>
                <w:rFonts w:hint="default" w:ascii="Times New Roman" w:hAnsi="Times New Roman" w:cs="Times New Roman"/>
                <w:lang w:val="ru-RU"/>
              </w:rPr>
              <w:t>4</w:t>
            </w:r>
          </w:p>
        </w:tc>
        <w:tc>
          <w:tcPr>
            <w:tcW w:w="1121" w:type="dxa"/>
            <w:shd w:val="clear" w:color="auto" w:fill="auto"/>
          </w:tcPr>
          <w:p w14:paraId="0090BC69">
            <w:pPr>
              <w:spacing w:after="0" w:line="240" w:lineRule="auto"/>
              <w:jc w:val="center"/>
              <w:rPr>
                <w:rFonts w:hint="default" w:ascii="Times New Roman" w:hAnsi="Times New Roman" w:cs="Times New Roman"/>
                <w:lang w:val="ru-RU"/>
              </w:rPr>
            </w:pPr>
            <w:r>
              <w:rPr>
                <w:rFonts w:ascii="Times New Roman" w:hAnsi="Times New Roman" w:cs="Times New Roman"/>
              </w:rPr>
              <w:t>3</w:t>
            </w:r>
            <w:r>
              <w:rPr>
                <w:rFonts w:hint="default" w:ascii="Times New Roman" w:hAnsi="Times New Roman" w:cs="Times New Roman"/>
                <w:lang w:val="ru-RU"/>
              </w:rPr>
              <w:t>4</w:t>
            </w:r>
          </w:p>
        </w:tc>
        <w:tc>
          <w:tcPr>
            <w:tcW w:w="1015" w:type="dxa"/>
            <w:shd w:val="clear" w:color="auto" w:fill="auto"/>
          </w:tcPr>
          <w:p w14:paraId="7C402FF0">
            <w:pPr>
              <w:spacing w:after="0" w:line="240" w:lineRule="auto"/>
              <w:jc w:val="center"/>
              <w:rPr>
                <w:rFonts w:hint="default" w:ascii="Times New Roman" w:hAnsi="Times New Roman" w:cs="Times New Roman"/>
                <w:lang w:val="ru-RU"/>
              </w:rPr>
            </w:pPr>
            <w:r>
              <w:rPr>
                <w:rFonts w:ascii="Times New Roman" w:hAnsi="Times New Roman" w:cs="Times New Roman"/>
              </w:rPr>
              <w:t>6</w:t>
            </w:r>
            <w:r>
              <w:rPr>
                <w:rFonts w:hint="default" w:ascii="Times New Roman" w:hAnsi="Times New Roman" w:cs="Times New Roman"/>
                <w:lang w:val="ru-RU"/>
              </w:rPr>
              <w:t>8</w:t>
            </w:r>
          </w:p>
        </w:tc>
      </w:tr>
      <w:tr w14:paraId="5EE089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shd w:val="clear" w:color="auto" w:fill="FCE3FC"/>
          </w:tcPr>
          <w:p w14:paraId="1C83F0DD">
            <w:pPr>
              <w:spacing w:after="0" w:line="240" w:lineRule="auto"/>
              <w:rPr>
                <w:rFonts w:ascii="Times New Roman" w:hAnsi="Times New Roman" w:cs="Times New Roman"/>
              </w:rPr>
            </w:pPr>
            <w:r>
              <w:rPr>
                <w:rFonts w:ascii="Times New Roman" w:hAnsi="Times New Roman" w:cs="Times New Roman"/>
              </w:rPr>
              <w:t>Количество учебных недель</w:t>
            </w:r>
          </w:p>
        </w:tc>
        <w:tc>
          <w:tcPr>
            <w:tcW w:w="1600" w:type="dxa"/>
            <w:shd w:val="clear" w:color="auto" w:fill="FCE3FC"/>
          </w:tcPr>
          <w:p w14:paraId="3889421A">
            <w:pPr>
              <w:spacing w:after="0" w:line="240" w:lineRule="auto"/>
              <w:jc w:val="center"/>
              <w:rPr>
                <w:rFonts w:ascii="Times New Roman" w:hAnsi="Times New Roman" w:cs="Times New Roman"/>
              </w:rPr>
            </w:pPr>
          </w:p>
        </w:tc>
        <w:tc>
          <w:tcPr>
            <w:tcW w:w="1137" w:type="dxa"/>
            <w:shd w:val="clear" w:color="auto" w:fill="FCE3FC"/>
          </w:tcPr>
          <w:p w14:paraId="58871CE6">
            <w:pPr>
              <w:spacing w:after="0" w:line="240" w:lineRule="auto"/>
              <w:jc w:val="center"/>
              <w:rPr>
                <w:rFonts w:ascii="Times New Roman" w:hAnsi="Times New Roman" w:cs="Times New Roman"/>
              </w:rPr>
            </w:pPr>
            <w:r>
              <w:rPr>
                <w:rFonts w:ascii="Times New Roman" w:hAnsi="Times New Roman" w:cs="Times New Roman"/>
              </w:rPr>
              <w:t>34</w:t>
            </w:r>
          </w:p>
        </w:tc>
        <w:tc>
          <w:tcPr>
            <w:tcW w:w="1121" w:type="dxa"/>
            <w:shd w:val="clear" w:color="auto" w:fill="FCE3FC"/>
          </w:tcPr>
          <w:p w14:paraId="34606944">
            <w:pPr>
              <w:spacing w:after="0" w:line="240" w:lineRule="auto"/>
              <w:jc w:val="center"/>
              <w:rPr>
                <w:rFonts w:ascii="Times New Roman" w:hAnsi="Times New Roman" w:cs="Times New Roman"/>
              </w:rPr>
            </w:pPr>
            <w:r>
              <w:rPr>
                <w:rFonts w:ascii="Times New Roman" w:hAnsi="Times New Roman" w:cs="Times New Roman"/>
              </w:rPr>
              <w:t>34</w:t>
            </w:r>
          </w:p>
        </w:tc>
        <w:tc>
          <w:tcPr>
            <w:tcW w:w="1015" w:type="dxa"/>
            <w:shd w:val="clear" w:color="auto" w:fill="FCE3FC"/>
          </w:tcPr>
          <w:p w14:paraId="33950167">
            <w:pPr>
              <w:spacing w:after="0" w:line="240" w:lineRule="auto"/>
              <w:jc w:val="center"/>
              <w:rPr>
                <w:rFonts w:ascii="Times New Roman" w:hAnsi="Times New Roman" w:cs="Times New Roman"/>
              </w:rPr>
            </w:pPr>
            <w:r>
              <w:rPr>
                <w:rFonts w:ascii="Times New Roman" w:hAnsi="Times New Roman" w:cs="Times New Roman"/>
              </w:rPr>
              <w:t>68</w:t>
            </w:r>
          </w:p>
        </w:tc>
      </w:tr>
      <w:tr w14:paraId="0F7181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59" w:type="dxa"/>
            <w:gridSpan w:val="3"/>
            <w:shd w:val="clear" w:color="auto" w:fill="FCE3FC"/>
          </w:tcPr>
          <w:p w14:paraId="552DC875">
            <w:pPr>
              <w:spacing w:after="0" w:line="240" w:lineRule="auto"/>
              <w:rPr>
                <w:rFonts w:ascii="Times New Roman" w:hAnsi="Times New Roman" w:cs="Times New Roman"/>
              </w:rPr>
            </w:pPr>
            <w:r>
              <w:rPr>
                <w:rFonts w:ascii="Times New Roman" w:hAnsi="Times New Roman" w:cs="Times New Roman"/>
              </w:rPr>
              <w:t>Всего часов в год</w:t>
            </w:r>
          </w:p>
        </w:tc>
        <w:tc>
          <w:tcPr>
            <w:tcW w:w="1600" w:type="dxa"/>
            <w:shd w:val="clear" w:color="auto" w:fill="FCE3FC"/>
          </w:tcPr>
          <w:p w14:paraId="14523BED">
            <w:pPr>
              <w:spacing w:after="0" w:line="240" w:lineRule="auto"/>
              <w:jc w:val="center"/>
              <w:rPr>
                <w:rFonts w:ascii="Times New Roman" w:hAnsi="Times New Roman" w:cs="Times New Roman"/>
              </w:rPr>
            </w:pPr>
          </w:p>
        </w:tc>
        <w:tc>
          <w:tcPr>
            <w:tcW w:w="1137" w:type="dxa"/>
            <w:shd w:val="clear" w:color="auto" w:fill="FCE3FC"/>
          </w:tcPr>
          <w:p w14:paraId="4ADB9E97">
            <w:pPr>
              <w:spacing w:after="0" w:line="240" w:lineRule="auto"/>
              <w:jc w:val="center"/>
              <w:rPr>
                <w:rFonts w:hint="default" w:ascii="Times New Roman" w:hAnsi="Times New Roman" w:cs="Times New Roman"/>
                <w:lang w:val="ru-RU"/>
              </w:rPr>
            </w:pPr>
            <w:r>
              <w:rPr>
                <w:rFonts w:ascii="Times New Roman" w:hAnsi="Times New Roman" w:cs="Times New Roman"/>
              </w:rPr>
              <w:t>11</w:t>
            </w:r>
            <w:r>
              <w:rPr>
                <w:rFonts w:hint="default" w:ascii="Times New Roman" w:hAnsi="Times New Roman" w:cs="Times New Roman"/>
                <w:lang w:val="ru-RU"/>
              </w:rPr>
              <w:t>56</w:t>
            </w:r>
          </w:p>
        </w:tc>
        <w:tc>
          <w:tcPr>
            <w:tcW w:w="1121" w:type="dxa"/>
            <w:shd w:val="clear" w:color="auto" w:fill="FCE3FC"/>
          </w:tcPr>
          <w:p w14:paraId="1CC76C78">
            <w:pPr>
              <w:spacing w:after="0" w:line="240" w:lineRule="auto"/>
              <w:jc w:val="center"/>
              <w:rPr>
                <w:rFonts w:hint="default" w:ascii="Times New Roman" w:hAnsi="Times New Roman" w:cs="Times New Roman"/>
                <w:lang w:val="ru-RU"/>
              </w:rPr>
            </w:pPr>
            <w:r>
              <w:rPr>
                <w:rFonts w:ascii="Times New Roman" w:hAnsi="Times New Roman" w:cs="Times New Roman"/>
              </w:rPr>
              <w:t>1</w:t>
            </w:r>
            <w:r>
              <w:rPr>
                <w:rFonts w:hint="default" w:ascii="Times New Roman" w:hAnsi="Times New Roman" w:cs="Times New Roman"/>
                <w:lang w:val="ru-RU"/>
              </w:rPr>
              <w:t>156</w:t>
            </w:r>
          </w:p>
        </w:tc>
        <w:tc>
          <w:tcPr>
            <w:tcW w:w="1015" w:type="dxa"/>
            <w:shd w:val="clear" w:color="auto" w:fill="FCE3FC"/>
          </w:tcPr>
          <w:p w14:paraId="7F5ACF61">
            <w:pPr>
              <w:spacing w:after="0" w:line="240" w:lineRule="auto"/>
              <w:jc w:val="center"/>
              <w:rPr>
                <w:rFonts w:hint="default" w:ascii="Times New Roman" w:hAnsi="Times New Roman" w:cs="Times New Roman"/>
                <w:lang w:val="ru-RU"/>
              </w:rPr>
            </w:pPr>
            <w:r>
              <w:rPr>
                <w:rFonts w:ascii="Times New Roman" w:hAnsi="Times New Roman" w:cs="Times New Roman"/>
              </w:rPr>
              <w:t>2</w:t>
            </w:r>
            <w:r>
              <w:rPr>
                <w:rFonts w:hint="default" w:ascii="Times New Roman" w:hAnsi="Times New Roman" w:cs="Times New Roman"/>
                <w:lang w:val="ru-RU"/>
              </w:rPr>
              <w:t>312</w:t>
            </w:r>
          </w:p>
        </w:tc>
      </w:tr>
    </w:tbl>
    <w:p w14:paraId="62C7D2CA">
      <w:pPr>
        <w:rPr>
          <w:rStyle w:val="289"/>
          <w:rFonts w:hint="default" w:asciiTheme="majorBidi" w:hAnsiTheme="majorBidi" w:cstheme="majorBidi"/>
          <w:sz w:val="28"/>
          <w:szCs w:val="28"/>
          <w:lang w:val="ru-RU"/>
        </w:rPr>
      </w:pPr>
      <w:r>
        <w:rPr>
          <w:rStyle w:val="289"/>
          <w:rFonts w:hint="default" w:asciiTheme="majorBidi" w:hAnsiTheme="majorBidi" w:cstheme="majorBidi"/>
          <w:sz w:val="28"/>
          <w:szCs w:val="28"/>
          <w:lang w:val="ru-RU"/>
        </w:rPr>
        <w:br w:type="page"/>
      </w:r>
    </w:p>
    <w:p w14:paraId="025CC8B0">
      <w:pPr>
        <w:spacing w:after="200" w:line="276" w:lineRule="auto"/>
        <w:rPr>
          <w:rFonts w:hint="default" w:ascii="Times New Roman" w:hAnsi="Times New Roman" w:cs="Times New Roman"/>
          <w:sz w:val="28"/>
          <w:szCs w:val="28"/>
          <w:lang w:val="ru-RU" w:eastAsia="en-US"/>
        </w:rPr>
      </w:pPr>
      <w:r>
        <w:rPr>
          <w:rFonts w:hint="default" w:ascii="Times New Roman" w:hAnsi="Times New Roman" w:eastAsia="Calibri" w:cs="Times New Roman"/>
          <w:sz w:val="28"/>
          <w:szCs w:val="28"/>
          <w:lang w:eastAsia="en-US"/>
        </w:rPr>
        <w:t>УЧЕБНЫЙ ПЛАН</w:t>
      </w:r>
      <w:r>
        <w:rPr>
          <w:rFonts w:hint="default" w:ascii="Times New Roman" w:hAnsi="Times New Roman" w:cs="Times New Roman"/>
          <w:sz w:val="28"/>
          <w:szCs w:val="28"/>
          <w:lang w:val="ru-RU" w:eastAsia="en-US"/>
        </w:rPr>
        <w:t xml:space="preserve"> </w:t>
      </w:r>
      <w:r>
        <w:rPr>
          <w:rFonts w:hint="default" w:ascii="Times New Roman" w:hAnsi="Times New Roman" w:eastAsia="Calibri" w:cs="Times New Roman"/>
          <w:sz w:val="28"/>
          <w:szCs w:val="28"/>
          <w:lang w:eastAsia="en-US"/>
        </w:rPr>
        <w:t>10-11 класс Социально-экономический</w:t>
      </w:r>
      <w:r>
        <w:rPr>
          <w:rFonts w:hint="default" w:ascii="Times New Roman" w:hAnsi="Times New Roman" w:cs="Times New Roman"/>
          <w:sz w:val="28"/>
          <w:szCs w:val="28"/>
          <w:lang w:val="ru-RU" w:eastAsia="en-US"/>
        </w:rPr>
        <w:t xml:space="preserve"> профиль</w:t>
      </w:r>
    </w:p>
    <w:tbl>
      <w:tblPr>
        <w:tblStyle w:val="28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78"/>
        <w:gridCol w:w="23"/>
        <w:gridCol w:w="2422"/>
        <w:gridCol w:w="1722"/>
        <w:gridCol w:w="1323"/>
        <w:gridCol w:w="1323"/>
        <w:gridCol w:w="1431"/>
      </w:tblGrid>
      <w:tr w14:paraId="35D78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restart"/>
            <w:tcBorders>
              <w:top w:val="single" w:color="auto" w:sz="4" w:space="0"/>
              <w:left w:val="single" w:color="auto" w:sz="4" w:space="0"/>
              <w:bottom w:val="single" w:color="auto" w:sz="4" w:space="0"/>
              <w:right w:val="single" w:color="auto" w:sz="4" w:space="0"/>
            </w:tcBorders>
            <w:shd w:val="clear" w:color="auto" w:fill="D9D9D9"/>
          </w:tcPr>
          <w:p w14:paraId="5A11671E">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b/>
                <w:sz w:val="22"/>
                <w:szCs w:val="22"/>
                <w:lang w:eastAsia="en-US"/>
              </w:rPr>
              <w:t>Предметная область</w:t>
            </w:r>
          </w:p>
        </w:tc>
        <w:tc>
          <w:tcPr>
            <w:tcW w:w="2486" w:type="dxa"/>
            <w:vMerge w:val="restart"/>
            <w:tcBorders>
              <w:top w:val="single" w:color="auto" w:sz="4" w:space="0"/>
              <w:left w:val="single" w:color="auto" w:sz="4" w:space="0"/>
              <w:bottom w:val="single" w:color="auto" w:sz="4" w:space="0"/>
              <w:right w:val="single" w:color="auto" w:sz="4" w:space="0"/>
            </w:tcBorders>
            <w:shd w:val="clear" w:color="auto" w:fill="D9D9D9"/>
          </w:tcPr>
          <w:p w14:paraId="68ADCE60">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b/>
                <w:sz w:val="22"/>
                <w:szCs w:val="22"/>
                <w:lang w:eastAsia="en-US"/>
              </w:rPr>
              <w:t>Учебный предмет</w:t>
            </w:r>
          </w:p>
        </w:tc>
        <w:tc>
          <w:tcPr>
            <w:tcW w:w="1185" w:type="dxa"/>
            <w:vMerge w:val="restart"/>
            <w:tcBorders>
              <w:top w:val="single" w:color="auto" w:sz="4" w:space="0"/>
              <w:left w:val="single" w:color="auto" w:sz="4" w:space="0"/>
              <w:right w:val="single" w:color="auto" w:sz="4" w:space="0"/>
            </w:tcBorders>
            <w:shd w:val="clear" w:color="auto" w:fill="D9D9D9"/>
          </w:tcPr>
          <w:p w14:paraId="71F8337B">
            <w:pPr>
              <w:spacing w:after="200" w:line="276" w:lineRule="auto"/>
              <w:ind w:firstLine="709"/>
              <w:rPr>
                <w:rFonts w:hint="default" w:ascii="Times New Roman" w:hAnsi="Times New Roman" w:eastAsia="Calibri" w:cs="Times New Roman"/>
                <w:b/>
                <w:sz w:val="22"/>
                <w:szCs w:val="22"/>
                <w:lang w:eastAsia="en-US"/>
              </w:rPr>
            </w:pPr>
            <w:r>
              <w:rPr>
                <w:rFonts w:hint="default" w:ascii="Times New Roman" w:hAnsi="Times New Roman" w:eastAsia="Calibri" w:cs="Times New Roman"/>
                <w:b/>
                <w:sz w:val="22"/>
                <w:szCs w:val="22"/>
                <w:lang w:eastAsia="en-US"/>
              </w:rPr>
              <w:t>Уровень</w:t>
            </w:r>
          </w:p>
        </w:tc>
        <w:tc>
          <w:tcPr>
            <w:tcW w:w="1965" w:type="dxa"/>
            <w:gridSpan w:val="2"/>
            <w:tcBorders>
              <w:top w:val="single" w:color="auto" w:sz="4" w:space="0"/>
              <w:left w:val="single" w:color="auto" w:sz="4" w:space="0"/>
              <w:bottom w:val="single" w:color="auto" w:sz="4" w:space="0"/>
              <w:right w:val="single" w:color="auto" w:sz="4" w:space="0"/>
            </w:tcBorders>
            <w:shd w:val="clear" w:color="auto" w:fill="D9D9D9"/>
          </w:tcPr>
          <w:p w14:paraId="6ED328F7">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b/>
                <w:sz w:val="22"/>
                <w:szCs w:val="22"/>
                <w:lang w:eastAsia="en-US"/>
              </w:rPr>
              <w:t>Количество часов в неделю</w:t>
            </w:r>
          </w:p>
        </w:tc>
        <w:tc>
          <w:tcPr>
            <w:tcW w:w="1503" w:type="dxa"/>
            <w:vMerge w:val="restart"/>
            <w:tcBorders>
              <w:top w:val="single" w:color="auto" w:sz="4" w:space="0"/>
              <w:left w:val="single" w:color="auto" w:sz="4" w:space="0"/>
              <w:right w:val="single" w:color="auto" w:sz="4" w:space="0"/>
            </w:tcBorders>
            <w:shd w:val="clear" w:color="auto" w:fill="D9D9D9"/>
          </w:tcPr>
          <w:p w14:paraId="6306D646">
            <w:pPr>
              <w:spacing w:after="200" w:line="276" w:lineRule="auto"/>
              <w:ind w:firstLine="709"/>
              <w:rPr>
                <w:rFonts w:hint="default" w:ascii="Times New Roman" w:hAnsi="Times New Roman" w:eastAsia="Calibri" w:cs="Times New Roman"/>
                <w:b/>
                <w:sz w:val="22"/>
                <w:szCs w:val="22"/>
                <w:lang w:eastAsia="en-US"/>
              </w:rPr>
            </w:pPr>
            <w:r>
              <w:rPr>
                <w:rFonts w:hint="default" w:ascii="Times New Roman" w:hAnsi="Times New Roman" w:eastAsia="Calibri" w:cs="Times New Roman"/>
                <w:b/>
                <w:sz w:val="22"/>
                <w:szCs w:val="22"/>
                <w:lang w:eastAsia="en-US"/>
              </w:rPr>
              <w:t>Всего</w:t>
            </w:r>
          </w:p>
        </w:tc>
      </w:tr>
      <w:tr w14:paraId="5C6B5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continue"/>
            <w:tcBorders>
              <w:top w:val="single" w:color="auto" w:sz="4" w:space="0"/>
              <w:left w:val="single" w:color="auto" w:sz="4" w:space="0"/>
              <w:bottom w:val="single" w:color="auto" w:sz="4" w:space="0"/>
              <w:right w:val="single" w:color="auto" w:sz="4" w:space="0"/>
            </w:tcBorders>
            <w:vAlign w:val="center"/>
          </w:tcPr>
          <w:p w14:paraId="27993329">
            <w:pPr>
              <w:spacing w:after="200" w:line="276" w:lineRule="auto"/>
              <w:ind w:firstLine="709"/>
              <w:rPr>
                <w:rFonts w:hint="default" w:ascii="Times New Roman" w:hAnsi="Times New Roman" w:eastAsia="Calibri" w:cs="Times New Roman"/>
                <w:sz w:val="22"/>
                <w:szCs w:val="22"/>
                <w:lang w:eastAsia="en-US"/>
              </w:rPr>
            </w:pPr>
          </w:p>
        </w:tc>
        <w:tc>
          <w:tcPr>
            <w:tcW w:w="2486" w:type="dxa"/>
            <w:vMerge w:val="continue"/>
            <w:tcBorders>
              <w:top w:val="single" w:color="auto" w:sz="4" w:space="0"/>
              <w:left w:val="single" w:color="auto" w:sz="4" w:space="0"/>
              <w:bottom w:val="single" w:color="auto" w:sz="4" w:space="0"/>
              <w:right w:val="single" w:color="auto" w:sz="4" w:space="0"/>
            </w:tcBorders>
            <w:vAlign w:val="center"/>
          </w:tcPr>
          <w:p w14:paraId="3B4C7D44">
            <w:pPr>
              <w:spacing w:after="200" w:line="276" w:lineRule="auto"/>
              <w:ind w:firstLine="709"/>
              <w:rPr>
                <w:rFonts w:hint="default" w:ascii="Times New Roman" w:hAnsi="Times New Roman" w:eastAsia="Calibri" w:cs="Times New Roman"/>
                <w:sz w:val="22"/>
                <w:szCs w:val="22"/>
                <w:lang w:eastAsia="en-US"/>
              </w:rPr>
            </w:pPr>
          </w:p>
        </w:tc>
        <w:tc>
          <w:tcPr>
            <w:tcW w:w="1185" w:type="dxa"/>
            <w:vMerge w:val="continue"/>
            <w:tcBorders>
              <w:left w:val="single" w:color="auto" w:sz="4" w:space="0"/>
              <w:bottom w:val="single" w:color="auto" w:sz="4" w:space="0"/>
              <w:right w:val="single" w:color="auto" w:sz="4" w:space="0"/>
            </w:tcBorders>
            <w:shd w:val="clear" w:color="auto" w:fill="D9D9D9"/>
          </w:tcPr>
          <w:p w14:paraId="629523E7">
            <w:pPr>
              <w:spacing w:after="200" w:line="276" w:lineRule="auto"/>
              <w:ind w:firstLine="709"/>
              <w:rPr>
                <w:rFonts w:hint="default" w:ascii="Times New Roman" w:hAnsi="Times New Roman" w:eastAsia="Calibri" w:cs="Times New Roman"/>
                <w:b/>
                <w:sz w:val="22"/>
                <w:szCs w:val="22"/>
                <w:lang w:eastAsia="en-US"/>
              </w:rPr>
            </w:pPr>
          </w:p>
        </w:tc>
        <w:tc>
          <w:tcPr>
            <w:tcW w:w="992" w:type="dxa"/>
            <w:tcBorders>
              <w:top w:val="single" w:color="auto" w:sz="4" w:space="0"/>
              <w:left w:val="single" w:color="auto" w:sz="4" w:space="0"/>
              <w:bottom w:val="single" w:color="auto" w:sz="4" w:space="0"/>
              <w:right w:val="single" w:color="auto" w:sz="4" w:space="0"/>
            </w:tcBorders>
            <w:shd w:val="clear" w:color="auto" w:fill="D9D9D9"/>
          </w:tcPr>
          <w:p w14:paraId="006E7D96">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b/>
                <w:sz w:val="22"/>
                <w:szCs w:val="22"/>
                <w:lang w:eastAsia="en-US"/>
              </w:rPr>
              <w:t>10</w:t>
            </w:r>
          </w:p>
        </w:tc>
        <w:tc>
          <w:tcPr>
            <w:tcW w:w="973" w:type="dxa"/>
            <w:tcBorders>
              <w:top w:val="single" w:color="auto" w:sz="4" w:space="0"/>
              <w:left w:val="single" w:color="auto" w:sz="4" w:space="0"/>
              <w:bottom w:val="single" w:color="auto" w:sz="4" w:space="0"/>
              <w:right w:val="single" w:color="auto" w:sz="4" w:space="0"/>
            </w:tcBorders>
            <w:shd w:val="clear" w:color="auto" w:fill="D9D9D9"/>
          </w:tcPr>
          <w:p w14:paraId="29D49BD7">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b/>
                <w:sz w:val="22"/>
                <w:szCs w:val="22"/>
                <w:lang w:eastAsia="en-US"/>
              </w:rPr>
              <w:t>11</w:t>
            </w:r>
          </w:p>
        </w:tc>
        <w:tc>
          <w:tcPr>
            <w:tcW w:w="1503" w:type="dxa"/>
            <w:vMerge w:val="continue"/>
            <w:tcBorders>
              <w:left w:val="single" w:color="auto" w:sz="4" w:space="0"/>
              <w:bottom w:val="single" w:color="auto" w:sz="4" w:space="0"/>
              <w:right w:val="single" w:color="auto" w:sz="4" w:space="0"/>
            </w:tcBorders>
            <w:shd w:val="clear" w:color="auto" w:fill="D9D9D9"/>
          </w:tcPr>
          <w:p w14:paraId="60AF600A">
            <w:pPr>
              <w:spacing w:after="200" w:line="276" w:lineRule="auto"/>
              <w:ind w:firstLine="709"/>
              <w:rPr>
                <w:rFonts w:hint="default" w:ascii="Times New Roman" w:hAnsi="Times New Roman" w:eastAsia="Calibri" w:cs="Times New Roman"/>
                <w:b/>
                <w:sz w:val="22"/>
                <w:szCs w:val="22"/>
                <w:lang w:eastAsia="en-US"/>
              </w:rPr>
            </w:pPr>
          </w:p>
        </w:tc>
      </w:tr>
      <w:tr w14:paraId="23C78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77" w:type="dxa"/>
            <w:tcBorders>
              <w:top w:val="single" w:color="auto" w:sz="4" w:space="0"/>
              <w:left w:val="single" w:color="auto" w:sz="4" w:space="0"/>
              <w:bottom w:val="single" w:color="auto" w:sz="4" w:space="0"/>
              <w:right w:val="single" w:color="auto" w:sz="4" w:space="0"/>
            </w:tcBorders>
            <w:shd w:val="clear" w:color="auto" w:fill="FFFFB3"/>
          </w:tcPr>
          <w:p w14:paraId="28601EDD">
            <w:pPr>
              <w:spacing w:after="200" w:line="276" w:lineRule="auto"/>
              <w:ind w:firstLine="709"/>
              <w:rPr>
                <w:rFonts w:hint="default" w:ascii="Times New Roman" w:hAnsi="Times New Roman" w:eastAsia="Calibri" w:cs="Times New Roman"/>
                <w:b/>
                <w:sz w:val="22"/>
                <w:szCs w:val="22"/>
                <w:lang w:eastAsia="en-US"/>
              </w:rPr>
            </w:pPr>
          </w:p>
        </w:tc>
        <w:tc>
          <w:tcPr>
            <w:tcW w:w="5691" w:type="dxa"/>
            <w:gridSpan w:val="5"/>
            <w:tcBorders>
              <w:top w:val="single" w:color="auto" w:sz="4" w:space="0"/>
              <w:left w:val="single" w:color="auto" w:sz="4" w:space="0"/>
              <w:bottom w:val="single" w:color="auto" w:sz="4" w:space="0"/>
              <w:right w:val="single" w:color="auto" w:sz="4" w:space="0"/>
            </w:tcBorders>
            <w:shd w:val="clear" w:color="auto" w:fill="FFFFB3"/>
          </w:tcPr>
          <w:p w14:paraId="1C1D1BF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b/>
                <w:sz w:val="22"/>
                <w:szCs w:val="22"/>
                <w:lang w:eastAsia="en-US"/>
              </w:rPr>
              <w:t>Обязательная часть</w:t>
            </w:r>
          </w:p>
        </w:tc>
        <w:tc>
          <w:tcPr>
            <w:tcW w:w="1503" w:type="dxa"/>
            <w:tcBorders>
              <w:top w:val="single" w:color="auto" w:sz="4" w:space="0"/>
              <w:left w:val="single" w:color="auto" w:sz="4" w:space="0"/>
              <w:bottom w:val="single" w:color="auto" w:sz="4" w:space="0"/>
              <w:right w:val="single" w:color="auto" w:sz="4" w:space="0"/>
            </w:tcBorders>
            <w:shd w:val="clear" w:color="auto" w:fill="FFFFB3"/>
          </w:tcPr>
          <w:p w14:paraId="13B90D29">
            <w:pPr>
              <w:spacing w:after="200" w:line="276" w:lineRule="auto"/>
              <w:ind w:firstLine="709"/>
              <w:rPr>
                <w:rFonts w:hint="default" w:ascii="Times New Roman" w:hAnsi="Times New Roman" w:eastAsia="Calibri" w:cs="Times New Roman"/>
                <w:b/>
                <w:sz w:val="22"/>
                <w:szCs w:val="22"/>
                <w:lang w:eastAsia="en-US"/>
              </w:rPr>
            </w:pPr>
          </w:p>
        </w:tc>
      </w:tr>
      <w:tr w14:paraId="78AB6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restart"/>
            <w:tcBorders>
              <w:top w:val="single" w:color="auto" w:sz="4" w:space="0"/>
              <w:left w:val="single" w:color="auto" w:sz="4" w:space="0"/>
              <w:bottom w:val="single" w:color="auto" w:sz="4" w:space="0"/>
              <w:right w:val="single" w:color="auto" w:sz="4" w:space="0"/>
            </w:tcBorders>
          </w:tcPr>
          <w:p w14:paraId="38AF146F">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Русский язык и литература</w:t>
            </w:r>
          </w:p>
        </w:tc>
        <w:tc>
          <w:tcPr>
            <w:tcW w:w="2486" w:type="dxa"/>
            <w:tcBorders>
              <w:top w:val="single" w:color="auto" w:sz="4" w:space="0"/>
              <w:left w:val="single" w:color="auto" w:sz="4" w:space="0"/>
              <w:bottom w:val="single" w:color="auto" w:sz="4" w:space="0"/>
              <w:right w:val="single" w:color="auto" w:sz="4" w:space="0"/>
            </w:tcBorders>
          </w:tcPr>
          <w:p w14:paraId="2FAFB7B3">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Русский язык</w:t>
            </w:r>
          </w:p>
        </w:tc>
        <w:tc>
          <w:tcPr>
            <w:tcW w:w="1185" w:type="dxa"/>
            <w:tcBorders>
              <w:top w:val="single" w:color="auto" w:sz="4" w:space="0"/>
              <w:left w:val="single" w:color="auto" w:sz="4" w:space="0"/>
              <w:bottom w:val="single" w:color="auto" w:sz="4" w:space="0"/>
              <w:right w:val="single" w:color="auto" w:sz="4" w:space="0"/>
            </w:tcBorders>
          </w:tcPr>
          <w:p w14:paraId="554CD02C">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Б</w:t>
            </w:r>
          </w:p>
        </w:tc>
        <w:tc>
          <w:tcPr>
            <w:tcW w:w="992" w:type="dxa"/>
            <w:tcBorders>
              <w:top w:val="single" w:color="auto" w:sz="4" w:space="0"/>
              <w:left w:val="single" w:color="auto" w:sz="4" w:space="0"/>
              <w:bottom w:val="single" w:color="auto" w:sz="4" w:space="0"/>
              <w:right w:val="single" w:color="auto" w:sz="4" w:space="0"/>
            </w:tcBorders>
          </w:tcPr>
          <w:p w14:paraId="03270B8C">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c>
          <w:tcPr>
            <w:tcW w:w="973" w:type="dxa"/>
            <w:tcBorders>
              <w:top w:val="single" w:color="auto" w:sz="4" w:space="0"/>
              <w:left w:val="single" w:color="auto" w:sz="4" w:space="0"/>
              <w:bottom w:val="single" w:color="auto" w:sz="4" w:space="0"/>
              <w:right w:val="single" w:color="auto" w:sz="4" w:space="0"/>
            </w:tcBorders>
          </w:tcPr>
          <w:p w14:paraId="0BF2B235">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c>
          <w:tcPr>
            <w:tcW w:w="1503" w:type="dxa"/>
            <w:tcBorders>
              <w:top w:val="single" w:color="auto" w:sz="4" w:space="0"/>
              <w:left w:val="single" w:color="auto" w:sz="4" w:space="0"/>
              <w:bottom w:val="single" w:color="auto" w:sz="4" w:space="0"/>
              <w:right w:val="single" w:color="auto" w:sz="4" w:space="0"/>
            </w:tcBorders>
          </w:tcPr>
          <w:p w14:paraId="0974EBDF">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4</w:t>
            </w:r>
          </w:p>
        </w:tc>
      </w:tr>
      <w:tr w14:paraId="7D6C7D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continue"/>
            <w:tcBorders>
              <w:top w:val="single" w:color="auto" w:sz="4" w:space="0"/>
              <w:left w:val="single" w:color="auto" w:sz="4" w:space="0"/>
              <w:bottom w:val="single" w:color="auto" w:sz="4" w:space="0"/>
              <w:right w:val="single" w:color="auto" w:sz="4" w:space="0"/>
            </w:tcBorders>
            <w:vAlign w:val="center"/>
          </w:tcPr>
          <w:p w14:paraId="62621D48">
            <w:pPr>
              <w:spacing w:after="200" w:line="276" w:lineRule="auto"/>
              <w:ind w:firstLine="709"/>
              <w:rPr>
                <w:rFonts w:hint="default" w:ascii="Times New Roman" w:hAnsi="Times New Roman" w:eastAsia="Calibri" w:cs="Times New Roman"/>
                <w:sz w:val="22"/>
                <w:szCs w:val="22"/>
                <w:lang w:eastAsia="en-US"/>
              </w:rPr>
            </w:pPr>
          </w:p>
        </w:tc>
        <w:tc>
          <w:tcPr>
            <w:tcW w:w="2486" w:type="dxa"/>
            <w:tcBorders>
              <w:top w:val="single" w:color="auto" w:sz="4" w:space="0"/>
              <w:left w:val="single" w:color="auto" w:sz="4" w:space="0"/>
              <w:bottom w:val="single" w:color="auto" w:sz="4" w:space="0"/>
              <w:right w:val="single" w:color="auto" w:sz="4" w:space="0"/>
            </w:tcBorders>
          </w:tcPr>
          <w:p w14:paraId="690A47D1">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Литература</w:t>
            </w:r>
          </w:p>
        </w:tc>
        <w:tc>
          <w:tcPr>
            <w:tcW w:w="1185" w:type="dxa"/>
            <w:tcBorders>
              <w:top w:val="single" w:color="auto" w:sz="4" w:space="0"/>
              <w:left w:val="single" w:color="auto" w:sz="4" w:space="0"/>
              <w:bottom w:val="single" w:color="auto" w:sz="4" w:space="0"/>
              <w:right w:val="single" w:color="auto" w:sz="4" w:space="0"/>
            </w:tcBorders>
          </w:tcPr>
          <w:p w14:paraId="3465DBDE">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Б</w:t>
            </w:r>
          </w:p>
        </w:tc>
        <w:tc>
          <w:tcPr>
            <w:tcW w:w="992" w:type="dxa"/>
            <w:tcBorders>
              <w:top w:val="single" w:color="auto" w:sz="4" w:space="0"/>
              <w:left w:val="single" w:color="auto" w:sz="4" w:space="0"/>
              <w:bottom w:val="single" w:color="auto" w:sz="4" w:space="0"/>
              <w:right w:val="single" w:color="auto" w:sz="4" w:space="0"/>
            </w:tcBorders>
          </w:tcPr>
          <w:p w14:paraId="4A721602">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3</w:t>
            </w:r>
          </w:p>
        </w:tc>
        <w:tc>
          <w:tcPr>
            <w:tcW w:w="973" w:type="dxa"/>
            <w:tcBorders>
              <w:top w:val="single" w:color="auto" w:sz="4" w:space="0"/>
              <w:left w:val="single" w:color="auto" w:sz="4" w:space="0"/>
              <w:bottom w:val="single" w:color="auto" w:sz="4" w:space="0"/>
              <w:right w:val="single" w:color="auto" w:sz="4" w:space="0"/>
            </w:tcBorders>
          </w:tcPr>
          <w:p w14:paraId="15C338F3">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3</w:t>
            </w:r>
          </w:p>
        </w:tc>
        <w:tc>
          <w:tcPr>
            <w:tcW w:w="1503" w:type="dxa"/>
            <w:tcBorders>
              <w:top w:val="single" w:color="auto" w:sz="4" w:space="0"/>
              <w:left w:val="single" w:color="auto" w:sz="4" w:space="0"/>
              <w:bottom w:val="single" w:color="auto" w:sz="4" w:space="0"/>
              <w:right w:val="single" w:color="auto" w:sz="4" w:space="0"/>
            </w:tcBorders>
          </w:tcPr>
          <w:p w14:paraId="65BCE04C">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6</w:t>
            </w:r>
          </w:p>
        </w:tc>
      </w:tr>
      <w:tr w14:paraId="2E44E4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tcBorders>
              <w:top w:val="single" w:color="auto" w:sz="4" w:space="0"/>
              <w:left w:val="single" w:color="auto" w:sz="4" w:space="0"/>
              <w:bottom w:val="single" w:color="auto" w:sz="4" w:space="0"/>
              <w:right w:val="single" w:color="auto" w:sz="4" w:space="0"/>
            </w:tcBorders>
          </w:tcPr>
          <w:p w14:paraId="460AD1FB">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Иностранные языки</w:t>
            </w:r>
          </w:p>
        </w:tc>
        <w:tc>
          <w:tcPr>
            <w:tcW w:w="2486" w:type="dxa"/>
            <w:tcBorders>
              <w:top w:val="single" w:color="auto" w:sz="4" w:space="0"/>
              <w:left w:val="single" w:color="auto" w:sz="4" w:space="0"/>
              <w:bottom w:val="single" w:color="auto" w:sz="4" w:space="0"/>
              <w:right w:val="single" w:color="auto" w:sz="4" w:space="0"/>
            </w:tcBorders>
          </w:tcPr>
          <w:p w14:paraId="282671A9">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Иностранный язык</w:t>
            </w:r>
          </w:p>
        </w:tc>
        <w:tc>
          <w:tcPr>
            <w:tcW w:w="1185" w:type="dxa"/>
            <w:tcBorders>
              <w:top w:val="single" w:color="auto" w:sz="4" w:space="0"/>
              <w:left w:val="single" w:color="auto" w:sz="4" w:space="0"/>
              <w:bottom w:val="single" w:color="auto" w:sz="4" w:space="0"/>
              <w:right w:val="single" w:color="auto" w:sz="4" w:space="0"/>
            </w:tcBorders>
          </w:tcPr>
          <w:p w14:paraId="0C0B47F8">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Б</w:t>
            </w:r>
          </w:p>
        </w:tc>
        <w:tc>
          <w:tcPr>
            <w:tcW w:w="992" w:type="dxa"/>
            <w:tcBorders>
              <w:top w:val="single" w:color="auto" w:sz="4" w:space="0"/>
              <w:left w:val="single" w:color="auto" w:sz="4" w:space="0"/>
              <w:bottom w:val="single" w:color="auto" w:sz="4" w:space="0"/>
              <w:right w:val="single" w:color="auto" w:sz="4" w:space="0"/>
            </w:tcBorders>
          </w:tcPr>
          <w:p w14:paraId="65E33450">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3</w:t>
            </w:r>
          </w:p>
        </w:tc>
        <w:tc>
          <w:tcPr>
            <w:tcW w:w="973" w:type="dxa"/>
            <w:tcBorders>
              <w:top w:val="single" w:color="auto" w:sz="4" w:space="0"/>
              <w:left w:val="single" w:color="auto" w:sz="4" w:space="0"/>
              <w:bottom w:val="single" w:color="auto" w:sz="4" w:space="0"/>
              <w:right w:val="single" w:color="auto" w:sz="4" w:space="0"/>
            </w:tcBorders>
          </w:tcPr>
          <w:p w14:paraId="585ACBAF">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3</w:t>
            </w:r>
          </w:p>
        </w:tc>
        <w:tc>
          <w:tcPr>
            <w:tcW w:w="1503" w:type="dxa"/>
            <w:tcBorders>
              <w:top w:val="single" w:color="auto" w:sz="4" w:space="0"/>
              <w:left w:val="single" w:color="auto" w:sz="4" w:space="0"/>
              <w:bottom w:val="single" w:color="auto" w:sz="4" w:space="0"/>
              <w:right w:val="single" w:color="auto" w:sz="4" w:space="0"/>
            </w:tcBorders>
          </w:tcPr>
          <w:p w14:paraId="01609707">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6</w:t>
            </w:r>
          </w:p>
        </w:tc>
      </w:tr>
      <w:tr w14:paraId="64B61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restart"/>
            <w:tcBorders>
              <w:top w:val="single" w:color="auto" w:sz="4" w:space="0"/>
              <w:left w:val="single" w:color="auto" w:sz="4" w:space="0"/>
              <w:bottom w:val="single" w:color="auto" w:sz="4" w:space="0"/>
              <w:right w:val="single" w:color="auto" w:sz="4" w:space="0"/>
            </w:tcBorders>
          </w:tcPr>
          <w:p w14:paraId="24037EC1">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Математика и информатика</w:t>
            </w:r>
          </w:p>
        </w:tc>
        <w:tc>
          <w:tcPr>
            <w:tcW w:w="2486" w:type="dxa"/>
            <w:tcBorders>
              <w:top w:val="single" w:color="auto" w:sz="4" w:space="0"/>
              <w:left w:val="single" w:color="auto" w:sz="4" w:space="0"/>
              <w:bottom w:val="single" w:color="auto" w:sz="4" w:space="0"/>
              <w:right w:val="single" w:color="auto" w:sz="4" w:space="0"/>
            </w:tcBorders>
          </w:tcPr>
          <w:p w14:paraId="35228788">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Алгебра и начала математического анализа</w:t>
            </w:r>
          </w:p>
        </w:tc>
        <w:tc>
          <w:tcPr>
            <w:tcW w:w="1185" w:type="dxa"/>
            <w:tcBorders>
              <w:top w:val="single" w:color="auto" w:sz="4" w:space="0"/>
              <w:left w:val="single" w:color="auto" w:sz="4" w:space="0"/>
              <w:bottom w:val="single" w:color="auto" w:sz="4" w:space="0"/>
              <w:right w:val="single" w:color="auto" w:sz="4" w:space="0"/>
            </w:tcBorders>
          </w:tcPr>
          <w:p w14:paraId="251731EB">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У</w:t>
            </w:r>
          </w:p>
        </w:tc>
        <w:tc>
          <w:tcPr>
            <w:tcW w:w="992" w:type="dxa"/>
            <w:tcBorders>
              <w:top w:val="single" w:color="auto" w:sz="4" w:space="0"/>
              <w:left w:val="single" w:color="auto" w:sz="4" w:space="0"/>
              <w:bottom w:val="single" w:color="auto" w:sz="4" w:space="0"/>
              <w:right w:val="single" w:color="auto" w:sz="4" w:space="0"/>
            </w:tcBorders>
          </w:tcPr>
          <w:p w14:paraId="08B648F2">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4</w:t>
            </w:r>
          </w:p>
        </w:tc>
        <w:tc>
          <w:tcPr>
            <w:tcW w:w="973" w:type="dxa"/>
            <w:tcBorders>
              <w:top w:val="single" w:color="auto" w:sz="4" w:space="0"/>
              <w:left w:val="single" w:color="auto" w:sz="4" w:space="0"/>
              <w:bottom w:val="single" w:color="auto" w:sz="4" w:space="0"/>
              <w:right w:val="single" w:color="auto" w:sz="4" w:space="0"/>
            </w:tcBorders>
          </w:tcPr>
          <w:p w14:paraId="54192BE7">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4</w:t>
            </w:r>
          </w:p>
        </w:tc>
        <w:tc>
          <w:tcPr>
            <w:tcW w:w="1503" w:type="dxa"/>
            <w:tcBorders>
              <w:top w:val="single" w:color="auto" w:sz="4" w:space="0"/>
              <w:left w:val="single" w:color="auto" w:sz="4" w:space="0"/>
              <w:bottom w:val="single" w:color="auto" w:sz="4" w:space="0"/>
              <w:right w:val="single" w:color="auto" w:sz="4" w:space="0"/>
            </w:tcBorders>
          </w:tcPr>
          <w:p w14:paraId="06344820">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8</w:t>
            </w:r>
          </w:p>
        </w:tc>
      </w:tr>
      <w:tr w14:paraId="1545B2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continue"/>
            <w:tcBorders>
              <w:top w:val="single" w:color="auto" w:sz="4" w:space="0"/>
              <w:left w:val="single" w:color="auto" w:sz="4" w:space="0"/>
              <w:bottom w:val="single" w:color="auto" w:sz="4" w:space="0"/>
              <w:right w:val="single" w:color="auto" w:sz="4" w:space="0"/>
            </w:tcBorders>
            <w:vAlign w:val="center"/>
          </w:tcPr>
          <w:p w14:paraId="39461A22">
            <w:pPr>
              <w:spacing w:after="200" w:line="276" w:lineRule="auto"/>
              <w:ind w:firstLine="709"/>
              <w:rPr>
                <w:rFonts w:hint="default" w:ascii="Times New Roman" w:hAnsi="Times New Roman" w:eastAsia="Calibri" w:cs="Times New Roman"/>
                <w:sz w:val="22"/>
                <w:szCs w:val="22"/>
                <w:lang w:eastAsia="en-US"/>
              </w:rPr>
            </w:pPr>
          </w:p>
        </w:tc>
        <w:tc>
          <w:tcPr>
            <w:tcW w:w="2486" w:type="dxa"/>
            <w:tcBorders>
              <w:top w:val="single" w:color="auto" w:sz="4" w:space="0"/>
              <w:left w:val="single" w:color="auto" w:sz="4" w:space="0"/>
              <w:bottom w:val="single" w:color="auto" w:sz="4" w:space="0"/>
              <w:right w:val="single" w:color="auto" w:sz="4" w:space="0"/>
            </w:tcBorders>
          </w:tcPr>
          <w:p w14:paraId="51654A6A">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Геометрия</w:t>
            </w:r>
          </w:p>
        </w:tc>
        <w:tc>
          <w:tcPr>
            <w:tcW w:w="1185" w:type="dxa"/>
            <w:tcBorders>
              <w:top w:val="single" w:color="auto" w:sz="4" w:space="0"/>
              <w:left w:val="single" w:color="auto" w:sz="4" w:space="0"/>
              <w:bottom w:val="single" w:color="auto" w:sz="4" w:space="0"/>
              <w:right w:val="single" w:color="auto" w:sz="4" w:space="0"/>
            </w:tcBorders>
          </w:tcPr>
          <w:p w14:paraId="69A1E43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У</w:t>
            </w:r>
          </w:p>
        </w:tc>
        <w:tc>
          <w:tcPr>
            <w:tcW w:w="992" w:type="dxa"/>
            <w:tcBorders>
              <w:top w:val="single" w:color="auto" w:sz="4" w:space="0"/>
              <w:left w:val="single" w:color="auto" w:sz="4" w:space="0"/>
              <w:bottom w:val="single" w:color="auto" w:sz="4" w:space="0"/>
              <w:right w:val="single" w:color="auto" w:sz="4" w:space="0"/>
            </w:tcBorders>
          </w:tcPr>
          <w:p w14:paraId="35E4A9F6">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3</w:t>
            </w:r>
          </w:p>
        </w:tc>
        <w:tc>
          <w:tcPr>
            <w:tcW w:w="973" w:type="dxa"/>
            <w:tcBorders>
              <w:top w:val="single" w:color="auto" w:sz="4" w:space="0"/>
              <w:left w:val="single" w:color="auto" w:sz="4" w:space="0"/>
              <w:bottom w:val="single" w:color="auto" w:sz="4" w:space="0"/>
              <w:right w:val="single" w:color="auto" w:sz="4" w:space="0"/>
            </w:tcBorders>
          </w:tcPr>
          <w:p w14:paraId="205919F6">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3</w:t>
            </w:r>
          </w:p>
        </w:tc>
        <w:tc>
          <w:tcPr>
            <w:tcW w:w="1503" w:type="dxa"/>
            <w:tcBorders>
              <w:top w:val="single" w:color="auto" w:sz="4" w:space="0"/>
              <w:left w:val="single" w:color="auto" w:sz="4" w:space="0"/>
              <w:bottom w:val="single" w:color="auto" w:sz="4" w:space="0"/>
              <w:right w:val="single" w:color="auto" w:sz="4" w:space="0"/>
            </w:tcBorders>
          </w:tcPr>
          <w:p w14:paraId="37583AB1">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6</w:t>
            </w:r>
          </w:p>
        </w:tc>
      </w:tr>
      <w:tr w14:paraId="328F34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continue"/>
            <w:tcBorders>
              <w:top w:val="single" w:color="auto" w:sz="4" w:space="0"/>
              <w:left w:val="single" w:color="auto" w:sz="4" w:space="0"/>
              <w:bottom w:val="single" w:color="auto" w:sz="4" w:space="0"/>
              <w:right w:val="single" w:color="auto" w:sz="4" w:space="0"/>
            </w:tcBorders>
            <w:vAlign w:val="center"/>
          </w:tcPr>
          <w:p w14:paraId="2DE96AC5">
            <w:pPr>
              <w:spacing w:after="200" w:line="276" w:lineRule="auto"/>
              <w:ind w:firstLine="709"/>
              <w:rPr>
                <w:rFonts w:hint="default" w:ascii="Times New Roman" w:hAnsi="Times New Roman" w:eastAsia="Calibri" w:cs="Times New Roman"/>
                <w:sz w:val="22"/>
                <w:szCs w:val="22"/>
                <w:lang w:eastAsia="en-US"/>
              </w:rPr>
            </w:pPr>
          </w:p>
        </w:tc>
        <w:tc>
          <w:tcPr>
            <w:tcW w:w="2486" w:type="dxa"/>
            <w:tcBorders>
              <w:top w:val="single" w:color="auto" w:sz="4" w:space="0"/>
              <w:left w:val="single" w:color="auto" w:sz="4" w:space="0"/>
              <w:bottom w:val="single" w:color="auto" w:sz="4" w:space="0"/>
              <w:right w:val="single" w:color="auto" w:sz="4" w:space="0"/>
            </w:tcBorders>
          </w:tcPr>
          <w:p w14:paraId="6EB1CA8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Вероятность и статистика</w:t>
            </w:r>
          </w:p>
        </w:tc>
        <w:tc>
          <w:tcPr>
            <w:tcW w:w="1185" w:type="dxa"/>
            <w:tcBorders>
              <w:top w:val="single" w:color="auto" w:sz="4" w:space="0"/>
              <w:left w:val="single" w:color="auto" w:sz="4" w:space="0"/>
              <w:bottom w:val="single" w:color="auto" w:sz="4" w:space="0"/>
              <w:right w:val="single" w:color="auto" w:sz="4" w:space="0"/>
            </w:tcBorders>
          </w:tcPr>
          <w:p w14:paraId="496D01CE">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У</w:t>
            </w:r>
          </w:p>
        </w:tc>
        <w:tc>
          <w:tcPr>
            <w:tcW w:w="992" w:type="dxa"/>
            <w:tcBorders>
              <w:top w:val="single" w:color="auto" w:sz="4" w:space="0"/>
              <w:left w:val="single" w:color="auto" w:sz="4" w:space="0"/>
              <w:bottom w:val="single" w:color="auto" w:sz="4" w:space="0"/>
              <w:right w:val="single" w:color="auto" w:sz="4" w:space="0"/>
            </w:tcBorders>
          </w:tcPr>
          <w:p w14:paraId="35B46BE6">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973" w:type="dxa"/>
            <w:tcBorders>
              <w:top w:val="single" w:color="auto" w:sz="4" w:space="0"/>
              <w:left w:val="single" w:color="auto" w:sz="4" w:space="0"/>
              <w:bottom w:val="single" w:color="auto" w:sz="4" w:space="0"/>
              <w:right w:val="single" w:color="auto" w:sz="4" w:space="0"/>
            </w:tcBorders>
          </w:tcPr>
          <w:p w14:paraId="659C26F3">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1503" w:type="dxa"/>
            <w:tcBorders>
              <w:top w:val="single" w:color="auto" w:sz="4" w:space="0"/>
              <w:left w:val="single" w:color="auto" w:sz="4" w:space="0"/>
              <w:bottom w:val="single" w:color="auto" w:sz="4" w:space="0"/>
              <w:right w:val="single" w:color="auto" w:sz="4" w:space="0"/>
            </w:tcBorders>
          </w:tcPr>
          <w:p w14:paraId="2A424895">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r>
      <w:tr w14:paraId="0BA83E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continue"/>
            <w:tcBorders>
              <w:top w:val="single" w:color="auto" w:sz="4" w:space="0"/>
              <w:left w:val="single" w:color="auto" w:sz="4" w:space="0"/>
              <w:bottom w:val="single" w:color="auto" w:sz="4" w:space="0"/>
              <w:right w:val="single" w:color="auto" w:sz="4" w:space="0"/>
            </w:tcBorders>
            <w:vAlign w:val="center"/>
          </w:tcPr>
          <w:p w14:paraId="3AE3FEF4">
            <w:pPr>
              <w:spacing w:after="200" w:line="276" w:lineRule="auto"/>
              <w:ind w:firstLine="709"/>
              <w:rPr>
                <w:rFonts w:hint="default" w:ascii="Times New Roman" w:hAnsi="Times New Roman" w:eastAsia="Calibri" w:cs="Times New Roman"/>
                <w:sz w:val="22"/>
                <w:szCs w:val="22"/>
                <w:lang w:eastAsia="en-US"/>
              </w:rPr>
            </w:pPr>
          </w:p>
        </w:tc>
        <w:tc>
          <w:tcPr>
            <w:tcW w:w="2486" w:type="dxa"/>
            <w:tcBorders>
              <w:top w:val="single" w:color="auto" w:sz="4" w:space="0"/>
              <w:left w:val="single" w:color="auto" w:sz="4" w:space="0"/>
              <w:bottom w:val="single" w:color="auto" w:sz="4" w:space="0"/>
              <w:right w:val="single" w:color="auto" w:sz="4" w:space="0"/>
            </w:tcBorders>
          </w:tcPr>
          <w:p w14:paraId="57B89C06">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Информатика</w:t>
            </w:r>
          </w:p>
        </w:tc>
        <w:tc>
          <w:tcPr>
            <w:tcW w:w="1185" w:type="dxa"/>
            <w:tcBorders>
              <w:top w:val="single" w:color="auto" w:sz="4" w:space="0"/>
              <w:left w:val="single" w:color="auto" w:sz="4" w:space="0"/>
              <w:bottom w:val="single" w:color="auto" w:sz="4" w:space="0"/>
              <w:right w:val="single" w:color="auto" w:sz="4" w:space="0"/>
            </w:tcBorders>
          </w:tcPr>
          <w:p w14:paraId="59911528">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Б</w:t>
            </w:r>
          </w:p>
        </w:tc>
        <w:tc>
          <w:tcPr>
            <w:tcW w:w="992" w:type="dxa"/>
            <w:tcBorders>
              <w:top w:val="single" w:color="auto" w:sz="4" w:space="0"/>
              <w:left w:val="single" w:color="auto" w:sz="4" w:space="0"/>
              <w:bottom w:val="single" w:color="auto" w:sz="4" w:space="0"/>
              <w:right w:val="single" w:color="auto" w:sz="4" w:space="0"/>
            </w:tcBorders>
          </w:tcPr>
          <w:p w14:paraId="604673A9">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973" w:type="dxa"/>
            <w:tcBorders>
              <w:top w:val="single" w:color="auto" w:sz="4" w:space="0"/>
              <w:left w:val="single" w:color="auto" w:sz="4" w:space="0"/>
              <w:bottom w:val="single" w:color="auto" w:sz="4" w:space="0"/>
              <w:right w:val="single" w:color="auto" w:sz="4" w:space="0"/>
            </w:tcBorders>
          </w:tcPr>
          <w:p w14:paraId="09D0004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1503" w:type="dxa"/>
            <w:tcBorders>
              <w:top w:val="single" w:color="auto" w:sz="4" w:space="0"/>
              <w:left w:val="single" w:color="auto" w:sz="4" w:space="0"/>
              <w:bottom w:val="single" w:color="auto" w:sz="4" w:space="0"/>
              <w:right w:val="single" w:color="auto" w:sz="4" w:space="0"/>
            </w:tcBorders>
          </w:tcPr>
          <w:p w14:paraId="054717DB">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r>
      <w:tr w14:paraId="32CB7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restart"/>
            <w:tcBorders>
              <w:top w:val="single" w:color="auto" w:sz="4" w:space="0"/>
              <w:left w:val="single" w:color="auto" w:sz="4" w:space="0"/>
              <w:bottom w:val="single" w:color="auto" w:sz="4" w:space="0"/>
              <w:right w:val="single" w:color="auto" w:sz="4" w:space="0"/>
            </w:tcBorders>
          </w:tcPr>
          <w:p w14:paraId="50783461">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Общественно-научные предметы</w:t>
            </w:r>
          </w:p>
        </w:tc>
        <w:tc>
          <w:tcPr>
            <w:tcW w:w="2486" w:type="dxa"/>
            <w:tcBorders>
              <w:top w:val="single" w:color="auto" w:sz="4" w:space="0"/>
              <w:left w:val="single" w:color="auto" w:sz="4" w:space="0"/>
              <w:bottom w:val="single" w:color="auto" w:sz="4" w:space="0"/>
              <w:right w:val="single" w:color="auto" w:sz="4" w:space="0"/>
            </w:tcBorders>
          </w:tcPr>
          <w:p w14:paraId="2E7E516B">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История</w:t>
            </w:r>
          </w:p>
        </w:tc>
        <w:tc>
          <w:tcPr>
            <w:tcW w:w="1185" w:type="dxa"/>
            <w:tcBorders>
              <w:top w:val="single" w:color="auto" w:sz="4" w:space="0"/>
              <w:left w:val="single" w:color="auto" w:sz="4" w:space="0"/>
              <w:bottom w:val="single" w:color="auto" w:sz="4" w:space="0"/>
              <w:right w:val="single" w:color="auto" w:sz="4" w:space="0"/>
            </w:tcBorders>
          </w:tcPr>
          <w:p w14:paraId="57A78099">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Б</w:t>
            </w:r>
          </w:p>
        </w:tc>
        <w:tc>
          <w:tcPr>
            <w:tcW w:w="992" w:type="dxa"/>
            <w:tcBorders>
              <w:top w:val="single" w:color="auto" w:sz="4" w:space="0"/>
              <w:left w:val="single" w:color="auto" w:sz="4" w:space="0"/>
              <w:bottom w:val="single" w:color="auto" w:sz="4" w:space="0"/>
              <w:right w:val="single" w:color="auto" w:sz="4" w:space="0"/>
            </w:tcBorders>
          </w:tcPr>
          <w:p w14:paraId="3F064A17">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c>
          <w:tcPr>
            <w:tcW w:w="973" w:type="dxa"/>
            <w:tcBorders>
              <w:top w:val="single" w:color="auto" w:sz="4" w:space="0"/>
              <w:left w:val="single" w:color="auto" w:sz="4" w:space="0"/>
              <w:bottom w:val="single" w:color="auto" w:sz="4" w:space="0"/>
              <w:right w:val="single" w:color="auto" w:sz="4" w:space="0"/>
            </w:tcBorders>
          </w:tcPr>
          <w:p w14:paraId="6F55347C">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c>
          <w:tcPr>
            <w:tcW w:w="1503" w:type="dxa"/>
            <w:tcBorders>
              <w:top w:val="single" w:color="auto" w:sz="4" w:space="0"/>
              <w:left w:val="single" w:color="auto" w:sz="4" w:space="0"/>
              <w:bottom w:val="single" w:color="auto" w:sz="4" w:space="0"/>
              <w:right w:val="single" w:color="auto" w:sz="4" w:space="0"/>
            </w:tcBorders>
          </w:tcPr>
          <w:p w14:paraId="05979127">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4</w:t>
            </w:r>
          </w:p>
        </w:tc>
      </w:tr>
      <w:tr w14:paraId="08B7E6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continue"/>
            <w:tcBorders>
              <w:top w:val="single" w:color="auto" w:sz="4" w:space="0"/>
              <w:left w:val="single" w:color="auto" w:sz="4" w:space="0"/>
              <w:bottom w:val="single" w:color="auto" w:sz="4" w:space="0"/>
              <w:right w:val="single" w:color="auto" w:sz="4" w:space="0"/>
            </w:tcBorders>
            <w:vAlign w:val="center"/>
          </w:tcPr>
          <w:p w14:paraId="43397B19">
            <w:pPr>
              <w:spacing w:after="200" w:line="276" w:lineRule="auto"/>
              <w:ind w:firstLine="709"/>
              <w:rPr>
                <w:rFonts w:hint="default" w:ascii="Times New Roman" w:hAnsi="Times New Roman" w:eastAsia="Calibri" w:cs="Times New Roman"/>
                <w:sz w:val="22"/>
                <w:szCs w:val="22"/>
                <w:lang w:eastAsia="en-US"/>
              </w:rPr>
            </w:pPr>
          </w:p>
        </w:tc>
        <w:tc>
          <w:tcPr>
            <w:tcW w:w="2486" w:type="dxa"/>
            <w:tcBorders>
              <w:top w:val="single" w:color="auto" w:sz="4" w:space="0"/>
              <w:left w:val="single" w:color="auto" w:sz="4" w:space="0"/>
              <w:bottom w:val="single" w:color="auto" w:sz="4" w:space="0"/>
              <w:right w:val="single" w:color="auto" w:sz="4" w:space="0"/>
            </w:tcBorders>
          </w:tcPr>
          <w:p w14:paraId="0F34435B">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Обществознание</w:t>
            </w:r>
          </w:p>
        </w:tc>
        <w:tc>
          <w:tcPr>
            <w:tcW w:w="1185" w:type="dxa"/>
            <w:tcBorders>
              <w:top w:val="single" w:color="auto" w:sz="4" w:space="0"/>
              <w:left w:val="single" w:color="auto" w:sz="4" w:space="0"/>
              <w:bottom w:val="single" w:color="auto" w:sz="4" w:space="0"/>
              <w:right w:val="single" w:color="auto" w:sz="4" w:space="0"/>
            </w:tcBorders>
          </w:tcPr>
          <w:p w14:paraId="41BE1683">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У</w:t>
            </w:r>
          </w:p>
        </w:tc>
        <w:tc>
          <w:tcPr>
            <w:tcW w:w="992" w:type="dxa"/>
            <w:tcBorders>
              <w:top w:val="single" w:color="auto" w:sz="4" w:space="0"/>
              <w:left w:val="single" w:color="auto" w:sz="4" w:space="0"/>
              <w:bottom w:val="single" w:color="auto" w:sz="4" w:space="0"/>
              <w:right w:val="single" w:color="auto" w:sz="4" w:space="0"/>
            </w:tcBorders>
          </w:tcPr>
          <w:p w14:paraId="6308A24B">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4</w:t>
            </w:r>
          </w:p>
        </w:tc>
        <w:tc>
          <w:tcPr>
            <w:tcW w:w="973" w:type="dxa"/>
            <w:tcBorders>
              <w:top w:val="single" w:color="auto" w:sz="4" w:space="0"/>
              <w:left w:val="single" w:color="auto" w:sz="4" w:space="0"/>
              <w:bottom w:val="single" w:color="auto" w:sz="4" w:space="0"/>
              <w:right w:val="single" w:color="auto" w:sz="4" w:space="0"/>
            </w:tcBorders>
          </w:tcPr>
          <w:p w14:paraId="5D4705D7">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4</w:t>
            </w:r>
          </w:p>
        </w:tc>
        <w:tc>
          <w:tcPr>
            <w:tcW w:w="1503" w:type="dxa"/>
            <w:tcBorders>
              <w:top w:val="single" w:color="auto" w:sz="4" w:space="0"/>
              <w:left w:val="single" w:color="auto" w:sz="4" w:space="0"/>
              <w:bottom w:val="single" w:color="auto" w:sz="4" w:space="0"/>
              <w:right w:val="single" w:color="auto" w:sz="4" w:space="0"/>
            </w:tcBorders>
          </w:tcPr>
          <w:p w14:paraId="2B669A0B">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8</w:t>
            </w:r>
          </w:p>
        </w:tc>
      </w:tr>
      <w:tr w14:paraId="61845E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continue"/>
            <w:tcBorders>
              <w:top w:val="single" w:color="auto" w:sz="4" w:space="0"/>
              <w:left w:val="single" w:color="auto" w:sz="4" w:space="0"/>
              <w:bottom w:val="single" w:color="auto" w:sz="4" w:space="0"/>
              <w:right w:val="single" w:color="auto" w:sz="4" w:space="0"/>
            </w:tcBorders>
            <w:vAlign w:val="center"/>
          </w:tcPr>
          <w:p w14:paraId="121FA8DD">
            <w:pPr>
              <w:spacing w:after="200" w:line="276" w:lineRule="auto"/>
              <w:ind w:firstLine="709"/>
              <w:rPr>
                <w:rFonts w:hint="default" w:ascii="Times New Roman" w:hAnsi="Times New Roman" w:eastAsia="Calibri" w:cs="Times New Roman"/>
                <w:sz w:val="22"/>
                <w:szCs w:val="22"/>
                <w:lang w:eastAsia="en-US"/>
              </w:rPr>
            </w:pPr>
          </w:p>
        </w:tc>
        <w:tc>
          <w:tcPr>
            <w:tcW w:w="2486" w:type="dxa"/>
            <w:tcBorders>
              <w:top w:val="single" w:color="auto" w:sz="4" w:space="0"/>
              <w:left w:val="single" w:color="auto" w:sz="4" w:space="0"/>
              <w:bottom w:val="single" w:color="auto" w:sz="4" w:space="0"/>
              <w:right w:val="single" w:color="auto" w:sz="4" w:space="0"/>
            </w:tcBorders>
          </w:tcPr>
          <w:p w14:paraId="639DE932">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География</w:t>
            </w:r>
          </w:p>
        </w:tc>
        <w:tc>
          <w:tcPr>
            <w:tcW w:w="1185" w:type="dxa"/>
            <w:tcBorders>
              <w:top w:val="single" w:color="auto" w:sz="4" w:space="0"/>
              <w:left w:val="single" w:color="auto" w:sz="4" w:space="0"/>
              <w:bottom w:val="single" w:color="auto" w:sz="4" w:space="0"/>
              <w:right w:val="single" w:color="auto" w:sz="4" w:space="0"/>
            </w:tcBorders>
          </w:tcPr>
          <w:p w14:paraId="257E5016">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Б</w:t>
            </w:r>
          </w:p>
        </w:tc>
        <w:tc>
          <w:tcPr>
            <w:tcW w:w="992" w:type="dxa"/>
            <w:tcBorders>
              <w:top w:val="single" w:color="auto" w:sz="4" w:space="0"/>
              <w:left w:val="single" w:color="auto" w:sz="4" w:space="0"/>
              <w:bottom w:val="single" w:color="auto" w:sz="4" w:space="0"/>
              <w:right w:val="single" w:color="auto" w:sz="4" w:space="0"/>
            </w:tcBorders>
          </w:tcPr>
          <w:p w14:paraId="3C0804DF">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973" w:type="dxa"/>
            <w:tcBorders>
              <w:top w:val="single" w:color="auto" w:sz="4" w:space="0"/>
              <w:left w:val="single" w:color="auto" w:sz="4" w:space="0"/>
              <w:bottom w:val="single" w:color="auto" w:sz="4" w:space="0"/>
              <w:right w:val="single" w:color="auto" w:sz="4" w:space="0"/>
            </w:tcBorders>
          </w:tcPr>
          <w:p w14:paraId="1AAFB375">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1503" w:type="dxa"/>
            <w:tcBorders>
              <w:top w:val="single" w:color="auto" w:sz="4" w:space="0"/>
              <w:left w:val="single" w:color="auto" w:sz="4" w:space="0"/>
              <w:bottom w:val="single" w:color="auto" w:sz="4" w:space="0"/>
              <w:right w:val="single" w:color="auto" w:sz="4" w:space="0"/>
            </w:tcBorders>
          </w:tcPr>
          <w:p w14:paraId="4FC56DD4">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r>
      <w:tr w14:paraId="30992A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restart"/>
            <w:tcBorders>
              <w:top w:val="single" w:color="auto" w:sz="4" w:space="0"/>
              <w:left w:val="single" w:color="auto" w:sz="4" w:space="0"/>
              <w:bottom w:val="single" w:color="auto" w:sz="4" w:space="0"/>
              <w:right w:val="single" w:color="auto" w:sz="4" w:space="0"/>
            </w:tcBorders>
          </w:tcPr>
          <w:p w14:paraId="2E1DD9E9">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Естественно-научные предметы</w:t>
            </w:r>
          </w:p>
        </w:tc>
        <w:tc>
          <w:tcPr>
            <w:tcW w:w="2486" w:type="dxa"/>
            <w:tcBorders>
              <w:top w:val="single" w:color="auto" w:sz="4" w:space="0"/>
              <w:left w:val="single" w:color="auto" w:sz="4" w:space="0"/>
              <w:bottom w:val="single" w:color="auto" w:sz="4" w:space="0"/>
              <w:right w:val="single" w:color="auto" w:sz="4" w:space="0"/>
            </w:tcBorders>
          </w:tcPr>
          <w:p w14:paraId="4A3D9942">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Физика</w:t>
            </w:r>
          </w:p>
        </w:tc>
        <w:tc>
          <w:tcPr>
            <w:tcW w:w="1185" w:type="dxa"/>
            <w:tcBorders>
              <w:top w:val="single" w:color="auto" w:sz="4" w:space="0"/>
              <w:left w:val="single" w:color="auto" w:sz="4" w:space="0"/>
              <w:bottom w:val="single" w:color="auto" w:sz="4" w:space="0"/>
              <w:right w:val="single" w:color="auto" w:sz="4" w:space="0"/>
            </w:tcBorders>
          </w:tcPr>
          <w:p w14:paraId="31F0F5A9">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Б</w:t>
            </w:r>
          </w:p>
        </w:tc>
        <w:tc>
          <w:tcPr>
            <w:tcW w:w="992" w:type="dxa"/>
            <w:tcBorders>
              <w:top w:val="single" w:color="auto" w:sz="4" w:space="0"/>
              <w:left w:val="single" w:color="auto" w:sz="4" w:space="0"/>
              <w:bottom w:val="single" w:color="auto" w:sz="4" w:space="0"/>
              <w:right w:val="single" w:color="auto" w:sz="4" w:space="0"/>
            </w:tcBorders>
          </w:tcPr>
          <w:p w14:paraId="382D5C1C">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c>
          <w:tcPr>
            <w:tcW w:w="973" w:type="dxa"/>
            <w:tcBorders>
              <w:top w:val="single" w:color="auto" w:sz="4" w:space="0"/>
              <w:left w:val="single" w:color="auto" w:sz="4" w:space="0"/>
              <w:bottom w:val="single" w:color="auto" w:sz="4" w:space="0"/>
              <w:right w:val="single" w:color="auto" w:sz="4" w:space="0"/>
            </w:tcBorders>
          </w:tcPr>
          <w:p w14:paraId="3F335D90">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c>
          <w:tcPr>
            <w:tcW w:w="1503" w:type="dxa"/>
            <w:tcBorders>
              <w:top w:val="single" w:color="auto" w:sz="4" w:space="0"/>
              <w:left w:val="single" w:color="auto" w:sz="4" w:space="0"/>
              <w:bottom w:val="single" w:color="auto" w:sz="4" w:space="0"/>
              <w:right w:val="single" w:color="auto" w:sz="4" w:space="0"/>
            </w:tcBorders>
          </w:tcPr>
          <w:p w14:paraId="4F66E8D6">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4</w:t>
            </w:r>
          </w:p>
        </w:tc>
      </w:tr>
      <w:tr w14:paraId="1D94A3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continue"/>
            <w:tcBorders>
              <w:top w:val="single" w:color="auto" w:sz="4" w:space="0"/>
              <w:left w:val="single" w:color="auto" w:sz="4" w:space="0"/>
              <w:bottom w:val="single" w:color="auto" w:sz="4" w:space="0"/>
              <w:right w:val="single" w:color="auto" w:sz="4" w:space="0"/>
            </w:tcBorders>
            <w:vAlign w:val="center"/>
          </w:tcPr>
          <w:p w14:paraId="7EFCFAD2">
            <w:pPr>
              <w:spacing w:after="200" w:line="276" w:lineRule="auto"/>
              <w:ind w:firstLine="709"/>
              <w:rPr>
                <w:rFonts w:hint="default" w:ascii="Times New Roman" w:hAnsi="Times New Roman" w:eastAsia="Calibri" w:cs="Times New Roman"/>
                <w:sz w:val="22"/>
                <w:szCs w:val="22"/>
                <w:lang w:eastAsia="en-US"/>
              </w:rPr>
            </w:pPr>
          </w:p>
        </w:tc>
        <w:tc>
          <w:tcPr>
            <w:tcW w:w="2486" w:type="dxa"/>
            <w:tcBorders>
              <w:top w:val="single" w:color="auto" w:sz="4" w:space="0"/>
              <w:left w:val="single" w:color="auto" w:sz="4" w:space="0"/>
              <w:bottom w:val="single" w:color="auto" w:sz="4" w:space="0"/>
              <w:right w:val="single" w:color="auto" w:sz="4" w:space="0"/>
            </w:tcBorders>
          </w:tcPr>
          <w:p w14:paraId="4A2F5415">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 xml:space="preserve">Химия </w:t>
            </w:r>
          </w:p>
        </w:tc>
        <w:tc>
          <w:tcPr>
            <w:tcW w:w="1185" w:type="dxa"/>
            <w:tcBorders>
              <w:top w:val="single" w:color="auto" w:sz="4" w:space="0"/>
              <w:left w:val="single" w:color="auto" w:sz="4" w:space="0"/>
              <w:bottom w:val="single" w:color="auto" w:sz="4" w:space="0"/>
              <w:right w:val="single" w:color="auto" w:sz="4" w:space="0"/>
            </w:tcBorders>
          </w:tcPr>
          <w:p w14:paraId="09BBF993">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Б</w:t>
            </w:r>
          </w:p>
        </w:tc>
        <w:tc>
          <w:tcPr>
            <w:tcW w:w="992" w:type="dxa"/>
            <w:tcBorders>
              <w:top w:val="single" w:color="auto" w:sz="4" w:space="0"/>
              <w:left w:val="single" w:color="auto" w:sz="4" w:space="0"/>
              <w:bottom w:val="single" w:color="auto" w:sz="4" w:space="0"/>
              <w:right w:val="single" w:color="auto" w:sz="4" w:space="0"/>
            </w:tcBorders>
          </w:tcPr>
          <w:p w14:paraId="14B984F8">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973" w:type="dxa"/>
            <w:tcBorders>
              <w:top w:val="single" w:color="auto" w:sz="4" w:space="0"/>
              <w:left w:val="single" w:color="auto" w:sz="4" w:space="0"/>
              <w:bottom w:val="single" w:color="auto" w:sz="4" w:space="0"/>
              <w:right w:val="single" w:color="auto" w:sz="4" w:space="0"/>
            </w:tcBorders>
          </w:tcPr>
          <w:p w14:paraId="2C2EE1AE">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1503" w:type="dxa"/>
            <w:tcBorders>
              <w:top w:val="single" w:color="auto" w:sz="4" w:space="0"/>
              <w:left w:val="single" w:color="auto" w:sz="4" w:space="0"/>
              <w:bottom w:val="single" w:color="auto" w:sz="4" w:space="0"/>
              <w:right w:val="single" w:color="auto" w:sz="4" w:space="0"/>
            </w:tcBorders>
          </w:tcPr>
          <w:p w14:paraId="0D3FBA41">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r>
      <w:tr w14:paraId="1DF380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vMerge w:val="continue"/>
            <w:tcBorders>
              <w:top w:val="single" w:color="auto" w:sz="4" w:space="0"/>
              <w:left w:val="single" w:color="auto" w:sz="4" w:space="0"/>
              <w:bottom w:val="single" w:color="auto" w:sz="4" w:space="0"/>
              <w:right w:val="single" w:color="auto" w:sz="4" w:space="0"/>
            </w:tcBorders>
            <w:vAlign w:val="center"/>
          </w:tcPr>
          <w:p w14:paraId="6A60D0FF">
            <w:pPr>
              <w:spacing w:after="200" w:line="276" w:lineRule="auto"/>
              <w:ind w:firstLine="709"/>
              <w:rPr>
                <w:rFonts w:hint="default" w:ascii="Times New Roman" w:hAnsi="Times New Roman" w:eastAsia="Calibri" w:cs="Times New Roman"/>
                <w:sz w:val="22"/>
                <w:szCs w:val="22"/>
                <w:lang w:eastAsia="en-US"/>
              </w:rPr>
            </w:pPr>
          </w:p>
        </w:tc>
        <w:tc>
          <w:tcPr>
            <w:tcW w:w="2486" w:type="dxa"/>
            <w:tcBorders>
              <w:top w:val="single" w:color="auto" w:sz="4" w:space="0"/>
              <w:left w:val="single" w:color="auto" w:sz="4" w:space="0"/>
              <w:bottom w:val="single" w:color="auto" w:sz="4" w:space="0"/>
              <w:right w:val="single" w:color="auto" w:sz="4" w:space="0"/>
            </w:tcBorders>
          </w:tcPr>
          <w:p w14:paraId="1F3EBF0C">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 xml:space="preserve">Биология </w:t>
            </w:r>
          </w:p>
        </w:tc>
        <w:tc>
          <w:tcPr>
            <w:tcW w:w="1185" w:type="dxa"/>
            <w:tcBorders>
              <w:top w:val="single" w:color="auto" w:sz="4" w:space="0"/>
              <w:left w:val="single" w:color="auto" w:sz="4" w:space="0"/>
              <w:bottom w:val="single" w:color="auto" w:sz="4" w:space="0"/>
              <w:right w:val="single" w:color="auto" w:sz="4" w:space="0"/>
            </w:tcBorders>
          </w:tcPr>
          <w:p w14:paraId="516ED56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Б</w:t>
            </w:r>
          </w:p>
        </w:tc>
        <w:tc>
          <w:tcPr>
            <w:tcW w:w="992" w:type="dxa"/>
            <w:tcBorders>
              <w:top w:val="single" w:color="auto" w:sz="4" w:space="0"/>
              <w:left w:val="single" w:color="auto" w:sz="4" w:space="0"/>
              <w:bottom w:val="single" w:color="auto" w:sz="4" w:space="0"/>
              <w:right w:val="single" w:color="auto" w:sz="4" w:space="0"/>
            </w:tcBorders>
          </w:tcPr>
          <w:p w14:paraId="4534053A">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973" w:type="dxa"/>
            <w:tcBorders>
              <w:top w:val="single" w:color="auto" w:sz="4" w:space="0"/>
              <w:left w:val="single" w:color="auto" w:sz="4" w:space="0"/>
              <w:bottom w:val="single" w:color="auto" w:sz="4" w:space="0"/>
              <w:right w:val="single" w:color="auto" w:sz="4" w:space="0"/>
            </w:tcBorders>
          </w:tcPr>
          <w:p w14:paraId="77B9620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1503" w:type="dxa"/>
            <w:tcBorders>
              <w:top w:val="single" w:color="auto" w:sz="4" w:space="0"/>
              <w:left w:val="single" w:color="auto" w:sz="4" w:space="0"/>
              <w:bottom w:val="single" w:color="auto" w:sz="4" w:space="0"/>
              <w:right w:val="single" w:color="auto" w:sz="4" w:space="0"/>
            </w:tcBorders>
          </w:tcPr>
          <w:p w14:paraId="0144106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r>
      <w:tr w14:paraId="504CDE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tcBorders>
              <w:top w:val="single" w:color="auto" w:sz="4" w:space="0"/>
              <w:left w:val="single" w:color="auto" w:sz="4" w:space="0"/>
              <w:bottom w:val="single" w:color="auto" w:sz="4" w:space="0"/>
              <w:right w:val="single" w:color="auto" w:sz="4" w:space="0"/>
            </w:tcBorders>
          </w:tcPr>
          <w:p w14:paraId="219DA6DA">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 xml:space="preserve">Физическая культура </w:t>
            </w:r>
          </w:p>
        </w:tc>
        <w:tc>
          <w:tcPr>
            <w:tcW w:w="2486" w:type="dxa"/>
            <w:tcBorders>
              <w:top w:val="single" w:color="auto" w:sz="4" w:space="0"/>
              <w:left w:val="single" w:color="auto" w:sz="4" w:space="0"/>
              <w:bottom w:val="single" w:color="auto" w:sz="4" w:space="0"/>
              <w:right w:val="single" w:color="auto" w:sz="4" w:space="0"/>
            </w:tcBorders>
          </w:tcPr>
          <w:p w14:paraId="3816BFC7">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Физическая культура</w:t>
            </w:r>
          </w:p>
        </w:tc>
        <w:tc>
          <w:tcPr>
            <w:tcW w:w="1185" w:type="dxa"/>
            <w:tcBorders>
              <w:top w:val="single" w:color="auto" w:sz="4" w:space="0"/>
              <w:left w:val="single" w:color="auto" w:sz="4" w:space="0"/>
              <w:bottom w:val="single" w:color="auto" w:sz="4" w:space="0"/>
              <w:right w:val="single" w:color="auto" w:sz="4" w:space="0"/>
            </w:tcBorders>
          </w:tcPr>
          <w:p w14:paraId="790BDDF1">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Б</w:t>
            </w:r>
          </w:p>
        </w:tc>
        <w:tc>
          <w:tcPr>
            <w:tcW w:w="992" w:type="dxa"/>
            <w:tcBorders>
              <w:top w:val="single" w:color="auto" w:sz="4" w:space="0"/>
              <w:left w:val="single" w:color="auto" w:sz="4" w:space="0"/>
              <w:bottom w:val="single" w:color="auto" w:sz="4" w:space="0"/>
              <w:right w:val="single" w:color="auto" w:sz="4" w:space="0"/>
            </w:tcBorders>
          </w:tcPr>
          <w:p w14:paraId="5BC8132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c>
          <w:tcPr>
            <w:tcW w:w="973" w:type="dxa"/>
            <w:tcBorders>
              <w:top w:val="single" w:color="auto" w:sz="4" w:space="0"/>
              <w:left w:val="single" w:color="auto" w:sz="4" w:space="0"/>
              <w:bottom w:val="single" w:color="auto" w:sz="4" w:space="0"/>
              <w:right w:val="single" w:color="auto" w:sz="4" w:space="0"/>
            </w:tcBorders>
          </w:tcPr>
          <w:p w14:paraId="2594960B">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c>
          <w:tcPr>
            <w:tcW w:w="1503" w:type="dxa"/>
            <w:tcBorders>
              <w:top w:val="single" w:color="auto" w:sz="4" w:space="0"/>
              <w:left w:val="single" w:color="auto" w:sz="4" w:space="0"/>
              <w:bottom w:val="single" w:color="auto" w:sz="4" w:space="0"/>
              <w:right w:val="single" w:color="auto" w:sz="4" w:space="0"/>
            </w:tcBorders>
          </w:tcPr>
          <w:p w14:paraId="733AF3A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4</w:t>
            </w:r>
          </w:p>
        </w:tc>
      </w:tr>
      <w:tr w14:paraId="76536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tcBorders>
              <w:top w:val="single" w:color="auto" w:sz="4" w:space="0"/>
              <w:left w:val="single" w:color="auto" w:sz="4" w:space="0"/>
              <w:bottom w:val="single" w:color="auto" w:sz="4" w:space="0"/>
              <w:right w:val="single" w:color="auto" w:sz="4" w:space="0"/>
            </w:tcBorders>
            <w:vAlign w:val="center"/>
          </w:tcPr>
          <w:p w14:paraId="30070237">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Основы безопасности и защиты Родины</w:t>
            </w:r>
          </w:p>
        </w:tc>
        <w:tc>
          <w:tcPr>
            <w:tcW w:w="2486" w:type="dxa"/>
            <w:tcBorders>
              <w:top w:val="single" w:color="auto" w:sz="4" w:space="0"/>
              <w:left w:val="single" w:color="auto" w:sz="4" w:space="0"/>
              <w:bottom w:val="single" w:color="auto" w:sz="4" w:space="0"/>
              <w:right w:val="single" w:color="auto" w:sz="4" w:space="0"/>
            </w:tcBorders>
          </w:tcPr>
          <w:p w14:paraId="17ECC562">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Основы безопасности и защиты Родины</w:t>
            </w:r>
          </w:p>
        </w:tc>
        <w:tc>
          <w:tcPr>
            <w:tcW w:w="1185" w:type="dxa"/>
            <w:tcBorders>
              <w:top w:val="single" w:color="auto" w:sz="4" w:space="0"/>
              <w:left w:val="single" w:color="auto" w:sz="4" w:space="0"/>
              <w:bottom w:val="single" w:color="auto" w:sz="4" w:space="0"/>
              <w:right w:val="single" w:color="auto" w:sz="4" w:space="0"/>
            </w:tcBorders>
          </w:tcPr>
          <w:p w14:paraId="73EBA153">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Б</w:t>
            </w:r>
          </w:p>
        </w:tc>
        <w:tc>
          <w:tcPr>
            <w:tcW w:w="992" w:type="dxa"/>
            <w:tcBorders>
              <w:top w:val="single" w:color="auto" w:sz="4" w:space="0"/>
              <w:left w:val="single" w:color="auto" w:sz="4" w:space="0"/>
              <w:bottom w:val="single" w:color="auto" w:sz="4" w:space="0"/>
              <w:right w:val="single" w:color="auto" w:sz="4" w:space="0"/>
            </w:tcBorders>
          </w:tcPr>
          <w:p w14:paraId="715D0C6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973" w:type="dxa"/>
            <w:tcBorders>
              <w:top w:val="single" w:color="auto" w:sz="4" w:space="0"/>
              <w:left w:val="single" w:color="auto" w:sz="4" w:space="0"/>
              <w:bottom w:val="single" w:color="auto" w:sz="4" w:space="0"/>
              <w:right w:val="single" w:color="auto" w:sz="4" w:space="0"/>
            </w:tcBorders>
          </w:tcPr>
          <w:p w14:paraId="19B2AAE9">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1503" w:type="dxa"/>
            <w:tcBorders>
              <w:top w:val="single" w:color="auto" w:sz="4" w:space="0"/>
              <w:left w:val="single" w:color="auto" w:sz="4" w:space="0"/>
              <w:bottom w:val="single" w:color="auto" w:sz="4" w:space="0"/>
              <w:right w:val="single" w:color="auto" w:sz="4" w:space="0"/>
            </w:tcBorders>
          </w:tcPr>
          <w:p w14:paraId="07A55FE4">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r>
      <w:tr w14:paraId="1C0E3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32" w:type="dxa"/>
            <w:gridSpan w:val="2"/>
            <w:tcBorders>
              <w:top w:val="single" w:color="auto" w:sz="4" w:space="0"/>
              <w:left w:val="single" w:color="auto" w:sz="4" w:space="0"/>
              <w:bottom w:val="single" w:color="auto" w:sz="4" w:space="0"/>
              <w:right w:val="single" w:color="auto" w:sz="4" w:space="0"/>
            </w:tcBorders>
          </w:tcPr>
          <w:p w14:paraId="780E51C2">
            <w:pPr>
              <w:spacing w:after="200" w:line="276" w:lineRule="auto"/>
              <w:ind w:firstLine="709"/>
              <w:rPr>
                <w:rFonts w:hint="default" w:ascii="Times New Roman" w:hAnsi="Times New Roman" w:eastAsia="Calibri" w:cs="Times New Roman"/>
                <w:sz w:val="22"/>
                <w:szCs w:val="22"/>
                <w:lang w:eastAsia="en-US"/>
              </w:rPr>
            </w:pPr>
          </w:p>
        </w:tc>
        <w:tc>
          <w:tcPr>
            <w:tcW w:w="2486" w:type="dxa"/>
            <w:tcBorders>
              <w:top w:val="single" w:color="auto" w:sz="4" w:space="0"/>
              <w:left w:val="single" w:color="auto" w:sz="4" w:space="0"/>
              <w:bottom w:val="single" w:color="auto" w:sz="4" w:space="0"/>
              <w:right w:val="single" w:color="auto" w:sz="4" w:space="0"/>
            </w:tcBorders>
          </w:tcPr>
          <w:p w14:paraId="586373F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Индивидуальный проект</w:t>
            </w:r>
          </w:p>
        </w:tc>
        <w:tc>
          <w:tcPr>
            <w:tcW w:w="1185" w:type="dxa"/>
            <w:tcBorders>
              <w:top w:val="single" w:color="auto" w:sz="4" w:space="0"/>
              <w:left w:val="single" w:color="auto" w:sz="4" w:space="0"/>
              <w:bottom w:val="single" w:color="auto" w:sz="4" w:space="0"/>
              <w:right w:val="single" w:color="auto" w:sz="4" w:space="0"/>
            </w:tcBorders>
          </w:tcPr>
          <w:p w14:paraId="52D96D9A">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Б</w:t>
            </w:r>
          </w:p>
        </w:tc>
        <w:tc>
          <w:tcPr>
            <w:tcW w:w="992" w:type="dxa"/>
            <w:tcBorders>
              <w:top w:val="single" w:color="auto" w:sz="4" w:space="0"/>
              <w:left w:val="single" w:color="auto" w:sz="4" w:space="0"/>
              <w:bottom w:val="single" w:color="auto" w:sz="4" w:space="0"/>
              <w:right w:val="single" w:color="auto" w:sz="4" w:space="0"/>
            </w:tcBorders>
          </w:tcPr>
          <w:p w14:paraId="7A659C21">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973" w:type="dxa"/>
            <w:tcBorders>
              <w:top w:val="single" w:color="auto" w:sz="4" w:space="0"/>
              <w:left w:val="single" w:color="auto" w:sz="4" w:space="0"/>
              <w:bottom w:val="single" w:color="auto" w:sz="4" w:space="0"/>
              <w:right w:val="single" w:color="auto" w:sz="4" w:space="0"/>
            </w:tcBorders>
          </w:tcPr>
          <w:p w14:paraId="27239B6C">
            <w:pPr>
              <w:spacing w:after="200" w:line="276" w:lineRule="auto"/>
              <w:ind w:firstLine="709"/>
              <w:rPr>
                <w:rFonts w:hint="default" w:ascii="Times New Roman" w:hAnsi="Times New Roman" w:eastAsia="Calibri" w:cs="Times New Roman"/>
                <w:sz w:val="22"/>
                <w:szCs w:val="22"/>
                <w:lang w:eastAsia="en-US"/>
              </w:rPr>
            </w:pPr>
          </w:p>
        </w:tc>
        <w:tc>
          <w:tcPr>
            <w:tcW w:w="1503" w:type="dxa"/>
            <w:tcBorders>
              <w:top w:val="single" w:color="auto" w:sz="4" w:space="0"/>
              <w:left w:val="single" w:color="auto" w:sz="4" w:space="0"/>
              <w:bottom w:val="single" w:color="auto" w:sz="4" w:space="0"/>
              <w:right w:val="single" w:color="auto" w:sz="4" w:space="0"/>
            </w:tcBorders>
          </w:tcPr>
          <w:p w14:paraId="68E2A0F2">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r>
      <w:tr w14:paraId="4E4967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8" w:type="dxa"/>
            <w:gridSpan w:val="3"/>
            <w:tcBorders>
              <w:top w:val="single" w:color="auto" w:sz="4" w:space="0"/>
              <w:left w:val="single" w:color="auto" w:sz="4" w:space="0"/>
              <w:bottom w:val="single" w:color="auto" w:sz="4" w:space="0"/>
              <w:right w:val="single" w:color="auto" w:sz="4" w:space="0"/>
            </w:tcBorders>
            <w:shd w:val="clear" w:color="auto" w:fill="FFFFFF" w:themeFill="background1"/>
          </w:tcPr>
          <w:p w14:paraId="67FD6022">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Итого</w:t>
            </w:r>
          </w:p>
        </w:tc>
        <w:tc>
          <w:tcPr>
            <w:tcW w:w="1185" w:type="dxa"/>
            <w:tcBorders>
              <w:top w:val="single" w:color="auto" w:sz="4" w:space="0"/>
              <w:left w:val="single" w:color="auto" w:sz="4" w:space="0"/>
              <w:bottom w:val="single" w:color="auto" w:sz="4" w:space="0"/>
              <w:right w:val="single" w:color="auto" w:sz="4" w:space="0"/>
            </w:tcBorders>
            <w:shd w:val="clear" w:color="auto" w:fill="FFFFFF" w:themeFill="background1"/>
          </w:tcPr>
          <w:p w14:paraId="30E64695">
            <w:pPr>
              <w:spacing w:after="200" w:line="276" w:lineRule="auto"/>
              <w:ind w:firstLine="709"/>
              <w:rPr>
                <w:rFonts w:hint="default" w:ascii="Times New Roman" w:hAnsi="Times New Roman" w:eastAsia="Calibri" w:cs="Times New Roman"/>
                <w:sz w:val="22"/>
                <w:szCs w:val="22"/>
                <w:lang w:eastAsia="en-US"/>
              </w:rPr>
            </w:pPr>
          </w:p>
        </w:tc>
        <w:tc>
          <w:tcPr>
            <w:tcW w:w="992" w:type="dxa"/>
            <w:tcBorders>
              <w:top w:val="single" w:color="auto" w:sz="4" w:space="0"/>
              <w:left w:val="single" w:color="auto" w:sz="4" w:space="0"/>
              <w:bottom w:val="single" w:color="auto" w:sz="4" w:space="0"/>
              <w:right w:val="single" w:color="auto" w:sz="4" w:space="0"/>
            </w:tcBorders>
            <w:shd w:val="clear" w:color="auto" w:fill="FFFFFF" w:themeFill="background1"/>
          </w:tcPr>
          <w:p w14:paraId="7E5DD6D5">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32</w:t>
            </w:r>
          </w:p>
        </w:tc>
        <w:tc>
          <w:tcPr>
            <w:tcW w:w="973" w:type="dxa"/>
            <w:tcBorders>
              <w:top w:val="single" w:color="auto" w:sz="4" w:space="0"/>
              <w:left w:val="single" w:color="auto" w:sz="4" w:space="0"/>
              <w:bottom w:val="single" w:color="auto" w:sz="4" w:space="0"/>
              <w:right w:val="single" w:color="auto" w:sz="4" w:space="0"/>
            </w:tcBorders>
            <w:shd w:val="clear" w:color="auto" w:fill="FFFFFF" w:themeFill="background1"/>
          </w:tcPr>
          <w:p w14:paraId="7107AB74">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31</w:t>
            </w:r>
          </w:p>
        </w:tc>
        <w:tc>
          <w:tcPr>
            <w:tcW w:w="1503" w:type="dxa"/>
            <w:tcBorders>
              <w:top w:val="single" w:color="auto" w:sz="4" w:space="0"/>
              <w:left w:val="single" w:color="auto" w:sz="4" w:space="0"/>
              <w:bottom w:val="single" w:color="auto" w:sz="4" w:space="0"/>
              <w:right w:val="single" w:color="auto" w:sz="4" w:space="0"/>
            </w:tcBorders>
            <w:shd w:val="clear" w:color="auto" w:fill="FFFFFF" w:themeFill="background1"/>
          </w:tcPr>
          <w:p w14:paraId="53D43EF4">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63</w:t>
            </w:r>
          </w:p>
        </w:tc>
      </w:tr>
      <w:tr w14:paraId="1C15A8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77" w:type="dxa"/>
            <w:tcBorders>
              <w:top w:val="single" w:color="auto" w:sz="4" w:space="0"/>
              <w:left w:val="single" w:color="auto" w:sz="4" w:space="0"/>
              <w:bottom w:val="single" w:color="auto" w:sz="4" w:space="0"/>
              <w:right w:val="single" w:color="auto" w:sz="4" w:space="0"/>
            </w:tcBorders>
            <w:shd w:val="clear" w:color="auto" w:fill="FFFFB3"/>
          </w:tcPr>
          <w:p w14:paraId="4D81A907">
            <w:pPr>
              <w:spacing w:after="200" w:line="276" w:lineRule="auto"/>
              <w:ind w:firstLine="709"/>
              <w:rPr>
                <w:rFonts w:hint="default" w:ascii="Times New Roman" w:hAnsi="Times New Roman" w:eastAsia="Calibri" w:cs="Times New Roman"/>
                <w:b/>
                <w:sz w:val="22"/>
                <w:szCs w:val="22"/>
                <w:lang w:eastAsia="en-US"/>
              </w:rPr>
            </w:pPr>
          </w:p>
        </w:tc>
        <w:tc>
          <w:tcPr>
            <w:tcW w:w="5691" w:type="dxa"/>
            <w:gridSpan w:val="5"/>
            <w:tcBorders>
              <w:top w:val="single" w:color="auto" w:sz="4" w:space="0"/>
              <w:left w:val="single" w:color="auto" w:sz="4" w:space="0"/>
              <w:bottom w:val="single" w:color="auto" w:sz="4" w:space="0"/>
              <w:right w:val="single" w:color="auto" w:sz="4" w:space="0"/>
            </w:tcBorders>
            <w:shd w:val="clear" w:color="auto" w:fill="FFFFB3"/>
          </w:tcPr>
          <w:p w14:paraId="71170B33">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b/>
                <w:sz w:val="22"/>
                <w:szCs w:val="22"/>
                <w:lang w:eastAsia="en-US"/>
              </w:rPr>
              <w:t>Часть, формируемая участниками образовательных отношений</w:t>
            </w:r>
          </w:p>
        </w:tc>
        <w:tc>
          <w:tcPr>
            <w:tcW w:w="1503" w:type="dxa"/>
            <w:tcBorders>
              <w:top w:val="single" w:color="auto" w:sz="4" w:space="0"/>
              <w:left w:val="single" w:color="auto" w:sz="4" w:space="0"/>
              <w:bottom w:val="single" w:color="auto" w:sz="4" w:space="0"/>
              <w:right w:val="single" w:color="auto" w:sz="4" w:space="0"/>
            </w:tcBorders>
            <w:shd w:val="clear" w:color="auto" w:fill="FFFFB3"/>
          </w:tcPr>
          <w:p w14:paraId="16A9B6D3">
            <w:pPr>
              <w:spacing w:after="200" w:line="276" w:lineRule="auto"/>
              <w:ind w:firstLine="709"/>
              <w:rPr>
                <w:rFonts w:hint="default" w:ascii="Times New Roman" w:hAnsi="Times New Roman" w:eastAsia="Calibri" w:cs="Times New Roman"/>
                <w:b/>
                <w:sz w:val="22"/>
                <w:szCs w:val="22"/>
                <w:lang w:eastAsia="en-US"/>
              </w:rPr>
            </w:pPr>
          </w:p>
        </w:tc>
      </w:tr>
      <w:tr w14:paraId="47ECD8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8" w:type="dxa"/>
            <w:gridSpan w:val="3"/>
            <w:tcBorders>
              <w:top w:val="single" w:color="auto" w:sz="4" w:space="0"/>
              <w:left w:val="single" w:color="auto" w:sz="4" w:space="0"/>
              <w:bottom w:val="single" w:color="auto" w:sz="4" w:space="0"/>
              <w:right w:val="single" w:color="auto" w:sz="4" w:space="0"/>
            </w:tcBorders>
            <w:shd w:val="clear" w:color="auto" w:fill="D9D9D9"/>
          </w:tcPr>
          <w:p w14:paraId="05EC269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b/>
                <w:sz w:val="22"/>
                <w:szCs w:val="22"/>
                <w:lang w:eastAsia="en-US"/>
              </w:rPr>
              <w:t>Наименование учебного курса</w:t>
            </w:r>
          </w:p>
        </w:tc>
        <w:tc>
          <w:tcPr>
            <w:tcW w:w="1185" w:type="dxa"/>
            <w:tcBorders>
              <w:top w:val="single" w:color="auto" w:sz="4" w:space="0"/>
              <w:left w:val="single" w:color="auto" w:sz="4" w:space="0"/>
              <w:bottom w:val="single" w:color="auto" w:sz="4" w:space="0"/>
              <w:right w:val="single" w:color="auto" w:sz="4" w:space="0"/>
            </w:tcBorders>
            <w:shd w:val="clear" w:color="auto" w:fill="D9D9D9"/>
          </w:tcPr>
          <w:p w14:paraId="2B96B800">
            <w:pPr>
              <w:spacing w:after="200" w:line="276" w:lineRule="auto"/>
              <w:ind w:firstLine="709"/>
              <w:rPr>
                <w:rFonts w:hint="default" w:ascii="Times New Roman" w:hAnsi="Times New Roman" w:eastAsia="Calibri" w:cs="Times New Roman"/>
                <w:sz w:val="22"/>
                <w:szCs w:val="22"/>
                <w:lang w:eastAsia="en-US"/>
              </w:rPr>
            </w:pPr>
          </w:p>
        </w:tc>
        <w:tc>
          <w:tcPr>
            <w:tcW w:w="992" w:type="dxa"/>
            <w:tcBorders>
              <w:top w:val="single" w:color="auto" w:sz="4" w:space="0"/>
              <w:left w:val="single" w:color="auto" w:sz="4" w:space="0"/>
              <w:bottom w:val="single" w:color="auto" w:sz="4" w:space="0"/>
              <w:right w:val="single" w:color="auto" w:sz="4" w:space="0"/>
            </w:tcBorders>
            <w:shd w:val="clear" w:color="auto" w:fill="D9D9D9"/>
          </w:tcPr>
          <w:p w14:paraId="4F91F88D">
            <w:pPr>
              <w:spacing w:after="200" w:line="276" w:lineRule="auto"/>
              <w:ind w:firstLine="709"/>
              <w:rPr>
                <w:rFonts w:hint="default" w:ascii="Times New Roman" w:hAnsi="Times New Roman" w:eastAsia="Calibri" w:cs="Times New Roman"/>
                <w:sz w:val="22"/>
                <w:szCs w:val="22"/>
                <w:lang w:eastAsia="en-US"/>
              </w:rPr>
            </w:pPr>
          </w:p>
        </w:tc>
        <w:tc>
          <w:tcPr>
            <w:tcW w:w="973" w:type="dxa"/>
            <w:tcBorders>
              <w:top w:val="single" w:color="auto" w:sz="4" w:space="0"/>
              <w:left w:val="single" w:color="auto" w:sz="4" w:space="0"/>
              <w:bottom w:val="single" w:color="auto" w:sz="4" w:space="0"/>
              <w:right w:val="single" w:color="auto" w:sz="4" w:space="0"/>
            </w:tcBorders>
            <w:shd w:val="clear" w:color="auto" w:fill="D9D9D9"/>
          </w:tcPr>
          <w:p w14:paraId="2DF916CF">
            <w:pPr>
              <w:spacing w:after="200" w:line="276" w:lineRule="auto"/>
              <w:ind w:firstLine="709"/>
              <w:rPr>
                <w:rFonts w:hint="default" w:ascii="Times New Roman" w:hAnsi="Times New Roman" w:eastAsia="Calibri" w:cs="Times New Roman"/>
                <w:sz w:val="22"/>
                <w:szCs w:val="22"/>
                <w:lang w:eastAsia="en-US"/>
              </w:rPr>
            </w:pPr>
          </w:p>
        </w:tc>
        <w:tc>
          <w:tcPr>
            <w:tcW w:w="1503" w:type="dxa"/>
            <w:tcBorders>
              <w:top w:val="single" w:color="auto" w:sz="4" w:space="0"/>
              <w:left w:val="single" w:color="auto" w:sz="4" w:space="0"/>
              <w:bottom w:val="single" w:color="auto" w:sz="4" w:space="0"/>
              <w:right w:val="single" w:color="auto" w:sz="4" w:space="0"/>
            </w:tcBorders>
            <w:shd w:val="clear" w:color="auto" w:fill="D9D9D9"/>
          </w:tcPr>
          <w:p w14:paraId="71065BDD">
            <w:pPr>
              <w:spacing w:after="200" w:line="276" w:lineRule="auto"/>
              <w:ind w:firstLine="709"/>
              <w:rPr>
                <w:rFonts w:hint="default" w:ascii="Times New Roman" w:hAnsi="Times New Roman" w:eastAsia="Calibri" w:cs="Times New Roman"/>
                <w:sz w:val="22"/>
                <w:szCs w:val="22"/>
                <w:lang w:eastAsia="en-US"/>
              </w:rPr>
            </w:pPr>
          </w:p>
        </w:tc>
      </w:tr>
      <w:tr w14:paraId="7FCB6C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8" w:type="dxa"/>
            <w:gridSpan w:val="3"/>
            <w:tcBorders>
              <w:top w:val="single" w:color="auto" w:sz="4" w:space="0"/>
              <w:left w:val="single" w:color="auto" w:sz="4" w:space="0"/>
              <w:bottom w:val="single" w:color="auto" w:sz="4" w:space="0"/>
              <w:right w:val="single" w:color="auto" w:sz="4" w:space="0"/>
            </w:tcBorders>
          </w:tcPr>
          <w:p w14:paraId="642802F8">
            <w:pPr>
              <w:spacing w:after="200" w:line="276" w:lineRule="auto"/>
              <w:ind w:firstLine="709"/>
              <w:rPr>
                <w:rFonts w:hint="default" w:ascii="Times New Roman" w:hAnsi="Times New Roman" w:eastAsia="Calibri" w:cs="Times New Roman"/>
                <w:sz w:val="22"/>
                <w:szCs w:val="22"/>
                <w:lang w:val="ru-RU" w:eastAsia="en-US"/>
              </w:rPr>
            </w:pPr>
            <w:r>
              <w:rPr>
                <w:rFonts w:hint="default" w:ascii="Times New Roman" w:hAnsi="Times New Roman" w:eastAsia="Calibri" w:cs="Times New Roman"/>
                <w:sz w:val="22"/>
                <w:szCs w:val="22"/>
                <w:lang w:val="ru-RU" w:eastAsia="en-US"/>
              </w:rPr>
              <w:t>Экономика</w:t>
            </w:r>
          </w:p>
        </w:tc>
        <w:tc>
          <w:tcPr>
            <w:tcW w:w="1185" w:type="dxa"/>
            <w:tcBorders>
              <w:top w:val="single" w:color="auto" w:sz="4" w:space="0"/>
              <w:left w:val="single" w:color="auto" w:sz="4" w:space="0"/>
              <w:bottom w:val="single" w:color="auto" w:sz="4" w:space="0"/>
              <w:right w:val="single" w:color="auto" w:sz="4" w:space="0"/>
            </w:tcBorders>
          </w:tcPr>
          <w:p w14:paraId="1923687F">
            <w:pPr>
              <w:spacing w:after="200" w:line="276" w:lineRule="auto"/>
              <w:ind w:firstLine="709"/>
              <w:rPr>
                <w:rFonts w:hint="default" w:ascii="Times New Roman" w:hAnsi="Times New Roman" w:eastAsia="Calibri" w:cs="Times New Roman"/>
                <w:sz w:val="22"/>
                <w:szCs w:val="22"/>
                <w:lang w:eastAsia="en-US"/>
              </w:rPr>
            </w:pPr>
          </w:p>
        </w:tc>
        <w:tc>
          <w:tcPr>
            <w:tcW w:w="992" w:type="dxa"/>
            <w:tcBorders>
              <w:top w:val="single" w:color="auto" w:sz="4" w:space="0"/>
              <w:left w:val="single" w:color="auto" w:sz="4" w:space="0"/>
              <w:bottom w:val="single" w:color="auto" w:sz="4" w:space="0"/>
              <w:right w:val="single" w:color="auto" w:sz="4" w:space="0"/>
            </w:tcBorders>
          </w:tcPr>
          <w:p w14:paraId="6E06C50C">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973" w:type="dxa"/>
            <w:tcBorders>
              <w:top w:val="single" w:color="auto" w:sz="4" w:space="0"/>
              <w:left w:val="single" w:color="auto" w:sz="4" w:space="0"/>
              <w:bottom w:val="single" w:color="auto" w:sz="4" w:space="0"/>
              <w:right w:val="single" w:color="auto" w:sz="4" w:space="0"/>
            </w:tcBorders>
          </w:tcPr>
          <w:p w14:paraId="14C25F37">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1503" w:type="dxa"/>
            <w:tcBorders>
              <w:top w:val="single" w:color="auto" w:sz="4" w:space="0"/>
              <w:left w:val="single" w:color="auto" w:sz="4" w:space="0"/>
              <w:bottom w:val="single" w:color="auto" w:sz="4" w:space="0"/>
              <w:right w:val="single" w:color="auto" w:sz="4" w:space="0"/>
            </w:tcBorders>
          </w:tcPr>
          <w:p w14:paraId="2308D9A1">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r>
      <w:tr w14:paraId="394CEA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8" w:type="dxa"/>
            <w:gridSpan w:val="3"/>
            <w:tcBorders>
              <w:top w:val="single" w:color="auto" w:sz="4" w:space="0"/>
              <w:left w:val="single" w:color="auto" w:sz="4" w:space="0"/>
              <w:bottom w:val="single" w:color="auto" w:sz="4" w:space="0"/>
              <w:right w:val="single" w:color="auto" w:sz="4" w:space="0"/>
            </w:tcBorders>
          </w:tcPr>
          <w:p w14:paraId="3A034C67">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 xml:space="preserve">Право </w:t>
            </w:r>
          </w:p>
        </w:tc>
        <w:tc>
          <w:tcPr>
            <w:tcW w:w="1185" w:type="dxa"/>
            <w:tcBorders>
              <w:top w:val="single" w:color="auto" w:sz="4" w:space="0"/>
              <w:left w:val="single" w:color="auto" w:sz="4" w:space="0"/>
              <w:bottom w:val="single" w:color="auto" w:sz="4" w:space="0"/>
              <w:right w:val="single" w:color="auto" w:sz="4" w:space="0"/>
            </w:tcBorders>
          </w:tcPr>
          <w:p w14:paraId="27016D2E">
            <w:pPr>
              <w:spacing w:after="200" w:line="276" w:lineRule="auto"/>
              <w:ind w:firstLine="709"/>
              <w:rPr>
                <w:rFonts w:hint="default" w:ascii="Times New Roman" w:hAnsi="Times New Roman" w:eastAsia="Calibri" w:cs="Times New Roman"/>
                <w:sz w:val="22"/>
                <w:szCs w:val="22"/>
                <w:lang w:eastAsia="en-US"/>
              </w:rPr>
            </w:pPr>
          </w:p>
        </w:tc>
        <w:tc>
          <w:tcPr>
            <w:tcW w:w="992" w:type="dxa"/>
            <w:tcBorders>
              <w:top w:val="single" w:color="auto" w:sz="4" w:space="0"/>
              <w:left w:val="single" w:color="auto" w:sz="4" w:space="0"/>
              <w:bottom w:val="single" w:color="auto" w:sz="4" w:space="0"/>
              <w:right w:val="single" w:color="auto" w:sz="4" w:space="0"/>
            </w:tcBorders>
          </w:tcPr>
          <w:p w14:paraId="2B96DDC4">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973" w:type="dxa"/>
            <w:tcBorders>
              <w:top w:val="single" w:color="auto" w:sz="4" w:space="0"/>
              <w:left w:val="single" w:color="auto" w:sz="4" w:space="0"/>
              <w:bottom w:val="single" w:color="auto" w:sz="4" w:space="0"/>
              <w:right w:val="single" w:color="auto" w:sz="4" w:space="0"/>
            </w:tcBorders>
          </w:tcPr>
          <w:p w14:paraId="55C67394">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w:t>
            </w:r>
          </w:p>
        </w:tc>
        <w:tc>
          <w:tcPr>
            <w:tcW w:w="1503" w:type="dxa"/>
            <w:tcBorders>
              <w:top w:val="single" w:color="auto" w:sz="4" w:space="0"/>
              <w:left w:val="single" w:color="auto" w:sz="4" w:space="0"/>
              <w:bottom w:val="single" w:color="auto" w:sz="4" w:space="0"/>
              <w:right w:val="single" w:color="auto" w:sz="4" w:space="0"/>
            </w:tcBorders>
          </w:tcPr>
          <w:p w14:paraId="655B803B">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r>
      <w:tr w14:paraId="3F3B02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8" w:type="dxa"/>
            <w:gridSpan w:val="3"/>
            <w:tcBorders>
              <w:top w:val="single" w:color="auto" w:sz="4" w:space="0"/>
              <w:left w:val="single" w:color="auto" w:sz="4" w:space="0"/>
              <w:bottom w:val="single" w:color="auto" w:sz="4" w:space="0"/>
              <w:right w:val="single" w:color="auto" w:sz="4" w:space="0"/>
            </w:tcBorders>
          </w:tcPr>
          <w:p w14:paraId="40432F7E">
            <w:pPr>
              <w:spacing w:after="200" w:line="276" w:lineRule="auto"/>
              <w:ind w:firstLine="709"/>
              <w:rPr>
                <w:rFonts w:hint="default" w:ascii="Times New Roman" w:hAnsi="Times New Roman" w:eastAsia="Calibri" w:cs="Times New Roman"/>
                <w:sz w:val="22"/>
                <w:szCs w:val="22"/>
                <w:lang w:val="ru-RU" w:eastAsia="en-US"/>
              </w:rPr>
            </w:pPr>
            <w:r>
              <w:rPr>
                <w:rFonts w:hint="default" w:ascii="Times New Roman" w:hAnsi="Times New Roman" w:eastAsia="Calibri" w:cs="Times New Roman"/>
                <w:sz w:val="22"/>
                <w:szCs w:val="22"/>
                <w:lang w:val="ru-RU" w:eastAsia="en-US"/>
              </w:rPr>
              <w:t xml:space="preserve">Практикум по математике </w:t>
            </w:r>
          </w:p>
        </w:tc>
        <w:tc>
          <w:tcPr>
            <w:tcW w:w="1185" w:type="dxa"/>
            <w:tcBorders>
              <w:top w:val="single" w:color="auto" w:sz="4" w:space="0"/>
              <w:left w:val="single" w:color="auto" w:sz="4" w:space="0"/>
              <w:bottom w:val="single" w:color="auto" w:sz="4" w:space="0"/>
              <w:right w:val="single" w:color="auto" w:sz="4" w:space="0"/>
            </w:tcBorders>
          </w:tcPr>
          <w:p w14:paraId="1FFD06D5">
            <w:pPr>
              <w:spacing w:after="200" w:line="276" w:lineRule="auto"/>
              <w:ind w:firstLine="709"/>
              <w:rPr>
                <w:rFonts w:hint="default" w:ascii="Times New Roman" w:hAnsi="Times New Roman" w:eastAsia="Calibri" w:cs="Times New Roman"/>
                <w:sz w:val="22"/>
                <w:szCs w:val="22"/>
                <w:lang w:eastAsia="en-US"/>
              </w:rPr>
            </w:pPr>
          </w:p>
        </w:tc>
        <w:tc>
          <w:tcPr>
            <w:tcW w:w="992" w:type="dxa"/>
            <w:tcBorders>
              <w:top w:val="single" w:color="auto" w:sz="4" w:space="0"/>
              <w:left w:val="single" w:color="auto" w:sz="4" w:space="0"/>
              <w:bottom w:val="single" w:color="auto" w:sz="4" w:space="0"/>
              <w:right w:val="single" w:color="auto" w:sz="4" w:space="0"/>
            </w:tcBorders>
          </w:tcPr>
          <w:p w14:paraId="0C926868">
            <w:pPr>
              <w:spacing w:after="200" w:line="276" w:lineRule="auto"/>
              <w:ind w:firstLine="709"/>
              <w:rPr>
                <w:rFonts w:hint="default" w:ascii="Times New Roman" w:hAnsi="Times New Roman" w:eastAsia="Calibri" w:cs="Times New Roman"/>
                <w:sz w:val="22"/>
                <w:szCs w:val="22"/>
                <w:lang w:eastAsia="en-US"/>
              </w:rPr>
            </w:pPr>
          </w:p>
        </w:tc>
        <w:tc>
          <w:tcPr>
            <w:tcW w:w="973" w:type="dxa"/>
            <w:tcBorders>
              <w:top w:val="single" w:color="auto" w:sz="4" w:space="0"/>
              <w:left w:val="single" w:color="auto" w:sz="4" w:space="0"/>
              <w:bottom w:val="single" w:color="auto" w:sz="4" w:space="0"/>
              <w:right w:val="single" w:color="auto" w:sz="4" w:space="0"/>
            </w:tcBorders>
          </w:tcPr>
          <w:p w14:paraId="4CBAD738">
            <w:pPr>
              <w:spacing w:after="200" w:line="276" w:lineRule="auto"/>
              <w:ind w:firstLine="709"/>
              <w:rPr>
                <w:rFonts w:hint="default" w:ascii="Times New Roman" w:hAnsi="Times New Roman" w:eastAsia="Calibri" w:cs="Times New Roman"/>
                <w:sz w:val="22"/>
                <w:szCs w:val="22"/>
                <w:lang w:val="ru-RU" w:eastAsia="en-US"/>
              </w:rPr>
            </w:pPr>
            <w:r>
              <w:rPr>
                <w:rFonts w:hint="default" w:ascii="Times New Roman" w:hAnsi="Times New Roman" w:eastAsia="Calibri" w:cs="Times New Roman"/>
                <w:sz w:val="22"/>
                <w:szCs w:val="22"/>
                <w:lang w:val="ru-RU" w:eastAsia="en-US"/>
              </w:rPr>
              <w:t>1</w:t>
            </w:r>
          </w:p>
        </w:tc>
        <w:tc>
          <w:tcPr>
            <w:tcW w:w="1503" w:type="dxa"/>
            <w:tcBorders>
              <w:top w:val="single" w:color="auto" w:sz="4" w:space="0"/>
              <w:left w:val="single" w:color="auto" w:sz="4" w:space="0"/>
              <w:bottom w:val="single" w:color="auto" w:sz="4" w:space="0"/>
              <w:right w:val="single" w:color="auto" w:sz="4" w:space="0"/>
            </w:tcBorders>
          </w:tcPr>
          <w:p w14:paraId="77AD6CD7">
            <w:pPr>
              <w:spacing w:after="200" w:line="276" w:lineRule="auto"/>
              <w:ind w:firstLine="709"/>
              <w:rPr>
                <w:rFonts w:hint="default" w:ascii="Times New Roman" w:hAnsi="Times New Roman" w:eastAsia="Calibri" w:cs="Times New Roman"/>
                <w:sz w:val="22"/>
                <w:szCs w:val="22"/>
                <w:lang w:val="ru-RU" w:eastAsia="en-US"/>
              </w:rPr>
            </w:pPr>
            <w:r>
              <w:rPr>
                <w:rFonts w:hint="default" w:ascii="Times New Roman" w:hAnsi="Times New Roman" w:eastAsia="Calibri" w:cs="Times New Roman"/>
                <w:sz w:val="22"/>
                <w:szCs w:val="22"/>
                <w:lang w:val="ru-RU" w:eastAsia="en-US"/>
              </w:rPr>
              <w:t>1</w:t>
            </w:r>
          </w:p>
        </w:tc>
      </w:tr>
      <w:tr w14:paraId="2703F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8" w:type="dxa"/>
            <w:gridSpan w:val="3"/>
            <w:tcBorders>
              <w:top w:val="single" w:color="auto" w:sz="4" w:space="0"/>
              <w:left w:val="single" w:color="auto" w:sz="4" w:space="0"/>
              <w:bottom w:val="single" w:color="auto" w:sz="4" w:space="0"/>
              <w:right w:val="single" w:color="auto" w:sz="4" w:space="0"/>
            </w:tcBorders>
            <w:shd w:val="clear" w:color="auto" w:fill="FFFFFF" w:themeFill="background1"/>
          </w:tcPr>
          <w:p w14:paraId="56D1F19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Итого</w:t>
            </w:r>
          </w:p>
        </w:tc>
        <w:tc>
          <w:tcPr>
            <w:tcW w:w="1185" w:type="dxa"/>
            <w:tcBorders>
              <w:top w:val="single" w:color="auto" w:sz="4" w:space="0"/>
              <w:left w:val="single" w:color="auto" w:sz="4" w:space="0"/>
              <w:bottom w:val="single" w:color="auto" w:sz="4" w:space="0"/>
              <w:right w:val="single" w:color="auto" w:sz="4" w:space="0"/>
            </w:tcBorders>
            <w:shd w:val="clear" w:color="auto" w:fill="FFFFFF" w:themeFill="background1"/>
          </w:tcPr>
          <w:p w14:paraId="5C1FFBAD">
            <w:pPr>
              <w:spacing w:after="200" w:line="276" w:lineRule="auto"/>
              <w:ind w:firstLine="709"/>
              <w:rPr>
                <w:rFonts w:hint="default" w:ascii="Times New Roman" w:hAnsi="Times New Roman" w:eastAsia="Calibri" w:cs="Times New Roman"/>
                <w:sz w:val="22"/>
                <w:szCs w:val="22"/>
                <w:lang w:eastAsia="en-US"/>
              </w:rPr>
            </w:pPr>
          </w:p>
        </w:tc>
        <w:tc>
          <w:tcPr>
            <w:tcW w:w="992" w:type="dxa"/>
            <w:tcBorders>
              <w:top w:val="single" w:color="auto" w:sz="4" w:space="0"/>
              <w:left w:val="single" w:color="auto" w:sz="4" w:space="0"/>
              <w:bottom w:val="single" w:color="auto" w:sz="4" w:space="0"/>
              <w:right w:val="single" w:color="auto" w:sz="4" w:space="0"/>
            </w:tcBorders>
            <w:shd w:val="clear" w:color="auto" w:fill="FFFFFF" w:themeFill="background1"/>
          </w:tcPr>
          <w:p w14:paraId="4F2EE6AE">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2</w:t>
            </w:r>
          </w:p>
        </w:tc>
        <w:tc>
          <w:tcPr>
            <w:tcW w:w="973" w:type="dxa"/>
            <w:tcBorders>
              <w:top w:val="single" w:color="auto" w:sz="4" w:space="0"/>
              <w:left w:val="single" w:color="auto" w:sz="4" w:space="0"/>
              <w:bottom w:val="single" w:color="auto" w:sz="4" w:space="0"/>
              <w:right w:val="single" w:color="auto" w:sz="4" w:space="0"/>
            </w:tcBorders>
            <w:shd w:val="clear" w:color="auto" w:fill="FFFFFF" w:themeFill="background1"/>
          </w:tcPr>
          <w:p w14:paraId="55548876">
            <w:pPr>
              <w:spacing w:after="200" w:line="276" w:lineRule="auto"/>
              <w:ind w:firstLine="709"/>
              <w:rPr>
                <w:rFonts w:hint="default" w:ascii="Times New Roman" w:hAnsi="Times New Roman" w:eastAsia="Calibri" w:cs="Times New Roman"/>
                <w:sz w:val="22"/>
                <w:szCs w:val="22"/>
                <w:lang w:val="ru-RU" w:eastAsia="en-US"/>
              </w:rPr>
            </w:pPr>
            <w:r>
              <w:rPr>
                <w:rFonts w:hint="default" w:ascii="Times New Roman" w:hAnsi="Times New Roman" w:eastAsia="Calibri" w:cs="Times New Roman"/>
                <w:sz w:val="22"/>
                <w:szCs w:val="22"/>
                <w:lang w:val="ru-RU" w:eastAsia="en-US"/>
              </w:rPr>
              <w:t>3</w:t>
            </w:r>
          </w:p>
        </w:tc>
        <w:tc>
          <w:tcPr>
            <w:tcW w:w="1503" w:type="dxa"/>
            <w:tcBorders>
              <w:top w:val="single" w:color="auto" w:sz="4" w:space="0"/>
              <w:left w:val="single" w:color="auto" w:sz="4" w:space="0"/>
              <w:bottom w:val="single" w:color="auto" w:sz="4" w:space="0"/>
              <w:right w:val="single" w:color="auto" w:sz="4" w:space="0"/>
            </w:tcBorders>
            <w:shd w:val="clear" w:color="auto" w:fill="FFFFFF" w:themeFill="background1"/>
          </w:tcPr>
          <w:p w14:paraId="4D9BB055">
            <w:pPr>
              <w:spacing w:after="200" w:line="276" w:lineRule="auto"/>
              <w:ind w:firstLine="709"/>
              <w:rPr>
                <w:rFonts w:hint="default" w:ascii="Times New Roman" w:hAnsi="Times New Roman" w:eastAsia="Calibri" w:cs="Times New Roman"/>
                <w:sz w:val="22"/>
                <w:szCs w:val="22"/>
                <w:lang w:val="ru-RU" w:eastAsia="en-US"/>
              </w:rPr>
            </w:pPr>
            <w:r>
              <w:rPr>
                <w:rFonts w:hint="default" w:ascii="Times New Roman" w:hAnsi="Times New Roman" w:eastAsia="Calibri" w:cs="Times New Roman"/>
                <w:sz w:val="22"/>
                <w:szCs w:val="22"/>
                <w:lang w:val="ru-RU" w:eastAsia="en-US"/>
              </w:rPr>
              <w:t>5</w:t>
            </w:r>
          </w:p>
        </w:tc>
      </w:tr>
      <w:tr w14:paraId="76463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8" w:type="dxa"/>
            <w:gridSpan w:val="3"/>
            <w:tcBorders>
              <w:top w:val="single" w:color="auto" w:sz="4" w:space="0"/>
              <w:left w:val="single" w:color="auto" w:sz="4" w:space="0"/>
              <w:bottom w:val="single" w:color="auto" w:sz="4" w:space="0"/>
              <w:right w:val="single" w:color="auto" w:sz="4" w:space="0"/>
            </w:tcBorders>
            <w:shd w:val="clear" w:color="auto" w:fill="FFFFFF" w:themeFill="background1"/>
          </w:tcPr>
          <w:p w14:paraId="5EF0CD82">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ИТОГО недельная нагрузка</w:t>
            </w:r>
          </w:p>
        </w:tc>
        <w:tc>
          <w:tcPr>
            <w:tcW w:w="1185" w:type="dxa"/>
            <w:tcBorders>
              <w:top w:val="single" w:color="auto" w:sz="4" w:space="0"/>
              <w:left w:val="single" w:color="auto" w:sz="4" w:space="0"/>
              <w:bottom w:val="single" w:color="auto" w:sz="4" w:space="0"/>
              <w:right w:val="single" w:color="auto" w:sz="4" w:space="0"/>
            </w:tcBorders>
            <w:shd w:val="clear" w:color="auto" w:fill="FFFFFF" w:themeFill="background1"/>
          </w:tcPr>
          <w:p w14:paraId="70233192">
            <w:pPr>
              <w:spacing w:after="200" w:line="276" w:lineRule="auto"/>
              <w:ind w:firstLine="709"/>
              <w:rPr>
                <w:rFonts w:hint="default" w:ascii="Times New Roman" w:hAnsi="Times New Roman" w:eastAsia="Calibri" w:cs="Times New Roman"/>
                <w:sz w:val="22"/>
                <w:szCs w:val="22"/>
                <w:lang w:eastAsia="en-US"/>
              </w:rPr>
            </w:pPr>
          </w:p>
        </w:tc>
        <w:tc>
          <w:tcPr>
            <w:tcW w:w="992" w:type="dxa"/>
            <w:tcBorders>
              <w:top w:val="single" w:color="auto" w:sz="4" w:space="0"/>
              <w:left w:val="single" w:color="auto" w:sz="4" w:space="0"/>
              <w:bottom w:val="single" w:color="auto" w:sz="4" w:space="0"/>
              <w:right w:val="single" w:color="auto" w:sz="4" w:space="0"/>
            </w:tcBorders>
            <w:shd w:val="clear" w:color="auto" w:fill="FFFFFF" w:themeFill="background1"/>
          </w:tcPr>
          <w:p w14:paraId="5708DF26">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34</w:t>
            </w:r>
          </w:p>
        </w:tc>
        <w:tc>
          <w:tcPr>
            <w:tcW w:w="973" w:type="dxa"/>
            <w:tcBorders>
              <w:top w:val="single" w:color="auto" w:sz="4" w:space="0"/>
              <w:left w:val="single" w:color="auto" w:sz="4" w:space="0"/>
              <w:bottom w:val="single" w:color="auto" w:sz="4" w:space="0"/>
              <w:right w:val="single" w:color="auto" w:sz="4" w:space="0"/>
            </w:tcBorders>
            <w:shd w:val="clear" w:color="auto" w:fill="FFFFFF" w:themeFill="background1"/>
          </w:tcPr>
          <w:p w14:paraId="0A65965D">
            <w:pPr>
              <w:spacing w:after="200" w:line="276" w:lineRule="auto"/>
              <w:ind w:firstLine="709"/>
              <w:rPr>
                <w:rFonts w:hint="default" w:ascii="Times New Roman" w:hAnsi="Times New Roman" w:eastAsia="Calibri" w:cs="Times New Roman"/>
                <w:sz w:val="22"/>
                <w:szCs w:val="22"/>
                <w:lang w:val="ru-RU" w:eastAsia="en-US"/>
              </w:rPr>
            </w:pPr>
            <w:r>
              <w:rPr>
                <w:rFonts w:hint="default" w:ascii="Times New Roman" w:hAnsi="Times New Roman" w:eastAsia="Calibri" w:cs="Times New Roman"/>
                <w:sz w:val="22"/>
                <w:szCs w:val="22"/>
                <w:lang w:eastAsia="en-US"/>
              </w:rPr>
              <w:t>3</w:t>
            </w:r>
            <w:r>
              <w:rPr>
                <w:rFonts w:hint="default" w:ascii="Times New Roman" w:hAnsi="Times New Roman" w:eastAsia="Calibri" w:cs="Times New Roman"/>
                <w:sz w:val="22"/>
                <w:szCs w:val="22"/>
                <w:lang w:val="ru-RU" w:eastAsia="en-US"/>
              </w:rPr>
              <w:t>4</w:t>
            </w:r>
          </w:p>
        </w:tc>
        <w:tc>
          <w:tcPr>
            <w:tcW w:w="1503" w:type="dxa"/>
            <w:tcBorders>
              <w:top w:val="single" w:color="auto" w:sz="4" w:space="0"/>
              <w:left w:val="single" w:color="auto" w:sz="4" w:space="0"/>
              <w:bottom w:val="single" w:color="auto" w:sz="4" w:space="0"/>
              <w:right w:val="single" w:color="auto" w:sz="4" w:space="0"/>
            </w:tcBorders>
            <w:shd w:val="clear" w:color="auto" w:fill="FFFFFF" w:themeFill="background1"/>
          </w:tcPr>
          <w:p w14:paraId="711E7B6B">
            <w:pPr>
              <w:spacing w:after="200" w:line="276" w:lineRule="auto"/>
              <w:ind w:firstLine="709"/>
              <w:rPr>
                <w:rFonts w:hint="default" w:ascii="Times New Roman" w:hAnsi="Times New Roman" w:eastAsia="Calibri" w:cs="Times New Roman"/>
                <w:sz w:val="22"/>
                <w:szCs w:val="22"/>
                <w:lang w:val="ru-RU" w:eastAsia="en-US"/>
              </w:rPr>
            </w:pPr>
            <w:r>
              <w:rPr>
                <w:rFonts w:hint="default" w:ascii="Times New Roman" w:hAnsi="Times New Roman" w:eastAsia="Calibri" w:cs="Times New Roman"/>
                <w:sz w:val="22"/>
                <w:szCs w:val="22"/>
                <w:lang w:val="ru-RU" w:eastAsia="en-US"/>
              </w:rPr>
              <w:t>68</w:t>
            </w:r>
          </w:p>
        </w:tc>
      </w:tr>
      <w:tr w14:paraId="0C6FF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8" w:type="dxa"/>
            <w:gridSpan w:val="3"/>
            <w:tcBorders>
              <w:top w:val="single" w:color="auto" w:sz="4" w:space="0"/>
              <w:left w:val="single" w:color="auto" w:sz="4" w:space="0"/>
              <w:bottom w:val="single" w:color="auto" w:sz="4" w:space="0"/>
              <w:right w:val="single" w:color="auto" w:sz="4" w:space="0"/>
            </w:tcBorders>
            <w:shd w:val="clear" w:color="auto" w:fill="FCE3FC"/>
          </w:tcPr>
          <w:p w14:paraId="7E50F829">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Количество учебных недель</w:t>
            </w:r>
          </w:p>
        </w:tc>
        <w:tc>
          <w:tcPr>
            <w:tcW w:w="1185" w:type="dxa"/>
            <w:tcBorders>
              <w:top w:val="single" w:color="auto" w:sz="4" w:space="0"/>
              <w:left w:val="single" w:color="auto" w:sz="4" w:space="0"/>
              <w:bottom w:val="single" w:color="auto" w:sz="4" w:space="0"/>
              <w:right w:val="single" w:color="auto" w:sz="4" w:space="0"/>
            </w:tcBorders>
            <w:shd w:val="clear" w:color="auto" w:fill="FCE3FC"/>
          </w:tcPr>
          <w:p w14:paraId="3AB409BC">
            <w:pPr>
              <w:spacing w:after="200" w:line="276" w:lineRule="auto"/>
              <w:ind w:firstLine="709"/>
              <w:rPr>
                <w:rFonts w:hint="default" w:ascii="Times New Roman" w:hAnsi="Times New Roman" w:eastAsia="Calibri" w:cs="Times New Roman"/>
                <w:sz w:val="22"/>
                <w:szCs w:val="22"/>
                <w:lang w:eastAsia="en-US"/>
              </w:rPr>
            </w:pPr>
          </w:p>
        </w:tc>
        <w:tc>
          <w:tcPr>
            <w:tcW w:w="992" w:type="dxa"/>
            <w:tcBorders>
              <w:top w:val="single" w:color="auto" w:sz="4" w:space="0"/>
              <w:left w:val="single" w:color="auto" w:sz="4" w:space="0"/>
              <w:bottom w:val="single" w:color="auto" w:sz="4" w:space="0"/>
              <w:right w:val="single" w:color="auto" w:sz="4" w:space="0"/>
            </w:tcBorders>
            <w:shd w:val="clear" w:color="auto" w:fill="FCE3FC"/>
          </w:tcPr>
          <w:p w14:paraId="034D31B6">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34</w:t>
            </w:r>
          </w:p>
        </w:tc>
        <w:tc>
          <w:tcPr>
            <w:tcW w:w="973" w:type="dxa"/>
            <w:tcBorders>
              <w:top w:val="single" w:color="auto" w:sz="4" w:space="0"/>
              <w:left w:val="single" w:color="auto" w:sz="4" w:space="0"/>
              <w:bottom w:val="single" w:color="auto" w:sz="4" w:space="0"/>
              <w:right w:val="single" w:color="auto" w:sz="4" w:space="0"/>
            </w:tcBorders>
            <w:shd w:val="clear" w:color="auto" w:fill="FCE3FC"/>
          </w:tcPr>
          <w:p w14:paraId="4378CD7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34</w:t>
            </w:r>
          </w:p>
        </w:tc>
        <w:tc>
          <w:tcPr>
            <w:tcW w:w="1503" w:type="dxa"/>
            <w:tcBorders>
              <w:top w:val="single" w:color="auto" w:sz="4" w:space="0"/>
              <w:left w:val="single" w:color="auto" w:sz="4" w:space="0"/>
              <w:bottom w:val="single" w:color="auto" w:sz="4" w:space="0"/>
              <w:right w:val="single" w:color="auto" w:sz="4" w:space="0"/>
            </w:tcBorders>
            <w:shd w:val="clear" w:color="auto" w:fill="FCE3FC"/>
          </w:tcPr>
          <w:p w14:paraId="5AEEBFCD">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68</w:t>
            </w:r>
          </w:p>
        </w:tc>
      </w:tr>
      <w:tr w14:paraId="1297A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18" w:type="dxa"/>
            <w:gridSpan w:val="3"/>
            <w:tcBorders>
              <w:top w:val="single" w:color="auto" w:sz="4" w:space="0"/>
              <w:left w:val="single" w:color="auto" w:sz="4" w:space="0"/>
              <w:bottom w:val="single" w:color="auto" w:sz="4" w:space="0"/>
              <w:right w:val="single" w:color="auto" w:sz="4" w:space="0"/>
            </w:tcBorders>
            <w:shd w:val="clear" w:color="auto" w:fill="FCE3FC"/>
          </w:tcPr>
          <w:p w14:paraId="3EFCD729">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Всего часов в год</w:t>
            </w:r>
          </w:p>
        </w:tc>
        <w:tc>
          <w:tcPr>
            <w:tcW w:w="1185" w:type="dxa"/>
            <w:tcBorders>
              <w:top w:val="single" w:color="auto" w:sz="4" w:space="0"/>
              <w:left w:val="single" w:color="auto" w:sz="4" w:space="0"/>
              <w:bottom w:val="single" w:color="auto" w:sz="4" w:space="0"/>
              <w:right w:val="single" w:color="auto" w:sz="4" w:space="0"/>
            </w:tcBorders>
            <w:shd w:val="clear" w:color="auto" w:fill="FCE3FC"/>
          </w:tcPr>
          <w:p w14:paraId="49532A16">
            <w:pPr>
              <w:spacing w:after="200" w:line="276" w:lineRule="auto"/>
              <w:ind w:firstLine="709"/>
              <w:rPr>
                <w:rFonts w:hint="default" w:ascii="Times New Roman" w:hAnsi="Times New Roman" w:eastAsia="Calibri" w:cs="Times New Roman"/>
                <w:sz w:val="22"/>
                <w:szCs w:val="22"/>
                <w:lang w:eastAsia="en-US"/>
              </w:rPr>
            </w:pPr>
          </w:p>
        </w:tc>
        <w:tc>
          <w:tcPr>
            <w:tcW w:w="992" w:type="dxa"/>
            <w:tcBorders>
              <w:top w:val="single" w:color="auto" w:sz="4" w:space="0"/>
              <w:left w:val="single" w:color="auto" w:sz="4" w:space="0"/>
              <w:bottom w:val="single" w:color="auto" w:sz="4" w:space="0"/>
              <w:right w:val="single" w:color="auto" w:sz="4" w:space="0"/>
            </w:tcBorders>
            <w:shd w:val="clear" w:color="auto" w:fill="FCE3FC"/>
          </w:tcPr>
          <w:p w14:paraId="04D72786">
            <w:pPr>
              <w:spacing w:after="200" w:line="276" w:lineRule="auto"/>
              <w:ind w:firstLine="709"/>
              <w:rPr>
                <w:rFonts w:hint="default" w:ascii="Times New Roman" w:hAnsi="Times New Roman" w:eastAsia="Calibri" w:cs="Times New Roman"/>
                <w:sz w:val="22"/>
                <w:szCs w:val="22"/>
                <w:lang w:eastAsia="en-US"/>
              </w:rPr>
            </w:pPr>
            <w:r>
              <w:rPr>
                <w:rFonts w:hint="default" w:ascii="Times New Roman" w:hAnsi="Times New Roman" w:eastAsia="Calibri" w:cs="Times New Roman"/>
                <w:sz w:val="22"/>
                <w:szCs w:val="22"/>
                <w:lang w:eastAsia="en-US"/>
              </w:rPr>
              <w:t>1156</w:t>
            </w:r>
          </w:p>
        </w:tc>
        <w:tc>
          <w:tcPr>
            <w:tcW w:w="973" w:type="dxa"/>
            <w:tcBorders>
              <w:top w:val="single" w:color="auto" w:sz="4" w:space="0"/>
              <w:left w:val="single" w:color="auto" w:sz="4" w:space="0"/>
              <w:bottom w:val="single" w:color="auto" w:sz="4" w:space="0"/>
              <w:right w:val="single" w:color="auto" w:sz="4" w:space="0"/>
            </w:tcBorders>
            <w:shd w:val="clear" w:color="auto" w:fill="FCE3FC"/>
          </w:tcPr>
          <w:p w14:paraId="4D13FB2C">
            <w:pPr>
              <w:spacing w:after="200" w:line="276" w:lineRule="auto"/>
              <w:ind w:firstLine="709"/>
              <w:rPr>
                <w:rFonts w:hint="default" w:ascii="Times New Roman" w:hAnsi="Times New Roman" w:eastAsia="Calibri" w:cs="Times New Roman"/>
                <w:sz w:val="22"/>
                <w:szCs w:val="22"/>
                <w:lang w:val="ru-RU" w:eastAsia="en-US"/>
              </w:rPr>
            </w:pPr>
            <w:r>
              <w:rPr>
                <w:rFonts w:hint="default" w:ascii="Times New Roman" w:hAnsi="Times New Roman" w:eastAsia="Calibri" w:cs="Times New Roman"/>
                <w:sz w:val="22"/>
                <w:szCs w:val="22"/>
                <w:lang w:eastAsia="en-US"/>
              </w:rPr>
              <w:t>11</w:t>
            </w:r>
            <w:r>
              <w:rPr>
                <w:rFonts w:hint="default" w:ascii="Times New Roman" w:hAnsi="Times New Roman" w:eastAsia="Calibri" w:cs="Times New Roman"/>
                <w:sz w:val="22"/>
                <w:szCs w:val="22"/>
                <w:lang w:val="ru-RU" w:eastAsia="en-US"/>
              </w:rPr>
              <w:t>56</w:t>
            </w:r>
          </w:p>
        </w:tc>
        <w:tc>
          <w:tcPr>
            <w:tcW w:w="1503" w:type="dxa"/>
            <w:tcBorders>
              <w:top w:val="single" w:color="auto" w:sz="4" w:space="0"/>
              <w:left w:val="single" w:color="auto" w:sz="4" w:space="0"/>
              <w:bottom w:val="single" w:color="auto" w:sz="4" w:space="0"/>
              <w:right w:val="single" w:color="auto" w:sz="4" w:space="0"/>
            </w:tcBorders>
            <w:shd w:val="clear" w:color="auto" w:fill="FCE3FC"/>
          </w:tcPr>
          <w:p w14:paraId="1FB2FA53">
            <w:pPr>
              <w:spacing w:after="200" w:line="276" w:lineRule="auto"/>
              <w:ind w:firstLine="709"/>
              <w:rPr>
                <w:rFonts w:hint="default" w:ascii="Times New Roman" w:hAnsi="Times New Roman" w:eastAsia="Calibri" w:cs="Times New Roman"/>
                <w:sz w:val="22"/>
                <w:szCs w:val="22"/>
                <w:lang w:val="ru-RU" w:eastAsia="en-US"/>
              </w:rPr>
            </w:pPr>
            <w:r>
              <w:rPr>
                <w:rFonts w:hint="default" w:ascii="Times New Roman" w:hAnsi="Times New Roman" w:eastAsia="Calibri" w:cs="Times New Roman"/>
                <w:sz w:val="22"/>
                <w:szCs w:val="22"/>
                <w:lang w:eastAsia="en-US"/>
              </w:rPr>
              <w:t>2</w:t>
            </w:r>
            <w:r>
              <w:rPr>
                <w:rFonts w:hint="default" w:ascii="Times New Roman" w:hAnsi="Times New Roman" w:eastAsia="Calibri" w:cs="Times New Roman"/>
                <w:sz w:val="22"/>
                <w:szCs w:val="22"/>
                <w:lang w:val="ru-RU" w:eastAsia="en-US"/>
              </w:rPr>
              <w:t>312</w:t>
            </w:r>
          </w:p>
        </w:tc>
      </w:tr>
    </w:tbl>
    <w:p w14:paraId="02300306">
      <w:pPr>
        <w:spacing w:after="200" w:line="276" w:lineRule="auto"/>
        <w:rPr>
          <w:rFonts w:hint="default" w:ascii="Times New Roman" w:hAnsi="Times New Roman" w:cs="Times New Roman"/>
          <w:sz w:val="28"/>
          <w:szCs w:val="28"/>
          <w:lang w:val="ru-RU" w:eastAsia="en-US"/>
        </w:rPr>
      </w:pPr>
    </w:p>
    <w:p w14:paraId="6C2583C1">
      <w:pPr>
        <w:ind w:firstLine="567"/>
        <w:jc w:val="both"/>
        <w:rPr>
          <w:rStyle w:val="289"/>
          <w:rFonts w:hint="default" w:asciiTheme="majorBidi" w:hAnsiTheme="majorBidi" w:cstheme="majorBidi"/>
          <w:sz w:val="28"/>
          <w:szCs w:val="28"/>
          <w:lang w:val="ru-RU"/>
        </w:rPr>
      </w:pPr>
    </w:p>
    <w:p w14:paraId="40555C89">
      <w:pPr>
        <w:jc w:val="both"/>
        <w:rPr>
          <w:rFonts w:hint="default" w:ascii="Times New Roman" w:hAnsi="Times New Roman" w:cs="Times New Roman"/>
          <w:sz w:val="28"/>
          <w:szCs w:val="28"/>
        </w:rPr>
      </w:pPr>
      <w:r>
        <w:rPr>
          <w:rFonts w:hint="default" w:ascii="Times New Roman" w:hAnsi="Times New Roman" w:cs="Times New Roman"/>
          <w:b/>
          <w:sz w:val="28"/>
          <w:szCs w:val="28"/>
        </w:rPr>
        <w:t>План внеурочной деятельности (недельный)</w:t>
      </w:r>
    </w:p>
    <w:p w14:paraId="4388951F">
      <w:pPr>
        <w:jc w:val="both"/>
        <w:rPr>
          <w:rFonts w:hint="default" w:ascii="Times New Roman" w:hAnsi="Times New Roman" w:cs="Times New Roman"/>
          <w:sz w:val="28"/>
          <w:szCs w:val="28"/>
        </w:rPr>
      </w:pPr>
      <w:r>
        <w:rPr>
          <w:rFonts w:hint="default" w:ascii="Times New Roman" w:hAnsi="Times New Roman" w:cs="Times New Roman"/>
          <w:sz w:val="28"/>
          <w:szCs w:val="28"/>
        </w:rPr>
        <w:t>Муниципальное бюджетное общеобразовательное учреждение «Пограничная средняя общеобразовательная школа №1 Пограничного муниципального округа»</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80"/>
        <w:gridCol w:w="859"/>
        <w:gridCol w:w="818"/>
        <w:gridCol w:w="750"/>
      </w:tblGrid>
      <w:tr w14:paraId="696F22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2"/>
          <w:wAfter w:w="1568" w:type="dxa"/>
          <w:trHeight w:val="269" w:hRule="atLeast"/>
          <w:jc w:val="center"/>
        </w:trPr>
        <w:tc>
          <w:tcPr>
            <w:tcW w:w="2880" w:type="dxa"/>
            <w:vMerge w:val="restart"/>
            <w:shd w:val="clear" w:color="auto" w:fill="D9D9D9"/>
          </w:tcPr>
          <w:p w14:paraId="29DCF44E">
            <w:pPr>
              <w:spacing w:after="0" w:line="240" w:lineRule="auto"/>
              <w:rPr>
                <w:rFonts w:ascii="Times New Roman" w:hAnsi="Times New Roman" w:cs="Times New Roman"/>
              </w:rPr>
            </w:pPr>
            <w:r>
              <w:rPr>
                <w:rFonts w:ascii="Times New Roman" w:hAnsi="Times New Roman" w:cs="Times New Roman"/>
                <w:b/>
              </w:rPr>
              <w:t>Учебные курсы</w:t>
            </w:r>
          </w:p>
          <w:p w14:paraId="244A5513">
            <w:pPr>
              <w:spacing w:after="0" w:line="240" w:lineRule="auto"/>
              <w:rPr>
                <w:rFonts w:ascii="Times New Roman" w:hAnsi="Times New Roman" w:cs="Times New Roman"/>
              </w:rPr>
            </w:pPr>
          </w:p>
        </w:tc>
        <w:tc>
          <w:tcPr>
            <w:tcW w:w="859" w:type="dxa"/>
            <w:shd w:val="clear" w:color="auto" w:fill="D9D9D9"/>
          </w:tcPr>
          <w:p w14:paraId="1BFE4B81">
            <w:pPr>
              <w:spacing w:after="0" w:line="240" w:lineRule="auto"/>
              <w:rPr>
                <w:rFonts w:ascii="Times New Roman" w:hAnsi="Times New Roman" w:cs="Times New Roman"/>
                <w:b/>
              </w:rPr>
            </w:pPr>
          </w:p>
        </w:tc>
      </w:tr>
      <w:tr w14:paraId="433B9B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vMerge w:val="continue"/>
          </w:tcPr>
          <w:p w14:paraId="16240354">
            <w:pPr>
              <w:spacing w:after="0" w:line="240" w:lineRule="auto"/>
              <w:rPr>
                <w:rFonts w:ascii="Times New Roman" w:hAnsi="Times New Roman" w:cs="Times New Roman"/>
              </w:rPr>
            </w:pPr>
          </w:p>
        </w:tc>
        <w:tc>
          <w:tcPr>
            <w:tcW w:w="859" w:type="dxa"/>
            <w:shd w:val="clear" w:color="auto" w:fill="D9D9D9"/>
          </w:tcPr>
          <w:p w14:paraId="66B2E4C5">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10 а</w:t>
            </w:r>
          </w:p>
        </w:tc>
        <w:tc>
          <w:tcPr>
            <w:tcW w:w="818" w:type="dxa"/>
            <w:shd w:val="clear" w:color="auto" w:fill="D9D9D9"/>
          </w:tcPr>
          <w:p w14:paraId="30D0ABAA">
            <w:pPr>
              <w:spacing w:after="0" w:line="240" w:lineRule="auto"/>
              <w:jc w:val="center"/>
              <w:rPr>
                <w:rFonts w:hint="default" w:ascii="Times New Roman" w:hAnsi="Times New Roman" w:cs="Times New Roman"/>
                <w:lang w:val="ru-RU"/>
              </w:rPr>
            </w:pPr>
            <w:r>
              <w:rPr>
                <w:rFonts w:ascii="Times New Roman" w:hAnsi="Times New Roman" w:cs="Times New Roman"/>
                <w:b/>
              </w:rPr>
              <w:t>1</w:t>
            </w:r>
            <w:r>
              <w:rPr>
                <w:rFonts w:hint="default" w:ascii="Times New Roman" w:hAnsi="Times New Roman" w:cs="Times New Roman"/>
                <w:b/>
                <w:lang w:val="ru-RU"/>
              </w:rPr>
              <w:t>1 а</w:t>
            </w:r>
          </w:p>
        </w:tc>
        <w:tc>
          <w:tcPr>
            <w:tcW w:w="750" w:type="dxa"/>
            <w:shd w:val="clear" w:color="auto" w:fill="D9D9D9"/>
          </w:tcPr>
          <w:p w14:paraId="4B2A8B51">
            <w:pPr>
              <w:spacing w:after="0" w:line="240" w:lineRule="auto"/>
              <w:jc w:val="center"/>
              <w:rPr>
                <w:rFonts w:hint="default" w:ascii="Times New Roman" w:hAnsi="Times New Roman" w:cs="Times New Roman"/>
                <w:lang w:val="ru-RU"/>
              </w:rPr>
            </w:pPr>
            <w:r>
              <w:rPr>
                <w:rFonts w:hint="default" w:ascii="Times New Roman" w:hAnsi="Times New Roman" w:cs="Times New Roman"/>
                <w:b/>
                <w:lang w:val="ru-RU"/>
              </w:rPr>
              <w:t>1</w:t>
            </w:r>
            <w:r>
              <w:rPr>
                <w:rFonts w:ascii="Times New Roman" w:hAnsi="Times New Roman" w:cs="Times New Roman"/>
                <w:b/>
              </w:rPr>
              <w:t>1</w:t>
            </w:r>
            <w:r>
              <w:rPr>
                <w:rFonts w:ascii="Times New Roman" w:hAnsi="Times New Roman" w:cs="Times New Roman"/>
                <w:b/>
                <w:lang w:val="ru-RU"/>
              </w:rPr>
              <w:t>б</w:t>
            </w:r>
          </w:p>
        </w:tc>
      </w:tr>
      <w:tr w14:paraId="58425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tcPr>
          <w:p w14:paraId="0B370819">
            <w:pPr>
              <w:spacing w:after="0" w:line="240" w:lineRule="auto"/>
              <w:rPr>
                <w:rFonts w:ascii="Times New Roman" w:hAnsi="Times New Roman" w:cs="Times New Roman"/>
              </w:rPr>
            </w:pPr>
            <w:r>
              <w:rPr>
                <w:rFonts w:ascii="Times New Roman" w:hAnsi="Times New Roman" w:cs="Times New Roman"/>
              </w:rPr>
              <w:t>Внеурочные занятия патриотической, нравственной и экологической тематики :"Разговоры о важном"</w:t>
            </w:r>
          </w:p>
        </w:tc>
        <w:tc>
          <w:tcPr>
            <w:tcW w:w="859" w:type="dxa"/>
          </w:tcPr>
          <w:p w14:paraId="528EB552">
            <w:pPr>
              <w:spacing w:after="0" w:line="240" w:lineRule="auto"/>
              <w:jc w:val="center"/>
              <w:rPr>
                <w:rFonts w:ascii="Times New Roman" w:hAnsi="Times New Roman" w:cs="Times New Roman"/>
              </w:rPr>
            </w:pPr>
            <w:r>
              <w:rPr>
                <w:rFonts w:ascii="Times New Roman" w:hAnsi="Times New Roman" w:cs="Times New Roman"/>
              </w:rPr>
              <w:t>1</w:t>
            </w:r>
          </w:p>
        </w:tc>
        <w:tc>
          <w:tcPr>
            <w:tcW w:w="818" w:type="dxa"/>
          </w:tcPr>
          <w:p w14:paraId="0531043C">
            <w:pPr>
              <w:spacing w:after="0" w:line="240" w:lineRule="auto"/>
              <w:jc w:val="center"/>
              <w:rPr>
                <w:rFonts w:ascii="Times New Roman" w:hAnsi="Times New Roman" w:cs="Times New Roman"/>
              </w:rPr>
            </w:pPr>
            <w:r>
              <w:rPr>
                <w:rFonts w:ascii="Times New Roman" w:hAnsi="Times New Roman" w:cs="Times New Roman"/>
              </w:rPr>
              <w:t>1</w:t>
            </w:r>
          </w:p>
        </w:tc>
        <w:tc>
          <w:tcPr>
            <w:tcW w:w="750" w:type="dxa"/>
          </w:tcPr>
          <w:p w14:paraId="61A6130E">
            <w:pPr>
              <w:spacing w:after="0" w:line="240" w:lineRule="auto"/>
              <w:jc w:val="center"/>
              <w:rPr>
                <w:rFonts w:ascii="Times New Roman" w:hAnsi="Times New Roman" w:cs="Times New Roman"/>
              </w:rPr>
            </w:pPr>
            <w:r>
              <w:rPr>
                <w:rFonts w:ascii="Times New Roman" w:hAnsi="Times New Roman" w:cs="Times New Roman"/>
              </w:rPr>
              <w:t>1</w:t>
            </w:r>
          </w:p>
        </w:tc>
      </w:tr>
      <w:tr w14:paraId="6059A7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tcPr>
          <w:p w14:paraId="2D502658">
            <w:pPr>
              <w:spacing w:after="0" w:line="240" w:lineRule="auto"/>
              <w:rPr>
                <w:rFonts w:hint="default" w:ascii="Times New Roman" w:hAnsi="Times New Roman" w:cs="Times New Roman"/>
                <w:lang w:val="ru-RU"/>
              </w:rPr>
            </w:pPr>
            <w:r>
              <w:rPr>
                <w:rFonts w:ascii="Times New Roman" w:hAnsi="Times New Roman" w:cs="Times New Roman"/>
              </w:rPr>
              <w:t>Внеурочные занятия патриотической, нравственной и экологической тематики: «Россия-мои горизонты»</w:t>
            </w:r>
          </w:p>
        </w:tc>
        <w:tc>
          <w:tcPr>
            <w:tcW w:w="859" w:type="dxa"/>
          </w:tcPr>
          <w:p w14:paraId="1247CE45">
            <w:pPr>
              <w:spacing w:after="0" w:line="240" w:lineRule="auto"/>
              <w:jc w:val="center"/>
              <w:rPr>
                <w:rFonts w:ascii="Times New Roman" w:hAnsi="Times New Roman" w:cs="Times New Roman"/>
              </w:rPr>
            </w:pPr>
            <w:r>
              <w:rPr>
                <w:rFonts w:ascii="Times New Roman" w:hAnsi="Times New Roman" w:cs="Times New Roman"/>
              </w:rPr>
              <w:t>1</w:t>
            </w:r>
          </w:p>
        </w:tc>
        <w:tc>
          <w:tcPr>
            <w:tcW w:w="818" w:type="dxa"/>
          </w:tcPr>
          <w:p w14:paraId="69A10FBC">
            <w:pPr>
              <w:spacing w:after="0" w:line="240" w:lineRule="auto"/>
              <w:jc w:val="center"/>
              <w:rPr>
                <w:rFonts w:ascii="Times New Roman" w:hAnsi="Times New Roman" w:cs="Times New Roman"/>
              </w:rPr>
            </w:pPr>
            <w:r>
              <w:rPr>
                <w:rFonts w:ascii="Times New Roman" w:hAnsi="Times New Roman" w:cs="Times New Roman"/>
              </w:rPr>
              <w:t>1</w:t>
            </w:r>
          </w:p>
        </w:tc>
        <w:tc>
          <w:tcPr>
            <w:tcW w:w="750" w:type="dxa"/>
          </w:tcPr>
          <w:p w14:paraId="5E3D1F95">
            <w:pPr>
              <w:spacing w:after="0" w:line="240" w:lineRule="auto"/>
              <w:jc w:val="center"/>
              <w:rPr>
                <w:rFonts w:ascii="Times New Roman" w:hAnsi="Times New Roman" w:cs="Times New Roman"/>
              </w:rPr>
            </w:pPr>
            <w:r>
              <w:rPr>
                <w:rFonts w:ascii="Times New Roman" w:hAnsi="Times New Roman" w:cs="Times New Roman"/>
              </w:rPr>
              <w:t>1</w:t>
            </w:r>
          </w:p>
        </w:tc>
      </w:tr>
      <w:tr w14:paraId="05D0D4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80" w:type="dxa"/>
            <w:shd w:val="clear" w:color="auto" w:fill="auto"/>
          </w:tcPr>
          <w:p w14:paraId="637890DD">
            <w:pPr>
              <w:spacing w:after="0" w:line="240" w:lineRule="auto"/>
              <w:rPr>
                <w:rFonts w:ascii="Times New Roman" w:hAnsi="Times New Roman" w:cs="Times New Roman"/>
              </w:rPr>
            </w:pPr>
            <w:r>
              <w:rPr>
                <w:rFonts w:ascii="Times New Roman" w:hAnsi="Times New Roman" w:cs="Times New Roman"/>
              </w:rPr>
              <w:t>ИТОГО недельная нагрузка</w:t>
            </w:r>
          </w:p>
        </w:tc>
        <w:tc>
          <w:tcPr>
            <w:tcW w:w="859" w:type="dxa"/>
            <w:shd w:val="clear" w:color="auto" w:fill="auto"/>
          </w:tcPr>
          <w:p w14:paraId="127027A4">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2</w:t>
            </w:r>
          </w:p>
        </w:tc>
        <w:tc>
          <w:tcPr>
            <w:tcW w:w="818" w:type="dxa"/>
            <w:shd w:val="clear" w:color="auto" w:fill="auto"/>
          </w:tcPr>
          <w:p w14:paraId="3BF040F1">
            <w:pPr>
              <w:spacing w:after="0" w:line="240" w:lineRule="auto"/>
              <w:jc w:val="center"/>
              <w:rPr>
                <w:rFonts w:hint="default" w:ascii="Times New Roman" w:hAnsi="Times New Roman" w:cs="Times New Roman"/>
                <w:lang w:val="ru-RU"/>
              </w:rPr>
            </w:pPr>
            <w:r>
              <w:rPr>
                <w:rFonts w:hint="default" w:ascii="Times New Roman" w:hAnsi="Times New Roman" w:cs="Times New Roman"/>
                <w:lang w:val="ru-RU"/>
              </w:rPr>
              <w:t>2</w:t>
            </w:r>
          </w:p>
        </w:tc>
        <w:tc>
          <w:tcPr>
            <w:tcW w:w="750" w:type="dxa"/>
            <w:shd w:val="clear" w:color="auto" w:fill="auto"/>
          </w:tcPr>
          <w:p w14:paraId="2A7941A0">
            <w:pPr>
              <w:spacing w:after="0" w:line="240" w:lineRule="auto"/>
              <w:jc w:val="center"/>
              <w:rPr>
                <w:rFonts w:ascii="Times New Roman" w:hAnsi="Times New Roman" w:cs="Times New Roman"/>
              </w:rPr>
            </w:pPr>
            <w:r>
              <w:rPr>
                <w:rFonts w:hint="default" w:ascii="Times New Roman" w:hAnsi="Times New Roman" w:cs="Times New Roman"/>
                <w:lang w:val="ru-RU"/>
              </w:rPr>
              <w:t>2</w:t>
            </w:r>
          </w:p>
        </w:tc>
      </w:tr>
    </w:tbl>
    <w:p w14:paraId="22A5A61E">
      <w:pPr>
        <w:ind w:firstLine="567"/>
        <w:jc w:val="both"/>
        <w:rPr>
          <w:rStyle w:val="289"/>
          <w:rFonts w:hint="default" w:asciiTheme="majorBidi" w:hAnsiTheme="majorBidi" w:cstheme="majorBidi"/>
          <w:sz w:val="28"/>
          <w:szCs w:val="28"/>
          <w:lang w:val="ru-RU"/>
        </w:rPr>
      </w:pPr>
    </w:p>
    <w:p w14:paraId="14349BF2">
      <w:pPr>
        <w:pStyle w:val="2"/>
        <w:bidi w:val="0"/>
        <w:jc w:val="center"/>
        <w:rPr>
          <w:b/>
          <w:bCs/>
        </w:rPr>
      </w:pPr>
      <w:bookmarkStart w:id="66" w:name="_Toc6553"/>
      <w:r>
        <w:rPr>
          <w:b/>
          <w:bCs/>
          <w:lang w:val="en-US"/>
        </w:rPr>
        <w:t>V</w:t>
      </w:r>
      <w:r>
        <w:rPr>
          <w:b/>
          <w:bCs/>
        </w:rPr>
        <w:t>. Календарный учебный график.</w:t>
      </w:r>
      <w:bookmarkEnd w:id="66"/>
    </w:p>
    <w:p w14:paraId="02478F6E">
      <w:pPr>
        <w:spacing w:after="160" w:line="240" w:lineRule="exact"/>
        <w:ind w:firstLine="227"/>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b/>
          <w:bCs/>
          <w:color w:val="000000"/>
          <w:sz w:val="28"/>
          <w:szCs w:val="28"/>
          <w:lang w:eastAsia="ru-RU"/>
        </w:rPr>
        <w:t>Пояснительная записка </w:t>
      </w:r>
    </w:p>
    <w:p w14:paraId="2CD4F3B5">
      <w:pPr>
        <w:spacing w:after="160"/>
        <w:ind w:firstLine="227"/>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Календарный учебный график составлен для основной общеобразовательной программы основного общего образования в соответствии:</w:t>
      </w:r>
    </w:p>
    <w:p w14:paraId="53BF5641">
      <w:pPr>
        <w:numPr>
          <w:ilvl w:val="0"/>
          <w:numId w:val="5"/>
        </w:numPr>
        <w:spacing w:before="100" w:beforeAutospacing="1" w:after="100" w:afterAutospacing="1"/>
        <w:ind w:left="780" w:right="180"/>
        <w:contextualSpacing/>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с частью 1 статьи 34 Федерального закона от 29.12.2012 № 273-ФЗ «Об образовании в Российской Федерации»;</w:t>
      </w:r>
    </w:p>
    <w:p w14:paraId="6B6EFD9F">
      <w:pPr>
        <w:numPr>
          <w:ilvl w:val="0"/>
          <w:numId w:val="5"/>
        </w:numPr>
        <w:spacing w:before="100" w:beforeAutospacing="1" w:after="100" w:afterAutospacing="1"/>
        <w:ind w:left="780" w:right="180"/>
        <w:contextualSpacing/>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СП 2.4.3648-20 «Санитарно-эпидемиологические требования к организациям воспитания и обучения, отдыха и оздоровления детей и молодежи»;</w:t>
      </w:r>
    </w:p>
    <w:p w14:paraId="2AE8886C">
      <w:pPr>
        <w:numPr>
          <w:ilvl w:val="0"/>
          <w:numId w:val="5"/>
        </w:numPr>
        <w:spacing w:before="100" w:beforeAutospacing="1" w:after="100" w:afterAutospacing="1"/>
        <w:ind w:left="780" w:right="180"/>
        <w:contextualSpacing/>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СанПиН 1.2.3685-21 «Гигиенические нормативы и требования к обеспечению безопасности и (или) безвредности для человека факторов среды обитания»;</w:t>
      </w:r>
    </w:p>
    <w:p w14:paraId="3F35983B">
      <w:pPr>
        <w:numPr>
          <w:ilvl w:val="0"/>
          <w:numId w:val="5"/>
        </w:numPr>
        <w:spacing w:before="100" w:beforeAutospacing="1" w:after="100" w:afterAutospacing="1"/>
        <w:ind w:left="780" w:right="180"/>
        <w:contextualSpacing/>
        <w:jc w:val="left"/>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ФГОС ООО, утвержденным приказом Минпросвещения от 31.05.2021 № 287;</w:t>
      </w:r>
    </w:p>
    <w:p w14:paraId="2FE388A5">
      <w:pPr>
        <w:numPr>
          <w:ilvl w:val="0"/>
          <w:numId w:val="5"/>
        </w:numPr>
        <w:spacing w:before="100" w:beforeAutospacing="1" w:after="100" w:afterAutospacing="1"/>
        <w:ind w:left="780" w:right="180"/>
        <w:jc w:val="left"/>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ФОП ООО, утвержденной приказом Минпросвещения от 16.11.2022 № 993.</w:t>
      </w:r>
    </w:p>
    <w:p w14:paraId="32872ADA">
      <w:pPr>
        <w:suppressAutoHyphens/>
        <w:rPr>
          <w:rFonts w:ascii="Times New Roman" w:hAnsi="Times New Roman" w:eastAsia="Times New Roman"/>
          <w:kern w:val="2"/>
          <w:sz w:val="28"/>
          <w:szCs w:val="28"/>
          <w:lang w:eastAsia="ar-SA"/>
        </w:rPr>
      </w:pPr>
      <w:r>
        <w:rPr>
          <w:rFonts w:ascii="Times New Roman" w:hAnsi="Times New Roman" w:eastAsia="Times New Roman"/>
          <w:b/>
          <w:kern w:val="2"/>
          <w:sz w:val="28"/>
          <w:szCs w:val="28"/>
          <w:lang w:eastAsia="ar-SA"/>
        </w:rPr>
        <w:t xml:space="preserve"> Начало учебного года</w:t>
      </w:r>
      <w:r>
        <w:rPr>
          <w:rFonts w:ascii="Times New Roman" w:hAnsi="Times New Roman" w:eastAsia="Times New Roman"/>
          <w:kern w:val="2"/>
          <w:sz w:val="28"/>
          <w:szCs w:val="28"/>
          <w:lang w:eastAsia="ar-SA"/>
        </w:rPr>
        <w:t xml:space="preserve"> (дата) – 01.09.202</w:t>
      </w:r>
      <w:r>
        <w:rPr>
          <w:rFonts w:hint="default" w:ascii="Times New Roman" w:hAnsi="Times New Roman" w:eastAsia="Times New Roman"/>
          <w:kern w:val="2"/>
          <w:sz w:val="28"/>
          <w:szCs w:val="28"/>
          <w:lang w:val="ru-RU" w:eastAsia="ar-SA"/>
        </w:rPr>
        <w:t>5</w:t>
      </w:r>
      <w:r>
        <w:rPr>
          <w:rFonts w:ascii="Times New Roman" w:hAnsi="Times New Roman" w:eastAsia="Times New Roman"/>
          <w:kern w:val="2"/>
          <w:sz w:val="28"/>
          <w:szCs w:val="28"/>
          <w:lang w:eastAsia="ar-SA"/>
        </w:rPr>
        <w:t>г.;</w:t>
      </w:r>
    </w:p>
    <w:p w14:paraId="558EA38D">
      <w:pPr>
        <w:suppressAutoHyphens/>
        <w:ind w:firstLine="0"/>
        <w:rPr>
          <w:rFonts w:ascii="Times New Roman" w:hAnsi="Times New Roman" w:eastAsia="Times New Roman"/>
          <w:kern w:val="2"/>
          <w:sz w:val="28"/>
          <w:szCs w:val="28"/>
          <w:lang w:eastAsia="ar-SA"/>
        </w:rPr>
      </w:pPr>
      <w:r>
        <w:rPr>
          <w:rFonts w:ascii="Times New Roman" w:hAnsi="Times New Roman" w:eastAsia="Times New Roman"/>
          <w:b/>
          <w:kern w:val="2"/>
          <w:sz w:val="28"/>
          <w:szCs w:val="28"/>
          <w:lang w:eastAsia="ar-SA"/>
        </w:rPr>
        <w:t xml:space="preserve">            Окончание учебного года</w:t>
      </w:r>
      <w:r>
        <w:rPr>
          <w:rFonts w:ascii="Times New Roman" w:hAnsi="Times New Roman" w:eastAsia="Times New Roman"/>
          <w:kern w:val="2"/>
          <w:sz w:val="28"/>
          <w:szCs w:val="28"/>
          <w:lang w:eastAsia="ar-SA"/>
        </w:rPr>
        <w:t>:</w:t>
      </w:r>
    </w:p>
    <w:p w14:paraId="1D31B231">
      <w:pPr>
        <w:suppressAutoHyphens/>
        <w:rPr>
          <w:rFonts w:ascii="Times New Roman" w:hAnsi="Times New Roman" w:eastAsia="Times New Roman"/>
          <w:kern w:val="2"/>
          <w:sz w:val="28"/>
          <w:szCs w:val="28"/>
          <w:lang w:eastAsia="ar-SA"/>
        </w:rPr>
      </w:pPr>
      <w:r>
        <w:rPr>
          <w:rFonts w:ascii="Times New Roman" w:hAnsi="Times New Roman" w:eastAsia="Times New Roman"/>
          <w:kern w:val="2"/>
          <w:sz w:val="28"/>
          <w:szCs w:val="28"/>
          <w:lang w:eastAsia="ar-SA"/>
        </w:rPr>
        <w:t>- в 1, 9, 11  классах – 2</w:t>
      </w:r>
      <w:r>
        <w:rPr>
          <w:rFonts w:hint="default" w:ascii="Times New Roman" w:hAnsi="Times New Roman" w:eastAsia="Times New Roman"/>
          <w:kern w:val="2"/>
          <w:sz w:val="28"/>
          <w:szCs w:val="28"/>
          <w:lang w:val="ru-RU" w:eastAsia="ar-SA"/>
        </w:rPr>
        <w:t>3</w:t>
      </w:r>
      <w:r>
        <w:rPr>
          <w:rFonts w:ascii="Times New Roman" w:hAnsi="Times New Roman" w:eastAsia="Times New Roman"/>
          <w:kern w:val="2"/>
          <w:sz w:val="28"/>
          <w:szCs w:val="28"/>
          <w:lang w:eastAsia="ar-SA"/>
        </w:rPr>
        <w:t>.05.202</w:t>
      </w:r>
      <w:r>
        <w:rPr>
          <w:rFonts w:hint="default" w:ascii="Times New Roman" w:hAnsi="Times New Roman" w:eastAsia="Times New Roman"/>
          <w:kern w:val="2"/>
          <w:sz w:val="28"/>
          <w:szCs w:val="28"/>
          <w:lang w:val="ru-RU" w:eastAsia="ar-SA"/>
        </w:rPr>
        <w:t>6</w:t>
      </w:r>
      <w:r>
        <w:rPr>
          <w:rFonts w:ascii="Times New Roman" w:hAnsi="Times New Roman" w:eastAsia="Times New Roman"/>
          <w:kern w:val="2"/>
          <w:sz w:val="28"/>
          <w:szCs w:val="28"/>
          <w:lang w:eastAsia="ar-SA"/>
        </w:rPr>
        <w:t xml:space="preserve"> г; </w:t>
      </w:r>
    </w:p>
    <w:p w14:paraId="49231C0A">
      <w:pPr>
        <w:suppressAutoHyphens/>
        <w:rPr>
          <w:rFonts w:ascii="Times New Roman" w:hAnsi="Times New Roman" w:eastAsia="Times New Roman"/>
          <w:kern w:val="2"/>
          <w:sz w:val="28"/>
          <w:szCs w:val="28"/>
          <w:lang w:eastAsia="ar-SA"/>
        </w:rPr>
      </w:pPr>
      <w:r>
        <w:rPr>
          <w:rFonts w:ascii="Times New Roman" w:hAnsi="Times New Roman" w:eastAsia="Times New Roman"/>
          <w:kern w:val="2"/>
          <w:sz w:val="28"/>
          <w:szCs w:val="28"/>
          <w:lang w:eastAsia="ar-SA"/>
        </w:rPr>
        <w:t>- во 2, 3, 4, 5, 6, 7, 8, 10 классах – 2</w:t>
      </w:r>
      <w:r>
        <w:rPr>
          <w:rFonts w:hint="default" w:ascii="Times New Roman" w:hAnsi="Times New Roman" w:eastAsia="Times New Roman"/>
          <w:kern w:val="2"/>
          <w:sz w:val="28"/>
          <w:szCs w:val="28"/>
          <w:lang w:val="ru-RU" w:eastAsia="ar-SA"/>
        </w:rPr>
        <w:t>6</w:t>
      </w:r>
      <w:r>
        <w:rPr>
          <w:rFonts w:ascii="Times New Roman" w:hAnsi="Times New Roman" w:eastAsia="Times New Roman"/>
          <w:kern w:val="2"/>
          <w:sz w:val="28"/>
          <w:szCs w:val="28"/>
          <w:lang w:eastAsia="ar-SA"/>
        </w:rPr>
        <w:t>.05.202</w:t>
      </w:r>
      <w:r>
        <w:rPr>
          <w:rFonts w:hint="default" w:ascii="Times New Roman" w:hAnsi="Times New Roman" w:eastAsia="Times New Roman"/>
          <w:kern w:val="2"/>
          <w:sz w:val="28"/>
          <w:szCs w:val="28"/>
          <w:lang w:val="ru-RU" w:eastAsia="ar-SA"/>
        </w:rPr>
        <w:t>6</w:t>
      </w:r>
      <w:r>
        <w:rPr>
          <w:rFonts w:ascii="Times New Roman" w:hAnsi="Times New Roman" w:eastAsia="Times New Roman"/>
          <w:kern w:val="2"/>
          <w:sz w:val="28"/>
          <w:szCs w:val="28"/>
          <w:lang w:eastAsia="ar-SA"/>
        </w:rPr>
        <w:t>г;</w:t>
      </w:r>
    </w:p>
    <w:p w14:paraId="09013CF2">
      <w:pPr>
        <w:suppressAutoHyphens/>
        <w:rPr>
          <w:rFonts w:ascii="Times New Roman" w:hAnsi="Times New Roman" w:eastAsia="Times New Roman"/>
          <w:b/>
          <w:kern w:val="2"/>
          <w:sz w:val="28"/>
          <w:szCs w:val="28"/>
          <w:lang w:eastAsia="ar-SA"/>
        </w:rPr>
      </w:pPr>
      <w:r>
        <w:rPr>
          <w:rFonts w:ascii="Times New Roman" w:hAnsi="Times New Roman" w:eastAsia="Times New Roman"/>
          <w:b/>
          <w:kern w:val="2"/>
          <w:sz w:val="28"/>
          <w:szCs w:val="28"/>
          <w:lang w:eastAsia="ar-SA"/>
        </w:rPr>
        <w:t>Продолжительность учебного года</w:t>
      </w:r>
    </w:p>
    <w:p w14:paraId="69988692">
      <w:pPr>
        <w:suppressAutoHyphens/>
        <w:rPr>
          <w:rFonts w:ascii="Times New Roman" w:hAnsi="Times New Roman" w:eastAsia="Times New Roman"/>
          <w:kern w:val="2"/>
          <w:sz w:val="28"/>
          <w:szCs w:val="28"/>
          <w:lang w:eastAsia="ar-SA"/>
        </w:rPr>
      </w:pPr>
      <w:r>
        <w:rPr>
          <w:rFonts w:ascii="Times New Roman" w:hAnsi="Times New Roman" w:eastAsia="Times New Roman"/>
          <w:kern w:val="2"/>
          <w:sz w:val="28"/>
          <w:szCs w:val="28"/>
          <w:lang w:eastAsia="ar-SA"/>
        </w:rPr>
        <w:t>1 класс - 33 недели;</w:t>
      </w:r>
    </w:p>
    <w:p w14:paraId="4D643FC1">
      <w:pPr>
        <w:suppressAutoHyphens/>
        <w:rPr>
          <w:rFonts w:ascii="Times New Roman" w:hAnsi="Times New Roman" w:eastAsia="Times New Roman"/>
          <w:kern w:val="2"/>
          <w:sz w:val="28"/>
          <w:szCs w:val="28"/>
          <w:lang w:eastAsia="ar-SA"/>
        </w:rPr>
      </w:pPr>
      <w:r>
        <w:rPr>
          <w:rFonts w:ascii="Times New Roman" w:hAnsi="Times New Roman" w:eastAsia="Times New Roman"/>
          <w:kern w:val="2"/>
          <w:sz w:val="28"/>
          <w:szCs w:val="28"/>
          <w:lang w:eastAsia="ar-SA"/>
        </w:rPr>
        <w:t>2 – 11 классы - 34 недели;</w:t>
      </w:r>
    </w:p>
    <w:p w14:paraId="782FDC9B">
      <w:pPr>
        <w:suppressAutoHyphens/>
        <w:rPr>
          <w:rFonts w:ascii="Times New Roman" w:hAnsi="Times New Roman" w:eastAsia="Times New Roman"/>
          <w:kern w:val="2"/>
          <w:sz w:val="26"/>
          <w:szCs w:val="26"/>
          <w:lang w:eastAsia="ar-SA"/>
        </w:rPr>
      </w:pPr>
    </w:p>
    <w:p w14:paraId="6B0AC25A">
      <w:pPr>
        <w:suppressAutoHyphens/>
        <w:spacing w:line="240" w:lineRule="auto"/>
        <w:rPr>
          <w:rFonts w:ascii="Times New Roman" w:hAnsi="Times New Roman" w:eastAsia="Times New Roman"/>
          <w:b/>
          <w:kern w:val="2"/>
          <w:sz w:val="26"/>
          <w:szCs w:val="26"/>
          <w:lang w:eastAsia="ar-SA"/>
        </w:rPr>
      </w:pPr>
      <w:r>
        <w:rPr>
          <w:rFonts w:ascii="Times New Roman" w:hAnsi="Times New Roman" w:eastAsia="Times New Roman"/>
          <w:b/>
          <w:kern w:val="2"/>
          <w:sz w:val="26"/>
          <w:szCs w:val="26"/>
          <w:lang w:eastAsia="ar-SA"/>
        </w:rPr>
        <w:t>Продолжительность учебных занятий по четвертям в учебных неделях и рабочих днях:</w:t>
      </w:r>
    </w:p>
    <w:p w14:paraId="3C3DC2B4">
      <w:pPr>
        <w:spacing w:after="0" w:line="360" w:lineRule="auto"/>
        <w:ind w:firstLine="709"/>
        <w:jc w:val="both"/>
        <w:rPr>
          <w:rFonts w:ascii="Times New Roman" w:hAnsi="Times New Roman" w:eastAsia="Times New Roman"/>
          <w:sz w:val="24"/>
          <w:szCs w:val="24"/>
          <w:lang w:eastAsia="ru-RU"/>
        </w:rPr>
      </w:pPr>
    </w:p>
    <w:tbl>
      <w:tblPr>
        <w:tblStyle w:val="5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6"/>
        <w:gridCol w:w="1984"/>
        <w:gridCol w:w="2127"/>
        <w:gridCol w:w="2126"/>
        <w:gridCol w:w="2090"/>
      </w:tblGrid>
      <w:tr w14:paraId="3AF4A1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tcBorders>
              <w:top w:val="single" w:color="auto" w:sz="4" w:space="0"/>
              <w:left w:val="single" w:color="auto" w:sz="4" w:space="0"/>
              <w:bottom w:val="single" w:color="auto" w:sz="4" w:space="0"/>
              <w:right w:val="single" w:color="auto" w:sz="4" w:space="0"/>
            </w:tcBorders>
          </w:tcPr>
          <w:p w14:paraId="07B4019C">
            <w:pPr>
              <w:spacing w:line="240" w:lineRule="auto"/>
              <w:rPr>
                <w:rFonts w:ascii="Times New Roman" w:hAnsi="Times New Roman" w:eastAsia="Calibri" w:cs="Times New Roman"/>
                <w:kern w:val="2"/>
                <w:sz w:val="26"/>
                <w:szCs w:val="26"/>
                <w:lang w:eastAsia="ar-SA"/>
              </w:rPr>
            </w:pPr>
          </w:p>
        </w:tc>
        <w:tc>
          <w:tcPr>
            <w:tcW w:w="4111" w:type="dxa"/>
            <w:gridSpan w:val="2"/>
            <w:tcBorders>
              <w:top w:val="single" w:color="auto" w:sz="4" w:space="0"/>
              <w:left w:val="single" w:color="auto" w:sz="4" w:space="0"/>
              <w:bottom w:val="single" w:color="auto" w:sz="4" w:space="0"/>
              <w:right w:val="single" w:color="auto" w:sz="4" w:space="0"/>
            </w:tcBorders>
          </w:tcPr>
          <w:p w14:paraId="3B11BEE5">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Временные рамки продолжительности четвертей</w:t>
            </w:r>
          </w:p>
        </w:tc>
        <w:tc>
          <w:tcPr>
            <w:tcW w:w="2126" w:type="dxa"/>
            <w:tcBorders>
              <w:top w:val="single" w:color="auto" w:sz="4" w:space="0"/>
              <w:left w:val="single" w:color="auto" w:sz="4" w:space="0"/>
              <w:bottom w:val="single" w:color="auto" w:sz="4" w:space="0"/>
              <w:right w:val="single" w:color="auto" w:sz="4" w:space="0"/>
            </w:tcBorders>
          </w:tcPr>
          <w:p w14:paraId="405B62E0">
            <w:pPr>
              <w:spacing w:line="240" w:lineRule="auto"/>
              <w:jc w:val="center"/>
              <w:rPr>
                <w:rFonts w:ascii="Times New Roman" w:hAnsi="Times New Roman" w:eastAsia="Calibri"/>
                <w:kern w:val="2"/>
                <w:sz w:val="26"/>
                <w:szCs w:val="26"/>
                <w:lang w:eastAsia="ar-SA"/>
              </w:rPr>
            </w:pPr>
            <w:r>
              <w:rPr>
                <w:rFonts w:ascii="Times New Roman" w:hAnsi="Times New Roman"/>
                <w:kern w:val="2"/>
                <w:sz w:val="26"/>
                <w:szCs w:val="26"/>
                <w:lang w:eastAsia="ar-SA"/>
              </w:rPr>
              <w:t xml:space="preserve">Количество учебных недель </w:t>
            </w:r>
          </w:p>
          <w:p w14:paraId="7C841396">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в четверти</w:t>
            </w:r>
          </w:p>
        </w:tc>
        <w:tc>
          <w:tcPr>
            <w:tcW w:w="2090" w:type="dxa"/>
            <w:tcBorders>
              <w:top w:val="single" w:color="auto" w:sz="4" w:space="0"/>
              <w:left w:val="single" w:color="auto" w:sz="4" w:space="0"/>
              <w:bottom w:val="single" w:color="auto" w:sz="4" w:space="0"/>
              <w:right w:val="single" w:color="auto" w:sz="4" w:space="0"/>
            </w:tcBorders>
          </w:tcPr>
          <w:p w14:paraId="7D9B8C55">
            <w:pPr>
              <w:spacing w:line="240" w:lineRule="auto"/>
              <w:jc w:val="center"/>
              <w:rPr>
                <w:rFonts w:ascii="Times New Roman" w:hAnsi="Times New Roman" w:eastAsia="Calibri"/>
                <w:kern w:val="2"/>
                <w:sz w:val="26"/>
                <w:szCs w:val="26"/>
                <w:lang w:eastAsia="ar-SA"/>
              </w:rPr>
            </w:pPr>
            <w:r>
              <w:rPr>
                <w:rFonts w:ascii="Times New Roman" w:hAnsi="Times New Roman"/>
                <w:kern w:val="2"/>
                <w:sz w:val="26"/>
                <w:szCs w:val="26"/>
                <w:lang w:eastAsia="ar-SA"/>
              </w:rPr>
              <w:t xml:space="preserve">Количество учебных дней </w:t>
            </w:r>
          </w:p>
          <w:p w14:paraId="45B5C212">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в четверти</w:t>
            </w:r>
          </w:p>
        </w:tc>
      </w:tr>
      <w:tr w14:paraId="1ADCC7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tcBorders>
              <w:top w:val="single" w:color="auto" w:sz="4" w:space="0"/>
              <w:left w:val="single" w:color="auto" w:sz="4" w:space="0"/>
              <w:bottom w:val="single" w:color="auto" w:sz="4" w:space="0"/>
              <w:right w:val="single" w:color="auto" w:sz="4" w:space="0"/>
            </w:tcBorders>
          </w:tcPr>
          <w:p w14:paraId="22918B01">
            <w:pPr>
              <w:spacing w:line="240" w:lineRule="auto"/>
              <w:rPr>
                <w:rFonts w:ascii="Times New Roman" w:hAnsi="Times New Roman" w:eastAsia="Calibri" w:cs="Times New Roman"/>
                <w:kern w:val="2"/>
                <w:sz w:val="26"/>
                <w:szCs w:val="26"/>
                <w:lang w:eastAsia="ar-SA"/>
              </w:rPr>
            </w:pPr>
            <w:r>
              <w:rPr>
                <w:rFonts w:ascii="Times New Roman" w:hAnsi="Times New Roman"/>
                <w:kern w:val="2"/>
                <w:sz w:val="26"/>
                <w:szCs w:val="26"/>
                <w:lang w:val="en-US" w:eastAsia="ar-SA"/>
              </w:rPr>
              <w:t>I</w:t>
            </w:r>
            <w:r>
              <w:rPr>
                <w:rFonts w:ascii="Times New Roman" w:hAnsi="Times New Roman"/>
                <w:kern w:val="2"/>
                <w:sz w:val="26"/>
                <w:szCs w:val="26"/>
                <w:lang w:eastAsia="ar-SA"/>
              </w:rPr>
              <w:t xml:space="preserve"> четверть</w:t>
            </w:r>
          </w:p>
        </w:tc>
        <w:tc>
          <w:tcPr>
            <w:tcW w:w="1984" w:type="dxa"/>
            <w:tcBorders>
              <w:top w:val="single" w:color="auto" w:sz="4" w:space="0"/>
              <w:left w:val="single" w:color="auto" w:sz="4" w:space="0"/>
              <w:bottom w:val="single" w:color="auto" w:sz="4" w:space="0"/>
              <w:right w:val="single" w:color="auto" w:sz="4" w:space="0"/>
            </w:tcBorders>
          </w:tcPr>
          <w:p w14:paraId="473FABF5">
            <w:pPr>
              <w:spacing w:line="240" w:lineRule="auto"/>
              <w:jc w:val="center"/>
              <w:rPr>
                <w:rFonts w:hint="default" w:ascii="Times New Roman" w:hAnsi="Times New Roman" w:eastAsia="Calibri" w:cs="Times New Roman"/>
                <w:kern w:val="2"/>
                <w:sz w:val="26"/>
                <w:szCs w:val="26"/>
                <w:lang w:val="ru-RU" w:eastAsia="ar-SA"/>
              </w:rPr>
            </w:pPr>
            <w:r>
              <w:rPr>
                <w:rFonts w:ascii="Times New Roman" w:hAnsi="Times New Roman"/>
                <w:kern w:val="2"/>
                <w:sz w:val="26"/>
                <w:szCs w:val="26"/>
                <w:lang w:eastAsia="ar-SA"/>
              </w:rPr>
              <w:t>01.09.202</w:t>
            </w:r>
            <w:r>
              <w:rPr>
                <w:rFonts w:hint="default" w:ascii="Times New Roman" w:hAnsi="Times New Roman"/>
                <w:kern w:val="2"/>
                <w:sz w:val="26"/>
                <w:szCs w:val="26"/>
                <w:lang w:val="ru-RU" w:eastAsia="ar-SA"/>
              </w:rPr>
              <w:t>5</w:t>
            </w:r>
          </w:p>
        </w:tc>
        <w:tc>
          <w:tcPr>
            <w:tcW w:w="2127" w:type="dxa"/>
            <w:tcBorders>
              <w:top w:val="single" w:color="auto" w:sz="4" w:space="0"/>
              <w:left w:val="single" w:color="auto" w:sz="4" w:space="0"/>
              <w:bottom w:val="single" w:color="auto" w:sz="4" w:space="0"/>
              <w:right w:val="single" w:color="auto" w:sz="4" w:space="0"/>
            </w:tcBorders>
          </w:tcPr>
          <w:p w14:paraId="2F74F8F2">
            <w:pPr>
              <w:spacing w:line="240" w:lineRule="auto"/>
              <w:jc w:val="center"/>
              <w:rPr>
                <w:rFonts w:hint="default" w:ascii="Times New Roman" w:hAnsi="Times New Roman" w:eastAsia="Calibri" w:cs="Times New Roman"/>
                <w:kern w:val="2"/>
                <w:sz w:val="26"/>
                <w:szCs w:val="26"/>
                <w:lang w:val="ru-RU" w:eastAsia="ar-SA"/>
              </w:rPr>
            </w:pPr>
            <w:r>
              <w:rPr>
                <w:rFonts w:ascii="Times New Roman" w:hAnsi="Times New Roman"/>
                <w:kern w:val="2"/>
                <w:sz w:val="26"/>
                <w:szCs w:val="26"/>
                <w:lang w:eastAsia="ar-SA"/>
              </w:rPr>
              <w:t>2</w:t>
            </w:r>
            <w:r>
              <w:rPr>
                <w:rFonts w:hint="default" w:ascii="Times New Roman" w:hAnsi="Times New Roman"/>
                <w:kern w:val="2"/>
                <w:sz w:val="26"/>
                <w:szCs w:val="26"/>
                <w:lang w:val="ru-RU" w:eastAsia="ar-SA"/>
              </w:rPr>
              <w:t>4</w:t>
            </w:r>
            <w:r>
              <w:rPr>
                <w:rFonts w:ascii="Times New Roman" w:hAnsi="Times New Roman"/>
                <w:kern w:val="2"/>
                <w:sz w:val="26"/>
                <w:szCs w:val="26"/>
                <w:lang w:eastAsia="ar-SA"/>
              </w:rPr>
              <w:t>.10.202</w:t>
            </w:r>
            <w:r>
              <w:rPr>
                <w:rFonts w:hint="default" w:ascii="Times New Roman" w:hAnsi="Times New Roman"/>
                <w:kern w:val="2"/>
                <w:sz w:val="26"/>
                <w:szCs w:val="26"/>
                <w:lang w:val="ru-RU" w:eastAsia="ar-SA"/>
              </w:rPr>
              <w:t>5</w:t>
            </w:r>
          </w:p>
        </w:tc>
        <w:tc>
          <w:tcPr>
            <w:tcW w:w="2126" w:type="dxa"/>
            <w:tcBorders>
              <w:top w:val="single" w:color="auto" w:sz="4" w:space="0"/>
              <w:left w:val="single" w:color="auto" w:sz="4" w:space="0"/>
              <w:bottom w:val="single" w:color="auto" w:sz="4" w:space="0"/>
              <w:right w:val="single" w:color="auto" w:sz="4" w:space="0"/>
            </w:tcBorders>
          </w:tcPr>
          <w:p w14:paraId="588705E9">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8</w:t>
            </w:r>
          </w:p>
        </w:tc>
        <w:tc>
          <w:tcPr>
            <w:tcW w:w="2090" w:type="dxa"/>
            <w:tcBorders>
              <w:top w:val="single" w:color="auto" w:sz="4" w:space="0"/>
              <w:left w:val="single" w:color="auto" w:sz="4" w:space="0"/>
              <w:bottom w:val="single" w:color="auto" w:sz="4" w:space="0"/>
              <w:right w:val="single" w:color="auto" w:sz="4" w:space="0"/>
            </w:tcBorders>
          </w:tcPr>
          <w:p w14:paraId="37B4F9F3">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42</w:t>
            </w:r>
          </w:p>
        </w:tc>
      </w:tr>
      <w:tr w14:paraId="36DC2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tcBorders>
              <w:top w:val="single" w:color="auto" w:sz="4" w:space="0"/>
              <w:left w:val="single" w:color="auto" w:sz="4" w:space="0"/>
              <w:bottom w:val="single" w:color="auto" w:sz="4" w:space="0"/>
              <w:right w:val="single" w:color="auto" w:sz="4" w:space="0"/>
            </w:tcBorders>
          </w:tcPr>
          <w:p w14:paraId="2D74FFF9">
            <w:pPr>
              <w:spacing w:line="240" w:lineRule="auto"/>
              <w:rPr>
                <w:rFonts w:ascii="Times New Roman" w:hAnsi="Times New Roman" w:eastAsia="Calibri" w:cs="Times New Roman"/>
                <w:kern w:val="2"/>
                <w:sz w:val="26"/>
                <w:szCs w:val="26"/>
                <w:lang w:eastAsia="ar-SA"/>
              </w:rPr>
            </w:pPr>
            <w:r>
              <w:rPr>
                <w:rFonts w:ascii="Times New Roman" w:hAnsi="Times New Roman"/>
                <w:kern w:val="2"/>
                <w:sz w:val="26"/>
                <w:szCs w:val="26"/>
                <w:lang w:val="en-US" w:eastAsia="ar-SA"/>
              </w:rPr>
              <w:t>II</w:t>
            </w:r>
            <w:r>
              <w:rPr>
                <w:rFonts w:ascii="Times New Roman" w:hAnsi="Times New Roman"/>
                <w:kern w:val="2"/>
                <w:sz w:val="26"/>
                <w:szCs w:val="26"/>
                <w:lang w:eastAsia="ar-SA"/>
              </w:rPr>
              <w:t xml:space="preserve"> четверть</w:t>
            </w:r>
          </w:p>
        </w:tc>
        <w:tc>
          <w:tcPr>
            <w:tcW w:w="1984" w:type="dxa"/>
            <w:tcBorders>
              <w:top w:val="single" w:color="auto" w:sz="4" w:space="0"/>
              <w:left w:val="single" w:color="auto" w:sz="4" w:space="0"/>
              <w:bottom w:val="single" w:color="auto" w:sz="4" w:space="0"/>
              <w:right w:val="single" w:color="auto" w:sz="4" w:space="0"/>
            </w:tcBorders>
          </w:tcPr>
          <w:p w14:paraId="6B270D34">
            <w:pPr>
              <w:spacing w:line="240" w:lineRule="auto"/>
              <w:jc w:val="center"/>
              <w:rPr>
                <w:rFonts w:hint="default" w:ascii="Times New Roman" w:hAnsi="Times New Roman" w:eastAsia="Calibri" w:cs="Times New Roman"/>
                <w:kern w:val="2"/>
                <w:sz w:val="26"/>
                <w:szCs w:val="26"/>
                <w:lang w:val="ru-RU" w:eastAsia="ar-SA"/>
              </w:rPr>
            </w:pPr>
            <w:r>
              <w:rPr>
                <w:rFonts w:ascii="Times New Roman" w:hAnsi="Times New Roman"/>
                <w:kern w:val="2"/>
                <w:sz w:val="26"/>
                <w:szCs w:val="26"/>
                <w:lang w:eastAsia="ar-SA"/>
              </w:rPr>
              <w:t>0</w:t>
            </w:r>
            <w:r>
              <w:rPr>
                <w:rFonts w:hint="default" w:ascii="Times New Roman" w:hAnsi="Times New Roman"/>
                <w:kern w:val="2"/>
                <w:sz w:val="26"/>
                <w:szCs w:val="26"/>
                <w:lang w:val="ru-RU" w:eastAsia="ar-SA"/>
              </w:rPr>
              <w:t>5</w:t>
            </w:r>
            <w:r>
              <w:rPr>
                <w:rFonts w:ascii="Times New Roman" w:hAnsi="Times New Roman"/>
                <w:kern w:val="2"/>
                <w:sz w:val="26"/>
                <w:szCs w:val="26"/>
                <w:lang w:eastAsia="ar-SA"/>
              </w:rPr>
              <w:t>.11.202</w:t>
            </w:r>
            <w:r>
              <w:rPr>
                <w:rFonts w:hint="default" w:ascii="Times New Roman" w:hAnsi="Times New Roman"/>
                <w:kern w:val="2"/>
                <w:sz w:val="26"/>
                <w:szCs w:val="26"/>
                <w:lang w:val="ru-RU" w:eastAsia="ar-SA"/>
              </w:rPr>
              <w:t>5</w:t>
            </w:r>
          </w:p>
        </w:tc>
        <w:tc>
          <w:tcPr>
            <w:tcW w:w="2127" w:type="dxa"/>
            <w:tcBorders>
              <w:top w:val="single" w:color="auto" w:sz="4" w:space="0"/>
              <w:left w:val="single" w:color="auto" w:sz="4" w:space="0"/>
              <w:bottom w:val="single" w:color="auto" w:sz="4" w:space="0"/>
              <w:right w:val="single" w:color="auto" w:sz="4" w:space="0"/>
            </w:tcBorders>
          </w:tcPr>
          <w:p w14:paraId="11233872">
            <w:pPr>
              <w:spacing w:line="240" w:lineRule="auto"/>
              <w:jc w:val="center"/>
              <w:rPr>
                <w:rFonts w:hint="default" w:ascii="Times New Roman" w:hAnsi="Times New Roman" w:eastAsia="Calibri" w:cs="Times New Roman"/>
                <w:kern w:val="2"/>
                <w:sz w:val="26"/>
                <w:szCs w:val="26"/>
                <w:lang w:val="ru-RU" w:eastAsia="ar-SA"/>
              </w:rPr>
            </w:pPr>
            <w:r>
              <w:rPr>
                <w:rFonts w:hint="default" w:ascii="Times New Roman" w:hAnsi="Times New Roman"/>
                <w:kern w:val="2"/>
                <w:sz w:val="26"/>
                <w:szCs w:val="26"/>
                <w:lang w:val="ru-RU" w:eastAsia="ar-SA"/>
              </w:rPr>
              <w:t>30</w:t>
            </w:r>
            <w:r>
              <w:rPr>
                <w:rFonts w:ascii="Times New Roman" w:hAnsi="Times New Roman"/>
                <w:kern w:val="2"/>
                <w:sz w:val="26"/>
                <w:szCs w:val="26"/>
                <w:lang w:eastAsia="ar-SA"/>
              </w:rPr>
              <w:t>.12.202</w:t>
            </w:r>
            <w:r>
              <w:rPr>
                <w:rFonts w:hint="default" w:ascii="Times New Roman" w:hAnsi="Times New Roman"/>
                <w:kern w:val="2"/>
                <w:sz w:val="26"/>
                <w:szCs w:val="26"/>
                <w:lang w:val="ru-RU" w:eastAsia="ar-SA"/>
              </w:rPr>
              <w:t>5</w:t>
            </w:r>
          </w:p>
        </w:tc>
        <w:tc>
          <w:tcPr>
            <w:tcW w:w="2126" w:type="dxa"/>
            <w:tcBorders>
              <w:top w:val="single" w:color="auto" w:sz="4" w:space="0"/>
              <w:left w:val="single" w:color="auto" w:sz="4" w:space="0"/>
              <w:bottom w:val="single" w:color="auto" w:sz="4" w:space="0"/>
              <w:right w:val="single" w:color="auto" w:sz="4" w:space="0"/>
            </w:tcBorders>
          </w:tcPr>
          <w:p w14:paraId="27C1D378">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8</w:t>
            </w:r>
          </w:p>
        </w:tc>
        <w:tc>
          <w:tcPr>
            <w:tcW w:w="2090" w:type="dxa"/>
            <w:tcBorders>
              <w:top w:val="single" w:color="auto" w:sz="4" w:space="0"/>
              <w:left w:val="single" w:color="auto" w:sz="4" w:space="0"/>
              <w:bottom w:val="single" w:color="auto" w:sz="4" w:space="0"/>
              <w:right w:val="single" w:color="auto" w:sz="4" w:space="0"/>
            </w:tcBorders>
          </w:tcPr>
          <w:p w14:paraId="6840D2B4">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40</w:t>
            </w:r>
          </w:p>
        </w:tc>
      </w:tr>
      <w:tr w14:paraId="666472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tcBorders>
              <w:top w:val="single" w:color="auto" w:sz="4" w:space="0"/>
              <w:left w:val="single" w:color="auto" w:sz="4" w:space="0"/>
              <w:bottom w:val="single" w:color="auto" w:sz="4" w:space="0"/>
              <w:right w:val="single" w:color="auto" w:sz="4" w:space="0"/>
            </w:tcBorders>
          </w:tcPr>
          <w:p w14:paraId="36C94F21">
            <w:pPr>
              <w:spacing w:line="240" w:lineRule="auto"/>
              <w:rPr>
                <w:rFonts w:ascii="Times New Roman" w:hAnsi="Times New Roman" w:eastAsia="Calibri" w:cs="Times New Roman"/>
                <w:kern w:val="2"/>
                <w:sz w:val="26"/>
                <w:szCs w:val="26"/>
                <w:lang w:eastAsia="ar-SA"/>
              </w:rPr>
            </w:pPr>
            <w:r>
              <w:rPr>
                <w:rFonts w:ascii="Times New Roman" w:hAnsi="Times New Roman"/>
                <w:kern w:val="2"/>
                <w:sz w:val="26"/>
                <w:szCs w:val="26"/>
                <w:lang w:val="en-US" w:eastAsia="ar-SA"/>
              </w:rPr>
              <w:t>III</w:t>
            </w:r>
            <w:r>
              <w:rPr>
                <w:rFonts w:ascii="Times New Roman" w:hAnsi="Times New Roman"/>
                <w:kern w:val="2"/>
                <w:sz w:val="26"/>
                <w:szCs w:val="26"/>
                <w:lang w:eastAsia="ar-SA"/>
              </w:rPr>
              <w:t xml:space="preserve"> четверть</w:t>
            </w:r>
          </w:p>
        </w:tc>
        <w:tc>
          <w:tcPr>
            <w:tcW w:w="1984" w:type="dxa"/>
            <w:tcBorders>
              <w:top w:val="single" w:color="auto" w:sz="4" w:space="0"/>
              <w:left w:val="single" w:color="auto" w:sz="4" w:space="0"/>
              <w:bottom w:val="single" w:color="auto" w:sz="4" w:space="0"/>
              <w:right w:val="single" w:color="auto" w:sz="4" w:space="0"/>
            </w:tcBorders>
          </w:tcPr>
          <w:p w14:paraId="28339C7A">
            <w:pPr>
              <w:spacing w:line="240" w:lineRule="auto"/>
              <w:jc w:val="center"/>
              <w:rPr>
                <w:rFonts w:hint="default" w:ascii="Times New Roman" w:hAnsi="Times New Roman" w:eastAsia="Calibri" w:cs="Times New Roman"/>
                <w:kern w:val="2"/>
                <w:sz w:val="26"/>
                <w:szCs w:val="26"/>
                <w:lang w:val="ru-RU" w:eastAsia="ar-SA"/>
              </w:rPr>
            </w:pPr>
            <w:r>
              <w:rPr>
                <w:rFonts w:ascii="Times New Roman" w:hAnsi="Times New Roman"/>
                <w:kern w:val="2"/>
                <w:sz w:val="26"/>
                <w:szCs w:val="26"/>
                <w:lang w:eastAsia="ar-SA"/>
              </w:rPr>
              <w:t>1</w:t>
            </w:r>
            <w:r>
              <w:rPr>
                <w:rFonts w:hint="default" w:ascii="Times New Roman" w:hAnsi="Times New Roman"/>
                <w:kern w:val="2"/>
                <w:sz w:val="26"/>
                <w:szCs w:val="26"/>
                <w:lang w:val="ru-RU" w:eastAsia="ar-SA"/>
              </w:rPr>
              <w:t>2</w:t>
            </w:r>
            <w:r>
              <w:rPr>
                <w:rFonts w:ascii="Times New Roman" w:hAnsi="Times New Roman"/>
                <w:kern w:val="2"/>
                <w:sz w:val="26"/>
                <w:szCs w:val="26"/>
                <w:lang w:eastAsia="ar-SA"/>
              </w:rPr>
              <w:t>.01.202</w:t>
            </w:r>
            <w:r>
              <w:rPr>
                <w:rFonts w:hint="default" w:ascii="Times New Roman" w:hAnsi="Times New Roman"/>
                <w:kern w:val="2"/>
                <w:sz w:val="26"/>
                <w:szCs w:val="26"/>
                <w:lang w:val="ru-RU" w:eastAsia="ar-SA"/>
              </w:rPr>
              <w:t>6</w:t>
            </w:r>
          </w:p>
        </w:tc>
        <w:tc>
          <w:tcPr>
            <w:tcW w:w="2127" w:type="dxa"/>
            <w:tcBorders>
              <w:top w:val="single" w:color="auto" w:sz="4" w:space="0"/>
              <w:left w:val="single" w:color="auto" w:sz="4" w:space="0"/>
              <w:bottom w:val="single" w:color="auto" w:sz="4" w:space="0"/>
              <w:right w:val="single" w:color="auto" w:sz="4" w:space="0"/>
            </w:tcBorders>
          </w:tcPr>
          <w:p w14:paraId="0C525A9E">
            <w:pPr>
              <w:spacing w:line="240" w:lineRule="auto"/>
              <w:jc w:val="center"/>
              <w:rPr>
                <w:rFonts w:hint="default" w:ascii="Times New Roman" w:hAnsi="Times New Roman" w:eastAsia="Calibri" w:cs="Times New Roman"/>
                <w:kern w:val="2"/>
                <w:sz w:val="26"/>
                <w:szCs w:val="26"/>
                <w:lang w:val="ru-RU" w:eastAsia="ar-SA"/>
              </w:rPr>
            </w:pPr>
            <w:r>
              <w:rPr>
                <w:rFonts w:ascii="Times New Roman" w:hAnsi="Times New Roman"/>
                <w:kern w:val="2"/>
                <w:sz w:val="26"/>
                <w:szCs w:val="26"/>
                <w:lang w:eastAsia="ar-SA"/>
              </w:rPr>
              <w:t>2</w:t>
            </w:r>
            <w:r>
              <w:rPr>
                <w:rFonts w:hint="default" w:ascii="Times New Roman" w:hAnsi="Times New Roman"/>
                <w:kern w:val="2"/>
                <w:sz w:val="26"/>
                <w:szCs w:val="26"/>
                <w:lang w:val="ru-RU" w:eastAsia="ar-SA"/>
              </w:rPr>
              <w:t>7</w:t>
            </w:r>
            <w:r>
              <w:rPr>
                <w:rFonts w:ascii="Times New Roman" w:hAnsi="Times New Roman"/>
                <w:kern w:val="2"/>
                <w:sz w:val="26"/>
                <w:szCs w:val="26"/>
                <w:lang w:eastAsia="ar-SA"/>
              </w:rPr>
              <w:t>.03.202</w:t>
            </w:r>
            <w:r>
              <w:rPr>
                <w:rFonts w:hint="default" w:ascii="Times New Roman" w:hAnsi="Times New Roman"/>
                <w:kern w:val="2"/>
                <w:sz w:val="26"/>
                <w:szCs w:val="26"/>
                <w:lang w:val="ru-RU" w:eastAsia="ar-SA"/>
              </w:rPr>
              <w:t>6</w:t>
            </w:r>
          </w:p>
        </w:tc>
        <w:tc>
          <w:tcPr>
            <w:tcW w:w="2126" w:type="dxa"/>
            <w:tcBorders>
              <w:top w:val="single" w:color="auto" w:sz="4" w:space="0"/>
              <w:left w:val="single" w:color="auto" w:sz="4" w:space="0"/>
              <w:bottom w:val="single" w:color="auto" w:sz="4" w:space="0"/>
              <w:right w:val="single" w:color="auto" w:sz="4" w:space="0"/>
            </w:tcBorders>
          </w:tcPr>
          <w:p w14:paraId="3AE8430E">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11</w:t>
            </w:r>
          </w:p>
        </w:tc>
        <w:tc>
          <w:tcPr>
            <w:tcW w:w="2090" w:type="dxa"/>
            <w:tcBorders>
              <w:top w:val="single" w:color="auto" w:sz="4" w:space="0"/>
              <w:left w:val="single" w:color="auto" w:sz="4" w:space="0"/>
              <w:bottom w:val="single" w:color="auto" w:sz="4" w:space="0"/>
              <w:right w:val="single" w:color="auto" w:sz="4" w:space="0"/>
            </w:tcBorders>
          </w:tcPr>
          <w:p w14:paraId="5C5D4B35">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51</w:t>
            </w:r>
          </w:p>
        </w:tc>
      </w:tr>
      <w:tr w14:paraId="13691C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26" w:type="dxa"/>
            <w:tcBorders>
              <w:top w:val="single" w:color="auto" w:sz="4" w:space="0"/>
              <w:left w:val="single" w:color="auto" w:sz="4" w:space="0"/>
              <w:bottom w:val="single" w:color="auto" w:sz="4" w:space="0"/>
              <w:right w:val="single" w:color="auto" w:sz="4" w:space="0"/>
            </w:tcBorders>
          </w:tcPr>
          <w:p w14:paraId="7F6AD2F9">
            <w:pPr>
              <w:spacing w:line="240" w:lineRule="auto"/>
              <w:rPr>
                <w:rFonts w:ascii="Times New Roman" w:hAnsi="Times New Roman" w:eastAsia="Calibri" w:cs="Times New Roman"/>
                <w:kern w:val="2"/>
                <w:sz w:val="26"/>
                <w:szCs w:val="26"/>
                <w:lang w:eastAsia="ar-SA"/>
              </w:rPr>
            </w:pPr>
            <w:r>
              <w:rPr>
                <w:rFonts w:ascii="Times New Roman" w:hAnsi="Times New Roman"/>
                <w:kern w:val="2"/>
                <w:sz w:val="26"/>
                <w:szCs w:val="26"/>
                <w:lang w:val="en-US" w:eastAsia="ar-SA"/>
              </w:rPr>
              <w:t>IV</w:t>
            </w:r>
            <w:r>
              <w:rPr>
                <w:rFonts w:ascii="Times New Roman" w:hAnsi="Times New Roman"/>
                <w:kern w:val="2"/>
                <w:sz w:val="26"/>
                <w:szCs w:val="26"/>
                <w:lang w:eastAsia="ar-SA"/>
              </w:rPr>
              <w:t xml:space="preserve"> четверть</w:t>
            </w:r>
          </w:p>
        </w:tc>
        <w:tc>
          <w:tcPr>
            <w:tcW w:w="1984" w:type="dxa"/>
            <w:tcBorders>
              <w:top w:val="single" w:color="auto" w:sz="4" w:space="0"/>
              <w:left w:val="single" w:color="auto" w:sz="4" w:space="0"/>
              <w:bottom w:val="single" w:color="auto" w:sz="4" w:space="0"/>
              <w:right w:val="single" w:color="auto" w:sz="4" w:space="0"/>
            </w:tcBorders>
          </w:tcPr>
          <w:p w14:paraId="390D3ABC">
            <w:pPr>
              <w:spacing w:line="240" w:lineRule="auto"/>
              <w:jc w:val="center"/>
              <w:rPr>
                <w:rFonts w:hint="default" w:ascii="Times New Roman" w:hAnsi="Times New Roman" w:eastAsia="Calibri" w:cs="Times New Roman"/>
                <w:kern w:val="2"/>
                <w:sz w:val="26"/>
                <w:szCs w:val="26"/>
                <w:lang w:val="ru-RU" w:eastAsia="ar-SA"/>
              </w:rPr>
            </w:pPr>
            <w:r>
              <w:rPr>
                <w:rFonts w:ascii="Times New Roman" w:hAnsi="Times New Roman"/>
                <w:kern w:val="2"/>
                <w:sz w:val="26"/>
                <w:szCs w:val="26"/>
                <w:lang w:eastAsia="ar-SA"/>
              </w:rPr>
              <w:t>0</w:t>
            </w:r>
            <w:r>
              <w:rPr>
                <w:rFonts w:hint="default" w:ascii="Times New Roman" w:hAnsi="Times New Roman"/>
                <w:kern w:val="2"/>
                <w:sz w:val="26"/>
                <w:szCs w:val="26"/>
                <w:lang w:val="ru-RU" w:eastAsia="ar-SA"/>
              </w:rPr>
              <w:t>6</w:t>
            </w:r>
            <w:r>
              <w:rPr>
                <w:rFonts w:ascii="Times New Roman" w:hAnsi="Times New Roman"/>
                <w:kern w:val="2"/>
                <w:sz w:val="26"/>
                <w:szCs w:val="26"/>
                <w:lang w:eastAsia="ar-SA"/>
              </w:rPr>
              <w:t>.04.202</w:t>
            </w:r>
            <w:r>
              <w:rPr>
                <w:rFonts w:hint="default" w:ascii="Times New Roman" w:hAnsi="Times New Roman"/>
                <w:kern w:val="2"/>
                <w:sz w:val="26"/>
                <w:szCs w:val="26"/>
                <w:lang w:val="ru-RU" w:eastAsia="ar-SA"/>
              </w:rPr>
              <w:t>6</w:t>
            </w:r>
          </w:p>
        </w:tc>
        <w:tc>
          <w:tcPr>
            <w:tcW w:w="2127" w:type="dxa"/>
            <w:tcBorders>
              <w:top w:val="single" w:color="auto" w:sz="4" w:space="0"/>
              <w:left w:val="single" w:color="auto" w:sz="4" w:space="0"/>
              <w:bottom w:val="single" w:color="auto" w:sz="4" w:space="0"/>
              <w:right w:val="single" w:color="auto" w:sz="4" w:space="0"/>
            </w:tcBorders>
          </w:tcPr>
          <w:p w14:paraId="22C57901">
            <w:pPr>
              <w:spacing w:line="240" w:lineRule="auto"/>
              <w:jc w:val="center"/>
              <w:rPr>
                <w:rFonts w:hint="default" w:ascii="Times New Roman" w:hAnsi="Times New Roman" w:eastAsia="Calibri" w:cs="Times New Roman"/>
                <w:kern w:val="2"/>
                <w:sz w:val="26"/>
                <w:szCs w:val="26"/>
                <w:lang w:val="ru-RU" w:eastAsia="ar-SA"/>
              </w:rPr>
            </w:pPr>
            <w:r>
              <w:rPr>
                <w:rFonts w:ascii="Times New Roman" w:hAnsi="Times New Roman"/>
                <w:kern w:val="2"/>
                <w:sz w:val="26"/>
                <w:szCs w:val="26"/>
                <w:lang w:eastAsia="ar-SA"/>
              </w:rPr>
              <w:t>2</w:t>
            </w:r>
            <w:r>
              <w:rPr>
                <w:rFonts w:hint="default" w:ascii="Times New Roman" w:hAnsi="Times New Roman"/>
                <w:kern w:val="2"/>
                <w:sz w:val="26"/>
                <w:szCs w:val="26"/>
                <w:lang w:val="ru-RU" w:eastAsia="ar-SA"/>
              </w:rPr>
              <w:t>6</w:t>
            </w:r>
            <w:r>
              <w:rPr>
                <w:rFonts w:ascii="Times New Roman" w:hAnsi="Times New Roman"/>
                <w:kern w:val="2"/>
                <w:sz w:val="26"/>
                <w:szCs w:val="26"/>
                <w:lang w:eastAsia="ar-SA"/>
              </w:rPr>
              <w:t>.05.202</w:t>
            </w:r>
            <w:r>
              <w:rPr>
                <w:rFonts w:hint="default" w:ascii="Times New Roman" w:hAnsi="Times New Roman"/>
                <w:kern w:val="2"/>
                <w:sz w:val="26"/>
                <w:szCs w:val="26"/>
                <w:lang w:val="ru-RU" w:eastAsia="ar-SA"/>
              </w:rPr>
              <w:t>6</w:t>
            </w:r>
          </w:p>
        </w:tc>
        <w:tc>
          <w:tcPr>
            <w:tcW w:w="2126" w:type="dxa"/>
            <w:tcBorders>
              <w:top w:val="single" w:color="auto" w:sz="4" w:space="0"/>
              <w:left w:val="single" w:color="auto" w:sz="4" w:space="0"/>
              <w:bottom w:val="single" w:color="auto" w:sz="4" w:space="0"/>
              <w:right w:val="single" w:color="auto" w:sz="4" w:space="0"/>
            </w:tcBorders>
          </w:tcPr>
          <w:p w14:paraId="36D10FB0">
            <w:pPr>
              <w:spacing w:line="240" w:lineRule="auto"/>
              <w:jc w:val="center"/>
              <w:rPr>
                <w:rFonts w:hint="default" w:ascii="Times New Roman" w:hAnsi="Times New Roman" w:eastAsia="Calibri" w:cs="Times New Roman"/>
                <w:kern w:val="2"/>
                <w:sz w:val="26"/>
                <w:szCs w:val="26"/>
                <w:lang w:val="ru-RU" w:eastAsia="ar-SA"/>
              </w:rPr>
            </w:pPr>
            <w:r>
              <w:rPr>
                <w:rFonts w:hint="default" w:ascii="Times New Roman" w:hAnsi="Times New Roman" w:cs="Times New Roman"/>
                <w:kern w:val="2"/>
                <w:sz w:val="26"/>
                <w:szCs w:val="26"/>
                <w:lang w:val="ru-RU" w:eastAsia="ar-SA"/>
              </w:rPr>
              <w:t>7</w:t>
            </w:r>
          </w:p>
        </w:tc>
        <w:tc>
          <w:tcPr>
            <w:tcW w:w="2090" w:type="dxa"/>
            <w:tcBorders>
              <w:top w:val="single" w:color="auto" w:sz="4" w:space="0"/>
              <w:left w:val="single" w:color="auto" w:sz="4" w:space="0"/>
              <w:bottom w:val="single" w:color="auto" w:sz="4" w:space="0"/>
              <w:right w:val="single" w:color="auto" w:sz="4" w:space="0"/>
            </w:tcBorders>
          </w:tcPr>
          <w:p w14:paraId="7055B62C">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35</w:t>
            </w:r>
          </w:p>
        </w:tc>
      </w:tr>
      <w:tr w14:paraId="3919B1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37" w:type="dxa"/>
            <w:gridSpan w:val="3"/>
            <w:tcBorders>
              <w:top w:val="single" w:color="auto" w:sz="4" w:space="0"/>
              <w:left w:val="single" w:color="auto" w:sz="4" w:space="0"/>
              <w:bottom w:val="single" w:color="auto" w:sz="4" w:space="0"/>
              <w:right w:val="single" w:color="auto" w:sz="4" w:space="0"/>
            </w:tcBorders>
          </w:tcPr>
          <w:p w14:paraId="50D7C7C0">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Итого в 202</w:t>
            </w:r>
            <w:r>
              <w:rPr>
                <w:rFonts w:hint="default" w:ascii="Times New Roman" w:hAnsi="Times New Roman"/>
                <w:kern w:val="2"/>
                <w:sz w:val="26"/>
                <w:szCs w:val="26"/>
                <w:lang w:val="ru-RU" w:eastAsia="ar-SA"/>
              </w:rPr>
              <w:t>5</w:t>
            </w:r>
            <w:r>
              <w:rPr>
                <w:rFonts w:ascii="Times New Roman" w:hAnsi="Times New Roman"/>
                <w:kern w:val="2"/>
                <w:sz w:val="26"/>
                <w:szCs w:val="26"/>
                <w:lang w:eastAsia="ar-SA"/>
              </w:rPr>
              <w:t>/202</w:t>
            </w:r>
            <w:r>
              <w:rPr>
                <w:rFonts w:hint="default" w:ascii="Times New Roman" w:hAnsi="Times New Roman"/>
                <w:kern w:val="2"/>
                <w:sz w:val="26"/>
                <w:szCs w:val="26"/>
                <w:lang w:val="ru-RU" w:eastAsia="ar-SA"/>
              </w:rPr>
              <w:t>6</w:t>
            </w:r>
            <w:r>
              <w:rPr>
                <w:rFonts w:ascii="Times New Roman" w:hAnsi="Times New Roman"/>
                <w:kern w:val="2"/>
                <w:sz w:val="26"/>
                <w:szCs w:val="26"/>
                <w:lang w:eastAsia="ar-SA"/>
              </w:rPr>
              <w:t xml:space="preserve"> учебном году</w:t>
            </w:r>
          </w:p>
        </w:tc>
        <w:tc>
          <w:tcPr>
            <w:tcW w:w="2126" w:type="dxa"/>
            <w:tcBorders>
              <w:top w:val="single" w:color="auto" w:sz="4" w:space="0"/>
              <w:left w:val="single" w:color="auto" w:sz="4" w:space="0"/>
              <w:bottom w:val="single" w:color="auto" w:sz="4" w:space="0"/>
              <w:right w:val="single" w:color="auto" w:sz="4" w:space="0"/>
            </w:tcBorders>
          </w:tcPr>
          <w:p w14:paraId="05CAA155">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34</w:t>
            </w:r>
          </w:p>
        </w:tc>
        <w:tc>
          <w:tcPr>
            <w:tcW w:w="2090" w:type="dxa"/>
            <w:tcBorders>
              <w:top w:val="single" w:color="auto" w:sz="4" w:space="0"/>
              <w:left w:val="single" w:color="auto" w:sz="4" w:space="0"/>
              <w:bottom w:val="single" w:color="auto" w:sz="4" w:space="0"/>
              <w:right w:val="single" w:color="auto" w:sz="4" w:space="0"/>
            </w:tcBorders>
          </w:tcPr>
          <w:p w14:paraId="2DB99FDF">
            <w:pPr>
              <w:spacing w:line="240" w:lineRule="auto"/>
              <w:jc w:val="center"/>
              <w:rPr>
                <w:rFonts w:ascii="Times New Roman" w:hAnsi="Times New Roman" w:eastAsia="Calibri" w:cs="Times New Roman"/>
                <w:kern w:val="2"/>
                <w:sz w:val="26"/>
                <w:szCs w:val="26"/>
                <w:lang w:eastAsia="ar-SA"/>
              </w:rPr>
            </w:pPr>
            <w:r>
              <w:rPr>
                <w:rFonts w:ascii="Times New Roman" w:hAnsi="Times New Roman"/>
                <w:kern w:val="2"/>
                <w:sz w:val="26"/>
                <w:szCs w:val="26"/>
                <w:lang w:eastAsia="ar-SA"/>
              </w:rPr>
              <w:t>168</w:t>
            </w:r>
          </w:p>
        </w:tc>
      </w:tr>
    </w:tbl>
    <w:p w14:paraId="23D9D450">
      <w:pPr>
        <w:spacing w:after="0" w:line="336" w:lineRule="auto"/>
        <w:ind w:firstLine="709"/>
        <w:jc w:val="both"/>
        <w:rPr>
          <w:rFonts w:ascii="Times New Roman" w:hAnsi="Times New Roman" w:eastAsia="Times New Roman"/>
          <w:sz w:val="24"/>
          <w:szCs w:val="24"/>
          <w:lang w:eastAsia="ru-RU"/>
        </w:rPr>
      </w:pPr>
    </w:p>
    <w:p w14:paraId="45A4DA71">
      <w:pPr>
        <w:rPr>
          <w:rFonts w:ascii="Times New Roman" w:hAnsi="Times New Roman" w:eastAsia="Times New Roman"/>
          <w:sz w:val="24"/>
          <w:szCs w:val="24"/>
          <w:lang w:eastAsia="ru-RU"/>
        </w:rPr>
      </w:pPr>
      <w:r>
        <w:rPr>
          <w:rFonts w:ascii="Times New Roman" w:hAnsi="Times New Roman" w:eastAsia="Times New Roman"/>
          <w:sz w:val="24"/>
          <w:szCs w:val="24"/>
          <w:lang w:eastAsia="ru-RU"/>
        </w:rPr>
        <w:br w:type="page"/>
      </w:r>
    </w:p>
    <w:p w14:paraId="3D5A831C">
      <w:pPr>
        <w:pStyle w:val="2"/>
        <w:bidi w:val="0"/>
        <w:jc w:val="center"/>
        <w:rPr>
          <w:rFonts w:hint="default"/>
          <w:b/>
          <w:bCs/>
          <w:lang w:val="en-US" w:eastAsia="ru-RU"/>
        </w:rPr>
      </w:pPr>
      <w:bookmarkStart w:id="67" w:name="_Toc31369"/>
      <w:r>
        <w:rPr>
          <w:b/>
          <w:bCs/>
          <w:lang w:val="en-US" w:eastAsia="ru-RU"/>
        </w:rPr>
        <w:t>VI.</w:t>
      </w:r>
      <w:r>
        <w:rPr>
          <w:rFonts w:hint="default"/>
          <w:b/>
          <w:bCs/>
          <w:lang w:val="en-US" w:eastAsia="ru-RU"/>
        </w:rPr>
        <w:t xml:space="preserve"> План воспитательной работы</w:t>
      </w:r>
      <w:bookmarkEnd w:id="67"/>
    </w:p>
    <w:tbl>
      <w:tblPr>
        <w:tblStyle w:val="13"/>
        <w:tblW w:w="10083" w:type="dxa"/>
        <w:tblInd w:w="12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
        <w:gridCol w:w="3429"/>
        <w:gridCol w:w="1546"/>
        <w:gridCol w:w="2286"/>
        <w:gridCol w:w="2803"/>
      </w:tblGrid>
      <w:tr w14:paraId="59AF75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wBefore w:w="19" w:type="dxa"/>
          <w:trHeight w:val="1656" w:hRule="atLeast"/>
        </w:trPr>
        <w:tc>
          <w:tcPr>
            <w:tcW w:w="10064" w:type="dxa"/>
            <w:gridSpan w:val="4"/>
            <w:shd w:val="clear" w:color="auto" w:fill="D9D9D9"/>
          </w:tcPr>
          <w:p w14:paraId="1057A50F">
            <w:pPr>
              <w:widowControl w:val="0"/>
              <w:autoSpaceDE w:val="0"/>
              <w:autoSpaceDN w:val="0"/>
              <w:spacing w:before="3" w:line="240" w:lineRule="auto"/>
              <w:ind w:firstLine="0"/>
              <w:jc w:val="center"/>
              <w:rPr>
                <w:rFonts w:hint="default" w:ascii="Times New Roman" w:hAnsi="Times New Roman" w:eastAsia="Calibri" w:cs="Times New Roman"/>
                <w:sz w:val="24"/>
                <w:szCs w:val="24"/>
              </w:rPr>
            </w:pPr>
          </w:p>
          <w:p w14:paraId="37EA17F4">
            <w:pPr>
              <w:widowControl w:val="0"/>
              <w:autoSpaceDE w:val="0"/>
              <w:autoSpaceDN w:val="0"/>
              <w:ind w:left="498" w:right="488" w:firstLine="0"/>
              <w:jc w:val="center"/>
              <w:rPr>
                <w:rFonts w:hint="default" w:ascii="Times New Roman" w:hAnsi="Times New Roman" w:eastAsia="Calibri" w:cs="Times New Roman"/>
                <w:b/>
                <w:sz w:val="24"/>
                <w:szCs w:val="24"/>
              </w:rPr>
            </w:pPr>
            <w:r>
              <w:rPr>
                <w:rFonts w:hint="default" w:ascii="Times New Roman" w:hAnsi="Times New Roman" w:eastAsia="Calibri" w:cs="Times New Roman"/>
                <w:b/>
                <w:sz w:val="24"/>
                <w:szCs w:val="24"/>
              </w:rPr>
              <w:t>ПЛАН ВОСПИТАТЕЛЬНОЙ РАБОТЫ МБОУ «ПСОШ №1 ПМО»</w:t>
            </w:r>
          </w:p>
          <w:p w14:paraId="373C8198">
            <w:pPr>
              <w:widowControl w:val="0"/>
              <w:autoSpaceDE w:val="0"/>
              <w:autoSpaceDN w:val="0"/>
              <w:ind w:left="498" w:right="488" w:firstLine="0"/>
              <w:jc w:val="center"/>
              <w:rPr>
                <w:rFonts w:hint="default" w:ascii="Times New Roman" w:hAnsi="Times New Roman" w:eastAsia="Calibri" w:cs="Times New Roman"/>
                <w:b/>
                <w:sz w:val="24"/>
                <w:szCs w:val="24"/>
              </w:rPr>
            </w:pPr>
            <w:r>
              <w:rPr>
                <w:rFonts w:hint="default" w:ascii="Times New Roman" w:hAnsi="Times New Roman" w:eastAsia="Calibri" w:cs="Times New Roman"/>
                <w:b/>
                <w:sz w:val="24"/>
                <w:szCs w:val="24"/>
              </w:rPr>
              <w:t>На 202</w:t>
            </w:r>
            <w:r>
              <w:rPr>
                <w:rFonts w:hint="default" w:ascii="Times New Roman" w:hAnsi="Times New Roman" w:cs="Times New Roman"/>
                <w:b/>
                <w:sz w:val="24"/>
                <w:szCs w:val="24"/>
                <w:lang w:val="ru-RU"/>
              </w:rPr>
              <w:t>5</w:t>
            </w:r>
            <w:r>
              <w:rPr>
                <w:rFonts w:hint="default" w:ascii="Times New Roman" w:hAnsi="Times New Roman" w:eastAsia="Calibri" w:cs="Times New Roman"/>
                <w:b/>
                <w:sz w:val="24"/>
                <w:szCs w:val="24"/>
              </w:rPr>
              <w:t>-202</w:t>
            </w:r>
            <w:r>
              <w:rPr>
                <w:rFonts w:hint="default" w:ascii="Times New Roman" w:hAnsi="Times New Roman" w:cs="Times New Roman"/>
                <w:b/>
                <w:sz w:val="24"/>
                <w:szCs w:val="24"/>
                <w:lang w:val="ru-RU"/>
              </w:rPr>
              <w:t>6</w:t>
            </w:r>
            <w:r>
              <w:rPr>
                <w:rFonts w:hint="default" w:ascii="Times New Roman" w:hAnsi="Times New Roman" w:eastAsia="Calibri" w:cs="Times New Roman"/>
                <w:b/>
                <w:sz w:val="24"/>
                <w:szCs w:val="24"/>
              </w:rPr>
              <w:t>гг.</w:t>
            </w:r>
          </w:p>
        </w:tc>
      </w:tr>
      <w:tr w14:paraId="6E1176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Before w:val="1"/>
          <w:wBefore w:w="19" w:type="dxa"/>
          <w:trHeight w:val="1242" w:hRule="atLeast"/>
        </w:trPr>
        <w:tc>
          <w:tcPr>
            <w:tcW w:w="10064" w:type="dxa"/>
            <w:gridSpan w:val="4"/>
            <w:shd w:val="clear" w:color="auto" w:fill="auto"/>
          </w:tcPr>
          <w:p w14:paraId="657D6B69">
            <w:pPr>
              <w:widowControl w:val="0"/>
              <w:autoSpaceDE w:val="0"/>
              <w:autoSpaceDN w:val="0"/>
              <w:spacing w:before="9" w:line="240" w:lineRule="auto"/>
              <w:ind w:firstLine="0"/>
              <w:jc w:val="center"/>
              <w:rPr>
                <w:rFonts w:hint="default" w:ascii="Times New Roman" w:hAnsi="Times New Roman" w:eastAsia="Calibri" w:cs="Times New Roman"/>
                <w:sz w:val="24"/>
                <w:szCs w:val="24"/>
              </w:rPr>
            </w:pPr>
          </w:p>
          <w:p w14:paraId="6516FC4D">
            <w:pPr>
              <w:widowControl w:val="0"/>
              <w:autoSpaceDE w:val="0"/>
              <w:autoSpaceDN w:val="0"/>
              <w:spacing w:before="1" w:line="240" w:lineRule="auto"/>
              <w:ind w:left="493" w:right="4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Ключевые</w:t>
            </w:r>
            <w:r>
              <w:rPr>
                <w:rFonts w:hint="default" w:ascii="Times New Roman" w:hAnsi="Times New Roman" w:eastAsia="Calibri" w:cs="Times New Roman"/>
                <w:spacing w:val="-3"/>
                <w:sz w:val="24"/>
                <w:szCs w:val="24"/>
              </w:rPr>
              <w:t xml:space="preserve"> </w:t>
            </w:r>
            <w:r>
              <w:rPr>
                <w:rFonts w:hint="default" w:ascii="Times New Roman" w:hAnsi="Times New Roman" w:eastAsia="Calibri" w:cs="Times New Roman"/>
                <w:sz w:val="24"/>
                <w:szCs w:val="24"/>
              </w:rPr>
              <w:t>общешкольные</w:t>
            </w:r>
            <w:r>
              <w:rPr>
                <w:rFonts w:hint="default" w:ascii="Times New Roman" w:hAnsi="Times New Roman" w:eastAsia="Calibri" w:cs="Times New Roman"/>
                <w:spacing w:val="-2"/>
                <w:sz w:val="24"/>
                <w:szCs w:val="24"/>
              </w:rPr>
              <w:t xml:space="preserve"> </w:t>
            </w:r>
            <w:r>
              <w:rPr>
                <w:rFonts w:hint="default" w:ascii="Times New Roman" w:hAnsi="Times New Roman" w:eastAsia="Calibri" w:cs="Times New Roman"/>
                <w:sz w:val="24"/>
                <w:szCs w:val="24"/>
              </w:rPr>
              <w:t>дела</w:t>
            </w:r>
          </w:p>
        </w:tc>
      </w:tr>
      <w:tr w14:paraId="0CEBC5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3" w:hRule="atLeast"/>
        </w:trPr>
        <w:tc>
          <w:tcPr>
            <w:tcW w:w="3448" w:type="dxa"/>
            <w:gridSpan w:val="2"/>
            <w:shd w:val="clear" w:color="auto" w:fill="auto"/>
          </w:tcPr>
          <w:p w14:paraId="6C674AA5">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593B2D45">
            <w:pPr>
              <w:widowControl w:val="0"/>
              <w:autoSpaceDE w:val="0"/>
              <w:autoSpaceDN w:val="0"/>
              <w:spacing w:line="240" w:lineRule="auto"/>
              <w:ind w:left="1457" w:right="144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Дела</w:t>
            </w:r>
          </w:p>
        </w:tc>
        <w:tc>
          <w:tcPr>
            <w:tcW w:w="1546" w:type="dxa"/>
            <w:shd w:val="clear" w:color="auto" w:fill="auto"/>
          </w:tcPr>
          <w:p w14:paraId="045702DF">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25A85046">
            <w:pPr>
              <w:widowControl w:val="0"/>
              <w:autoSpaceDE w:val="0"/>
              <w:autoSpaceDN w:val="0"/>
              <w:spacing w:line="240" w:lineRule="auto"/>
              <w:ind w:left="91" w:right="8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Классы</w:t>
            </w:r>
          </w:p>
        </w:tc>
        <w:tc>
          <w:tcPr>
            <w:tcW w:w="2286" w:type="dxa"/>
            <w:shd w:val="clear" w:color="auto" w:fill="auto"/>
          </w:tcPr>
          <w:p w14:paraId="1648C766">
            <w:pPr>
              <w:widowControl w:val="0"/>
              <w:autoSpaceDE w:val="0"/>
              <w:autoSpaceDN w:val="0"/>
              <w:spacing w:line="259" w:lineRule="exact"/>
              <w:ind w:left="206"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Ориентировочное</w:t>
            </w:r>
          </w:p>
          <w:p w14:paraId="195EBA95">
            <w:pPr>
              <w:widowControl w:val="0"/>
              <w:autoSpaceDE w:val="0"/>
              <w:autoSpaceDN w:val="0"/>
              <w:spacing w:before="27" w:line="418" w:lineRule="exact"/>
              <w:ind w:left="552" w:right="537" w:firstLine="5"/>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время</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проведения</w:t>
            </w:r>
          </w:p>
        </w:tc>
        <w:tc>
          <w:tcPr>
            <w:tcW w:w="2803" w:type="dxa"/>
            <w:shd w:val="clear" w:color="auto" w:fill="auto"/>
          </w:tcPr>
          <w:p w14:paraId="5F8905C4">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5A548E12">
            <w:pPr>
              <w:widowControl w:val="0"/>
              <w:autoSpaceDE w:val="0"/>
              <w:autoSpaceDN w:val="0"/>
              <w:spacing w:line="240" w:lineRule="auto"/>
              <w:ind w:right="215"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Ответственные</w:t>
            </w:r>
          </w:p>
        </w:tc>
      </w:tr>
      <w:tr w14:paraId="16056A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0" w:hRule="atLeast"/>
        </w:trPr>
        <w:tc>
          <w:tcPr>
            <w:tcW w:w="3448" w:type="dxa"/>
            <w:gridSpan w:val="2"/>
            <w:tcBorders>
              <w:left w:val="single" w:color="auto" w:sz="4" w:space="0"/>
              <w:bottom w:val="single" w:color="auto" w:sz="4" w:space="0"/>
            </w:tcBorders>
            <w:shd w:val="clear" w:color="auto" w:fill="auto"/>
          </w:tcPr>
          <w:p w14:paraId="73BDF279">
            <w:pPr>
              <w:widowControl w:val="0"/>
              <w:autoSpaceDE w:val="0"/>
              <w:autoSpaceDN w:val="0"/>
              <w:spacing w:before="5" w:line="240" w:lineRule="auto"/>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Разговоры о важном</w:t>
            </w:r>
          </w:p>
        </w:tc>
        <w:tc>
          <w:tcPr>
            <w:tcW w:w="1546" w:type="dxa"/>
            <w:tcBorders>
              <w:bottom w:val="single" w:color="auto" w:sz="4" w:space="0"/>
            </w:tcBorders>
            <w:shd w:val="clear" w:color="auto" w:fill="auto"/>
          </w:tcPr>
          <w:p w14:paraId="4ADBBB93">
            <w:pPr>
              <w:widowControl w:val="0"/>
              <w:autoSpaceDE w:val="0"/>
              <w:autoSpaceDN w:val="0"/>
              <w:spacing w:before="5" w:line="240" w:lineRule="auto"/>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tcBorders>
              <w:bottom w:val="single" w:color="auto" w:sz="4" w:space="0"/>
            </w:tcBorders>
            <w:shd w:val="clear" w:color="auto" w:fill="auto"/>
          </w:tcPr>
          <w:p w14:paraId="55F3617B">
            <w:pPr>
              <w:widowControl w:val="0"/>
              <w:autoSpaceDE w:val="0"/>
              <w:autoSpaceDN w:val="0"/>
              <w:spacing w:line="259" w:lineRule="exact"/>
              <w:ind w:left="206"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еженедельно</w:t>
            </w:r>
          </w:p>
        </w:tc>
        <w:tc>
          <w:tcPr>
            <w:tcW w:w="2803" w:type="dxa"/>
            <w:tcBorders>
              <w:bottom w:val="single" w:color="auto" w:sz="4" w:space="0"/>
            </w:tcBorders>
            <w:shd w:val="clear" w:color="auto" w:fill="auto"/>
          </w:tcPr>
          <w:p w14:paraId="7F155E65">
            <w:pPr>
              <w:widowControl w:val="0"/>
              <w:autoSpaceDE w:val="0"/>
              <w:autoSpaceDN w:val="0"/>
              <w:spacing w:before="5" w:line="240" w:lineRule="auto"/>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 руководители</w:t>
            </w:r>
          </w:p>
        </w:tc>
      </w:tr>
      <w:tr w14:paraId="3EAEAD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 w:hRule="atLeast"/>
        </w:trPr>
        <w:tc>
          <w:tcPr>
            <w:tcW w:w="3448" w:type="dxa"/>
            <w:gridSpan w:val="2"/>
            <w:tcBorders>
              <w:top w:val="single" w:color="auto" w:sz="4" w:space="0"/>
              <w:left w:val="single" w:color="auto" w:sz="4" w:space="0"/>
            </w:tcBorders>
            <w:shd w:val="clear" w:color="auto" w:fill="auto"/>
          </w:tcPr>
          <w:p w14:paraId="736B6446">
            <w:pPr>
              <w:widowControl w:val="0"/>
              <w:tabs>
                <w:tab w:val="left" w:pos="360"/>
              </w:tabs>
              <w:suppressAutoHyphens/>
              <w:autoSpaceDE w:val="0"/>
              <w:autoSpaceDN w:val="0"/>
              <w:spacing w:before="5" w:line="240" w:lineRule="auto"/>
              <w:ind w:firstLine="0"/>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ab/>
            </w:r>
            <w:r>
              <w:rPr>
                <w:rFonts w:hint="default" w:ascii="Times New Roman" w:hAnsi="Times New Roman" w:eastAsia="Calibri" w:cs="Times New Roman"/>
                <w:sz w:val="24"/>
                <w:szCs w:val="24"/>
              </w:rPr>
              <w:t>Россия- мои горизонты</w:t>
            </w:r>
          </w:p>
        </w:tc>
        <w:tc>
          <w:tcPr>
            <w:tcW w:w="1546" w:type="dxa"/>
            <w:tcBorders>
              <w:top w:val="single" w:color="auto" w:sz="4" w:space="0"/>
            </w:tcBorders>
            <w:shd w:val="clear" w:color="auto" w:fill="auto"/>
          </w:tcPr>
          <w:p w14:paraId="46A26B95">
            <w:pPr>
              <w:widowControl w:val="0"/>
              <w:suppressAutoHyphens/>
              <w:autoSpaceDE w:val="0"/>
              <w:autoSpaceDN w:val="0"/>
              <w:spacing w:before="5" w:line="240" w:lineRule="auto"/>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6-11</w:t>
            </w:r>
          </w:p>
        </w:tc>
        <w:tc>
          <w:tcPr>
            <w:tcW w:w="2286" w:type="dxa"/>
            <w:tcBorders>
              <w:top w:val="single" w:color="auto" w:sz="4" w:space="0"/>
            </w:tcBorders>
            <w:shd w:val="clear" w:color="auto" w:fill="auto"/>
          </w:tcPr>
          <w:p w14:paraId="4840370A">
            <w:pPr>
              <w:widowControl w:val="0"/>
              <w:suppressAutoHyphens/>
              <w:autoSpaceDE w:val="0"/>
              <w:autoSpaceDN w:val="0"/>
              <w:spacing w:line="259" w:lineRule="exact"/>
              <w:ind w:left="206"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еженедельно</w:t>
            </w:r>
          </w:p>
        </w:tc>
        <w:tc>
          <w:tcPr>
            <w:tcW w:w="2803" w:type="dxa"/>
            <w:tcBorders>
              <w:top w:val="single" w:color="auto" w:sz="4" w:space="0"/>
            </w:tcBorders>
            <w:shd w:val="clear" w:color="auto" w:fill="auto"/>
          </w:tcPr>
          <w:p w14:paraId="0BB4083C">
            <w:pPr>
              <w:widowControl w:val="0"/>
              <w:suppressAutoHyphens/>
              <w:autoSpaceDE w:val="0"/>
              <w:autoSpaceDN w:val="0"/>
              <w:spacing w:before="5" w:line="240" w:lineRule="auto"/>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 руководители</w:t>
            </w:r>
          </w:p>
        </w:tc>
      </w:tr>
      <w:tr w14:paraId="228AE6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3448" w:type="dxa"/>
            <w:gridSpan w:val="2"/>
            <w:tcBorders>
              <w:left w:val="single" w:color="auto" w:sz="4" w:space="0"/>
            </w:tcBorders>
            <w:shd w:val="clear" w:color="auto" w:fill="auto"/>
          </w:tcPr>
          <w:p w14:paraId="7C41D841">
            <w:pPr>
              <w:widowControl w:val="0"/>
              <w:autoSpaceDE w:val="0"/>
              <w:autoSpaceDN w:val="0"/>
              <w:spacing w:before="5" w:line="240" w:lineRule="auto"/>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 xml:space="preserve">Подъем и спуск Государственного флага РФ </w:t>
            </w:r>
          </w:p>
        </w:tc>
        <w:tc>
          <w:tcPr>
            <w:tcW w:w="1546" w:type="dxa"/>
            <w:shd w:val="clear" w:color="auto" w:fill="auto"/>
          </w:tcPr>
          <w:p w14:paraId="73669678">
            <w:pPr>
              <w:widowControl w:val="0"/>
              <w:autoSpaceDE w:val="0"/>
              <w:autoSpaceDN w:val="0"/>
              <w:spacing w:before="5" w:line="240" w:lineRule="auto"/>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5-11</w:t>
            </w:r>
          </w:p>
        </w:tc>
        <w:tc>
          <w:tcPr>
            <w:tcW w:w="2286" w:type="dxa"/>
            <w:shd w:val="clear" w:color="auto" w:fill="auto"/>
          </w:tcPr>
          <w:p w14:paraId="7C8ADC1F">
            <w:pPr>
              <w:widowControl w:val="0"/>
              <w:autoSpaceDE w:val="0"/>
              <w:autoSpaceDN w:val="0"/>
              <w:spacing w:line="259" w:lineRule="exact"/>
              <w:ind w:left="206"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еженедельно</w:t>
            </w:r>
          </w:p>
        </w:tc>
        <w:tc>
          <w:tcPr>
            <w:tcW w:w="2803" w:type="dxa"/>
            <w:shd w:val="clear" w:color="auto" w:fill="auto"/>
          </w:tcPr>
          <w:p w14:paraId="0F667DF1">
            <w:pPr>
              <w:widowControl w:val="0"/>
              <w:autoSpaceDE w:val="0"/>
              <w:autoSpaceDN w:val="0"/>
              <w:spacing w:before="5" w:line="240" w:lineRule="auto"/>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 руководители</w:t>
            </w:r>
          </w:p>
        </w:tc>
      </w:tr>
      <w:tr w14:paraId="4F43B5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338D62ED">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 Знаний</w:t>
            </w:r>
          </w:p>
        </w:tc>
        <w:tc>
          <w:tcPr>
            <w:tcW w:w="1546" w:type="dxa"/>
            <w:shd w:val="clear" w:color="auto" w:fill="auto"/>
          </w:tcPr>
          <w:p w14:paraId="0BCCE982">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7E497708">
            <w:pPr>
              <w:widowControl w:val="0"/>
              <w:autoSpaceDE w:val="0"/>
              <w:autoSpaceDN w:val="0"/>
              <w:spacing w:line="259" w:lineRule="exact"/>
              <w:ind w:left="60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 сентября</w:t>
            </w:r>
          </w:p>
        </w:tc>
        <w:tc>
          <w:tcPr>
            <w:tcW w:w="2803" w:type="dxa"/>
            <w:shd w:val="clear" w:color="auto" w:fill="auto"/>
          </w:tcPr>
          <w:p w14:paraId="2BBE2B8F">
            <w:pPr>
              <w:widowControl w:val="0"/>
              <w:autoSpaceDE w:val="0"/>
              <w:autoSpaceDN w:val="0"/>
              <w:spacing w:line="259" w:lineRule="exact"/>
              <w:ind w:right="2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p w14:paraId="0E218F7F">
            <w:pPr>
              <w:widowControl w:val="0"/>
              <w:autoSpaceDE w:val="0"/>
              <w:autoSpaceDN w:val="0"/>
              <w:spacing w:line="259" w:lineRule="exact"/>
              <w:ind w:right="2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 руководители</w:t>
            </w:r>
          </w:p>
        </w:tc>
      </w:tr>
      <w:tr w14:paraId="28A069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218DC326">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Участие в митингах, посвященных окончанию второй мировой войны.</w:t>
            </w:r>
          </w:p>
        </w:tc>
        <w:tc>
          <w:tcPr>
            <w:tcW w:w="1546" w:type="dxa"/>
            <w:shd w:val="clear" w:color="auto" w:fill="auto"/>
          </w:tcPr>
          <w:p w14:paraId="2C68B80C">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5-11</w:t>
            </w:r>
          </w:p>
        </w:tc>
        <w:tc>
          <w:tcPr>
            <w:tcW w:w="2286" w:type="dxa"/>
            <w:shd w:val="clear" w:color="auto" w:fill="auto"/>
          </w:tcPr>
          <w:p w14:paraId="40B19157">
            <w:pPr>
              <w:widowControl w:val="0"/>
              <w:autoSpaceDE w:val="0"/>
              <w:autoSpaceDN w:val="0"/>
              <w:spacing w:line="259" w:lineRule="exact"/>
              <w:ind w:left="60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2 сентября</w:t>
            </w:r>
          </w:p>
        </w:tc>
        <w:tc>
          <w:tcPr>
            <w:tcW w:w="2803" w:type="dxa"/>
            <w:shd w:val="clear" w:color="auto" w:fill="auto"/>
          </w:tcPr>
          <w:p w14:paraId="51662642">
            <w:pPr>
              <w:widowControl w:val="0"/>
              <w:autoSpaceDE w:val="0"/>
              <w:autoSpaceDN w:val="0"/>
              <w:spacing w:line="259" w:lineRule="exact"/>
              <w:ind w:right="2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p w14:paraId="7F6FF6E4">
            <w:pPr>
              <w:widowControl w:val="0"/>
              <w:autoSpaceDE w:val="0"/>
              <w:autoSpaceDN w:val="0"/>
              <w:spacing w:line="259" w:lineRule="exact"/>
              <w:ind w:right="2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Осколкова О.В.</w:t>
            </w:r>
          </w:p>
          <w:p w14:paraId="74E65D1F">
            <w:pPr>
              <w:widowControl w:val="0"/>
              <w:autoSpaceDE w:val="0"/>
              <w:autoSpaceDN w:val="0"/>
              <w:spacing w:line="259" w:lineRule="exact"/>
              <w:ind w:right="2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 руководители</w:t>
            </w:r>
          </w:p>
        </w:tc>
      </w:tr>
      <w:tr w14:paraId="126108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6149F4F5">
            <w:pPr>
              <w:widowControl w:val="0"/>
              <w:autoSpaceDE w:val="0"/>
              <w:autoSpaceDN w:val="0"/>
              <w:spacing w:line="259" w:lineRule="exact"/>
              <w:ind w:left="110" w:firstLine="0"/>
              <w:jc w:val="center"/>
              <w:rPr>
                <w:rFonts w:hint="default" w:ascii="Times New Roman" w:hAnsi="Times New Roman" w:eastAsia="Calibri" w:cs="Times New Roman"/>
                <w:spacing w:val="-5"/>
                <w:sz w:val="24"/>
                <w:szCs w:val="24"/>
              </w:rPr>
            </w:pPr>
            <w:r>
              <w:rPr>
                <w:rFonts w:hint="default" w:ascii="Times New Roman" w:hAnsi="Times New Roman" w:eastAsia="Calibri" w:cs="Times New Roman"/>
                <w:sz w:val="24"/>
                <w:szCs w:val="24"/>
              </w:rPr>
              <w:t>День Здоровья</w:t>
            </w:r>
          </w:p>
          <w:p w14:paraId="774EB845">
            <w:pPr>
              <w:widowControl w:val="0"/>
              <w:autoSpaceDE w:val="0"/>
              <w:autoSpaceDN w:val="0"/>
              <w:spacing w:line="259" w:lineRule="exact"/>
              <w:ind w:left="110" w:firstLine="0"/>
              <w:jc w:val="center"/>
              <w:rPr>
                <w:rFonts w:hint="default" w:ascii="Times New Roman" w:hAnsi="Times New Roman" w:eastAsia="Calibri" w:cs="Times New Roman"/>
                <w:spacing w:val="-5"/>
                <w:sz w:val="24"/>
                <w:szCs w:val="24"/>
              </w:rPr>
            </w:pPr>
          </w:p>
          <w:p w14:paraId="406D1B82">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pacing w:val="-5"/>
                <w:sz w:val="24"/>
                <w:szCs w:val="24"/>
              </w:rPr>
              <w:t>Турслет</w:t>
            </w:r>
          </w:p>
        </w:tc>
        <w:tc>
          <w:tcPr>
            <w:tcW w:w="1546" w:type="dxa"/>
            <w:shd w:val="clear" w:color="auto" w:fill="auto"/>
          </w:tcPr>
          <w:p w14:paraId="0653ECD2">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p w14:paraId="4274FB38">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p>
          <w:p w14:paraId="47F783E8">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8-11</w:t>
            </w:r>
          </w:p>
        </w:tc>
        <w:tc>
          <w:tcPr>
            <w:tcW w:w="2286" w:type="dxa"/>
            <w:shd w:val="clear" w:color="auto" w:fill="auto"/>
          </w:tcPr>
          <w:p w14:paraId="4823D0C4">
            <w:pPr>
              <w:widowControl w:val="0"/>
              <w:autoSpaceDE w:val="0"/>
              <w:autoSpaceDN w:val="0"/>
              <w:spacing w:line="259" w:lineRule="exact"/>
              <w:ind w:left="542"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Вторая неделя сентября</w:t>
            </w:r>
          </w:p>
          <w:p w14:paraId="712F10FC">
            <w:pPr>
              <w:widowControl w:val="0"/>
              <w:autoSpaceDE w:val="0"/>
              <w:autoSpaceDN w:val="0"/>
              <w:spacing w:line="259" w:lineRule="exact"/>
              <w:ind w:left="542" w:firstLine="0"/>
              <w:jc w:val="center"/>
              <w:rPr>
                <w:rFonts w:hint="default" w:ascii="Times New Roman" w:hAnsi="Times New Roman" w:eastAsia="Calibri" w:cs="Times New Roman"/>
                <w:sz w:val="24"/>
                <w:szCs w:val="24"/>
              </w:rPr>
            </w:pPr>
          </w:p>
        </w:tc>
        <w:tc>
          <w:tcPr>
            <w:tcW w:w="2803" w:type="dxa"/>
            <w:shd w:val="clear" w:color="auto" w:fill="auto"/>
          </w:tcPr>
          <w:p w14:paraId="08EDAC0C">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7EC5C7A2">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Учителя физкультуры, ОБЖ, кл. руководители</w:t>
            </w:r>
          </w:p>
        </w:tc>
      </w:tr>
      <w:tr w14:paraId="72FD67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16DB9D47">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Праздник осени:</w:t>
            </w:r>
          </w:p>
          <w:p w14:paraId="2CD8F963">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Конкурс букетов и поделок из природного материала;</w:t>
            </w:r>
          </w:p>
          <w:p w14:paraId="046F42E7">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Мисс Осень</w:t>
            </w:r>
          </w:p>
          <w:p w14:paraId="4E3EA2EC">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Осенний бал</w:t>
            </w:r>
          </w:p>
          <w:p w14:paraId="5D987265">
            <w:pPr>
              <w:widowControl w:val="0"/>
              <w:autoSpaceDE w:val="0"/>
              <w:autoSpaceDN w:val="0"/>
              <w:spacing w:line="259" w:lineRule="exact"/>
              <w:ind w:left="110" w:firstLine="0"/>
              <w:jc w:val="center"/>
              <w:rPr>
                <w:rFonts w:hint="default" w:ascii="Times New Roman" w:hAnsi="Times New Roman" w:eastAsia="Calibri" w:cs="Times New Roman"/>
                <w:sz w:val="24"/>
                <w:szCs w:val="24"/>
              </w:rPr>
            </w:pPr>
          </w:p>
        </w:tc>
        <w:tc>
          <w:tcPr>
            <w:tcW w:w="1546" w:type="dxa"/>
            <w:shd w:val="clear" w:color="auto" w:fill="auto"/>
          </w:tcPr>
          <w:p w14:paraId="596E3457">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p>
          <w:p w14:paraId="46B1FDB0">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p w14:paraId="595E5B79">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p>
          <w:p w14:paraId="09DECEFD">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5-8</w:t>
            </w:r>
          </w:p>
          <w:p w14:paraId="5A9DD6DB">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9-11</w:t>
            </w:r>
          </w:p>
        </w:tc>
        <w:tc>
          <w:tcPr>
            <w:tcW w:w="2286" w:type="dxa"/>
            <w:shd w:val="clear" w:color="auto" w:fill="auto"/>
          </w:tcPr>
          <w:p w14:paraId="5FAC06C8">
            <w:pPr>
              <w:widowControl w:val="0"/>
              <w:autoSpaceDE w:val="0"/>
              <w:autoSpaceDN w:val="0"/>
              <w:spacing w:line="259" w:lineRule="exact"/>
              <w:ind w:left="542"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Сентябрь-октябрь</w:t>
            </w:r>
          </w:p>
        </w:tc>
        <w:tc>
          <w:tcPr>
            <w:tcW w:w="2803" w:type="dxa"/>
            <w:shd w:val="clear" w:color="auto" w:fill="auto"/>
          </w:tcPr>
          <w:p w14:paraId="54D3F6B0">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14B8D551">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Осколкова О.В.</w:t>
            </w:r>
          </w:p>
          <w:p w14:paraId="13149116">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16A8AF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35D0E12A">
            <w:pPr>
              <w:widowControl w:val="0"/>
              <w:autoSpaceDE w:val="0"/>
              <w:autoSpaceDN w:val="0"/>
              <w:spacing w:line="237" w:lineRule="auto"/>
              <w:ind w:left="110" w:right="119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Неделя безопасности</w:t>
            </w:r>
          </w:p>
        </w:tc>
        <w:tc>
          <w:tcPr>
            <w:tcW w:w="1546" w:type="dxa"/>
            <w:shd w:val="clear" w:color="auto" w:fill="auto"/>
          </w:tcPr>
          <w:p w14:paraId="3060F104">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4275E5A5">
            <w:pPr>
              <w:widowControl w:val="0"/>
              <w:autoSpaceDE w:val="0"/>
              <w:autoSpaceDN w:val="0"/>
              <w:spacing w:line="259" w:lineRule="exact"/>
              <w:ind w:right="426"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Сентябрь</w:t>
            </w:r>
          </w:p>
        </w:tc>
        <w:tc>
          <w:tcPr>
            <w:tcW w:w="2803" w:type="dxa"/>
            <w:shd w:val="clear" w:color="auto" w:fill="auto"/>
          </w:tcPr>
          <w:p w14:paraId="3D776E77">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3FCB03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0761BAFA">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Месячник «Безопасное движение»</w:t>
            </w:r>
          </w:p>
        </w:tc>
        <w:tc>
          <w:tcPr>
            <w:tcW w:w="1546" w:type="dxa"/>
            <w:shd w:val="clear" w:color="auto" w:fill="auto"/>
          </w:tcPr>
          <w:p w14:paraId="0C8E81D2">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36F1689D">
            <w:pPr>
              <w:widowControl w:val="0"/>
              <w:autoSpaceDE w:val="0"/>
              <w:autoSpaceDN w:val="0"/>
              <w:spacing w:line="259" w:lineRule="exact"/>
              <w:ind w:right="48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Сентябрь</w:t>
            </w:r>
          </w:p>
        </w:tc>
        <w:tc>
          <w:tcPr>
            <w:tcW w:w="2803" w:type="dxa"/>
            <w:shd w:val="clear" w:color="auto" w:fill="auto"/>
          </w:tcPr>
          <w:p w14:paraId="6049F0CA">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Осколкова О.В.</w:t>
            </w:r>
          </w:p>
          <w:p w14:paraId="21B1FC0C">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612361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2F492942">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Неделя физкультуры</w:t>
            </w:r>
          </w:p>
        </w:tc>
        <w:tc>
          <w:tcPr>
            <w:tcW w:w="1546" w:type="dxa"/>
            <w:shd w:val="clear" w:color="auto" w:fill="auto"/>
          </w:tcPr>
          <w:p w14:paraId="2FA709A3">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2CAC70AF">
            <w:pPr>
              <w:widowControl w:val="0"/>
              <w:autoSpaceDE w:val="0"/>
              <w:autoSpaceDN w:val="0"/>
              <w:spacing w:line="259" w:lineRule="exact"/>
              <w:ind w:right="48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Сентябрь</w:t>
            </w:r>
          </w:p>
        </w:tc>
        <w:tc>
          <w:tcPr>
            <w:tcW w:w="2803" w:type="dxa"/>
            <w:shd w:val="clear" w:color="auto" w:fill="auto"/>
          </w:tcPr>
          <w:p w14:paraId="3541F5F9">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Учителя физкультуры</w:t>
            </w:r>
          </w:p>
        </w:tc>
      </w:tr>
      <w:tr w14:paraId="291855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09C9A1F3">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Международный</w:t>
            </w:r>
            <w:r>
              <w:rPr>
                <w:rFonts w:hint="default" w:ascii="Times New Roman" w:hAnsi="Times New Roman" w:eastAsia="Calibri" w:cs="Times New Roman"/>
                <w:spacing w:val="-7"/>
                <w:sz w:val="24"/>
                <w:szCs w:val="24"/>
              </w:rPr>
              <w:t xml:space="preserve"> </w:t>
            </w:r>
            <w:r>
              <w:rPr>
                <w:rFonts w:hint="default" w:ascii="Times New Roman" w:hAnsi="Times New Roman" w:eastAsia="Calibri" w:cs="Times New Roman"/>
                <w:sz w:val="24"/>
                <w:szCs w:val="24"/>
              </w:rPr>
              <w:t>День</w:t>
            </w:r>
            <w:r>
              <w:rPr>
                <w:rFonts w:hint="default" w:ascii="Times New Roman" w:hAnsi="Times New Roman" w:eastAsia="Calibri" w:cs="Times New Roman"/>
                <w:spacing w:val="-7"/>
                <w:sz w:val="24"/>
                <w:szCs w:val="24"/>
              </w:rPr>
              <w:t xml:space="preserve"> </w:t>
            </w:r>
            <w:r>
              <w:rPr>
                <w:rFonts w:hint="default" w:ascii="Times New Roman" w:hAnsi="Times New Roman" w:eastAsia="Calibri" w:cs="Times New Roman"/>
                <w:sz w:val="24"/>
                <w:szCs w:val="24"/>
              </w:rPr>
              <w:t>учителя</w:t>
            </w:r>
          </w:p>
        </w:tc>
        <w:tc>
          <w:tcPr>
            <w:tcW w:w="1546" w:type="dxa"/>
            <w:shd w:val="clear" w:color="auto" w:fill="auto"/>
          </w:tcPr>
          <w:p w14:paraId="348D3528">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0BD5C31B">
            <w:pPr>
              <w:widowControl w:val="0"/>
              <w:autoSpaceDE w:val="0"/>
              <w:autoSpaceDN w:val="0"/>
              <w:spacing w:line="259" w:lineRule="exact"/>
              <w:ind w:left="652"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w:t>
            </w:r>
            <w:r>
              <w:rPr>
                <w:rFonts w:hint="default" w:ascii="Times New Roman" w:hAnsi="Times New Roman" w:eastAsia="Calibri" w:cs="Times New Roman"/>
                <w:spacing w:val="-3"/>
                <w:sz w:val="24"/>
                <w:szCs w:val="24"/>
              </w:rPr>
              <w:t xml:space="preserve"> </w:t>
            </w:r>
            <w:r>
              <w:rPr>
                <w:rFonts w:hint="default" w:ascii="Times New Roman" w:hAnsi="Times New Roman" w:eastAsia="Calibri" w:cs="Times New Roman"/>
                <w:sz w:val="24"/>
                <w:szCs w:val="24"/>
              </w:rPr>
              <w:t>октября</w:t>
            </w:r>
          </w:p>
        </w:tc>
        <w:tc>
          <w:tcPr>
            <w:tcW w:w="2803" w:type="dxa"/>
            <w:shd w:val="clear" w:color="auto" w:fill="auto"/>
          </w:tcPr>
          <w:p w14:paraId="5C9BB7DA">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tc>
      </w:tr>
      <w:tr w14:paraId="65EAC9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607B5E63">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 Приморского края</w:t>
            </w:r>
          </w:p>
        </w:tc>
        <w:tc>
          <w:tcPr>
            <w:tcW w:w="1546" w:type="dxa"/>
            <w:shd w:val="clear" w:color="auto" w:fill="auto"/>
          </w:tcPr>
          <w:p w14:paraId="3181368F">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6B9C0497">
            <w:pPr>
              <w:widowControl w:val="0"/>
              <w:autoSpaceDE w:val="0"/>
              <w:autoSpaceDN w:val="0"/>
              <w:spacing w:line="259" w:lineRule="exact"/>
              <w:ind w:left="652"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октябрь</w:t>
            </w:r>
          </w:p>
        </w:tc>
        <w:tc>
          <w:tcPr>
            <w:tcW w:w="2803" w:type="dxa"/>
            <w:shd w:val="clear" w:color="auto" w:fill="auto"/>
          </w:tcPr>
          <w:p w14:paraId="1C1B9794">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7936AB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3D5090A3">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Посвящение в первоклассники</w:t>
            </w:r>
          </w:p>
        </w:tc>
        <w:tc>
          <w:tcPr>
            <w:tcW w:w="1546" w:type="dxa"/>
            <w:shd w:val="clear" w:color="auto" w:fill="auto"/>
          </w:tcPr>
          <w:p w14:paraId="4FE5239C">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w:t>
            </w:r>
          </w:p>
        </w:tc>
        <w:tc>
          <w:tcPr>
            <w:tcW w:w="2286" w:type="dxa"/>
            <w:shd w:val="clear" w:color="auto" w:fill="auto"/>
          </w:tcPr>
          <w:p w14:paraId="74271E79">
            <w:pPr>
              <w:widowControl w:val="0"/>
              <w:autoSpaceDE w:val="0"/>
              <w:autoSpaceDN w:val="0"/>
              <w:spacing w:line="259" w:lineRule="exact"/>
              <w:ind w:left="652"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октябрь</w:t>
            </w:r>
          </w:p>
        </w:tc>
        <w:tc>
          <w:tcPr>
            <w:tcW w:w="2803" w:type="dxa"/>
            <w:shd w:val="clear" w:color="auto" w:fill="auto"/>
          </w:tcPr>
          <w:p w14:paraId="5AFA0F31">
            <w:pPr>
              <w:widowControl w:val="0"/>
              <w:autoSpaceDE w:val="0"/>
              <w:autoSpaceDN w:val="0"/>
              <w:spacing w:line="240" w:lineRule="auto"/>
              <w:ind w:firstLine="0"/>
              <w:rPr>
                <w:rFonts w:hint="default" w:ascii="Times New Roman" w:hAnsi="Times New Roman" w:eastAsia="Arial" w:cs="Times New Roman"/>
                <w:sz w:val="24"/>
                <w:szCs w:val="24"/>
              </w:rPr>
            </w:pPr>
          </w:p>
          <w:p w14:paraId="28F51FA7">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6EF840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32CA40C2">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Посвящение в старшеклассники</w:t>
            </w:r>
          </w:p>
        </w:tc>
        <w:tc>
          <w:tcPr>
            <w:tcW w:w="1546" w:type="dxa"/>
            <w:shd w:val="clear" w:color="auto" w:fill="auto"/>
          </w:tcPr>
          <w:p w14:paraId="128749F1">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9-11</w:t>
            </w:r>
          </w:p>
        </w:tc>
        <w:tc>
          <w:tcPr>
            <w:tcW w:w="2286" w:type="dxa"/>
            <w:shd w:val="clear" w:color="auto" w:fill="auto"/>
          </w:tcPr>
          <w:p w14:paraId="64988DD0">
            <w:pPr>
              <w:widowControl w:val="0"/>
              <w:autoSpaceDE w:val="0"/>
              <w:autoSpaceDN w:val="0"/>
              <w:spacing w:line="259" w:lineRule="exact"/>
              <w:ind w:left="652"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ноябрь</w:t>
            </w:r>
          </w:p>
        </w:tc>
        <w:tc>
          <w:tcPr>
            <w:tcW w:w="2803" w:type="dxa"/>
            <w:shd w:val="clear" w:color="auto" w:fill="auto"/>
          </w:tcPr>
          <w:p w14:paraId="6D187845">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5505A112">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43E635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36D52CB8">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 согласия и примирения</w:t>
            </w:r>
          </w:p>
        </w:tc>
        <w:tc>
          <w:tcPr>
            <w:tcW w:w="1546" w:type="dxa"/>
            <w:shd w:val="clear" w:color="auto" w:fill="auto"/>
          </w:tcPr>
          <w:p w14:paraId="4CC6C536">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41F1F4DD">
            <w:pPr>
              <w:widowControl w:val="0"/>
              <w:autoSpaceDE w:val="0"/>
              <w:autoSpaceDN w:val="0"/>
              <w:spacing w:line="259" w:lineRule="exact"/>
              <w:ind w:left="652"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ноябрь</w:t>
            </w:r>
          </w:p>
        </w:tc>
        <w:tc>
          <w:tcPr>
            <w:tcW w:w="2803" w:type="dxa"/>
            <w:shd w:val="clear" w:color="auto" w:fill="auto"/>
          </w:tcPr>
          <w:p w14:paraId="578EC11C">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0B1CFAFB">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41950B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78324C04">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Неделя толерантности</w:t>
            </w:r>
          </w:p>
        </w:tc>
        <w:tc>
          <w:tcPr>
            <w:tcW w:w="1546" w:type="dxa"/>
            <w:shd w:val="clear" w:color="auto" w:fill="auto"/>
          </w:tcPr>
          <w:p w14:paraId="5EE1C20E">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53E7BA20">
            <w:pPr>
              <w:widowControl w:val="0"/>
              <w:autoSpaceDE w:val="0"/>
              <w:autoSpaceDN w:val="0"/>
              <w:spacing w:line="259" w:lineRule="exact"/>
              <w:ind w:left="652"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ноябрь</w:t>
            </w:r>
          </w:p>
        </w:tc>
        <w:tc>
          <w:tcPr>
            <w:tcW w:w="2803" w:type="dxa"/>
            <w:shd w:val="clear" w:color="auto" w:fill="auto"/>
          </w:tcPr>
          <w:p w14:paraId="6607E7ED">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62986E86">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5FF447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6499022E">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w:t>
            </w:r>
            <w:r>
              <w:rPr>
                <w:rFonts w:hint="default" w:ascii="Times New Roman" w:hAnsi="Times New Roman" w:eastAsia="Calibri" w:cs="Times New Roman"/>
                <w:spacing w:val="-3"/>
                <w:sz w:val="24"/>
                <w:szCs w:val="24"/>
              </w:rPr>
              <w:t xml:space="preserve"> </w:t>
            </w:r>
            <w:r>
              <w:rPr>
                <w:rFonts w:hint="default" w:ascii="Times New Roman" w:hAnsi="Times New Roman" w:eastAsia="Calibri" w:cs="Times New Roman"/>
                <w:sz w:val="24"/>
                <w:szCs w:val="24"/>
              </w:rPr>
              <w:t>матери</w:t>
            </w:r>
            <w:r>
              <w:rPr>
                <w:rFonts w:hint="default" w:ascii="Times New Roman" w:hAnsi="Times New Roman" w:eastAsia="Calibri" w:cs="Times New Roman"/>
                <w:spacing w:val="-2"/>
                <w:sz w:val="24"/>
                <w:szCs w:val="24"/>
              </w:rPr>
              <w:t xml:space="preserve"> </w:t>
            </w:r>
            <w:r>
              <w:rPr>
                <w:rFonts w:hint="default" w:ascii="Times New Roman" w:hAnsi="Times New Roman" w:eastAsia="Calibri" w:cs="Times New Roman"/>
                <w:sz w:val="24"/>
                <w:szCs w:val="24"/>
              </w:rPr>
              <w:t>в</w:t>
            </w:r>
            <w:r>
              <w:rPr>
                <w:rFonts w:hint="default" w:ascii="Times New Roman" w:hAnsi="Times New Roman" w:eastAsia="Calibri" w:cs="Times New Roman"/>
                <w:spacing w:val="-2"/>
                <w:sz w:val="24"/>
                <w:szCs w:val="24"/>
              </w:rPr>
              <w:t xml:space="preserve"> </w:t>
            </w:r>
            <w:r>
              <w:rPr>
                <w:rFonts w:hint="default" w:ascii="Times New Roman" w:hAnsi="Times New Roman" w:eastAsia="Calibri" w:cs="Times New Roman"/>
                <w:sz w:val="24"/>
                <w:szCs w:val="24"/>
              </w:rPr>
              <w:t>России</w:t>
            </w:r>
          </w:p>
        </w:tc>
        <w:tc>
          <w:tcPr>
            <w:tcW w:w="1546" w:type="dxa"/>
            <w:shd w:val="clear" w:color="auto" w:fill="auto"/>
          </w:tcPr>
          <w:p w14:paraId="450E1B96">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4B495622">
            <w:pPr>
              <w:widowControl w:val="0"/>
              <w:autoSpaceDE w:val="0"/>
              <w:autoSpaceDN w:val="0"/>
              <w:spacing w:line="259" w:lineRule="exact"/>
              <w:ind w:left="6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ноябрь</w:t>
            </w:r>
          </w:p>
        </w:tc>
        <w:tc>
          <w:tcPr>
            <w:tcW w:w="2803" w:type="dxa"/>
            <w:shd w:val="clear" w:color="auto" w:fill="auto"/>
          </w:tcPr>
          <w:p w14:paraId="7DACE4FE">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5003E681">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3FD35C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4E40F95D">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 правовой помощи</w:t>
            </w:r>
          </w:p>
        </w:tc>
        <w:tc>
          <w:tcPr>
            <w:tcW w:w="1546" w:type="dxa"/>
            <w:shd w:val="clear" w:color="auto" w:fill="auto"/>
          </w:tcPr>
          <w:p w14:paraId="3C02D46F">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1393833C">
            <w:pPr>
              <w:widowControl w:val="0"/>
              <w:autoSpaceDE w:val="0"/>
              <w:autoSpaceDN w:val="0"/>
              <w:spacing w:line="259" w:lineRule="exact"/>
              <w:ind w:left="6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ноябрь</w:t>
            </w:r>
          </w:p>
        </w:tc>
        <w:tc>
          <w:tcPr>
            <w:tcW w:w="2803" w:type="dxa"/>
            <w:shd w:val="clear" w:color="auto" w:fill="auto"/>
          </w:tcPr>
          <w:p w14:paraId="19F2ECCC">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 xml:space="preserve"> Завуч, социальный педагог,классные руководители</w:t>
            </w:r>
          </w:p>
        </w:tc>
      </w:tr>
      <w:tr w14:paraId="41AB07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0F4CCE77">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 Неизвестного солдата</w:t>
            </w:r>
          </w:p>
        </w:tc>
        <w:tc>
          <w:tcPr>
            <w:tcW w:w="1546" w:type="dxa"/>
            <w:shd w:val="clear" w:color="auto" w:fill="auto"/>
          </w:tcPr>
          <w:p w14:paraId="7B93F198">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36A5D208">
            <w:pPr>
              <w:widowControl w:val="0"/>
              <w:autoSpaceDE w:val="0"/>
              <w:autoSpaceDN w:val="0"/>
              <w:spacing w:line="259" w:lineRule="exact"/>
              <w:ind w:left="6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3 декабря</w:t>
            </w:r>
          </w:p>
        </w:tc>
        <w:tc>
          <w:tcPr>
            <w:tcW w:w="2803" w:type="dxa"/>
            <w:shd w:val="clear" w:color="auto" w:fill="auto"/>
          </w:tcPr>
          <w:p w14:paraId="2E343EAA">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4E4C6DB0">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503502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5EDC63BB">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Месячник «Здоровый образ жизни»</w:t>
            </w:r>
          </w:p>
        </w:tc>
        <w:tc>
          <w:tcPr>
            <w:tcW w:w="1546" w:type="dxa"/>
            <w:shd w:val="clear" w:color="auto" w:fill="auto"/>
          </w:tcPr>
          <w:p w14:paraId="5A7F7785">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07BA1FBD">
            <w:pPr>
              <w:widowControl w:val="0"/>
              <w:autoSpaceDE w:val="0"/>
              <w:autoSpaceDN w:val="0"/>
              <w:spacing w:line="259" w:lineRule="exact"/>
              <w:ind w:left="6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декабрь</w:t>
            </w:r>
          </w:p>
        </w:tc>
        <w:tc>
          <w:tcPr>
            <w:tcW w:w="2803" w:type="dxa"/>
            <w:shd w:val="clear" w:color="auto" w:fill="auto"/>
          </w:tcPr>
          <w:p w14:paraId="431F8495">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325D22DD">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Соц.педагог</w:t>
            </w:r>
          </w:p>
          <w:p w14:paraId="02099D4F">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14B8F7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0EDE07E0">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 Конституции РФ</w:t>
            </w:r>
          </w:p>
        </w:tc>
        <w:tc>
          <w:tcPr>
            <w:tcW w:w="1546" w:type="dxa"/>
            <w:shd w:val="clear" w:color="auto" w:fill="auto"/>
          </w:tcPr>
          <w:p w14:paraId="425D91E9">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3C4A4215">
            <w:pPr>
              <w:widowControl w:val="0"/>
              <w:autoSpaceDE w:val="0"/>
              <w:autoSpaceDN w:val="0"/>
              <w:spacing w:line="259" w:lineRule="exact"/>
              <w:ind w:left="6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12 декабря</w:t>
            </w:r>
          </w:p>
        </w:tc>
        <w:tc>
          <w:tcPr>
            <w:tcW w:w="2803" w:type="dxa"/>
            <w:shd w:val="clear" w:color="auto" w:fill="auto"/>
          </w:tcPr>
          <w:p w14:paraId="20D5B566">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416EB811">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1F7B08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49BE2120">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 инвалидов</w:t>
            </w:r>
          </w:p>
        </w:tc>
        <w:tc>
          <w:tcPr>
            <w:tcW w:w="1546" w:type="dxa"/>
            <w:shd w:val="clear" w:color="auto" w:fill="auto"/>
          </w:tcPr>
          <w:p w14:paraId="75810B71">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5C705F4E">
            <w:pPr>
              <w:widowControl w:val="0"/>
              <w:autoSpaceDE w:val="0"/>
              <w:autoSpaceDN w:val="0"/>
              <w:spacing w:line="259" w:lineRule="exact"/>
              <w:ind w:left="6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декабрь</w:t>
            </w:r>
          </w:p>
        </w:tc>
        <w:tc>
          <w:tcPr>
            <w:tcW w:w="2803" w:type="dxa"/>
            <w:shd w:val="clear" w:color="auto" w:fill="auto"/>
          </w:tcPr>
          <w:p w14:paraId="1F220A4B">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tc>
      </w:tr>
      <w:tr w14:paraId="5A8A60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43441A18">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 героев России</w:t>
            </w:r>
          </w:p>
        </w:tc>
        <w:tc>
          <w:tcPr>
            <w:tcW w:w="1546" w:type="dxa"/>
            <w:shd w:val="clear" w:color="auto" w:fill="auto"/>
          </w:tcPr>
          <w:p w14:paraId="0A16688C">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0B79BB06">
            <w:pPr>
              <w:widowControl w:val="0"/>
              <w:autoSpaceDE w:val="0"/>
              <w:autoSpaceDN w:val="0"/>
              <w:spacing w:line="259" w:lineRule="exact"/>
              <w:ind w:left="6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декабрь</w:t>
            </w:r>
          </w:p>
        </w:tc>
        <w:tc>
          <w:tcPr>
            <w:tcW w:w="2803" w:type="dxa"/>
            <w:shd w:val="clear" w:color="auto" w:fill="auto"/>
          </w:tcPr>
          <w:p w14:paraId="1E1F3E86">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4D01D0B6">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554E19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0127784F">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Новый</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год</w:t>
            </w:r>
          </w:p>
        </w:tc>
        <w:tc>
          <w:tcPr>
            <w:tcW w:w="1546" w:type="dxa"/>
            <w:shd w:val="clear" w:color="auto" w:fill="auto"/>
          </w:tcPr>
          <w:p w14:paraId="303A0DFE">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4C9CD2A2">
            <w:pPr>
              <w:widowControl w:val="0"/>
              <w:autoSpaceDE w:val="0"/>
              <w:autoSpaceDN w:val="0"/>
              <w:spacing w:line="259" w:lineRule="exact"/>
              <w:ind w:right="40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конец</w:t>
            </w:r>
            <w:r>
              <w:rPr>
                <w:rFonts w:hint="default" w:ascii="Times New Roman" w:hAnsi="Times New Roman" w:eastAsia="Calibri" w:cs="Times New Roman"/>
                <w:spacing w:val="-6"/>
                <w:sz w:val="24"/>
                <w:szCs w:val="24"/>
              </w:rPr>
              <w:t xml:space="preserve"> </w:t>
            </w:r>
            <w:r>
              <w:rPr>
                <w:rFonts w:hint="default" w:ascii="Times New Roman" w:hAnsi="Times New Roman" w:eastAsia="Calibri" w:cs="Times New Roman"/>
                <w:sz w:val="24"/>
                <w:szCs w:val="24"/>
              </w:rPr>
              <w:t>декабря</w:t>
            </w:r>
          </w:p>
        </w:tc>
        <w:tc>
          <w:tcPr>
            <w:tcW w:w="2803" w:type="dxa"/>
            <w:shd w:val="clear" w:color="auto" w:fill="auto"/>
          </w:tcPr>
          <w:p w14:paraId="518F67A9">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1EF55096">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70810D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443743E2">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Неделя</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начальных</w:t>
            </w:r>
            <w:r>
              <w:rPr>
                <w:rFonts w:hint="default" w:ascii="Times New Roman" w:hAnsi="Times New Roman" w:eastAsia="Calibri" w:cs="Times New Roman"/>
                <w:spacing w:val="-10"/>
                <w:sz w:val="24"/>
                <w:szCs w:val="24"/>
              </w:rPr>
              <w:t xml:space="preserve"> </w:t>
            </w:r>
            <w:r>
              <w:rPr>
                <w:rFonts w:hint="default" w:ascii="Times New Roman" w:hAnsi="Times New Roman" w:eastAsia="Calibri" w:cs="Times New Roman"/>
                <w:sz w:val="24"/>
                <w:szCs w:val="24"/>
              </w:rPr>
              <w:t>классов</w:t>
            </w:r>
          </w:p>
        </w:tc>
        <w:tc>
          <w:tcPr>
            <w:tcW w:w="1546" w:type="dxa"/>
            <w:shd w:val="clear" w:color="auto" w:fill="auto"/>
          </w:tcPr>
          <w:p w14:paraId="29EEA281">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1-4</w:t>
            </w:r>
          </w:p>
        </w:tc>
        <w:tc>
          <w:tcPr>
            <w:tcW w:w="2286" w:type="dxa"/>
            <w:shd w:val="clear" w:color="auto" w:fill="auto"/>
          </w:tcPr>
          <w:p w14:paraId="071538A1">
            <w:pPr>
              <w:widowControl w:val="0"/>
              <w:autoSpaceDE w:val="0"/>
              <w:autoSpaceDN w:val="0"/>
              <w:spacing w:line="259" w:lineRule="exact"/>
              <w:ind w:right="47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январь</w:t>
            </w:r>
          </w:p>
        </w:tc>
        <w:tc>
          <w:tcPr>
            <w:tcW w:w="2803" w:type="dxa"/>
            <w:shd w:val="clear" w:color="auto" w:fill="auto"/>
          </w:tcPr>
          <w:p w14:paraId="1BBEBFA3">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 xml:space="preserve"> Завуч</w:t>
            </w:r>
          </w:p>
          <w:p w14:paraId="4D0667E3">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6421F2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1A2D74A2">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Неделя математики, физики и информатики</w:t>
            </w:r>
          </w:p>
        </w:tc>
        <w:tc>
          <w:tcPr>
            <w:tcW w:w="1546" w:type="dxa"/>
            <w:shd w:val="clear" w:color="auto" w:fill="auto"/>
          </w:tcPr>
          <w:p w14:paraId="6C408205">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5-11</w:t>
            </w:r>
          </w:p>
        </w:tc>
        <w:tc>
          <w:tcPr>
            <w:tcW w:w="2286" w:type="dxa"/>
            <w:shd w:val="clear" w:color="auto" w:fill="auto"/>
          </w:tcPr>
          <w:p w14:paraId="3E9F729E">
            <w:pPr>
              <w:widowControl w:val="0"/>
              <w:autoSpaceDE w:val="0"/>
              <w:autoSpaceDN w:val="0"/>
              <w:spacing w:line="259" w:lineRule="exact"/>
              <w:ind w:right="47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январь</w:t>
            </w:r>
          </w:p>
        </w:tc>
        <w:tc>
          <w:tcPr>
            <w:tcW w:w="2803" w:type="dxa"/>
            <w:shd w:val="clear" w:color="auto" w:fill="auto"/>
          </w:tcPr>
          <w:p w14:paraId="5E3F790B">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Учителя математики и физики</w:t>
            </w:r>
          </w:p>
        </w:tc>
      </w:tr>
      <w:tr w14:paraId="5757DF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0020F9E8">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Неделя русского языка и литературы</w:t>
            </w:r>
          </w:p>
        </w:tc>
        <w:tc>
          <w:tcPr>
            <w:tcW w:w="1546" w:type="dxa"/>
            <w:shd w:val="clear" w:color="auto" w:fill="auto"/>
          </w:tcPr>
          <w:p w14:paraId="4935819C">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5-11</w:t>
            </w:r>
          </w:p>
        </w:tc>
        <w:tc>
          <w:tcPr>
            <w:tcW w:w="2286" w:type="dxa"/>
            <w:shd w:val="clear" w:color="auto" w:fill="auto"/>
          </w:tcPr>
          <w:p w14:paraId="2184AF14">
            <w:pPr>
              <w:widowControl w:val="0"/>
              <w:autoSpaceDE w:val="0"/>
              <w:autoSpaceDN w:val="0"/>
              <w:spacing w:line="259" w:lineRule="exact"/>
              <w:ind w:left="64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февраль</w:t>
            </w:r>
          </w:p>
        </w:tc>
        <w:tc>
          <w:tcPr>
            <w:tcW w:w="2803" w:type="dxa"/>
            <w:shd w:val="clear" w:color="auto" w:fill="auto"/>
          </w:tcPr>
          <w:p w14:paraId="1209AEBC">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Учителя русского языка и литературы</w:t>
            </w:r>
          </w:p>
        </w:tc>
      </w:tr>
      <w:tr w14:paraId="7AA7ED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3448" w:type="dxa"/>
            <w:gridSpan w:val="2"/>
            <w:shd w:val="clear" w:color="auto" w:fill="auto"/>
          </w:tcPr>
          <w:p w14:paraId="7D614B6F">
            <w:pPr>
              <w:widowControl w:val="0"/>
              <w:autoSpaceDE w:val="0"/>
              <w:autoSpaceDN w:val="0"/>
              <w:spacing w:line="237" w:lineRule="auto"/>
              <w:ind w:left="110" w:right="36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Месячник гражданско-</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pacing w:val="-1"/>
                <w:sz w:val="24"/>
                <w:szCs w:val="24"/>
              </w:rPr>
              <w:t>патриотического</w:t>
            </w:r>
            <w:r>
              <w:rPr>
                <w:rFonts w:hint="default" w:ascii="Times New Roman" w:hAnsi="Times New Roman" w:eastAsia="Calibri" w:cs="Times New Roman"/>
                <w:spacing w:val="-6"/>
                <w:sz w:val="24"/>
                <w:szCs w:val="24"/>
              </w:rPr>
              <w:t xml:space="preserve"> </w:t>
            </w:r>
            <w:r>
              <w:rPr>
                <w:rFonts w:hint="default" w:ascii="Times New Roman" w:hAnsi="Times New Roman" w:eastAsia="Calibri" w:cs="Times New Roman"/>
                <w:sz w:val="24"/>
                <w:szCs w:val="24"/>
              </w:rPr>
              <w:t>воспитания «Сыны Отечества»</w:t>
            </w:r>
          </w:p>
        </w:tc>
        <w:tc>
          <w:tcPr>
            <w:tcW w:w="1546" w:type="dxa"/>
            <w:shd w:val="clear" w:color="auto" w:fill="auto"/>
          </w:tcPr>
          <w:p w14:paraId="187A587B">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54EF4408">
            <w:pPr>
              <w:widowControl w:val="0"/>
              <w:autoSpaceDE w:val="0"/>
              <w:autoSpaceDN w:val="0"/>
              <w:spacing w:line="259" w:lineRule="exact"/>
              <w:ind w:right="46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27 января-</w:t>
            </w:r>
          </w:p>
          <w:p w14:paraId="3AD32F28">
            <w:pPr>
              <w:widowControl w:val="0"/>
              <w:autoSpaceDE w:val="0"/>
              <w:autoSpaceDN w:val="0"/>
              <w:spacing w:line="259" w:lineRule="exact"/>
              <w:ind w:right="46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27 февраля</w:t>
            </w:r>
          </w:p>
        </w:tc>
        <w:tc>
          <w:tcPr>
            <w:tcW w:w="2803" w:type="dxa"/>
            <w:shd w:val="clear" w:color="auto" w:fill="auto"/>
          </w:tcPr>
          <w:p w14:paraId="7BB29367">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 Осколкова О.В.</w:t>
            </w:r>
          </w:p>
          <w:p w14:paraId="247DA1CC">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3EA07A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3448" w:type="dxa"/>
            <w:gridSpan w:val="2"/>
            <w:shd w:val="clear" w:color="auto" w:fill="auto"/>
          </w:tcPr>
          <w:p w14:paraId="6224009A">
            <w:pPr>
              <w:widowControl w:val="0"/>
              <w:autoSpaceDE w:val="0"/>
              <w:autoSpaceDN w:val="0"/>
              <w:spacing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Конкурс «А, ну-ка, мальчики»</w:t>
            </w:r>
          </w:p>
        </w:tc>
        <w:tc>
          <w:tcPr>
            <w:tcW w:w="1546" w:type="dxa"/>
            <w:shd w:val="clear" w:color="auto" w:fill="auto"/>
          </w:tcPr>
          <w:p w14:paraId="2E2CF88B">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1-5</w:t>
            </w:r>
          </w:p>
        </w:tc>
        <w:tc>
          <w:tcPr>
            <w:tcW w:w="2286" w:type="dxa"/>
            <w:shd w:val="clear" w:color="auto" w:fill="auto"/>
          </w:tcPr>
          <w:p w14:paraId="39FD07A5">
            <w:pPr>
              <w:widowControl w:val="0"/>
              <w:autoSpaceDE w:val="0"/>
              <w:autoSpaceDN w:val="0"/>
              <w:spacing w:line="259" w:lineRule="exact"/>
              <w:ind w:left="6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21 февраля</w:t>
            </w:r>
          </w:p>
        </w:tc>
        <w:tc>
          <w:tcPr>
            <w:tcW w:w="2803" w:type="dxa"/>
            <w:shd w:val="clear" w:color="auto" w:fill="auto"/>
          </w:tcPr>
          <w:p w14:paraId="39D6A2B5">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0C6C97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3448" w:type="dxa"/>
            <w:gridSpan w:val="2"/>
            <w:shd w:val="clear" w:color="auto" w:fill="auto"/>
          </w:tcPr>
          <w:p w14:paraId="1AD4F9D9">
            <w:pPr>
              <w:widowControl w:val="0"/>
              <w:autoSpaceDE w:val="0"/>
              <w:autoSpaceDN w:val="0"/>
              <w:spacing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Конкурс рисунков «Наша армия»</w:t>
            </w:r>
          </w:p>
        </w:tc>
        <w:tc>
          <w:tcPr>
            <w:tcW w:w="1546" w:type="dxa"/>
            <w:shd w:val="clear" w:color="auto" w:fill="auto"/>
          </w:tcPr>
          <w:p w14:paraId="2E3B3A82">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1-7</w:t>
            </w:r>
          </w:p>
        </w:tc>
        <w:tc>
          <w:tcPr>
            <w:tcW w:w="2286" w:type="dxa"/>
            <w:shd w:val="clear" w:color="auto" w:fill="auto"/>
          </w:tcPr>
          <w:p w14:paraId="6439BC60">
            <w:pPr>
              <w:widowControl w:val="0"/>
              <w:autoSpaceDE w:val="0"/>
              <w:autoSpaceDN w:val="0"/>
              <w:spacing w:line="259" w:lineRule="exact"/>
              <w:ind w:left="6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22  февраля</w:t>
            </w:r>
          </w:p>
        </w:tc>
        <w:tc>
          <w:tcPr>
            <w:tcW w:w="2803" w:type="dxa"/>
            <w:shd w:val="clear" w:color="auto" w:fill="auto"/>
          </w:tcPr>
          <w:p w14:paraId="0B8A1A51">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Осколкова О.В.</w:t>
            </w:r>
          </w:p>
        </w:tc>
      </w:tr>
      <w:tr w14:paraId="14C439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3448" w:type="dxa"/>
            <w:gridSpan w:val="2"/>
            <w:shd w:val="clear" w:color="auto" w:fill="auto"/>
          </w:tcPr>
          <w:p w14:paraId="532DB5B8">
            <w:pPr>
              <w:widowControl w:val="0"/>
              <w:autoSpaceDE w:val="0"/>
              <w:autoSpaceDN w:val="0"/>
              <w:spacing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Акция «Посылка солдату-земляку»</w:t>
            </w:r>
          </w:p>
        </w:tc>
        <w:tc>
          <w:tcPr>
            <w:tcW w:w="1546" w:type="dxa"/>
            <w:shd w:val="clear" w:color="auto" w:fill="auto"/>
          </w:tcPr>
          <w:p w14:paraId="7DFAB171">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8-11</w:t>
            </w:r>
          </w:p>
        </w:tc>
        <w:tc>
          <w:tcPr>
            <w:tcW w:w="2286" w:type="dxa"/>
            <w:shd w:val="clear" w:color="auto" w:fill="auto"/>
          </w:tcPr>
          <w:p w14:paraId="0B481328">
            <w:pPr>
              <w:widowControl w:val="0"/>
              <w:autoSpaceDE w:val="0"/>
              <w:autoSpaceDN w:val="0"/>
              <w:spacing w:line="259" w:lineRule="exact"/>
              <w:ind w:left="6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февраль</w:t>
            </w:r>
          </w:p>
        </w:tc>
        <w:tc>
          <w:tcPr>
            <w:tcW w:w="2803" w:type="dxa"/>
            <w:shd w:val="clear" w:color="auto" w:fill="auto"/>
          </w:tcPr>
          <w:p w14:paraId="002A2265">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7FB9F6B0">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56AF3E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3448" w:type="dxa"/>
            <w:gridSpan w:val="2"/>
            <w:shd w:val="clear" w:color="auto" w:fill="auto"/>
          </w:tcPr>
          <w:p w14:paraId="324F04D3">
            <w:pPr>
              <w:widowControl w:val="0"/>
              <w:autoSpaceDE w:val="0"/>
              <w:autoSpaceDN w:val="0"/>
              <w:spacing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Школьный конкурс строя и песни</w:t>
            </w:r>
          </w:p>
        </w:tc>
        <w:tc>
          <w:tcPr>
            <w:tcW w:w="1546" w:type="dxa"/>
            <w:shd w:val="clear" w:color="auto" w:fill="auto"/>
          </w:tcPr>
          <w:p w14:paraId="285D7C95">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3-11</w:t>
            </w:r>
          </w:p>
        </w:tc>
        <w:tc>
          <w:tcPr>
            <w:tcW w:w="2286" w:type="dxa"/>
            <w:shd w:val="clear" w:color="auto" w:fill="auto"/>
          </w:tcPr>
          <w:p w14:paraId="3A2971C0">
            <w:pPr>
              <w:widowControl w:val="0"/>
              <w:autoSpaceDE w:val="0"/>
              <w:autoSpaceDN w:val="0"/>
              <w:spacing w:line="259" w:lineRule="exact"/>
              <w:ind w:left="6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февраль</w:t>
            </w:r>
          </w:p>
        </w:tc>
        <w:tc>
          <w:tcPr>
            <w:tcW w:w="2803" w:type="dxa"/>
            <w:shd w:val="clear" w:color="auto" w:fill="auto"/>
          </w:tcPr>
          <w:p w14:paraId="0A276AFD">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00C6F624">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Осколкова О.В.</w:t>
            </w:r>
          </w:p>
          <w:p w14:paraId="7EE6889C">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Учителя физкультуры</w:t>
            </w:r>
          </w:p>
        </w:tc>
      </w:tr>
      <w:tr w14:paraId="064837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3448" w:type="dxa"/>
            <w:gridSpan w:val="2"/>
            <w:shd w:val="clear" w:color="auto" w:fill="auto"/>
          </w:tcPr>
          <w:p w14:paraId="4427392A">
            <w:pPr>
              <w:widowControl w:val="0"/>
              <w:autoSpaceDE w:val="0"/>
              <w:autoSpaceDN w:val="0"/>
              <w:spacing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Неделя английского языка</w:t>
            </w:r>
          </w:p>
        </w:tc>
        <w:tc>
          <w:tcPr>
            <w:tcW w:w="1546" w:type="dxa"/>
            <w:shd w:val="clear" w:color="auto" w:fill="auto"/>
          </w:tcPr>
          <w:p w14:paraId="0A797B3C">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5-11</w:t>
            </w:r>
          </w:p>
        </w:tc>
        <w:tc>
          <w:tcPr>
            <w:tcW w:w="2286" w:type="dxa"/>
            <w:shd w:val="clear" w:color="auto" w:fill="auto"/>
          </w:tcPr>
          <w:p w14:paraId="3BDCFA5D">
            <w:pPr>
              <w:widowControl w:val="0"/>
              <w:autoSpaceDE w:val="0"/>
              <w:autoSpaceDN w:val="0"/>
              <w:spacing w:line="259" w:lineRule="exact"/>
              <w:ind w:left="6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февраль</w:t>
            </w:r>
          </w:p>
        </w:tc>
        <w:tc>
          <w:tcPr>
            <w:tcW w:w="2803" w:type="dxa"/>
            <w:shd w:val="clear" w:color="auto" w:fill="auto"/>
          </w:tcPr>
          <w:p w14:paraId="5EFD4741">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Учителя английского языка</w:t>
            </w:r>
          </w:p>
        </w:tc>
      </w:tr>
      <w:tr w14:paraId="278905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1BDA30A4">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Международный</w:t>
            </w:r>
            <w:r>
              <w:rPr>
                <w:rFonts w:hint="default" w:ascii="Times New Roman" w:hAnsi="Times New Roman" w:eastAsia="Calibri" w:cs="Times New Roman"/>
                <w:spacing w:val="-9"/>
                <w:sz w:val="24"/>
                <w:szCs w:val="24"/>
              </w:rPr>
              <w:t xml:space="preserve"> </w:t>
            </w:r>
            <w:r>
              <w:rPr>
                <w:rFonts w:hint="default" w:ascii="Times New Roman" w:hAnsi="Times New Roman" w:eastAsia="Calibri" w:cs="Times New Roman"/>
                <w:sz w:val="24"/>
                <w:szCs w:val="24"/>
              </w:rPr>
              <w:t>женский</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день</w:t>
            </w:r>
          </w:p>
        </w:tc>
        <w:tc>
          <w:tcPr>
            <w:tcW w:w="1546" w:type="dxa"/>
            <w:shd w:val="clear" w:color="auto" w:fill="auto"/>
          </w:tcPr>
          <w:p w14:paraId="3DB5B1B1">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4E533912">
            <w:pPr>
              <w:widowControl w:val="0"/>
              <w:autoSpaceDE w:val="0"/>
              <w:autoSpaceDN w:val="0"/>
              <w:spacing w:line="259" w:lineRule="exact"/>
              <w:ind w:left="75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март</w:t>
            </w:r>
          </w:p>
        </w:tc>
        <w:tc>
          <w:tcPr>
            <w:tcW w:w="2803" w:type="dxa"/>
            <w:shd w:val="clear" w:color="auto" w:fill="auto"/>
          </w:tcPr>
          <w:p w14:paraId="3A1D01F1">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5C2D13EA">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0AF013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59E6B97E">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Конкурс «А, ну-ка, девочки»</w:t>
            </w:r>
          </w:p>
        </w:tc>
        <w:tc>
          <w:tcPr>
            <w:tcW w:w="1546" w:type="dxa"/>
            <w:shd w:val="clear" w:color="auto" w:fill="auto"/>
          </w:tcPr>
          <w:p w14:paraId="6B5E2C3D">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1-5</w:t>
            </w:r>
          </w:p>
        </w:tc>
        <w:tc>
          <w:tcPr>
            <w:tcW w:w="2286" w:type="dxa"/>
            <w:shd w:val="clear" w:color="auto" w:fill="auto"/>
          </w:tcPr>
          <w:p w14:paraId="2807AB0E">
            <w:pPr>
              <w:widowControl w:val="0"/>
              <w:autoSpaceDE w:val="0"/>
              <w:autoSpaceDN w:val="0"/>
              <w:spacing w:line="259" w:lineRule="exact"/>
              <w:ind w:left="75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март</w:t>
            </w:r>
          </w:p>
        </w:tc>
        <w:tc>
          <w:tcPr>
            <w:tcW w:w="2803" w:type="dxa"/>
            <w:shd w:val="clear" w:color="auto" w:fill="auto"/>
          </w:tcPr>
          <w:p w14:paraId="52CF3FBE">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068623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049B6131">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 самоуправления</w:t>
            </w:r>
          </w:p>
        </w:tc>
        <w:tc>
          <w:tcPr>
            <w:tcW w:w="1546" w:type="dxa"/>
            <w:shd w:val="clear" w:color="auto" w:fill="auto"/>
          </w:tcPr>
          <w:p w14:paraId="63F0B49E">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0B521612">
            <w:pPr>
              <w:widowControl w:val="0"/>
              <w:autoSpaceDE w:val="0"/>
              <w:autoSpaceDN w:val="0"/>
              <w:spacing w:line="259" w:lineRule="exact"/>
              <w:ind w:left="75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март</w:t>
            </w:r>
          </w:p>
        </w:tc>
        <w:tc>
          <w:tcPr>
            <w:tcW w:w="2803" w:type="dxa"/>
            <w:shd w:val="clear" w:color="auto" w:fill="auto"/>
          </w:tcPr>
          <w:p w14:paraId="20D17616">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tc>
      </w:tr>
      <w:tr w14:paraId="036208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trPr>
        <w:tc>
          <w:tcPr>
            <w:tcW w:w="3448" w:type="dxa"/>
            <w:gridSpan w:val="2"/>
            <w:shd w:val="clear" w:color="auto" w:fill="auto"/>
          </w:tcPr>
          <w:p w14:paraId="21CEC5C3">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Неделя ИЗО  и технологии</w:t>
            </w:r>
          </w:p>
        </w:tc>
        <w:tc>
          <w:tcPr>
            <w:tcW w:w="1546" w:type="dxa"/>
            <w:shd w:val="clear" w:color="auto" w:fill="auto"/>
          </w:tcPr>
          <w:p w14:paraId="69DBC573">
            <w:pPr>
              <w:widowControl w:val="0"/>
              <w:autoSpaceDE w:val="0"/>
              <w:autoSpaceDN w:val="0"/>
              <w:spacing w:line="260"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5-11</w:t>
            </w:r>
          </w:p>
        </w:tc>
        <w:tc>
          <w:tcPr>
            <w:tcW w:w="2286" w:type="dxa"/>
            <w:shd w:val="clear" w:color="auto" w:fill="auto"/>
          </w:tcPr>
          <w:p w14:paraId="3E90ED72">
            <w:pPr>
              <w:widowControl w:val="0"/>
              <w:autoSpaceDE w:val="0"/>
              <w:autoSpaceDN w:val="0"/>
              <w:spacing w:line="260" w:lineRule="exact"/>
              <w:ind w:left="70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март</w:t>
            </w:r>
          </w:p>
        </w:tc>
        <w:tc>
          <w:tcPr>
            <w:tcW w:w="2803" w:type="dxa"/>
            <w:shd w:val="clear" w:color="auto" w:fill="auto"/>
          </w:tcPr>
          <w:p w14:paraId="75FFA576">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Учителя ИЗО и технологии</w:t>
            </w:r>
          </w:p>
        </w:tc>
      </w:tr>
      <w:tr w14:paraId="3C491E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trPr>
        <w:tc>
          <w:tcPr>
            <w:tcW w:w="3448" w:type="dxa"/>
            <w:gridSpan w:val="2"/>
            <w:shd w:val="clear" w:color="auto" w:fill="auto"/>
          </w:tcPr>
          <w:p w14:paraId="167BB06F">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Неделя химии, биологии и географии</w:t>
            </w:r>
          </w:p>
        </w:tc>
        <w:tc>
          <w:tcPr>
            <w:tcW w:w="1546" w:type="dxa"/>
            <w:shd w:val="clear" w:color="auto" w:fill="auto"/>
          </w:tcPr>
          <w:p w14:paraId="3972C93F">
            <w:pPr>
              <w:widowControl w:val="0"/>
              <w:autoSpaceDE w:val="0"/>
              <w:autoSpaceDN w:val="0"/>
              <w:spacing w:line="260"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5-11</w:t>
            </w:r>
          </w:p>
        </w:tc>
        <w:tc>
          <w:tcPr>
            <w:tcW w:w="2286" w:type="dxa"/>
            <w:shd w:val="clear" w:color="auto" w:fill="auto"/>
          </w:tcPr>
          <w:p w14:paraId="642AD4CB">
            <w:pPr>
              <w:widowControl w:val="0"/>
              <w:autoSpaceDE w:val="0"/>
              <w:autoSpaceDN w:val="0"/>
              <w:spacing w:line="260" w:lineRule="exact"/>
              <w:ind w:left="70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апрель</w:t>
            </w:r>
          </w:p>
        </w:tc>
        <w:tc>
          <w:tcPr>
            <w:tcW w:w="2803" w:type="dxa"/>
            <w:shd w:val="clear" w:color="auto" w:fill="auto"/>
          </w:tcPr>
          <w:p w14:paraId="4D9C42CF">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Учителя-предметники</w:t>
            </w:r>
          </w:p>
        </w:tc>
      </w:tr>
      <w:tr w14:paraId="6F39AD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trPr>
        <w:tc>
          <w:tcPr>
            <w:tcW w:w="3448" w:type="dxa"/>
            <w:gridSpan w:val="2"/>
            <w:shd w:val="clear" w:color="auto" w:fill="auto"/>
          </w:tcPr>
          <w:p w14:paraId="75CFB299">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 космонавтики</w:t>
            </w:r>
          </w:p>
        </w:tc>
        <w:tc>
          <w:tcPr>
            <w:tcW w:w="1546" w:type="dxa"/>
            <w:shd w:val="clear" w:color="auto" w:fill="auto"/>
          </w:tcPr>
          <w:p w14:paraId="630AD322">
            <w:pPr>
              <w:widowControl w:val="0"/>
              <w:autoSpaceDE w:val="0"/>
              <w:autoSpaceDN w:val="0"/>
              <w:spacing w:line="260"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60736AFA">
            <w:pPr>
              <w:widowControl w:val="0"/>
              <w:autoSpaceDE w:val="0"/>
              <w:autoSpaceDN w:val="0"/>
              <w:spacing w:line="260" w:lineRule="exact"/>
              <w:ind w:left="70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12 апреля</w:t>
            </w:r>
          </w:p>
        </w:tc>
        <w:tc>
          <w:tcPr>
            <w:tcW w:w="2803" w:type="dxa"/>
            <w:shd w:val="clear" w:color="auto" w:fill="auto"/>
          </w:tcPr>
          <w:p w14:paraId="54EBEF3A">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Е.С.,Осколкова О.В.</w:t>
            </w:r>
          </w:p>
          <w:p w14:paraId="7856484A">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5CB54A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trPr>
        <w:tc>
          <w:tcPr>
            <w:tcW w:w="3448" w:type="dxa"/>
            <w:gridSpan w:val="2"/>
            <w:shd w:val="clear" w:color="auto" w:fill="auto"/>
          </w:tcPr>
          <w:p w14:paraId="20DBE4B6">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Весенняя неделя добра</w:t>
            </w:r>
          </w:p>
        </w:tc>
        <w:tc>
          <w:tcPr>
            <w:tcW w:w="1546" w:type="dxa"/>
            <w:shd w:val="clear" w:color="auto" w:fill="auto"/>
          </w:tcPr>
          <w:p w14:paraId="7D1CCB3B">
            <w:pPr>
              <w:widowControl w:val="0"/>
              <w:autoSpaceDE w:val="0"/>
              <w:autoSpaceDN w:val="0"/>
              <w:spacing w:line="260"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2E67B9DE">
            <w:pPr>
              <w:widowControl w:val="0"/>
              <w:autoSpaceDE w:val="0"/>
              <w:autoSpaceDN w:val="0"/>
              <w:spacing w:line="260" w:lineRule="exact"/>
              <w:ind w:left="70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апрель</w:t>
            </w:r>
          </w:p>
        </w:tc>
        <w:tc>
          <w:tcPr>
            <w:tcW w:w="2803" w:type="dxa"/>
            <w:shd w:val="clear" w:color="auto" w:fill="auto"/>
          </w:tcPr>
          <w:p w14:paraId="15D408DF">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tc>
      </w:tr>
      <w:tr w14:paraId="02F36E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trPr>
        <w:tc>
          <w:tcPr>
            <w:tcW w:w="3448" w:type="dxa"/>
            <w:gridSpan w:val="2"/>
            <w:shd w:val="clear" w:color="auto" w:fill="auto"/>
          </w:tcPr>
          <w:p w14:paraId="07DA7A47">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Месячник «Подвигу поклонимся»</w:t>
            </w:r>
          </w:p>
        </w:tc>
        <w:tc>
          <w:tcPr>
            <w:tcW w:w="1546" w:type="dxa"/>
            <w:shd w:val="clear" w:color="auto" w:fill="auto"/>
          </w:tcPr>
          <w:p w14:paraId="3D493C0F">
            <w:pPr>
              <w:widowControl w:val="0"/>
              <w:autoSpaceDE w:val="0"/>
              <w:autoSpaceDN w:val="0"/>
              <w:spacing w:line="260"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33139B69">
            <w:pPr>
              <w:widowControl w:val="0"/>
              <w:autoSpaceDE w:val="0"/>
              <w:autoSpaceDN w:val="0"/>
              <w:spacing w:line="260" w:lineRule="exact"/>
              <w:ind w:left="70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Апрель-май</w:t>
            </w:r>
          </w:p>
        </w:tc>
        <w:tc>
          <w:tcPr>
            <w:tcW w:w="2803" w:type="dxa"/>
            <w:shd w:val="clear" w:color="auto" w:fill="auto"/>
          </w:tcPr>
          <w:p w14:paraId="1F6DB998">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 Осколкова О.В.</w:t>
            </w:r>
          </w:p>
          <w:p w14:paraId="4D7ADFDF">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6BDC5F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trPr>
        <w:tc>
          <w:tcPr>
            <w:tcW w:w="3448" w:type="dxa"/>
            <w:gridSpan w:val="2"/>
            <w:shd w:val="clear" w:color="auto" w:fill="auto"/>
          </w:tcPr>
          <w:p w14:paraId="46DD62B0">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Конкурс рисунков «День Победы»</w:t>
            </w:r>
          </w:p>
        </w:tc>
        <w:tc>
          <w:tcPr>
            <w:tcW w:w="1546" w:type="dxa"/>
            <w:shd w:val="clear" w:color="auto" w:fill="auto"/>
          </w:tcPr>
          <w:p w14:paraId="6C3E6232">
            <w:pPr>
              <w:widowControl w:val="0"/>
              <w:autoSpaceDE w:val="0"/>
              <w:autoSpaceDN w:val="0"/>
              <w:spacing w:line="260"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1-8</w:t>
            </w:r>
          </w:p>
        </w:tc>
        <w:tc>
          <w:tcPr>
            <w:tcW w:w="2286" w:type="dxa"/>
            <w:shd w:val="clear" w:color="auto" w:fill="auto"/>
          </w:tcPr>
          <w:p w14:paraId="5D685116">
            <w:pPr>
              <w:widowControl w:val="0"/>
              <w:autoSpaceDE w:val="0"/>
              <w:autoSpaceDN w:val="0"/>
              <w:spacing w:line="260" w:lineRule="exact"/>
              <w:ind w:left="70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май</w:t>
            </w:r>
          </w:p>
        </w:tc>
        <w:tc>
          <w:tcPr>
            <w:tcW w:w="2803" w:type="dxa"/>
            <w:shd w:val="clear" w:color="auto" w:fill="auto"/>
          </w:tcPr>
          <w:p w14:paraId="72B325F3">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Осколкова О.В.</w:t>
            </w:r>
          </w:p>
        </w:tc>
      </w:tr>
      <w:tr w14:paraId="679AB5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3448" w:type="dxa"/>
            <w:gridSpan w:val="2"/>
            <w:shd w:val="clear" w:color="auto" w:fill="auto"/>
          </w:tcPr>
          <w:p w14:paraId="74357968">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b/>
                <w:sz w:val="24"/>
                <w:szCs w:val="24"/>
              </w:rPr>
              <w:t>День</w:t>
            </w:r>
            <w:r>
              <w:rPr>
                <w:rFonts w:hint="default" w:ascii="Times New Roman" w:hAnsi="Times New Roman" w:eastAsia="Calibri" w:cs="Times New Roman"/>
                <w:b/>
                <w:spacing w:val="-7"/>
                <w:sz w:val="24"/>
                <w:szCs w:val="24"/>
              </w:rPr>
              <w:t xml:space="preserve"> </w:t>
            </w:r>
            <w:r>
              <w:rPr>
                <w:rFonts w:hint="default" w:ascii="Times New Roman" w:hAnsi="Times New Roman" w:eastAsia="Calibri" w:cs="Times New Roman"/>
                <w:b/>
                <w:sz w:val="24"/>
                <w:szCs w:val="24"/>
              </w:rPr>
              <w:t>Победы</w:t>
            </w:r>
            <w:r>
              <w:rPr>
                <w:rFonts w:hint="default" w:ascii="Times New Roman" w:hAnsi="Times New Roman" w:eastAsia="Calibri" w:cs="Times New Roman"/>
                <w:b/>
                <w:spacing w:val="-7"/>
                <w:sz w:val="24"/>
                <w:szCs w:val="24"/>
              </w:rPr>
              <w:t xml:space="preserve"> </w:t>
            </w:r>
            <w:r>
              <w:rPr>
                <w:rFonts w:hint="default" w:ascii="Times New Roman" w:hAnsi="Times New Roman" w:eastAsia="Calibri" w:cs="Times New Roman"/>
                <w:sz w:val="24"/>
                <w:szCs w:val="24"/>
              </w:rPr>
              <w:t>Советского</w:t>
            </w:r>
          </w:p>
          <w:p w14:paraId="192924FE">
            <w:pPr>
              <w:widowControl w:val="0"/>
              <w:autoSpaceDE w:val="0"/>
              <w:autoSpaceDN w:val="0"/>
              <w:spacing w:before="4" w:line="237" w:lineRule="auto"/>
              <w:ind w:left="110" w:right="49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народа</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в</w:t>
            </w:r>
            <w:r>
              <w:rPr>
                <w:rFonts w:hint="default" w:ascii="Times New Roman" w:hAnsi="Times New Roman" w:eastAsia="Calibri" w:cs="Times New Roman"/>
                <w:spacing w:val="2"/>
                <w:sz w:val="24"/>
                <w:szCs w:val="24"/>
              </w:rPr>
              <w:t xml:space="preserve"> </w:t>
            </w:r>
            <w:r>
              <w:rPr>
                <w:rFonts w:hint="default" w:ascii="Times New Roman" w:hAnsi="Times New Roman" w:eastAsia="Calibri" w:cs="Times New Roman"/>
                <w:sz w:val="24"/>
                <w:szCs w:val="24"/>
              </w:rPr>
              <w:t>Великой</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Отечественной</w:t>
            </w:r>
            <w:r>
              <w:rPr>
                <w:rFonts w:hint="default" w:ascii="Times New Roman" w:hAnsi="Times New Roman" w:eastAsia="Calibri" w:cs="Times New Roman"/>
                <w:spacing w:val="-3"/>
                <w:sz w:val="24"/>
                <w:szCs w:val="24"/>
              </w:rPr>
              <w:t xml:space="preserve"> </w:t>
            </w:r>
            <w:r>
              <w:rPr>
                <w:rFonts w:hint="default" w:ascii="Times New Roman" w:hAnsi="Times New Roman" w:eastAsia="Calibri" w:cs="Times New Roman"/>
                <w:sz w:val="24"/>
                <w:szCs w:val="24"/>
              </w:rPr>
              <w:t>войне</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1941-</w:t>
            </w:r>
          </w:p>
          <w:p w14:paraId="752EC820">
            <w:pPr>
              <w:widowControl w:val="0"/>
              <w:autoSpaceDE w:val="0"/>
              <w:autoSpaceDN w:val="0"/>
              <w:spacing w:before="4"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1945</w:t>
            </w:r>
            <w:r>
              <w:rPr>
                <w:rFonts w:hint="default" w:ascii="Times New Roman" w:hAnsi="Times New Roman" w:eastAsia="Calibri" w:cs="Times New Roman"/>
                <w:spacing w:val="-4"/>
                <w:sz w:val="24"/>
                <w:szCs w:val="24"/>
              </w:rPr>
              <w:t xml:space="preserve"> </w:t>
            </w:r>
            <w:r>
              <w:rPr>
                <w:rFonts w:hint="default" w:ascii="Times New Roman" w:hAnsi="Times New Roman" w:eastAsia="Calibri" w:cs="Times New Roman"/>
                <w:sz w:val="24"/>
                <w:szCs w:val="24"/>
              </w:rPr>
              <w:t>годов</w:t>
            </w:r>
            <w:r>
              <w:rPr>
                <w:rFonts w:hint="default" w:ascii="Times New Roman" w:hAnsi="Times New Roman" w:eastAsia="Calibri" w:cs="Times New Roman"/>
                <w:spacing w:val="-7"/>
                <w:sz w:val="24"/>
                <w:szCs w:val="24"/>
              </w:rPr>
              <w:t xml:space="preserve"> </w:t>
            </w:r>
            <w:r>
              <w:rPr>
                <w:rFonts w:hint="default" w:ascii="Times New Roman" w:hAnsi="Times New Roman" w:eastAsia="Calibri" w:cs="Times New Roman"/>
                <w:sz w:val="24"/>
                <w:szCs w:val="24"/>
              </w:rPr>
              <w:t>(1945</w:t>
            </w:r>
            <w:r>
              <w:rPr>
                <w:rFonts w:hint="default" w:ascii="Times New Roman" w:hAnsi="Times New Roman" w:eastAsia="Calibri" w:cs="Times New Roman"/>
                <w:spacing w:val="-9"/>
                <w:sz w:val="24"/>
                <w:szCs w:val="24"/>
              </w:rPr>
              <w:t xml:space="preserve"> </w:t>
            </w:r>
            <w:r>
              <w:rPr>
                <w:rFonts w:hint="default" w:ascii="Times New Roman" w:hAnsi="Times New Roman" w:eastAsia="Calibri" w:cs="Times New Roman"/>
                <w:sz w:val="24"/>
                <w:szCs w:val="24"/>
              </w:rPr>
              <w:t>год)</w:t>
            </w:r>
          </w:p>
        </w:tc>
        <w:tc>
          <w:tcPr>
            <w:tcW w:w="1546" w:type="dxa"/>
            <w:shd w:val="clear" w:color="auto" w:fill="auto"/>
          </w:tcPr>
          <w:p w14:paraId="542C5F3F">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7AE50AEA">
            <w:pPr>
              <w:widowControl w:val="0"/>
              <w:autoSpaceDE w:val="0"/>
              <w:autoSpaceDN w:val="0"/>
              <w:spacing w:line="259" w:lineRule="exact"/>
              <w:ind w:left="202"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9</w:t>
            </w:r>
            <w:r>
              <w:rPr>
                <w:rFonts w:hint="default" w:ascii="Times New Roman" w:hAnsi="Times New Roman" w:eastAsia="Calibri" w:cs="Times New Roman"/>
                <w:spacing w:val="2"/>
                <w:sz w:val="24"/>
                <w:szCs w:val="24"/>
              </w:rPr>
              <w:t xml:space="preserve"> </w:t>
            </w:r>
            <w:r>
              <w:rPr>
                <w:rFonts w:hint="default" w:ascii="Times New Roman" w:hAnsi="Times New Roman" w:eastAsia="Calibri" w:cs="Times New Roman"/>
                <w:sz w:val="24"/>
                <w:szCs w:val="24"/>
              </w:rPr>
              <w:t>мая</w:t>
            </w:r>
          </w:p>
        </w:tc>
        <w:tc>
          <w:tcPr>
            <w:tcW w:w="2803" w:type="dxa"/>
            <w:shd w:val="clear" w:color="auto" w:fill="auto"/>
          </w:tcPr>
          <w:p w14:paraId="400D3ABC">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3B933932">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179660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3" w:hRule="atLeast"/>
        </w:trPr>
        <w:tc>
          <w:tcPr>
            <w:tcW w:w="3448" w:type="dxa"/>
            <w:gridSpan w:val="2"/>
            <w:shd w:val="clear" w:color="auto" w:fill="auto"/>
          </w:tcPr>
          <w:p w14:paraId="7D362680">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Митинг возле школьного обелиска</w:t>
            </w:r>
          </w:p>
        </w:tc>
        <w:tc>
          <w:tcPr>
            <w:tcW w:w="1546" w:type="dxa"/>
            <w:shd w:val="clear" w:color="auto" w:fill="auto"/>
          </w:tcPr>
          <w:p w14:paraId="5C2E1C7D">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9-11</w:t>
            </w:r>
          </w:p>
        </w:tc>
        <w:tc>
          <w:tcPr>
            <w:tcW w:w="2286" w:type="dxa"/>
            <w:shd w:val="clear" w:color="auto" w:fill="auto"/>
          </w:tcPr>
          <w:p w14:paraId="6C47A4E0">
            <w:pPr>
              <w:widowControl w:val="0"/>
              <w:autoSpaceDE w:val="0"/>
              <w:autoSpaceDN w:val="0"/>
              <w:spacing w:line="259" w:lineRule="exact"/>
              <w:ind w:left="202"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8 мая</w:t>
            </w:r>
          </w:p>
        </w:tc>
        <w:tc>
          <w:tcPr>
            <w:tcW w:w="2803" w:type="dxa"/>
            <w:shd w:val="clear" w:color="auto" w:fill="auto"/>
          </w:tcPr>
          <w:p w14:paraId="3D99FF87">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tc>
      </w:tr>
      <w:tr w14:paraId="551B12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70FF7EA6">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Конкурс чтецов «Живая память»</w:t>
            </w:r>
          </w:p>
        </w:tc>
        <w:tc>
          <w:tcPr>
            <w:tcW w:w="1546" w:type="dxa"/>
            <w:shd w:val="clear" w:color="auto" w:fill="auto"/>
          </w:tcPr>
          <w:p w14:paraId="3E556473">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664D47EC">
            <w:pPr>
              <w:widowControl w:val="0"/>
              <w:autoSpaceDE w:val="0"/>
              <w:autoSpaceDN w:val="0"/>
              <w:spacing w:line="259" w:lineRule="exact"/>
              <w:ind w:left="206" w:right="1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май</w:t>
            </w:r>
          </w:p>
        </w:tc>
        <w:tc>
          <w:tcPr>
            <w:tcW w:w="2803" w:type="dxa"/>
            <w:shd w:val="clear" w:color="auto" w:fill="auto"/>
          </w:tcPr>
          <w:p w14:paraId="6D7E9E6B">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605FD6E8">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Учителя русского и литературы</w:t>
            </w:r>
          </w:p>
        </w:tc>
      </w:tr>
      <w:tr w14:paraId="27F5D4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2D76AD86">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Неделя истории, обществознания и права</w:t>
            </w:r>
          </w:p>
        </w:tc>
        <w:tc>
          <w:tcPr>
            <w:tcW w:w="1546" w:type="dxa"/>
            <w:shd w:val="clear" w:color="auto" w:fill="auto"/>
          </w:tcPr>
          <w:p w14:paraId="149B2C55">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5-11</w:t>
            </w:r>
          </w:p>
        </w:tc>
        <w:tc>
          <w:tcPr>
            <w:tcW w:w="2286" w:type="dxa"/>
            <w:shd w:val="clear" w:color="auto" w:fill="auto"/>
          </w:tcPr>
          <w:p w14:paraId="0BE8ACE3">
            <w:pPr>
              <w:widowControl w:val="0"/>
              <w:autoSpaceDE w:val="0"/>
              <w:autoSpaceDN w:val="0"/>
              <w:spacing w:line="259" w:lineRule="exact"/>
              <w:ind w:left="206" w:right="1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май</w:t>
            </w:r>
          </w:p>
        </w:tc>
        <w:tc>
          <w:tcPr>
            <w:tcW w:w="2803" w:type="dxa"/>
            <w:shd w:val="clear" w:color="auto" w:fill="auto"/>
          </w:tcPr>
          <w:p w14:paraId="6C4E7991">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Учителя истории</w:t>
            </w:r>
          </w:p>
        </w:tc>
      </w:tr>
      <w:tr w14:paraId="77C2EA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11A03FDD">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 семьи</w:t>
            </w:r>
          </w:p>
        </w:tc>
        <w:tc>
          <w:tcPr>
            <w:tcW w:w="1546" w:type="dxa"/>
            <w:shd w:val="clear" w:color="auto" w:fill="auto"/>
          </w:tcPr>
          <w:p w14:paraId="1269848A">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7D16697E">
            <w:pPr>
              <w:widowControl w:val="0"/>
              <w:autoSpaceDE w:val="0"/>
              <w:autoSpaceDN w:val="0"/>
              <w:spacing w:line="259" w:lineRule="exact"/>
              <w:ind w:left="206" w:right="1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15 мая</w:t>
            </w:r>
          </w:p>
        </w:tc>
        <w:tc>
          <w:tcPr>
            <w:tcW w:w="2803" w:type="dxa"/>
            <w:shd w:val="clear" w:color="auto" w:fill="auto"/>
          </w:tcPr>
          <w:p w14:paraId="1BE167A1">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Е.С.,Осколкова О.В.</w:t>
            </w:r>
          </w:p>
          <w:p w14:paraId="59E2708A">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1E2C91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26C6A982">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Последний звонок</w:t>
            </w:r>
          </w:p>
        </w:tc>
        <w:tc>
          <w:tcPr>
            <w:tcW w:w="1546" w:type="dxa"/>
            <w:shd w:val="clear" w:color="auto" w:fill="auto"/>
          </w:tcPr>
          <w:p w14:paraId="720E151B">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004EA9F0">
            <w:pPr>
              <w:widowControl w:val="0"/>
              <w:autoSpaceDE w:val="0"/>
              <w:autoSpaceDN w:val="0"/>
              <w:spacing w:line="259" w:lineRule="exact"/>
              <w:ind w:left="206" w:right="1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май</w:t>
            </w:r>
          </w:p>
        </w:tc>
        <w:tc>
          <w:tcPr>
            <w:tcW w:w="2803" w:type="dxa"/>
            <w:shd w:val="clear" w:color="auto" w:fill="auto"/>
          </w:tcPr>
          <w:p w14:paraId="35B96381">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p w14:paraId="27C897D3">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3931D3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560838D7">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 защиты детей</w:t>
            </w:r>
          </w:p>
        </w:tc>
        <w:tc>
          <w:tcPr>
            <w:tcW w:w="1546" w:type="dxa"/>
            <w:shd w:val="clear" w:color="auto" w:fill="auto"/>
          </w:tcPr>
          <w:p w14:paraId="3DDE66F0">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1-7</w:t>
            </w:r>
          </w:p>
        </w:tc>
        <w:tc>
          <w:tcPr>
            <w:tcW w:w="2286" w:type="dxa"/>
            <w:shd w:val="clear" w:color="auto" w:fill="auto"/>
          </w:tcPr>
          <w:p w14:paraId="0F7A9C87">
            <w:pPr>
              <w:widowControl w:val="0"/>
              <w:autoSpaceDE w:val="0"/>
              <w:autoSpaceDN w:val="0"/>
              <w:spacing w:line="259" w:lineRule="exact"/>
              <w:ind w:left="206" w:right="1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 июня</w:t>
            </w:r>
          </w:p>
        </w:tc>
        <w:tc>
          <w:tcPr>
            <w:tcW w:w="2803" w:type="dxa"/>
            <w:shd w:val="clear" w:color="auto" w:fill="auto"/>
          </w:tcPr>
          <w:p w14:paraId="539F2200">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Осколкова О.В.</w:t>
            </w:r>
          </w:p>
          <w:p w14:paraId="58889A10">
            <w:pPr>
              <w:widowControl w:val="0"/>
              <w:autoSpaceDE w:val="0"/>
              <w:autoSpaceDN w:val="0"/>
              <w:spacing w:line="240" w:lineRule="auto"/>
              <w:ind w:firstLine="0"/>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1CC8DB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7F515816">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Выпускной вечер</w:t>
            </w:r>
          </w:p>
        </w:tc>
        <w:tc>
          <w:tcPr>
            <w:tcW w:w="1546" w:type="dxa"/>
            <w:shd w:val="clear" w:color="auto" w:fill="auto"/>
          </w:tcPr>
          <w:p w14:paraId="7CAB165A">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w:t>
            </w:r>
          </w:p>
        </w:tc>
        <w:tc>
          <w:tcPr>
            <w:tcW w:w="2286" w:type="dxa"/>
            <w:shd w:val="clear" w:color="auto" w:fill="auto"/>
          </w:tcPr>
          <w:p w14:paraId="405CB5B7">
            <w:pPr>
              <w:widowControl w:val="0"/>
              <w:autoSpaceDE w:val="0"/>
              <w:autoSpaceDN w:val="0"/>
              <w:spacing w:line="259" w:lineRule="exact"/>
              <w:ind w:left="206" w:right="1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июнь</w:t>
            </w:r>
          </w:p>
        </w:tc>
        <w:tc>
          <w:tcPr>
            <w:tcW w:w="2803" w:type="dxa"/>
            <w:shd w:val="clear" w:color="auto" w:fill="auto"/>
          </w:tcPr>
          <w:p w14:paraId="370EA222">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Ткачева Е.С.</w:t>
            </w:r>
          </w:p>
        </w:tc>
      </w:tr>
      <w:tr w14:paraId="7148CA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083" w:type="dxa"/>
            <w:gridSpan w:val="5"/>
            <w:shd w:val="clear" w:color="auto" w:fill="auto"/>
          </w:tcPr>
          <w:p w14:paraId="7D99E054">
            <w:pPr>
              <w:widowControl w:val="0"/>
              <w:autoSpaceDE w:val="0"/>
              <w:autoSpaceDN w:val="0"/>
              <w:spacing w:line="259" w:lineRule="exact"/>
              <w:ind w:left="491" w:right="4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Курсы</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внеурочной</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деятельности</w:t>
            </w:r>
            <w:r>
              <w:rPr>
                <w:rFonts w:hint="default" w:ascii="Times New Roman" w:hAnsi="Times New Roman" w:eastAsia="Calibri" w:cs="Times New Roman"/>
                <w:spacing w:val="-4"/>
                <w:sz w:val="24"/>
                <w:szCs w:val="24"/>
              </w:rPr>
              <w:t xml:space="preserve"> </w:t>
            </w:r>
            <w:r>
              <w:rPr>
                <w:rFonts w:hint="default" w:ascii="Times New Roman" w:hAnsi="Times New Roman" w:eastAsia="Calibri" w:cs="Times New Roman"/>
                <w:sz w:val="24"/>
                <w:szCs w:val="24"/>
              </w:rPr>
              <w:t>и дополнительного</w:t>
            </w:r>
            <w:r>
              <w:rPr>
                <w:rFonts w:hint="default" w:ascii="Times New Roman" w:hAnsi="Times New Roman" w:eastAsia="Calibri" w:cs="Times New Roman"/>
                <w:spacing w:val="24"/>
                <w:sz w:val="24"/>
                <w:szCs w:val="24"/>
              </w:rPr>
              <w:t xml:space="preserve"> </w:t>
            </w:r>
            <w:r>
              <w:rPr>
                <w:rFonts w:hint="default" w:ascii="Times New Roman" w:hAnsi="Times New Roman" w:eastAsia="Calibri" w:cs="Times New Roman"/>
                <w:sz w:val="24"/>
                <w:szCs w:val="24"/>
              </w:rPr>
              <w:t>образования</w:t>
            </w:r>
          </w:p>
        </w:tc>
      </w:tr>
      <w:tr w14:paraId="3C10A6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3" w:hRule="atLeast"/>
        </w:trPr>
        <w:tc>
          <w:tcPr>
            <w:tcW w:w="3448" w:type="dxa"/>
            <w:gridSpan w:val="2"/>
            <w:shd w:val="clear" w:color="auto" w:fill="auto"/>
          </w:tcPr>
          <w:p w14:paraId="6749D345">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66700FE3">
            <w:pPr>
              <w:widowControl w:val="0"/>
              <w:autoSpaceDE w:val="0"/>
              <w:autoSpaceDN w:val="0"/>
              <w:spacing w:line="240" w:lineRule="auto"/>
              <w:ind w:left="921"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Название</w:t>
            </w:r>
            <w:r>
              <w:rPr>
                <w:rFonts w:hint="default" w:ascii="Times New Roman" w:hAnsi="Times New Roman" w:eastAsia="Calibri" w:cs="Times New Roman"/>
                <w:spacing w:val="20"/>
                <w:sz w:val="24"/>
                <w:szCs w:val="24"/>
              </w:rPr>
              <w:t xml:space="preserve"> </w:t>
            </w:r>
            <w:r>
              <w:rPr>
                <w:rFonts w:hint="default" w:ascii="Times New Roman" w:hAnsi="Times New Roman" w:eastAsia="Calibri" w:cs="Times New Roman"/>
                <w:sz w:val="24"/>
                <w:szCs w:val="24"/>
              </w:rPr>
              <w:t>курса</w:t>
            </w:r>
          </w:p>
        </w:tc>
        <w:tc>
          <w:tcPr>
            <w:tcW w:w="1546" w:type="dxa"/>
            <w:shd w:val="clear" w:color="auto" w:fill="auto"/>
          </w:tcPr>
          <w:p w14:paraId="1DA659FA">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28A0946F">
            <w:pPr>
              <w:widowControl w:val="0"/>
              <w:autoSpaceDE w:val="0"/>
              <w:autoSpaceDN w:val="0"/>
              <w:spacing w:line="240" w:lineRule="auto"/>
              <w:ind w:left="91" w:right="8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Классы</w:t>
            </w:r>
          </w:p>
        </w:tc>
        <w:tc>
          <w:tcPr>
            <w:tcW w:w="2286" w:type="dxa"/>
            <w:shd w:val="clear" w:color="auto" w:fill="auto"/>
          </w:tcPr>
          <w:p w14:paraId="20121B3E">
            <w:pPr>
              <w:widowControl w:val="0"/>
              <w:autoSpaceDE w:val="0"/>
              <w:autoSpaceDN w:val="0"/>
              <w:spacing w:line="259" w:lineRule="exact"/>
              <w:ind w:left="197"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Количество</w:t>
            </w:r>
          </w:p>
          <w:p w14:paraId="42B5AC3D">
            <w:pPr>
              <w:widowControl w:val="0"/>
              <w:autoSpaceDE w:val="0"/>
              <w:autoSpaceDN w:val="0"/>
              <w:spacing w:before="137" w:line="240" w:lineRule="auto"/>
              <w:ind w:left="200"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часов</w:t>
            </w:r>
          </w:p>
          <w:p w14:paraId="7AD75D5B">
            <w:pPr>
              <w:widowControl w:val="0"/>
              <w:autoSpaceDE w:val="0"/>
              <w:autoSpaceDN w:val="0"/>
              <w:spacing w:before="142" w:line="240" w:lineRule="auto"/>
              <w:ind w:left="204"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 неделю</w:t>
            </w:r>
          </w:p>
        </w:tc>
        <w:tc>
          <w:tcPr>
            <w:tcW w:w="2803" w:type="dxa"/>
            <w:shd w:val="clear" w:color="auto" w:fill="auto"/>
          </w:tcPr>
          <w:p w14:paraId="6673EC91">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7BB59D87">
            <w:pPr>
              <w:widowControl w:val="0"/>
              <w:autoSpaceDE w:val="0"/>
              <w:autoSpaceDN w:val="0"/>
              <w:spacing w:line="240" w:lineRule="auto"/>
              <w:ind w:right="215"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Ответственные</w:t>
            </w:r>
          </w:p>
        </w:tc>
      </w:tr>
      <w:tr w14:paraId="5DC311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3448" w:type="dxa"/>
            <w:gridSpan w:val="2"/>
            <w:shd w:val="clear" w:color="auto" w:fill="auto"/>
          </w:tcPr>
          <w:p w14:paraId="0DE8C128">
            <w:pPr>
              <w:widowControl w:val="0"/>
              <w:autoSpaceDE w:val="0"/>
              <w:autoSpaceDN w:val="0"/>
              <w:spacing w:line="297"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«Умники и умницы»</w:t>
            </w:r>
          </w:p>
        </w:tc>
        <w:tc>
          <w:tcPr>
            <w:tcW w:w="1546" w:type="dxa"/>
            <w:shd w:val="clear" w:color="auto" w:fill="auto"/>
          </w:tcPr>
          <w:p w14:paraId="443FEC5D">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w:t>
            </w:r>
          </w:p>
        </w:tc>
        <w:tc>
          <w:tcPr>
            <w:tcW w:w="2286" w:type="dxa"/>
            <w:shd w:val="clear" w:color="auto" w:fill="auto"/>
          </w:tcPr>
          <w:p w14:paraId="343CE22E">
            <w:pPr>
              <w:widowControl w:val="0"/>
              <w:autoSpaceDE w:val="0"/>
              <w:autoSpaceDN w:val="0"/>
              <w:spacing w:line="259"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w:t>
            </w:r>
          </w:p>
        </w:tc>
        <w:tc>
          <w:tcPr>
            <w:tcW w:w="2803" w:type="dxa"/>
            <w:shd w:val="clear" w:color="auto" w:fill="auto"/>
          </w:tcPr>
          <w:p w14:paraId="5CE9C94E">
            <w:pPr>
              <w:widowControl w:val="0"/>
              <w:autoSpaceDE w:val="0"/>
              <w:autoSpaceDN w:val="0"/>
              <w:spacing w:line="259" w:lineRule="exact"/>
              <w:ind w:left="321"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 руководители</w:t>
            </w:r>
          </w:p>
        </w:tc>
      </w:tr>
      <w:tr w14:paraId="71B881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3448" w:type="dxa"/>
            <w:gridSpan w:val="2"/>
            <w:shd w:val="clear" w:color="auto" w:fill="auto"/>
          </w:tcPr>
          <w:p w14:paraId="1E3E677C">
            <w:pPr>
              <w:widowControl w:val="0"/>
              <w:autoSpaceDE w:val="0"/>
              <w:autoSpaceDN w:val="0"/>
              <w:spacing w:before="3" w:line="293" w:lineRule="exact"/>
              <w:ind w:firstLine="0"/>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«Здоровейка»</w:t>
            </w:r>
          </w:p>
        </w:tc>
        <w:tc>
          <w:tcPr>
            <w:tcW w:w="1546" w:type="dxa"/>
            <w:shd w:val="clear" w:color="auto" w:fill="auto"/>
          </w:tcPr>
          <w:p w14:paraId="744BE0B3">
            <w:pPr>
              <w:widowControl w:val="0"/>
              <w:autoSpaceDE w:val="0"/>
              <w:autoSpaceDN w:val="0"/>
              <w:spacing w:line="240" w:lineRule="auto"/>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1,3, 4</w:t>
            </w:r>
          </w:p>
        </w:tc>
        <w:tc>
          <w:tcPr>
            <w:tcW w:w="2286" w:type="dxa"/>
            <w:shd w:val="clear" w:color="auto" w:fill="auto"/>
          </w:tcPr>
          <w:p w14:paraId="35B01D1D">
            <w:pPr>
              <w:widowControl w:val="0"/>
              <w:autoSpaceDE w:val="0"/>
              <w:autoSpaceDN w:val="0"/>
              <w:spacing w:line="240" w:lineRule="auto"/>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w:t>
            </w:r>
          </w:p>
        </w:tc>
        <w:tc>
          <w:tcPr>
            <w:tcW w:w="2803" w:type="dxa"/>
            <w:shd w:val="clear" w:color="auto" w:fill="auto"/>
          </w:tcPr>
          <w:p w14:paraId="09CCF5DC">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6E37D7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97" w:hRule="atLeast"/>
        </w:trPr>
        <w:tc>
          <w:tcPr>
            <w:tcW w:w="3448" w:type="dxa"/>
            <w:gridSpan w:val="2"/>
            <w:shd w:val="clear" w:color="auto" w:fill="auto"/>
          </w:tcPr>
          <w:p w14:paraId="53091E06">
            <w:pPr>
              <w:widowControl w:val="0"/>
              <w:autoSpaceDE w:val="0"/>
              <w:autoSpaceDN w:val="0"/>
              <w:spacing w:line="302" w:lineRule="exact"/>
              <w:ind w:right="975" w:firstLine="0"/>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 Юные знатоки»</w:t>
            </w:r>
          </w:p>
        </w:tc>
        <w:tc>
          <w:tcPr>
            <w:tcW w:w="1546" w:type="dxa"/>
            <w:shd w:val="clear" w:color="auto" w:fill="auto"/>
          </w:tcPr>
          <w:p w14:paraId="26FC6585">
            <w:pPr>
              <w:widowControl w:val="0"/>
              <w:autoSpaceDE w:val="0"/>
              <w:autoSpaceDN w:val="0"/>
              <w:spacing w:before="137" w:line="240" w:lineRule="auto"/>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2</w:t>
            </w:r>
          </w:p>
        </w:tc>
        <w:tc>
          <w:tcPr>
            <w:tcW w:w="2286" w:type="dxa"/>
            <w:shd w:val="clear" w:color="auto" w:fill="auto"/>
          </w:tcPr>
          <w:p w14:paraId="12A9FF23">
            <w:pPr>
              <w:widowControl w:val="0"/>
              <w:autoSpaceDE w:val="0"/>
              <w:autoSpaceDN w:val="0"/>
              <w:spacing w:before="137" w:line="240" w:lineRule="auto"/>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w:t>
            </w:r>
          </w:p>
        </w:tc>
        <w:tc>
          <w:tcPr>
            <w:tcW w:w="2803" w:type="dxa"/>
            <w:shd w:val="clear" w:color="auto" w:fill="auto"/>
          </w:tcPr>
          <w:p w14:paraId="63DC1BB9">
            <w:pPr>
              <w:widowControl w:val="0"/>
              <w:autoSpaceDE w:val="0"/>
              <w:autoSpaceDN w:val="0"/>
              <w:spacing w:line="240" w:lineRule="auto"/>
              <w:ind w:firstLine="0"/>
              <w:jc w:val="center"/>
              <w:rPr>
                <w:rFonts w:hint="default" w:ascii="Times New Roman" w:hAnsi="Times New Roman" w:eastAsia="Arial" w:cs="Times New Roman"/>
                <w:sz w:val="24"/>
                <w:szCs w:val="24"/>
              </w:rPr>
            </w:pPr>
            <w:r>
              <w:rPr>
                <w:rFonts w:hint="default" w:ascii="Times New Roman" w:hAnsi="Times New Roman" w:eastAsia="Arial" w:cs="Times New Roman"/>
                <w:sz w:val="24"/>
                <w:szCs w:val="24"/>
              </w:rPr>
              <w:t>Классные руководители</w:t>
            </w:r>
          </w:p>
        </w:tc>
      </w:tr>
      <w:tr w14:paraId="3F6692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5" w:hRule="atLeast"/>
        </w:trPr>
        <w:tc>
          <w:tcPr>
            <w:tcW w:w="3448" w:type="dxa"/>
            <w:gridSpan w:val="2"/>
            <w:shd w:val="clear" w:color="auto" w:fill="auto"/>
          </w:tcPr>
          <w:p w14:paraId="2A30BD61">
            <w:pPr>
              <w:widowControl w:val="0"/>
              <w:autoSpaceDE w:val="0"/>
              <w:autoSpaceDN w:val="0"/>
              <w:spacing w:line="289" w:lineRule="exact"/>
              <w:ind w:firstLine="0"/>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«Юный исследователь»</w:t>
            </w:r>
          </w:p>
        </w:tc>
        <w:tc>
          <w:tcPr>
            <w:tcW w:w="1546" w:type="dxa"/>
            <w:shd w:val="clear" w:color="auto" w:fill="auto"/>
          </w:tcPr>
          <w:p w14:paraId="11100E55">
            <w:pPr>
              <w:widowControl w:val="0"/>
              <w:autoSpaceDE w:val="0"/>
              <w:autoSpaceDN w:val="0"/>
              <w:spacing w:line="260"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3</w:t>
            </w:r>
          </w:p>
        </w:tc>
        <w:tc>
          <w:tcPr>
            <w:tcW w:w="2286" w:type="dxa"/>
            <w:shd w:val="clear" w:color="auto" w:fill="auto"/>
          </w:tcPr>
          <w:p w14:paraId="2F2B6D88">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w:t>
            </w:r>
          </w:p>
        </w:tc>
        <w:tc>
          <w:tcPr>
            <w:tcW w:w="2803" w:type="dxa"/>
            <w:shd w:val="clear" w:color="auto" w:fill="auto"/>
          </w:tcPr>
          <w:p w14:paraId="43A47719">
            <w:pPr>
              <w:widowControl w:val="0"/>
              <w:autoSpaceDE w:val="0"/>
              <w:autoSpaceDN w:val="0"/>
              <w:spacing w:line="260" w:lineRule="exact"/>
              <w:ind w:right="252"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 руководители</w:t>
            </w:r>
          </w:p>
        </w:tc>
      </w:tr>
      <w:tr w14:paraId="231223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95" w:hRule="atLeast"/>
        </w:trPr>
        <w:tc>
          <w:tcPr>
            <w:tcW w:w="3448" w:type="dxa"/>
            <w:gridSpan w:val="2"/>
            <w:shd w:val="clear" w:color="auto" w:fill="auto"/>
          </w:tcPr>
          <w:p w14:paraId="4A1978C2">
            <w:pPr>
              <w:widowControl w:val="0"/>
              <w:autoSpaceDE w:val="0"/>
              <w:autoSpaceDN w:val="0"/>
              <w:spacing w:line="289" w:lineRule="exact"/>
              <w:ind w:firstLine="0"/>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«Я- читатель»</w:t>
            </w:r>
          </w:p>
        </w:tc>
        <w:tc>
          <w:tcPr>
            <w:tcW w:w="1546" w:type="dxa"/>
            <w:shd w:val="clear" w:color="auto" w:fill="auto"/>
          </w:tcPr>
          <w:p w14:paraId="7BF6316E">
            <w:pPr>
              <w:widowControl w:val="0"/>
              <w:autoSpaceDE w:val="0"/>
              <w:autoSpaceDN w:val="0"/>
              <w:spacing w:line="260"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2, 4</w:t>
            </w:r>
          </w:p>
        </w:tc>
        <w:tc>
          <w:tcPr>
            <w:tcW w:w="2286" w:type="dxa"/>
            <w:shd w:val="clear" w:color="auto" w:fill="auto"/>
          </w:tcPr>
          <w:p w14:paraId="5C7DB65B">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w:t>
            </w:r>
          </w:p>
        </w:tc>
        <w:tc>
          <w:tcPr>
            <w:tcW w:w="2803" w:type="dxa"/>
            <w:shd w:val="clear" w:color="auto" w:fill="auto"/>
          </w:tcPr>
          <w:p w14:paraId="1315D847">
            <w:pPr>
              <w:widowControl w:val="0"/>
              <w:autoSpaceDE w:val="0"/>
              <w:autoSpaceDN w:val="0"/>
              <w:spacing w:line="260" w:lineRule="exact"/>
              <w:ind w:right="252"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 руководители</w:t>
            </w:r>
          </w:p>
        </w:tc>
      </w:tr>
      <w:tr w14:paraId="13BD37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3448" w:type="dxa"/>
            <w:gridSpan w:val="2"/>
            <w:shd w:val="clear" w:color="auto" w:fill="auto"/>
          </w:tcPr>
          <w:p w14:paraId="509F4030">
            <w:pPr>
              <w:widowControl w:val="0"/>
              <w:autoSpaceDE w:val="0"/>
              <w:autoSpaceDN w:val="0"/>
              <w:spacing w:before="2"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«КЛИО»</w:t>
            </w:r>
          </w:p>
        </w:tc>
        <w:tc>
          <w:tcPr>
            <w:tcW w:w="1546" w:type="dxa"/>
            <w:shd w:val="clear" w:color="auto" w:fill="auto"/>
          </w:tcPr>
          <w:p w14:paraId="598ACECB">
            <w:pPr>
              <w:widowControl w:val="0"/>
              <w:autoSpaceDE w:val="0"/>
              <w:autoSpaceDN w:val="0"/>
              <w:spacing w:line="260" w:lineRule="exact"/>
              <w:ind w:left="91" w:right="23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9</w:t>
            </w:r>
          </w:p>
        </w:tc>
        <w:tc>
          <w:tcPr>
            <w:tcW w:w="2286" w:type="dxa"/>
            <w:shd w:val="clear" w:color="auto" w:fill="auto"/>
          </w:tcPr>
          <w:p w14:paraId="2D73C451">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1/месяц</w:t>
            </w:r>
          </w:p>
        </w:tc>
        <w:tc>
          <w:tcPr>
            <w:tcW w:w="2803" w:type="dxa"/>
            <w:shd w:val="clear" w:color="auto" w:fill="auto"/>
          </w:tcPr>
          <w:p w14:paraId="70EA2657">
            <w:pPr>
              <w:widowControl w:val="0"/>
              <w:autoSpaceDE w:val="0"/>
              <w:autoSpaceDN w:val="0"/>
              <w:spacing w:line="260" w:lineRule="exact"/>
              <w:ind w:left="29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Заболоцкая В.В.</w:t>
            </w:r>
          </w:p>
        </w:tc>
      </w:tr>
      <w:tr w14:paraId="3EFD5A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5CFCB8C3">
            <w:pPr>
              <w:widowControl w:val="0"/>
              <w:autoSpaceDE w:val="0"/>
              <w:autoSpaceDN w:val="0"/>
              <w:spacing w:before="2"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«Краевед»</w:t>
            </w:r>
          </w:p>
        </w:tc>
        <w:tc>
          <w:tcPr>
            <w:tcW w:w="1546" w:type="dxa"/>
            <w:shd w:val="clear" w:color="auto" w:fill="auto"/>
          </w:tcPr>
          <w:p w14:paraId="22036263">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8</w:t>
            </w:r>
          </w:p>
        </w:tc>
        <w:tc>
          <w:tcPr>
            <w:tcW w:w="2286" w:type="dxa"/>
            <w:shd w:val="clear" w:color="auto" w:fill="auto"/>
          </w:tcPr>
          <w:p w14:paraId="3344090B">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1/месяц</w:t>
            </w:r>
          </w:p>
        </w:tc>
        <w:tc>
          <w:tcPr>
            <w:tcW w:w="2803" w:type="dxa"/>
            <w:shd w:val="clear" w:color="auto" w:fill="auto"/>
          </w:tcPr>
          <w:p w14:paraId="21AEC5E6">
            <w:pPr>
              <w:widowControl w:val="0"/>
              <w:autoSpaceDE w:val="0"/>
              <w:autoSpaceDN w:val="0"/>
              <w:spacing w:line="260" w:lineRule="exact"/>
              <w:ind w:left="29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Заболоцкая В.В.</w:t>
            </w:r>
          </w:p>
        </w:tc>
      </w:tr>
      <w:tr w14:paraId="0EB22C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3E2B1F33">
            <w:pPr>
              <w:widowControl w:val="0"/>
              <w:autoSpaceDE w:val="0"/>
              <w:autoSpaceDN w:val="0"/>
              <w:spacing w:before="2"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«Хочу все знать»</w:t>
            </w:r>
          </w:p>
        </w:tc>
        <w:tc>
          <w:tcPr>
            <w:tcW w:w="1546" w:type="dxa"/>
            <w:shd w:val="clear" w:color="auto" w:fill="auto"/>
          </w:tcPr>
          <w:p w14:paraId="6BEE452B">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7 »Г»</w:t>
            </w:r>
          </w:p>
        </w:tc>
        <w:tc>
          <w:tcPr>
            <w:tcW w:w="2286" w:type="dxa"/>
            <w:shd w:val="clear" w:color="auto" w:fill="auto"/>
          </w:tcPr>
          <w:p w14:paraId="7F92AF43">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1/месяц</w:t>
            </w:r>
          </w:p>
        </w:tc>
        <w:tc>
          <w:tcPr>
            <w:tcW w:w="2803" w:type="dxa"/>
            <w:shd w:val="clear" w:color="auto" w:fill="auto"/>
          </w:tcPr>
          <w:p w14:paraId="36D39D50">
            <w:pPr>
              <w:widowControl w:val="0"/>
              <w:autoSpaceDE w:val="0"/>
              <w:autoSpaceDN w:val="0"/>
              <w:spacing w:line="260" w:lineRule="exact"/>
              <w:ind w:left="29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Заболоцкая В.В.</w:t>
            </w:r>
          </w:p>
        </w:tc>
      </w:tr>
      <w:tr w14:paraId="22B147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20733501">
            <w:pPr>
              <w:widowControl w:val="0"/>
              <w:autoSpaceDE w:val="0"/>
              <w:autoSpaceDN w:val="0"/>
              <w:spacing w:before="2"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«Робототехника»</w:t>
            </w:r>
          </w:p>
        </w:tc>
        <w:tc>
          <w:tcPr>
            <w:tcW w:w="1546" w:type="dxa"/>
            <w:shd w:val="clear" w:color="auto" w:fill="auto"/>
          </w:tcPr>
          <w:p w14:paraId="1C24CAF1">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5-10</w:t>
            </w:r>
          </w:p>
        </w:tc>
        <w:tc>
          <w:tcPr>
            <w:tcW w:w="2286" w:type="dxa"/>
            <w:shd w:val="clear" w:color="auto" w:fill="auto"/>
          </w:tcPr>
          <w:p w14:paraId="130F7074">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w:t>
            </w:r>
          </w:p>
        </w:tc>
        <w:tc>
          <w:tcPr>
            <w:tcW w:w="2803" w:type="dxa"/>
            <w:shd w:val="clear" w:color="auto" w:fill="auto"/>
          </w:tcPr>
          <w:p w14:paraId="56688FE9">
            <w:pPr>
              <w:widowControl w:val="0"/>
              <w:autoSpaceDE w:val="0"/>
              <w:autoSpaceDN w:val="0"/>
              <w:spacing w:line="260" w:lineRule="exact"/>
              <w:ind w:left="29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Громова М.П</w:t>
            </w:r>
          </w:p>
          <w:p w14:paraId="1D42132C">
            <w:pPr>
              <w:widowControl w:val="0"/>
              <w:autoSpaceDE w:val="0"/>
              <w:autoSpaceDN w:val="0"/>
              <w:spacing w:line="260" w:lineRule="exact"/>
              <w:ind w:left="29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Осколкова О.В.</w:t>
            </w:r>
          </w:p>
        </w:tc>
      </w:tr>
      <w:tr w14:paraId="23AD32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2C1D45F0">
            <w:pPr>
              <w:widowControl w:val="0"/>
              <w:autoSpaceDE w:val="0"/>
              <w:autoSpaceDN w:val="0"/>
              <w:spacing w:before="2"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«Умелые ручки»</w:t>
            </w:r>
          </w:p>
        </w:tc>
        <w:tc>
          <w:tcPr>
            <w:tcW w:w="1546" w:type="dxa"/>
            <w:shd w:val="clear" w:color="auto" w:fill="auto"/>
          </w:tcPr>
          <w:p w14:paraId="126C5803">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w:t>
            </w:r>
          </w:p>
        </w:tc>
        <w:tc>
          <w:tcPr>
            <w:tcW w:w="2286" w:type="dxa"/>
            <w:shd w:val="clear" w:color="auto" w:fill="auto"/>
          </w:tcPr>
          <w:p w14:paraId="3F639DA8">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1/месяц</w:t>
            </w:r>
          </w:p>
        </w:tc>
        <w:tc>
          <w:tcPr>
            <w:tcW w:w="2803" w:type="dxa"/>
            <w:shd w:val="clear" w:color="auto" w:fill="auto"/>
          </w:tcPr>
          <w:p w14:paraId="6A25C829">
            <w:pPr>
              <w:widowControl w:val="0"/>
              <w:autoSpaceDE w:val="0"/>
              <w:autoSpaceDN w:val="0"/>
              <w:spacing w:line="260" w:lineRule="exact"/>
              <w:ind w:left="29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Осколкова О.В.</w:t>
            </w:r>
          </w:p>
        </w:tc>
      </w:tr>
      <w:tr w14:paraId="0296A9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235A7CC6">
            <w:pPr>
              <w:widowControl w:val="0"/>
              <w:autoSpaceDE w:val="0"/>
              <w:autoSpaceDN w:val="0"/>
              <w:spacing w:before="2"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«Радуга»</w:t>
            </w:r>
          </w:p>
        </w:tc>
        <w:tc>
          <w:tcPr>
            <w:tcW w:w="1546" w:type="dxa"/>
            <w:shd w:val="clear" w:color="auto" w:fill="auto"/>
          </w:tcPr>
          <w:p w14:paraId="15551084">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9,10</w:t>
            </w:r>
          </w:p>
        </w:tc>
        <w:tc>
          <w:tcPr>
            <w:tcW w:w="2286" w:type="dxa"/>
            <w:shd w:val="clear" w:color="auto" w:fill="auto"/>
          </w:tcPr>
          <w:p w14:paraId="15F6F3EB">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1/месяц</w:t>
            </w:r>
          </w:p>
        </w:tc>
        <w:tc>
          <w:tcPr>
            <w:tcW w:w="2803" w:type="dxa"/>
            <w:shd w:val="clear" w:color="auto" w:fill="auto"/>
          </w:tcPr>
          <w:p w14:paraId="1D5B1436">
            <w:pPr>
              <w:widowControl w:val="0"/>
              <w:autoSpaceDE w:val="0"/>
              <w:autoSpaceDN w:val="0"/>
              <w:spacing w:line="260" w:lineRule="exact"/>
              <w:ind w:left="29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tc>
      </w:tr>
      <w:tr w14:paraId="5A8BCC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7C3F5BEB">
            <w:pPr>
              <w:widowControl w:val="0"/>
              <w:autoSpaceDE w:val="0"/>
              <w:autoSpaceDN w:val="0"/>
              <w:spacing w:before="2"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«Экос»</w:t>
            </w:r>
          </w:p>
        </w:tc>
        <w:tc>
          <w:tcPr>
            <w:tcW w:w="1546" w:type="dxa"/>
            <w:shd w:val="clear" w:color="auto" w:fill="auto"/>
          </w:tcPr>
          <w:p w14:paraId="65BEC13E">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10</w:t>
            </w:r>
          </w:p>
        </w:tc>
        <w:tc>
          <w:tcPr>
            <w:tcW w:w="2286" w:type="dxa"/>
            <w:shd w:val="clear" w:color="auto" w:fill="auto"/>
          </w:tcPr>
          <w:p w14:paraId="3C90139C">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1/месяц</w:t>
            </w:r>
          </w:p>
        </w:tc>
        <w:tc>
          <w:tcPr>
            <w:tcW w:w="2803" w:type="dxa"/>
            <w:shd w:val="clear" w:color="auto" w:fill="auto"/>
          </w:tcPr>
          <w:p w14:paraId="30A8613D">
            <w:pPr>
              <w:widowControl w:val="0"/>
              <w:autoSpaceDE w:val="0"/>
              <w:autoSpaceDN w:val="0"/>
              <w:spacing w:line="260" w:lineRule="exact"/>
              <w:ind w:left="29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Троян Н.В.</w:t>
            </w:r>
          </w:p>
        </w:tc>
      </w:tr>
      <w:tr w14:paraId="0CDA55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0AD36C7B">
            <w:pPr>
              <w:widowControl w:val="0"/>
              <w:autoSpaceDE w:val="0"/>
              <w:autoSpaceDN w:val="0"/>
              <w:spacing w:before="2"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КВН</w:t>
            </w:r>
          </w:p>
        </w:tc>
        <w:tc>
          <w:tcPr>
            <w:tcW w:w="1546" w:type="dxa"/>
            <w:shd w:val="clear" w:color="auto" w:fill="auto"/>
          </w:tcPr>
          <w:p w14:paraId="7C2D7ADB">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9-11</w:t>
            </w:r>
          </w:p>
        </w:tc>
        <w:tc>
          <w:tcPr>
            <w:tcW w:w="2286" w:type="dxa"/>
            <w:shd w:val="clear" w:color="auto" w:fill="auto"/>
          </w:tcPr>
          <w:p w14:paraId="11B668DF">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1/месяц</w:t>
            </w:r>
          </w:p>
        </w:tc>
        <w:tc>
          <w:tcPr>
            <w:tcW w:w="2803" w:type="dxa"/>
            <w:shd w:val="clear" w:color="auto" w:fill="auto"/>
          </w:tcPr>
          <w:p w14:paraId="684190EC">
            <w:pPr>
              <w:widowControl w:val="0"/>
              <w:autoSpaceDE w:val="0"/>
              <w:autoSpaceDN w:val="0"/>
              <w:spacing w:line="260" w:lineRule="exact"/>
              <w:ind w:left="29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tc>
      </w:tr>
      <w:tr w14:paraId="57679A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5DEE3F94">
            <w:pPr>
              <w:widowControl w:val="0"/>
              <w:autoSpaceDE w:val="0"/>
              <w:autoSpaceDN w:val="0"/>
              <w:spacing w:before="2"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«Росинка»</w:t>
            </w:r>
          </w:p>
        </w:tc>
        <w:tc>
          <w:tcPr>
            <w:tcW w:w="1546" w:type="dxa"/>
            <w:shd w:val="clear" w:color="auto" w:fill="auto"/>
          </w:tcPr>
          <w:p w14:paraId="5757F8EF">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9</w:t>
            </w:r>
          </w:p>
        </w:tc>
        <w:tc>
          <w:tcPr>
            <w:tcW w:w="2286" w:type="dxa"/>
            <w:shd w:val="clear" w:color="auto" w:fill="auto"/>
          </w:tcPr>
          <w:p w14:paraId="350C3FCC">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1/месяц</w:t>
            </w:r>
          </w:p>
        </w:tc>
        <w:tc>
          <w:tcPr>
            <w:tcW w:w="2803" w:type="dxa"/>
            <w:shd w:val="clear" w:color="auto" w:fill="auto"/>
          </w:tcPr>
          <w:p w14:paraId="7A5FCD31">
            <w:pPr>
              <w:widowControl w:val="0"/>
              <w:autoSpaceDE w:val="0"/>
              <w:autoSpaceDN w:val="0"/>
              <w:spacing w:line="260" w:lineRule="exact"/>
              <w:ind w:left="29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Балыкова Т.М.</w:t>
            </w:r>
          </w:p>
        </w:tc>
      </w:tr>
      <w:tr w14:paraId="36D996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12F391DB">
            <w:pPr>
              <w:widowControl w:val="0"/>
              <w:autoSpaceDE w:val="0"/>
              <w:autoSpaceDN w:val="0"/>
              <w:spacing w:before="2" w:line="270" w:lineRule="exact"/>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 царстве книг»</w:t>
            </w:r>
          </w:p>
        </w:tc>
        <w:tc>
          <w:tcPr>
            <w:tcW w:w="1546" w:type="dxa"/>
            <w:shd w:val="clear" w:color="auto" w:fill="auto"/>
          </w:tcPr>
          <w:p w14:paraId="6C0FFAE7">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2</w:t>
            </w:r>
          </w:p>
        </w:tc>
        <w:tc>
          <w:tcPr>
            <w:tcW w:w="2286" w:type="dxa"/>
            <w:shd w:val="clear" w:color="auto" w:fill="auto"/>
          </w:tcPr>
          <w:p w14:paraId="6FC75124">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1/месяц</w:t>
            </w:r>
          </w:p>
        </w:tc>
        <w:tc>
          <w:tcPr>
            <w:tcW w:w="2803" w:type="dxa"/>
            <w:shd w:val="clear" w:color="auto" w:fill="auto"/>
          </w:tcPr>
          <w:p w14:paraId="767863CA">
            <w:pPr>
              <w:widowControl w:val="0"/>
              <w:autoSpaceDE w:val="0"/>
              <w:autoSpaceDN w:val="0"/>
              <w:spacing w:line="260" w:lineRule="exact"/>
              <w:ind w:left="29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Эпова Е.С.</w:t>
            </w:r>
          </w:p>
        </w:tc>
      </w:tr>
      <w:tr w14:paraId="4DAEB9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746FCAEC">
            <w:pPr>
              <w:widowControl w:val="0"/>
              <w:autoSpaceDE w:val="0"/>
              <w:autoSpaceDN w:val="0"/>
              <w:spacing w:before="2" w:line="270" w:lineRule="exact"/>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Клуб «Олимпиец»</w:t>
            </w:r>
          </w:p>
        </w:tc>
        <w:tc>
          <w:tcPr>
            <w:tcW w:w="1546" w:type="dxa"/>
            <w:shd w:val="clear" w:color="auto" w:fill="auto"/>
          </w:tcPr>
          <w:p w14:paraId="119CE019">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5-11</w:t>
            </w:r>
          </w:p>
        </w:tc>
        <w:tc>
          <w:tcPr>
            <w:tcW w:w="2286" w:type="dxa"/>
            <w:shd w:val="clear" w:color="auto" w:fill="auto"/>
          </w:tcPr>
          <w:p w14:paraId="583093CB">
            <w:pPr>
              <w:widowControl w:val="0"/>
              <w:autoSpaceDE w:val="0"/>
              <w:autoSpaceDN w:val="0"/>
              <w:spacing w:line="260" w:lineRule="exact"/>
              <w:ind w:left="1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2/месяц</w:t>
            </w:r>
          </w:p>
        </w:tc>
        <w:tc>
          <w:tcPr>
            <w:tcW w:w="2803" w:type="dxa"/>
            <w:shd w:val="clear" w:color="auto" w:fill="auto"/>
          </w:tcPr>
          <w:p w14:paraId="29E8EE15">
            <w:pPr>
              <w:widowControl w:val="0"/>
              <w:autoSpaceDE w:val="0"/>
              <w:autoSpaceDN w:val="0"/>
              <w:spacing w:line="260" w:lineRule="exact"/>
              <w:ind w:firstLine="0"/>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Лысая Г.С.</w:t>
            </w:r>
          </w:p>
        </w:tc>
      </w:tr>
      <w:tr w14:paraId="6577B7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10083" w:type="dxa"/>
            <w:gridSpan w:val="5"/>
            <w:shd w:val="clear" w:color="auto" w:fill="auto"/>
          </w:tcPr>
          <w:p w14:paraId="46DB92D2">
            <w:pPr>
              <w:widowControl w:val="0"/>
              <w:autoSpaceDE w:val="0"/>
              <w:autoSpaceDN w:val="0"/>
              <w:spacing w:line="260" w:lineRule="exact"/>
              <w:ind w:left="492" w:right="4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Детские</w:t>
            </w:r>
            <w:r>
              <w:rPr>
                <w:rFonts w:hint="default" w:ascii="Times New Roman" w:hAnsi="Times New Roman" w:eastAsia="Calibri" w:cs="Times New Roman"/>
                <w:spacing w:val="-3"/>
                <w:sz w:val="24"/>
                <w:szCs w:val="24"/>
              </w:rPr>
              <w:t xml:space="preserve"> </w:t>
            </w:r>
            <w:r>
              <w:rPr>
                <w:rFonts w:hint="default" w:ascii="Times New Roman" w:hAnsi="Times New Roman" w:eastAsia="Calibri" w:cs="Times New Roman"/>
                <w:sz w:val="24"/>
                <w:szCs w:val="24"/>
              </w:rPr>
              <w:t>общественные</w:t>
            </w:r>
            <w:r>
              <w:rPr>
                <w:rFonts w:hint="default" w:ascii="Times New Roman" w:hAnsi="Times New Roman" w:eastAsia="Calibri" w:cs="Times New Roman"/>
                <w:spacing w:val="-7"/>
                <w:sz w:val="24"/>
                <w:szCs w:val="24"/>
              </w:rPr>
              <w:t xml:space="preserve"> </w:t>
            </w:r>
            <w:r>
              <w:rPr>
                <w:rFonts w:hint="default" w:ascii="Times New Roman" w:hAnsi="Times New Roman" w:eastAsia="Calibri" w:cs="Times New Roman"/>
                <w:sz w:val="24"/>
                <w:szCs w:val="24"/>
              </w:rPr>
              <w:t>объединения</w:t>
            </w:r>
          </w:p>
        </w:tc>
      </w:tr>
      <w:tr w14:paraId="68C0A3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2" w:hRule="atLeast"/>
        </w:trPr>
        <w:tc>
          <w:tcPr>
            <w:tcW w:w="3448" w:type="dxa"/>
            <w:gridSpan w:val="2"/>
            <w:shd w:val="clear" w:color="auto" w:fill="auto"/>
          </w:tcPr>
          <w:p w14:paraId="4D892327">
            <w:pPr>
              <w:widowControl w:val="0"/>
              <w:autoSpaceDE w:val="0"/>
              <w:autoSpaceDN w:val="0"/>
              <w:spacing w:before="6" w:line="240" w:lineRule="auto"/>
              <w:ind w:firstLine="0"/>
              <w:jc w:val="center"/>
              <w:rPr>
                <w:rFonts w:hint="default" w:ascii="Times New Roman" w:hAnsi="Times New Roman" w:eastAsia="Calibri" w:cs="Times New Roman"/>
                <w:sz w:val="24"/>
                <w:szCs w:val="24"/>
              </w:rPr>
            </w:pPr>
          </w:p>
          <w:p w14:paraId="0B088B46">
            <w:pPr>
              <w:widowControl w:val="0"/>
              <w:autoSpaceDE w:val="0"/>
              <w:autoSpaceDN w:val="0"/>
              <w:spacing w:line="240" w:lineRule="auto"/>
              <w:ind w:right="23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Дела,</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события,</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мероприятия</w:t>
            </w:r>
          </w:p>
        </w:tc>
        <w:tc>
          <w:tcPr>
            <w:tcW w:w="1546" w:type="dxa"/>
            <w:shd w:val="clear" w:color="auto" w:fill="auto"/>
          </w:tcPr>
          <w:p w14:paraId="4AB2BEA6">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15E94D20">
            <w:pPr>
              <w:widowControl w:val="0"/>
              <w:autoSpaceDE w:val="0"/>
              <w:autoSpaceDN w:val="0"/>
              <w:spacing w:line="240" w:lineRule="auto"/>
              <w:ind w:right="38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Классы</w:t>
            </w:r>
          </w:p>
        </w:tc>
        <w:tc>
          <w:tcPr>
            <w:tcW w:w="2286" w:type="dxa"/>
            <w:shd w:val="clear" w:color="auto" w:fill="auto"/>
          </w:tcPr>
          <w:p w14:paraId="1A48304C">
            <w:pPr>
              <w:widowControl w:val="0"/>
              <w:autoSpaceDE w:val="0"/>
              <w:autoSpaceDN w:val="0"/>
              <w:spacing w:line="259" w:lineRule="exact"/>
              <w:ind w:left="206"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Ориентировочное</w:t>
            </w:r>
          </w:p>
          <w:p w14:paraId="0E582B26">
            <w:pPr>
              <w:widowControl w:val="0"/>
              <w:autoSpaceDE w:val="0"/>
              <w:autoSpaceDN w:val="0"/>
              <w:spacing w:before="135"/>
              <w:ind w:left="552" w:right="537" w:firstLine="5"/>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время</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проведения</w:t>
            </w:r>
          </w:p>
        </w:tc>
        <w:tc>
          <w:tcPr>
            <w:tcW w:w="2803" w:type="dxa"/>
            <w:shd w:val="clear" w:color="auto" w:fill="auto"/>
          </w:tcPr>
          <w:p w14:paraId="5705D4BD">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4630F17B">
            <w:pPr>
              <w:widowControl w:val="0"/>
              <w:autoSpaceDE w:val="0"/>
              <w:autoSpaceDN w:val="0"/>
              <w:spacing w:line="240" w:lineRule="auto"/>
              <w:ind w:right="215"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Ответственные</w:t>
            </w:r>
          </w:p>
        </w:tc>
      </w:tr>
      <w:tr w14:paraId="7BB083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5" w:hRule="atLeast"/>
        </w:trPr>
        <w:tc>
          <w:tcPr>
            <w:tcW w:w="3448" w:type="dxa"/>
            <w:gridSpan w:val="2"/>
            <w:shd w:val="clear" w:color="auto" w:fill="auto"/>
          </w:tcPr>
          <w:p w14:paraId="5E1CA348">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Акция  «Нет терроризму»</w:t>
            </w:r>
          </w:p>
        </w:tc>
        <w:tc>
          <w:tcPr>
            <w:tcW w:w="1546" w:type="dxa"/>
            <w:shd w:val="clear" w:color="auto" w:fill="auto"/>
          </w:tcPr>
          <w:p w14:paraId="58E9456D">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8-11</w:t>
            </w:r>
          </w:p>
        </w:tc>
        <w:tc>
          <w:tcPr>
            <w:tcW w:w="2286" w:type="dxa"/>
            <w:shd w:val="clear" w:color="auto" w:fill="auto"/>
          </w:tcPr>
          <w:p w14:paraId="2AE89DC4">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3 сентября</w:t>
            </w:r>
          </w:p>
        </w:tc>
        <w:tc>
          <w:tcPr>
            <w:tcW w:w="2803" w:type="dxa"/>
            <w:shd w:val="clear" w:color="auto" w:fill="auto"/>
          </w:tcPr>
          <w:p w14:paraId="4350731E">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Волонтерское объединение «Наше будущее»</w:t>
            </w:r>
          </w:p>
          <w:p w14:paraId="1C81E5BF">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p w14:paraId="1FC19EE7">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РДДМ Осколкова О.В.</w:t>
            </w:r>
          </w:p>
        </w:tc>
      </w:tr>
      <w:tr w14:paraId="7F948E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3448" w:type="dxa"/>
            <w:gridSpan w:val="2"/>
            <w:shd w:val="clear" w:color="auto" w:fill="auto"/>
          </w:tcPr>
          <w:p w14:paraId="36CA69AA">
            <w:pPr>
              <w:widowControl w:val="0"/>
              <w:autoSpaceDE w:val="0"/>
              <w:autoSpaceDN w:val="0"/>
              <w:spacing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Акция «Милосердие»</w:t>
            </w:r>
          </w:p>
        </w:tc>
        <w:tc>
          <w:tcPr>
            <w:tcW w:w="1546" w:type="dxa"/>
            <w:shd w:val="clear" w:color="auto" w:fill="auto"/>
          </w:tcPr>
          <w:p w14:paraId="40817BEB">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5665ABF3">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октябрь</w:t>
            </w:r>
          </w:p>
        </w:tc>
        <w:tc>
          <w:tcPr>
            <w:tcW w:w="2803" w:type="dxa"/>
            <w:shd w:val="clear" w:color="auto" w:fill="auto"/>
          </w:tcPr>
          <w:p w14:paraId="332D53A8">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Волонтерское объединение «Наше будущее»</w:t>
            </w:r>
          </w:p>
          <w:p w14:paraId="3BC4152C">
            <w:pPr>
              <w:widowControl w:val="0"/>
              <w:autoSpaceDE w:val="0"/>
              <w:autoSpaceDN w:val="0"/>
              <w:spacing w:line="259" w:lineRule="exact"/>
              <w:ind w:right="23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p w14:paraId="456BD722">
            <w:pPr>
              <w:widowControl w:val="0"/>
              <w:autoSpaceDE w:val="0"/>
              <w:autoSpaceDN w:val="0"/>
              <w:spacing w:line="259" w:lineRule="exact"/>
              <w:ind w:right="23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РДДМ Осколкова О.В.</w:t>
            </w:r>
          </w:p>
        </w:tc>
      </w:tr>
      <w:tr w14:paraId="106B30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3" w:hRule="atLeast"/>
        </w:trPr>
        <w:tc>
          <w:tcPr>
            <w:tcW w:w="3448" w:type="dxa"/>
            <w:gridSpan w:val="2"/>
            <w:shd w:val="clear" w:color="auto" w:fill="auto"/>
          </w:tcPr>
          <w:p w14:paraId="66FD2BAE">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w:t>
            </w:r>
            <w:r>
              <w:rPr>
                <w:rFonts w:hint="default" w:ascii="Times New Roman" w:hAnsi="Times New Roman" w:eastAsia="Calibri" w:cs="Times New Roman"/>
                <w:spacing w:val="-6"/>
                <w:sz w:val="24"/>
                <w:szCs w:val="24"/>
              </w:rPr>
              <w:t xml:space="preserve"> </w:t>
            </w:r>
            <w:r>
              <w:rPr>
                <w:rFonts w:hint="default" w:ascii="Times New Roman" w:hAnsi="Times New Roman" w:eastAsia="Calibri" w:cs="Times New Roman"/>
                <w:sz w:val="24"/>
                <w:szCs w:val="24"/>
              </w:rPr>
              <w:t>учителя.</w:t>
            </w:r>
            <w:r>
              <w:rPr>
                <w:rFonts w:hint="default" w:ascii="Times New Roman" w:hAnsi="Times New Roman" w:eastAsia="Calibri" w:cs="Times New Roman"/>
                <w:spacing w:val="-3"/>
                <w:sz w:val="24"/>
                <w:szCs w:val="24"/>
              </w:rPr>
              <w:t xml:space="preserve"> </w:t>
            </w:r>
            <w:r>
              <w:rPr>
                <w:rFonts w:hint="default" w:ascii="Times New Roman" w:hAnsi="Times New Roman" w:eastAsia="Calibri" w:cs="Times New Roman"/>
                <w:sz w:val="24"/>
                <w:szCs w:val="24"/>
              </w:rPr>
              <w:t>Концерт</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для</w:t>
            </w:r>
          </w:p>
          <w:p w14:paraId="0EFBCC4C">
            <w:pPr>
              <w:widowControl w:val="0"/>
              <w:autoSpaceDE w:val="0"/>
              <w:autoSpaceDN w:val="0"/>
              <w:spacing w:before="2" w:line="240" w:lineRule="auto"/>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учителей</w:t>
            </w:r>
          </w:p>
        </w:tc>
        <w:tc>
          <w:tcPr>
            <w:tcW w:w="1546" w:type="dxa"/>
            <w:shd w:val="clear" w:color="auto" w:fill="auto"/>
          </w:tcPr>
          <w:p w14:paraId="6DC8F9F7">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35BBF8AA">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октябрь</w:t>
            </w:r>
          </w:p>
        </w:tc>
        <w:tc>
          <w:tcPr>
            <w:tcW w:w="2803" w:type="dxa"/>
            <w:shd w:val="clear" w:color="auto" w:fill="auto"/>
          </w:tcPr>
          <w:p w14:paraId="00EEF3CA">
            <w:pPr>
              <w:widowControl w:val="0"/>
              <w:autoSpaceDE w:val="0"/>
              <w:autoSpaceDN w:val="0"/>
              <w:spacing w:before="5" w:line="270"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Совет старшеклассников</w:t>
            </w:r>
          </w:p>
          <w:p w14:paraId="4D307C6B">
            <w:pPr>
              <w:widowControl w:val="0"/>
              <w:autoSpaceDE w:val="0"/>
              <w:autoSpaceDN w:val="0"/>
              <w:spacing w:before="5" w:line="270"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tc>
      </w:tr>
      <w:tr w14:paraId="3D381D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4" w:hRule="atLeast"/>
        </w:trPr>
        <w:tc>
          <w:tcPr>
            <w:tcW w:w="3448" w:type="dxa"/>
            <w:gridSpan w:val="2"/>
            <w:shd w:val="clear" w:color="auto" w:fill="auto"/>
          </w:tcPr>
          <w:p w14:paraId="0362F46A">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Акция «Не смейте забывать учителей»</w:t>
            </w:r>
          </w:p>
        </w:tc>
        <w:tc>
          <w:tcPr>
            <w:tcW w:w="1546" w:type="dxa"/>
            <w:shd w:val="clear" w:color="auto" w:fill="auto"/>
          </w:tcPr>
          <w:p w14:paraId="4A9C152B">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8-11</w:t>
            </w:r>
          </w:p>
        </w:tc>
        <w:tc>
          <w:tcPr>
            <w:tcW w:w="2286" w:type="dxa"/>
            <w:shd w:val="clear" w:color="auto" w:fill="auto"/>
          </w:tcPr>
          <w:p w14:paraId="0C88A824">
            <w:pPr>
              <w:widowControl w:val="0"/>
              <w:autoSpaceDE w:val="0"/>
              <w:autoSpaceDN w:val="0"/>
              <w:spacing w:line="26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октябрь</w:t>
            </w:r>
          </w:p>
        </w:tc>
        <w:tc>
          <w:tcPr>
            <w:tcW w:w="2803" w:type="dxa"/>
            <w:shd w:val="clear" w:color="auto" w:fill="auto"/>
          </w:tcPr>
          <w:p w14:paraId="519C947D">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Волонтерское объединение «Наше будущее»</w:t>
            </w:r>
          </w:p>
          <w:p w14:paraId="3B85B897">
            <w:pPr>
              <w:widowControl w:val="0"/>
              <w:autoSpaceDE w:val="0"/>
              <w:autoSpaceDN w:val="0"/>
              <w:spacing w:before="5" w:line="270"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tc>
      </w:tr>
      <w:tr w14:paraId="568816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7" w:hRule="atLeast"/>
        </w:trPr>
        <w:tc>
          <w:tcPr>
            <w:tcW w:w="3448" w:type="dxa"/>
            <w:gridSpan w:val="2"/>
            <w:tcBorders>
              <w:bottom w:val="single" w:color="000000" w:sz="6" w:space="0"/>
            </w:tcBorders>
            <w:shd w:val="clear" w:color="auto" w:fill="auto"/>
          </w:tcPr>
          <w:p w14:paraId="27E92D52">
            <w:pPr>
              <w:widowControl w:val="0"/>
              <w:autoSpaceDE w:val="0"/>
              <w:autoSpaceDN w:val="0"/>
              <w:spacing w:line="274" w:lineRule="exact"/>
              <w:ind w:left="110" w:right="43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Акция «Друзей в беде не бросают»</w:t>
            </w:r>
          </w:p>
        </w:tc>
        <w:tc>
          <w:tcPr>
            <w:tcW w:w="1546" w:type="dxa"/>
            <w:tcBorders>
              <w:bottom w:val="single" w:color="000000" w:sz="6" w:space="0"/>
            </w:tcBorders>
            <w:shd w:val="clear" w:color="auto" w:fill="auto"/>
          </w:tcPr>
          <w:p w14:paraId="1180E797">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tcBorders>
              <w:bottom w:val="single" w:color="000000" w:sz="6" w:space="0"/>
            </w:tcBorders>
            <w:shd w:val="clear" w:color="auto" w:fill="auto"/>
          </w:tcPr>
          <w:p w14:paraId="62B89E5C">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Октябрь</w:t>
            </w:r>
          </w:p>
          <w:p w14:paraId="3545F6B6">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Февраль</w:t>
            </w:r>
          </w:p>
          <w:p w14:paraId="03BF6352">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май</w:t>
            </w:r>
          </w:p>
        </w:tc>
        <w:tc>
          <w:tcPr>
            <w:tcW w:w="2803" w:type="dxa"/>
            <w:tcBorders>
              <w:bottom w:val="single" w:color="000000" w:sz="6" w:space="0"/>
            </w:tcBorders>
            <w:shd w:val="clear" w:color="auto" w:fill="auto"/>
          </w:tcPr>
          <w:p w14:paraId="715E9554">
            <w:pPr>
              <w:widowControl w:val="0"/>
              <w:autoSpaceDE w:val="0"/>
              <w:autoSpaceDN w:val="0"/>
              <w:spacing w:before="5" w:line="270"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Совет старшеклассников</w:t>
            </w:r>
          </w:p>
          <w:p w14:paraId="4D91CE5B">
            <w:pPr>
              <w:widowControl w:val="0"/>
              <w:autoSpaceDE w:val="0"/>
              <w:autoSpaceDN w:val="0"/>
              <w:spacing w:before="2" w:line="240" w:lineRule="auto"/>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p w14:paraId="3A509B91">
            <w:pPr>
              <w:widowControl w:val="0"/>
              <w:autoSpaceDE w:val="0"/>
              <w:autoSpaceDN w:val="0"/>
              <w:spacing w:before="2" w:line="240" w:lineRule="auto"/>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РДДМ Осколкова О.В.</w:t>
            </w:r>
          </w:p>
          <w:p w14:paraId="069463B3">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Волонтерское объединение «Наше будущее»</w:t>
            </w:r>
          </w:p>
          <w:p w14:paraId="2CDEB4A6">
            <w:pPr>
              <w:widowControl w:val="0"/>
              <w:autoSpaceDE w:val="0"/>
              <w:autoSpaceDN w:val="0"/>
              <w:spacing w:before="2" w:line="240" w:lineRule="auto"/>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Клуб «ЭКОС» Троян Н.В.</w:t>
            </w:r>
          </w:p>
        </w:tc>
      </w:tr>
      <w:tr w14:paraId="10F96B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9" w:hRule="atLeast"/>
        </w:trPr>
        <w:tc>
          <w:tcPr>
            <w:tcW w:w="3448" w:type="dxa"/>
            <w:gridSpan w:val="2"/>
            <w:tcBorders>
              <w:top w:val="single" w:color="000000" w:sz="6" w:space="0"/>
            </w:tcBorders>
            <w:shd w:val="clear" w:color="auto" w:fill="auto"/>
          </w:tcPr>
          <w:p w14:paraId="3DF84B7F">
            <w:pPr>
              <w:widowControl w:val="0"/>
              <w:autoSpaceDE w:val="0"/>
              <w:autoSpaceDN w:val="0"/>
              <w:spacing w:line="273"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Конкурс «Алло, мы ищем таланты»</w:t>
            </w:r>
          </w:p>
        </w:tc>
        <w:tc>
          <w:tcPr>
            <w:tcW w:w="1546" w:type="dxa"/>
            <w:tcBorders>
              <w:top w:val="single" w:color="000000" w:sz="6" w:space="0"/>
            </w:tcBorders>
            <w:shd w:val="clear" w:color="auto" w:fill="auto"/>
          </w:tcPr>
          <w:p w14:paraId="617F2952">
            <w:pPr>
              <w:widowControl w:val="0"/>
              <w:autoSpaceDE w:val="0"/>
              <w:autoSpaceDN w:val="0"/>
              <w:spacing w:line="257"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tcBorders>
              <w:top w:val="single" w:color="000000" w:sz="6" w:space="0"/>
            </w:tcBorders>
            <w:shd w:val="clear" w:color="auto" w:fill="auto"/>
          </w:tcPr>
          <w:p w14:paraId="5EA2170A">
            <w:pPr>
              <w:widowControl w:val="0"/>
              <w:autoSpaceDE w:val="0"/>
              <w:autoSpaceDN w:val="0"/>
              <w:spacing w:line="257"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ноябрь</w:t>
            </w:r>
          </w:p>
        </w:tc>
        <w:tc>
          <w:tcPr>
            <w:tcW w:w="2803" w:type="dxa"/>
            <w:tcBorders>
              <w:top w:val="single" w:color="000000" w:sz="6" w:space="0"/>
            </w:tcBorders>
            <w:shd w:val="clear" w:color="auto" w:fill="auto"/>
          </w:tcPr>
          <w:p w14:paraId="24D57FAF">
            <w:pPr>
              <w:widowControl w:val="0"/>
              <w:autoSpaceDE w:val="0"/>
              <w:autoSpaceDN w:val="0"/>
              <w:spacing w:before="5" w:line="270" w:lineRule="exact"/>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Совет старшеклассников</w:t>
            </w:r>
          </w:p>
          <w:p w14:paraId="3C55C8D0">
            <w:pPr>
              <w:widowControl w:val="0"/>
              <w:autoSpaceDE w:val="0"/>
              <w:autoSpaceDN w:val="0"/>
              <w:spacing w:line="257" w:lineRule="exact"/>
              <w:ind w:right="23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tc>
      </w:tr>
      <w:tr w14:paraId="26AEC2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0" w:hRule="atLeast"/>
        </w:trPr>
        <w:tc>
          <w:tcPr>
            <w:tcW w:w="3448" w:type="dxa"/>
            <w:gridSpan w:val="2"/>
            <w:shd w:val="clear" w:color="auto" w:fill="auto"/>
          </w:tcPr>
          <w:p w14:paraId="06F1DA01">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Акция «Когда мы едины, мы не победимы»</w:t>
            </w:r>
          </w:p>
        </w:tc>
        <w:tc>
          <w:tcPr>
            <w:tcW w:w="1546" w:type="dxa"/>
            <w:shd w:val="clear" w:color="auto" w:fill="auto"/>
          </w:tcPr>
          <w:p w14:paraId="327D86F2">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9-11</w:t>
            </w:r>
          </w:p>
        </w:tc>
        <w:tc>
          <w:tcPr>
            <w:tcW w:w="2286" w:type="dxa"/>
            <w:shd w:val="clear" w:color="auto" w:fill="auto"/>
          </w:tcPr>
          <w:p w14:paraId="12F7DC13">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ноябрь</w:t>
            </w:r>
          </w:p>
        </w:tc>
        <w:tc>
          <w:tcPr>
            <w:tcW w:w="2803" w:type="dxa"/>
            <w:shd w:val="clear" w:color="auto" w:fill="auto"/>
          </w:tcPr>
          <w:p w14:paraId="3163C3D5">
            <w:pPr>
              <w:widowControl w:val="0"/>
              <w:autoSpaceDE w:val="0"/>
              <w:autoSpaceDN w:val="0"/>
              <w:spacing w:line="259" w:lineRule="exact"/>
              <w:ind w:right="23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«КЛИО» Заболоцкая В.В.</w:t>
            </w:r>
          </w:p>
          <w:p w14:paraId="3070FE91">
            <w:pPr>
              <w:widowControl w:val="0"/>
              <w:autoSpaceDE w:val="0"/>
              <w:autoSpaceDN w:val="0"/>
              <w:spacing w:line="259" w:lineRule="exact"/>
              <w:ind w:right="23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РДДМ Осколкова О.В.</w:t>
            </w:r>
          </w:p>
        </w:tc>
      </w:tr>
      <w:tr w14:paraId="03CD75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3448" w:type="dxa"/>
            <w:gridSpan w:val="2"/>
            <w:shd w:val="clear" w:color="auto" w:fill="auto"/>
          </w:tcPr>
          <w:p w14:paraId="6A88F4E2">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Школьная районная спартакиада</w:t>
            </w:r>
          </w:p>
        </w:tc>
        <w:tc>
          <w:tcPr>
            <w:tcW w:w="1546" w:type="dxa"/>
            <w:shd w:val="clear" w:color="auto" w:fill="auto"/>
          </w:tcPr>
          <w:p w14:paraId="1BCFA1D3">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7-11</w:t>
            </w:r>
          </w:p>
        </w:tc>
        <w:tc>
          <w:tcPr>
            <w:tcW w:w="2286" w:type="dxa"/>
            <w:shd w:val="clear" w:color="auto" w:fill="auto"/>
          </w:tcPr>
          <w:p w14:paraId="50E63CB3">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ноябрь</w:t>
            </w:r>
          </w:p>
        </w:tc>
        <w:tc>
          <w:tcPr>
            <w:tcW w:w="2803" w:type="dxa"/>
            <w:shd w:val="clear" w:color="auto" w:fill="auto"/>
          </w:tcPr>
          <w:p w14:paraId="673DDAD1">
            <w:pPr>
              <w:widowControl w:val="0"/>
              <w:autoSpaceDE w:val="0"/>
              <w:autoSpaceDN w:val="0"/>
              <w:spacing w:line="274"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Клуб «Олимпиец» Лысая Г.С.</w:t>
            </w:r>
          </w:p>
        </w:tc>
      </w:tr>
      <w:tr w14:paraId="1F7326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3448" w:type="dxa"/>
            <w:gridSpan w:val="2"/>
            <w:shd w:val="clear" w:color="auto" w:fill="auto"/>
          </w:tcPr>
          <w:p w14:paraId="00883EE9">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Акция «Подари ребенку радость»</w:t>
            </w:r>
          </w:p>
        </w:tc>
        <w:tc>
          <w:tcPr>
            <w:tcW w:w="1546" w:type="dxa"/>
            <w:shd w:val="clear" w:color="auto" w:fill="auto"/>
          </w:tcPr>
          <w:p w14:paraId="5126A134">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8-11</w:t>
            </w:r>
          </w:p>
        </w:tc>
        <w:tc>
          <w:tcPr>
            <w:tcW w:w="2286" w:type="dxa"/>
            <w:shd w:val="clear" w:color="auto" w:fill="auto"/>
          </w:tcPr>
          <w:p w14:paraId="0E3A9330">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декабрь</w:t>
            </w:r>
          </w:p>
        </w:tc>
        <w:tc>
          <w:tcPr>
            <w:tcW w:w="2803" w:type="dxa"/>
            <w:shd w:val="clear" w:color="auto" w:fill="auto"/>
          </w:tcPr>
          <w:p w14:paraId="09505DB0">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Волонтерское объединение «Наше будущее»</w:t>
            </w:r>
          </w:p>
          <w:p w14:paraId="4AF8AFAB">
            <w:pPr>
              <w:widowControl w:val="0"/>
              <w:autoSpaceDE w:val="0"/>
              <w:autoSpaceDN w:val="0"/>
              <w:spacing w:line="274"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p w14:paraId="0C8C538D">
            <w:pPr>
              <w:widowControl w:val="0"/>
              <w:autoSpaceDE w:val="0"/>
              <w:autoSpaceDN w:val="0"/>
              <w:spacing w:line="274"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РДДМ Осколкова О.В.</w:t>
            </w:r>
          </w:p>
        </w:tc>
      </w:tr>
      <w:tr w14:paraId="4A0B1E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3448" w:type="dxa"/>
            <w:gridSpan w:val="2"/>
            <w:shd w:val="clear" w:color="auto" w:fill="auto"/>
          </w:tcPr>
          <w:p w14:paraId="509E9F01">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Акции:  «Чистая улица»</w:t>
            </w:r>
          </w:p>
          <w:p w14:paraId="0FFD8D04">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«Чистый парк»</w:t>
            </w:r>
          </w:p>
          <w:p w14:paraId="3DD70B9F">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«Чистая река»</w:t>
            </w:r>
          </w:p>
          <w:p w14:paraId="2BC0140A">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«Чистая школа»</w:t>
            </w:r>
          </w:p>
          <w:p w14:paraId="17CDFCAE">
            <w:pPr>
              <w:widowControl w:val="0"/>
              <w:autoSpaceDE w:val="0"/>
              <w:autoSpaceDN w:val="0"/>
              <w:spacing w:line="259" w:lineRule="exact"/>
              <w:ind w:left="110" w:firstLine="0"/>
              <w:jc w:val="center"/>
              <w:rPr>
                <w:rFonts w:hint="default" w:ascii="Times New Roman" w:hAnsi="Times New Roman" w:eastAsia="Calibri" w:cs="Times New Roman"/>
                <w:sz w:val="24"/>
                <w:szCs w:val="24"/>
              </w:rPr>
            </w:pPr>
          </w:p>
        </w:tc>
        <w:tc>
          <w:tcPr>
            <w:tcW w:w="1546" w:type="dxa"/>
            <w:shd w:val="clear" w:color="auto" w:fill="auto"/>
          </w:tcPr>
          <w:p w14:paraId="6EBD5ADD">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8-11</w:t>
            </w:r>
          </w:p>
          <w:p w14:paraId="58519818">
            <w:pPr>
              <w:widowControl w:val="0"/>
              <w:autoSpaceDE w:val="0"/>
              <w:autoSpaceDN w:val="0"/>
              <w:spacing w:line="259" w:lineRule="exact"/>
              <w:ind w:left="110" w:firstLine="0"/>
              <w:jc w:val="center"/>
              <w:rPr>
                <w:rFonts w:hint="default" w:ascii="Times New Roman" w:hAnsi="Times New Roman" w:eastAsia="Calibri" w:cs="Times New Roman"/>
                <w:sz w:val="24"/>
                <w:szCs w:val="24"/>
              </w:rPr>
            </w:pPr>
          </w:p>
          <w:p w14:paraId="31CF109E">
            <w:pPr>
              <w:widowControl w:val="0"/>
              <w:autoSpaceDE w:val="0"/>
              <w:autoSpaceDN w:val="0"/>
              <w:spacing w:line="259" w:lineRule="exact"/>
              <w:ind w:left="110" w:firstLine="0"/>
              <w:jc w:val="center"/>
              <w:rPr>
                <w:rFonts w:hint="default" w:ascii="Times New Roman" w:hAnsi="Times New Roman" w:eastAsia="Calibri" w:cs="Times New Roman"/>
                <w:sz w:val="24"/>
                <w:szCs w:val="24"/>
              </w:rPr>
            </w:pPr>
          </w:p>
          <w:p w14:paraId="27AE44FD">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1-4</w:t>
            </w:r>
          </w:p>
        </w:tc>
        <w:tc>
          <w:tcPr>
            <w:tcW w:w="2286" w:type="dxa"/>
            <w:shd w:val="clear" w:color="auto" w:fill="auto"/>
          </w:tcPr>
          <w:p w14:paraId="584055ED">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апрель</w:t>
            </w:r>
          </w:p>
        </w:tc>
        <w:tc>
          <w:tcPr>
            <w:tcW w:w="2803" w:type="dxa"/>
            <w:shd w:val="clear" w:color="auto" w:fill="auto"/>
          </w:tcPr>
          <w:p w14:paraId="1F55BC24">
            <w:pPr>
              <w:widowControl w:val="0"/>
              <w:autoSpaceDE w:val="0"/>
              <w:autoSpaceDN w:val="0"/>
              <w:spacing w:before="5" w:line="270" w:lineRule="exact"/>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Совет старшеклассников</w:t>
            </w:r>
          </w:p>
          <w:p w14:paraId="399C15DE">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Волонтерское объединение «Наше будущее»</w:t>
            </w:r>
          </w:p>
          <w:p w14:paraId="58B040A9">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p w14:paraId="1EA35094">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РДДМ Осколкова О.В.</w:t>
            </w:r>
          </w:p>
        </w:tc>
      </w:tr>
      <w:tr w14:paraId="4F4106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52747D46">
            <w:pPr>
              <w:widowControl w:val="0"/>
              <w:tabs>
                <w:tab w:val="left" w:pos="1065"/>
                <w:tab w:val="left" w:pos="2943"/>
              </w:tabs>
              <w:autoSpaceDE w:val="0"/>
              <w:autoSpaceDN w:val="0"/>
              <w:spacing w:line="237" w:lineRule="auto"/>
              <w:ind w:left="110" w:right="9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День</w:t>
            </w:r>
            <w:r>
              <w:rPr>
                <w:rFonts w:hint="default" w:ascii="Times New Roman" w:hAnsi="Times New Roman" w:eastAsia="Calibri" w:cs="Times New Roman"/>
                <w:sz w:val="24"/>
                <w:szCs w:val="24"/>
              </w:rPr>
              <w:tab/>
            </w:r>
            <w:r>
              <w:rPr>
                <w:rFonts w:hint="default" w:ascii="Times New Roman" w:hAnsi="Times New Roman" w:eastAsia="Calibri" w:cs="Times New Roman"/>
                <w:sz w:val="24"/>
                <w:szCs w:val="24"/>
              </w:rPr>
              <w:t>космонавтики</w:t>
            </w:r>
            <w:r>
              <w:rPr>
                <w:rFonts w:hint="default" w:ascii="Times New Roman" w:hAnsi="Times New Roman" w:eastAsia="Calibri" w:cs="Times New Roman"/>
                <w:sz w:val="24"/>
                <w:szCs w:val="24"/>
              </w:rPr>
              <w:tab/>
            </w:r>
            <w:r>
              <w:rPr>
                <w:rFonts w:hint="default" w:ascii="Times New Roman" w:hAnsi="Times New Roman" w:eastAsia="Calibri" w:cs="Times New Roman"/>
                <w:spacing w:val="-4"/>
                <w:sz w:val="24"/>
                <w:szCs w:val="24"/>
              </w:rPr>
              <w:t>«Со</w:t>
            </w:r>
            <w:r>
              <w:rPr>
                <w:rFonts w:hint="default" w:ascii="Times New Roman" w:hAnsi="Times New Roman" w:eastAsia="Calibri" w:cs="Times New Roman"/>
                <w:spacing w:val="-57"/>
                <w:sz w:val="24"/>
                <w:szCs w:val="24"/>
              </w:rPr>
              <w:t xml:space="preserve"> </w:t>
            </w:r>
            <w:r>
              <w:rPr>
                <w:rFonts w:hint="default" w:ascii="Times New Roman" w:hAnsi="Times New Roman" w:eastAsia="Calibri" w:cs="Times New Roman"/>
                <w:sz w:val="24"/>
                <w:szCs w:val="24"/>
              </w:rPr>
              <w:t>звёздами</w:t>
            </w:r>
            <w:r>
              <w:rPr>
                <w:rFonts w:hint="default" w:ascii="Times New Roman" w:hAnsi="Times New Roman" w:eastAsia="Calibri" w:cs="Times New Roman"/>
                <w:spacing w:val="-8"/>
                <w:sz w:val="24"/>
                <w:szCs w:val="24"/>
              </w:rPr>
              <w:t xml:space="preserve"> </w:t>
            </w:r>
            <w:r>
              <w:rPr>
                <w:rFonts w:hint="default" w:ascii="Times New Roman" w:hAnsi="Times New Roman" w:eastAsia="Calibri" w:cs="Times New Roman"/>
                <w:sz w:val="24"/>
                <w:szCs w:val="24"/>
              </w:rPr>
              <w:t>таинственная</w:t>
            </w:r>
            <w:r>
              <w:rPr>
                <w:rFonts w:hint="default" w:ascii="Times New Roman" w:hAnsi="Times New Roman" w:eastAsia="Calibri" w:cs="Times New Roman"/>
                <w:spacing w:val="-9"/>
                <w:sz w:val="24"/>
                <w:szCs w:val="24"/>
              </w:rPr>
              <w:t xml:space="preserve"> </w:t>
            </w:r>
            <w:r>
              <w:rPr>
                <w:rFonts w:hint="default" w:ascii="Times New Roman" w:hAnsi="Times New Roman" w:eastAsia="Calibri" w:cs="Times New Roman"/>
                <w:sz w:val="24"/>
                <w:szCs w:val="24"/>
              </w:rPr>
              <w:t>связь»</w:t>
            </w:r>
          </w:p>
        </w:tc>
        <w:tc>
          <w:tcPr>
            <w:tcW w:w="1546" w:type="dxa"/>
            <w:shd w:val="clear" w:color="auto" w:fill="auto"/>
          </w:tcPr>
          <w:p w14:paraId="7C70AACC">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169D4C58">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апрель</w:t>
            </w:r>
          </w:p>
        </w:tc>
        <w:tc>
          <w:tcPr>
            <w:tcW w:w="2803" w:type="dxa"/>
            <w:shd w:val="clear" w:color="auto" w:fill="auto"/>
          </w:tcPr>
          <w:p w14:paraId="1EC1F3B9">
            <w:pPr>
              <w:widowControl w:val="0"/>
              <w:autoSpaceDE w:val="0"/>
              <w:autoSpaceDN w:val="0"/>
              <w:spacing w:before="5" w:line="270" w:lineRule="exact"/>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Совет старшеклассников</w:t>
            </w:r>
          </w:p>
          <w:p w14:paraId="77B98386">
            <w:pPr>
              <w:widowControl w:val="0"/>
              <w:autoSpaceDE w:val="0"/>
              <w:autoSpaceDN w:val="0"/>
              <w:spacing w:line="259" w:lineRule="exact"/>
              <w:ind w:right="23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tc>
      </w:tr>
      <w:tr w14:paraId="5449B7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3448" w:type="dxa"/>
            <w:gridSpan w:val="2"/>
            <w:shd w:val="clear" w:color="auto" w:fill="auto"/>
          </w:tcPr>
          <w:p w14:paraId="16BC37AB">
            <w:pPr>
              <w:widowControl w:val="0"/>
              <w:autoSpaceDE w:val="0"/>
              <w:autoSpaceDN w:val="0"/>
              <w:spacing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Акция «Мы наследники Победы»</w:t>
            </w:r>
          </w:p>
        </w:tc>
        <w:tc>
          <w:tcPr>
            <w:tcW w:w="1546" w:type="dxa"/>
            <w:shd w:val="clear" w:color="auto" w:fill="auto"/>
          </w:tcPr>
          <w:p w14:paraId="3C553B61">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22D7DFAE">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май</w:t>
            </w:r>
          </w:p>
        </w:tc>
        <w:tc>
          <w:tcPr>
            <w:tcW w:w="2803" w:type="dxa"/>
            <w:shd w:val="clear" w:color="auto" w:fill="auto"/>
          </w:tcPr>
          <w:p w14:paraId="21E671F2">
            <w:pPr>
              <w:widowControl w:val="0"/>
              <w:autoSpaceDE w:val="0"/>
              <w:autoSpaceDN w:val="0"/>
              <w:spacing w:before="5" w:line="270" w:lineRule="exact"/>
              <w:ind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Совет старшеклассников</w:t>
            </w:r>
          </w:p>
          <w:p w14:paraId="00B81595">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Волонтерское объединение «Наше будущее»</w:t>
            </w:r>
          </w:p>
          <w:p w14:paraId="25FAD074">
            <w:pPr>
              <w:widowControl w:val="0"/>
              <w:autoSpaceDE w:val="0"/>
              <w:autoSpaceDN w:val="0"/>
              <w:spacing w:line="237" w:lineRule="auto"/>
              <w:ind w:left="110" w:right="45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p w14:paraId="76DC0BE1">
            <w:pPr>
              <w:widowControl w:val="0"/>
              <w:autoSpaceDE w:val="0"/>
              <w:autoSpaceDN w:val="0"/>
              <w:spacing w:line="259" w:lineRule="exact"/>
              <w:ind w:right="176"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РДДМ Осколкова О.В.</w:t>
            </w:r>
          </w:p>
        </w:tc>
      </w:tr>
      <w:tr w14:paraId="13097E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10083" w:type="dxa"/>
            <w:gridSpan w:val="5"/>
            <w:shd w:val="clear" w:color="auto" w:fill="auto"/>
          </w:tcPr>
          <w:p w14:paraId="5FBCF36F">
            <w:pPr>
              <w:widowControl w:val="0"/>
              <w:autoSpaceDE w:val="0"/>
              <w:autoSpaceDN w:val="0"/>
              <w:spacing w:line="259" w:lineRule="exact"/>
              <w:ind w:left="488" w:right="4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Организация</w:t>
            </w:r>
            <w:r>
              <w:rPr>
                <w:rFonts w:hint="default" w:ascii="Times New Roman" w:hAnsi="Times New Roman" w:eastAsia="Calibri" w:cs="Times New Roman"/>
                <w:spacing w:val="-6"/>
                <w:sz w:val="24"/>
                <w:szCs w:val="24"/>
              </w:rPr>
              <w:t xml:space="preserve"> </w:t>
            </w:r>
            <w:r>
              <w:rPr>
                <w:rFonts w:hint="default" w:ascii="Times New Roman" w:hAnsi="Times New Roman" w:eastAsia="Calibri" w:cs="Times New Roman"/>
                <w:sz w:val="24"/>
                <w:szCs w:val="24"/>
              </w:rPr>
              <w:t>предметно-эстетической</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среды</w:t>
            </w:r>
          </w:p>
        </w:tc>
      </w:tr>
      <w:tr w14:paraId="617921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2" w:hRule="atLeast"/>
        </w:trPr>
        <w:tc>
          <w:tcPr>
            <w:tcW w:w="3448" w:type="dxa"/>
            <w:gridSpan w:val="2"/>
            <w:shd w:val="clear" w:color="auto" w:fill="auto"/>
          </w:tcPr>
          <w:p w14:paraId="209CA623">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07A13C6E">
            <w:pPr>
              <w:widowControl w:val="0"/>
              <w:autoSpaceDE w:val="0"/>
              <w:autoSpaceDN w:val="0"/>
              <w:spacing w:before="1" w:line="240" w:lineRule="auto"/>
              <w:ind w:right="23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Дела,</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события,</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мероприятия</w:t>
            </w:r>
          </w:p>
        </w:tc>
        <w:tc>
          <w:tcPr>
            <w:tcW w:w="1546" w:type="dxa"/>
            <w:shd w:val="clear" w:color="auto" w:fill="auto"/>
          </w:tcPr>
          <w:p w14:paraId="6C435395">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2E48C5D9">
            <w:pPr>
              <w:widowControl w:val="0"/>
              <w:autoSpaceDE w:val="0"/>
              <w:autoSpaceDN w:val="0"/>
              <w:spacing w:line="240" w:lineRule="auto"/>
              <w:ind w:right="38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Классы</w:t>
            </w:r>
          </w:p>
        </w:tc>
        <w:tc>
          <w:tcPr>
            <w:tcW w:w="2286" w:type="dxa"/>
            <w:shd w:val="clear" w:color="auto" w:fill="auto"/>
          </w:tcPr>
          <w:p w14:paraId="467D21A7">
            <w:pPr>
              <w:widowControl w:val="0"/>
              <w:autoSpaceDE w:val="0"/>
              <w:autoSpaceDN w:val="0"/>
              <w:spacing w:line="259" w:lineRule="exact"/>
              <w:ind w:left="206"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Ориентировочное</w:t>
            </w:r>
          </w:p>
          <w:p w14:paraId="25086D22">
            <w:pPr>
              <w:widowControl w:val="0"/>
              <w:autoSpaceDE w:val="0"/>
              <w:autoSpaceDN w:val="0"/>
              <w:spacing w:before="135"/>
              <w:ind w:left="552" w:right="537" w:firstLine="5"/>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время</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проведения</w:t>
            </w:r>
          </w:p>
        </w:tc>
        <w:tc>
          <w:tcPr>
            <w:tcW w:w="2803" w:type="dxa"/>
            <w:shd w:val="clear" w:color="auto" w:fill="auto"/>
          </w:tcPr>
          <w:p w14:paraId="24045608">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72072E2E">
            <w:pPr>
              <w:widowControl w:val="0"/>
              <w:autoSpaceDE w:val="0"/>
              <w:autoSpaceDN w:val="0"/>
              <w:spacing w:line="240" w:lineRule="auto"/>
              <w:ind w:right="215"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Ответственные</w:t>
            </w:r>
          </w:p>
        </w:tc>
      </w:tr>
      <w:tr w14:paraId="54936B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0A4CF33B">
            <w:pPr>
              <w:widowControl w:val="0"/>
              <w:autoSpaceDE w:val="0"/>
              <w:autoSpaceDN w:val="0"/>
              <w:spacing w:before="2"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Благоустройство внутреннего двора школы</w:t>
            </w:r>
          </w:p>
        </w:tc>
        <w:tc>
          <w:tcPr>
            <w:tcW w:w="1546" w:type="dxa"/>
            <w:shd w:val="clear" w:color="auto" w:fill="auto"/>
          </w:tcPr>
          <w:p w14:paraId="34CC221E">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5B4439FA">
            <w:pPr>
              <w:widowControl w:val="0"/>
              <w:autoSpaceDE w:val="0"/>
              <w:autoSpaceDN w:val="0"/>
              <w:spacing w:line="259" w:lineRule="exact"/>
              <w:ind w:left="201"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Сентябрь-октябрь</w:t>
            </w:r>
          </w:p>
          <w:p w14:paraId="1B43B9E6">
            <w:pPr>
              <w:widowControl w:val="0"/>
              <w:autoSpaceDE w:val="0"/>
              <w:autoSpaceDN w:val="0"/>
              <w:spacing w:line="259" w:lineRule="exact"/>
              <w:ind w:left="201"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Май-июнь</w:t>
            </w:r>
          </w:p>
        </w:tc>
        <w:tc>
          <w:tcPr>
            <w:tcW w:w="2803" w:type="dxa"/>
            <w:shd w:val="clear" w:color="auto" w:fill="auto"/>
          </w:tcPr>
          <w:p w14:paraId="7979F883">
            <w:pPr>
              <w:widowControl w:val="0"/>
              <w:autoSpaceDE w:val="0"/>
              <w:autoSpaceDN w:val="0"/>
              <w:spacing w:line="259"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Громова М.П.</w:t>
            </w:r>
          </w:p>
        </w:tc>
      </w:tr>
      <w:tr w14:paraId="598895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6A3CE7F9">
            <w:pPr>
              <w:widowControl w:val="0"/>
              <w:autoSpaceDE w:val="0"/>
              <w:autoSpaceDN w:val="0"/>
              <w:spacing w:before="2"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Оборудование кабинета для дополнительных занятий</w:t>
            </w:r>
          </w:p>
        </w:tc>
        <w:tc>
          <w:tcPr>
            <w:tcW w:w="1546" w:type="dxa"/>
            <w:shd w:val="clear" w:color="auto" w:fill="auto"/>
          </w:tcPr>
          <w:p w14:paraId="30319471">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1-4</w:t>
            </w:r>
          </w:p>
        </w:tc>
        <w:tc>
          <w:tcPr>
            <w:tcW w:w="2286" w:type="dxa"/>
            <w:shd w:val="clear" w:color="auto" w:fill="auto"/>
          </w:tcPr>
          <w:p w14:paraId="5FF6011E">
            <w:pPr>
              <w:widowControl w:val="0"/>
              <w:autoSpaceDE w:val="0"/>
              <w:autoSpaceDN w:val="0"/>
              <w:spacing w:line="259" w:lineRule="exact"/>
              <w:ind w:left="201"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Сентябрь-октябрь</w:t>
            </w:r>
          </w:p>
        </w:tc>
        <w:tc>
          <w:tcPr>
            <w:tcW w:w="2803" w:type="dxa"/>
            <w:shd w:val="clear" w:color="auto" w:fill="auto"/>
          </w:tcPr>
          <w:p w14:paraId="62328E1B">
            <w:pPr>
              <w:widowControl w:val="0"/>
              <w:autoSpaceDE w:val="0"/>
              <w:autoSpaceDN w:val="0"/>
              <w:spacing w:line="259"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Захарова А.А.</w:t>
            </w:r>
          </w:p>
          <w:p w14:paraId="4E29801F">
            <w:pPr>
              <w:widowControl w:val="0"/>
              <w:autoSpaceDE w:val="0"/>
              <w:autoSpaceDN w:val="0"/>
              <w:spacing w:line="259" w:lineRule="exact"/>
              <w:ind w:left="109" w:firstLine="0"/>
              <w:rPr>
                <w:rFonts w:hint="default" w:ascii="Times New Roman" w:hAnsi="Times New Roman" w:eastAsia="Calibri" w:cs="Times New Roman"/>
                <w:sz w:val="24"/>
                <w:szCs w:val="24"/>
              </w:rPr>
            </w:pPr>
          </w:p>
        </w:tc>
      </w:tr>
      <w:tr w14:paraId="33AC89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3448" w:type="dxa"/>
            <w:gridSpan w:val="2"/>
            <w:shd w:val="clear" w:color="auto" w:fill="auto"/>
          </w:tcPr>
          <w:p w14:paraId="782081C5">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Цикл</w:t>
            </w:r>
            <w:r>
              <w:rPr>
                <w:rFonts w:hint="default" w:ascii="Times New Roman" w:hAnsi="Times New Roman" w:eastAsia="Calibri" w:cs="Times New Roman"/>
                <w:spacing w:val="-3"/>
                <w:sz w:val="24"/>
                <w:szCs w:val="24"/>
              </w:rPr>
              <w:t xml:space="preserve"> </w:t>
            </w:r>
            <w:r>
              <w:rPr>
                <w:rFonts w:hint="default" w:ascii="Times New Roman" w:hAnsi="Times New Roman" w:eastAsia="Calibri" w:cs="Times New Roman"/>
                <w:sz w:val="24"/>
                <w:szCs w:val="24"/>
              </w:rPr>
              <w:t>дел</w:t>
            </w:r>
            <w:r>
              <w:rPr>
                <w:rFonts w:hint="default" w:ascii="Times New Roman" w:hAnsi="Times New Roman" w:eastAsia="Calibri" w:cs="Times New Roman"/>
                <w:spacing w:val="-2"/>
                <w:sz w:val="24"/>
                <w:szCs w:val="24"/>
              </w:rPr>
              <w:t xml:space="preserve"> </w:t>
            </w:r>
            <w:r>
              <w:rPr>
                <w:rFonts w:hint="default" w:ascii="Times New Roman" w:hAnsi="Times New Roman" w:eastAsia="Calibri" w:cs="Times New Roman"/>
                <w:sz w:val="24"/>
                <w:szCs w:val="24"/>
              </w:rPr>
              <w:t>«Персональная</w:t>
            </w:r>
          </w:p>
          <w:p w14:paraId="2E3609F9">
            <w:pPr>
              <w:widowControl w:val="0"/>
              <w:autoSpaceDE w:val="0"/>
              <w:autoSpaceDN w:val="0"/>
              <w:spacing w:before="2" w:line="270"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выставка»</w:t>
            </w:r>
          </w:p>
        </w:tc>
        <w:tc>
          <w:tcPr>
            <w:tcW w:w="1546" w:type="dxa"/>
            <w:shd w:val="clear" w:color="auto" w:fill="auto"/>
          </w:tcPr>
          <w:p w14:paraId="031ED488">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1-4</w:t>
            </w:r>
          </w:p>
        </w:tc>
        <w:tc>
          <w:tcPr>
            <w:tcW w:w="2286" w:type="dxa"/>
            <w:shd w:val="clear" w:color="auto" w:fill="auto"/>
          </w:tcPr>
          <w:p w14:paraId="623D5436">
            <w:pPr>
              <w:widowControl w:val="0"/>
              <w:autoSpaceDE w:val="0"/>
              <w:autoSpaceDN w:val="0"/>
              <w:spacing w:line="259" w:lineRule="exact"/>
              <w:ind w:left="201"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течение</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года</w:t>
            </w:r>
          </w:p>
        </w:tc>
        <w:tc>
          <w:tcPr>
            <w:tcW w:w="2803" w:type="dxa"/>
            <w:shd w:val="clear" w:color="auto" w:fill="auto"/>
          </w:tcPr>
          <w:p w14:paraId="53C9A316">
            <w:pPr>
              <w:widowControl w:val="0"/>
              <w:autoSpaceDE w:val="0"/>
              <w:autoSpaceDN w:val="0"/>
              <w:spacing w:line="259"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 рук.</w:t>
            </w:r>
          </w:p>
        </w:tc>
      </w:tr>
      <w:tr w14:paraId="771204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7" w:hRule="atLeast"/>
        </w:trPr>
        <w:tc>
          <w:tcPr>
            <w:tcW w:w="3448" w:type="dxa"/>
            <w:gridSpan w:val="2"/>
            <w:shd w:val="clear" w:color="auto" w:fill="auto"/>
          </w:tcPr>
          <w:p w14:paraId="4BA0F0F8">
            <w:pPr>
              <w:widowControl w:val="0"/>
              <w:autoSpaceDE w:val="0"/>
              <w:autoSpaceDN w:val="0"/>
              <w:spacing w:line="237" w:lineRule="auto"/>
              <w:ind w:left="110" w:right="555"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Благоустройство классных</w:t>
            </w:r>
            <w:r>
              <w:rPr>
                <w:rFonts w:hint="default" w:ascii="Times New Roman" w:hAnsi="Times New Roman" w:eastAsia="Calibri" w:cs="Times New Roman"/>
                <w:spacing w:val="-57"/>
                <w:sz w:val="24"/>
                <w:szCs w:val="24"/>
              </w:rPr>
              <w:t xml:space="preserve"> </w:t>
            </w:r>
            <w:r>
              <w:rPr>
                <w:rFonts w:hint="default" w:ascii="Times New Roman" w:hAnsi="Times New Roman" w:eastAsia="Calibri" w:cs="Times New Roman"/>
                <w:sz w:val="24"/>
                <w:szCs w:val="24"/>
              </w:rPr>
              <w:t>кабинетов</w:t>
            </w:r>
          </w:p>
        </w:tc>
        <w:tc>
          <w:tcPr>
            <w:tcW w:w="1546" w:type="dxa"/>
            <w:shd w:val="clear" w:color="auto" w:fill="auto"/>
          </w:tcPr>
          <w:p w14:paraId="5D0CA594">
            <w:pPr>
              <w:widowControl w:val="0"/>
              <w:autoSpaceDE w:val="0"/>
              <w:autoSpaceDN w:val="0"/>
              <w:spacing w:line="264"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1BA0E2FF">
            <w:pPr>
              <w:widowControl w:val="0"/>
              <w:autoSpaceDE w:val="0"/>
              <w:autoSpaceDN w:val="0"/>
              <w:spacing w:line="264" w:lineRule="exact"/>
              <w:ind w:left="201"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течение</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года</w:t>
            </w:r>
          </w:p>
        </w:tc>
        <w:tc>
          <w:tcPr>
            <w:tcW w:w="2803" w:type="dxa"/>
            <w:shd w:val="clear" w:color="auto" w:fill="auto"/>
          </w:tcPr>
          <w:p w14:paraId="692DFA03">
            <w:pPr>
              <w:widowControl w:val="0"/>
              <w:autoSpaceDE w:val="0"/>
              <w:autoSpaceDN w:val="0"/>
              <w:spacing w:line="264"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зав.</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кабинетами</w:t>
            </w:r>
          </w:p>
        </w:tc>
      </w:tr>
      <w:tr w14:paraId="511359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5EB40B3A">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Событийный</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дизайн</w:t>
            </w:r>
          </w:p>
        </w:tc>
        <w:tc>
          <w:tcPr>
            <w:tcW w:w="1546" w:type="dxa"/>
            <w:shd w:val="clear" w:color="auto" w:fill="auto"/>
          </w:tcPr>
          <w:p w14:paraId="65042CA4">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41CE8DC2">
            <w:pPr>
              <w:widowControl w:val="0"/>
              <w:autoSpaceDE w:val="0"/>
              <w:autoSpaceDN w:val="0"/>
              <w:spacing w:line="259" w:lineRule="exact"/>
              <w:ind w:left="201"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течение</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года</w:t>
            </w:r>
          </w:p>
        </w:tc>
        <w:tc>
          <w:tcPr>
            <w:tcW w:w="2803" w:type="dxa"/>
            <w:shd w:val="clear" w:color="auto" w:fill="auto"/>
          </w:tcPr>
          <w:p w14:paraId="01FFDA13">
            <w:pPr>
              <w:widowControl w:val="0"/>
              <w:autoSpaceDE w:val="0"/>
              <w:autoSpaceDN w:val="0"/>
              <w:spacing w:line="259"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 рук.</w:t>
            </w:r>
          </w:p>
        </w:tc>
      </w:tr>
      <w:tr w14:paraId="258810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3448" w:type="dxa"/>
            <w:gridSpan w:val="2"/>
            <w:shd w:val="clear" w:color="auto" w:fill="auto"/>
          </w:tcPr>
          <w:p w14:paraId="510AAB89">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Оборудование кабинета «Центр детских инициатив»</w:t>
            </w:r>
          </w:p>
        </w:tc>
        <w:tc>
          <w:tcPr>
            <w:tcW w:w="1546" w:type="dxa"/>
            <w:shd w:val="clear" w:color="auto" w:fill="auto"/>
          </w:tcPr>
          <w:p w14:paraId="0017C174">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p>
        </w:tc>
        <w:tc>
          <w:tcPr>
            <w:tcW w:w="2286" w:type="dxa"/>
            <w:shd w:val="clear" w:color="auto" w:fill="auto"/>
          </w:tcPr>
          <w:p w14:paraId="5988104E">
            <w:pPr>
              <w:widowControl w:val="0"/>
              <w:autoSpaceDE w:val="0"/>
              <w:autoSpaceDN w:val="0"/>
              <w:spacing w:line="259" w:lineRule="exact"/>
              <w:ind w:left="201"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Сентябрь-ноябрь</w:t>
            </w:r>
          </w:p>
        </w:tc>
        <w:tc>
          <w:tcPr>
            <w:tcW w:w="2803" w:type="dxa"/>
            <w:shd w:val="clear" w:color="auto" w:fill="auto"/>
          </w:tcPr>
          <w:p w14:paraId="45798F3D">
            <w:pPr>
              <w:widowControl w:val="0"/>
              <w:autoSpaceDE w:val="0"/>
              <w:autoSpaceDN w:val="0"/>
              <w:spacing w:line="259"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Громова М.П.</w:t>
            </w:r>
          </w:p>
          <w:p w14:paraId="5B2678F1">
            <w:pPr>
              <w:widowControl w:val="0"/>
              <w:autoSpaceDE w:val="0"/>
              <w:autoSpaceDN w:val="0"/>
              <w:spacing w:line="259"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tc>
      </w:tr>
      <w:tr w14:paraId="01334F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3" w:hRule="atLeast"/>
        </w:trPr>
        <w:tc>
          <w:tcPr>
            <w:tcW w:w="10083" w:type="dxa"/>
            <w:gridSpan w:val="5"/>
            <w:shd w:val="clear" w:color="auto" w:fill="auto"/>
          </w:tcPr>
          <w:p w14:paraId="42DA835F">
            <w:pPr>
              <w:widowControl w:val="0"/>
              <w:autoSpaceDE w:val="0"/>
              <w:autoSpaceDN w:val="0"/>
              <w:spacing w:line="253" w:lineRule="exact"/>
              <w:ind w:left="494" w:right="4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Экскурсии,</w:t>
            </w:r>
            <w:r>
              <w:rPr>
                <w:rFonts w:hint="default" w:ascii="Times New Roman" w:hAnsi="Times New Roman" w:eastAsia="Calibri" w:cs="Times New Roman"/>
                <w:spacing w:val="-3"/>
                <w:sz w:val="24"/>
                <w:szCs w:val="24"/>
              </w:rPr>
              <w:t xml:space="preserve"> </w:t>
            </w:r>
            <w:r>
              <w:rPr>
                <w:rFonts w:hint="default" w:ascii="Times New Roman" w:hAnsi="Times New Roman" w:eastAsia="Calibri" w:cs="Times New Roman"/>
                <w:sz w:val="24"/>
                <w:szCs w:val="24"/>
              </w:rPr>
              <w:t>экспедиции,</w:t>
            </w:r>
            <w:r>
              <w:rPr>
                <w:rFonts w:hint="default" w:ascii="Times New Roman" w:hAnsi="Times New Roman" w:eastAsia="Calibri" w:cs="Times New Roman"/>
                <w:spacing w:val="-2"/>
                <w:sz w:val="24"/>
                <w:szCs w:val="24"/>
              </w:rPr>
              <w:t xml:space="preserve"> </w:t>
            </w:r>
            <w:r>
              <w:rPr>
                <w:rFonts w:hint="default" w:ascii="Times New Roman" w:hAnsi="Times New Roman" w:eastAsia="Calibri" w:cs="Times New Roman"/>
                <w:sz w:val="24"/>
                <w:szCs w:val="24"/>
              </w:rPr>
              <w:t>походы</w:t>
            </w:r>
          </w:p>
        </w:tc>
      </w:tr>
      <w:tr w14:paraId="0F1F9F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4" w:hRule="atLeast"/>
        </w:trPr>
        <w:tc>
          <w:tcPr>
            <w:tcW w:w="3448" w:type="dxa"/>
            <w:gridSpan w:val="2"/>
            <w:shd w:val="clear" w:color="auto" w:fill="auto"/>
          </w:tcPr>
          <w:p w14:paraId="7456422B">
            <w:pPr>
              <w:widowControl w:val="0"/>
              <w:autoSpaceDE w:val="0"/>
              <w:autoSpaceDN w:val="0"/>
              <w:spacing w:before="8" w:line="240" w:lineRule="auto"/>
              <w:ind w:firstLine="0"/>
              <w:jc w:val="center"/>
              <w:rPr>
                <w:rFonts w:hint="default" w:ascii="Times New Roman" w:hAnsi="Times New Roman" w:eastAsia="Calibri" w:cs="Times New Roman"/>
                <w:sz w:val="24"/>
                <w:szCs w:val="24"/>
              </w:rPr>
            </w:pPr>
          </w:p>
          <w:p w14:paraId="00F7A253">
            <w:pPr>
              <w:widowControl w:val="0"/>
              <w:autoSpaceDE w:val="0"/>
              <w:autoSpaceDN w:val="0"/>
              <w:spacing w:line="240" w:lineRule="auto"/>
              <w:ind w:right="251"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Дела, события,</w:t>
            </w:r>
            <w:r>
              <w:rPr>
                <w:rFonts w:hint="default" w:ascii="Times New Roman" w:hAnsi="Times New Roman" w:eastAsia="Calibri" w:cs="Times New Roman"/>
                <w:spacing w:val="-4"/>
                <w:sz w:val="24"/>
                <w:szCs w:val="24"/>
              </w:rPr>
              <w:t xml:space="preserve"> </w:t>
            </w:r>
            <w:r>
              <w:rPr>
                <w:rFonts w:hint="default" w:ascii="Times New Roman" w:hAnsi="Times New Roman" w:eastAsia="Calibri" w:cs="Times New Roman"/>
                <w:sz w:val="24"/>
                <w:szCs w:val="24"/>
              </w:rPr>
              <w:t>мероприятия</w:t>
            </w:r>
          </w:p>
        </w:tc>
        <w:tc>
          <w:tcPr>
            <w:tcW w:w="1546" w:type="dxa"/>
            <w:shd w:val="clear" w:color="auto" w:fill="auto"/>
          </w:tcPr>
          <w:p w14:paraId="368D9926">
            <w:pPr>
              <w:widowControl w:val="0"/>
              <w:autoSpaceDE w:val="0"/>
              <w:autoSpaceDN w:val="0"/>
              <w:spacing w:before="11" w:line="240" w:lineRule="auto"/>
              <w:ind w:firstLine="0"/>
              <w:jc w:val="center"/>
              <w:rPr>
                <w:rFonts w:hint="default" w:ascii="Times New Roman" w:hAnsi="Times New Roman" w:eastAsia="Calibri" w:cs="Times New Roman"/>
                <w:sz w:val="24"/>
                <w:szCs w:val="24"/>
              </w:rPr>
            </w:pPr>
          </w:p>
          <w:p w14:paraId="716CF6A2">
            <w:pPr>
              <w:widowControl w:val="0"/>
              <w:autoSpaceDE w:val="0"/>
              <w:autoSpaceDN w:val="0"/>
              <w:spacing w:line="237" w:lineRule="auto"/>
              <w:ind w:left="316" w:right="303" w:hanging="5"/>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Дела,</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события,</w:t>
            </w:r>
          </w:p>
          <w:p w14:paraId="3F5CA7A1">
            <w:pPr>
              <w:widowControl w:val="0"/>
              <w:autoSpaceDE w:val="0"/>
              <w:autoSpaceDN w:val="0"/>
              <w:spacing w:before="3" w:line="270" w:lineRule="exact"/>
              <w:ind w:left="91" w:right="7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мероприятия</w:t>
            </w:r>
          </w:p>
        </w:tc>
        <w:tc>
          <w:tcPr>
            <w:tcW w:w="2286" w:type="dxa"/>
            <w:shd w:val="clear" w:color="auto" w:fill="auto"/>
          </w:tcPr>
          <w:p w14:paraId="25B73071">
            <w:pPr>
              <w:widowControl w:val="0"/>
              <w:autoSpaceDE w:val="0"/>
              <w:autoSpaceDN w:val="0"/>
              <w:spacing w:before="11" w:line="240" w:lineRule="auto"/>
              <w:ind w:firstLine="0"/>
              <w:jc w:val="center"/>
              <w:rPr>
                <w:rFonts w:hint="default" w:ascii="Times New Roman" w:hAnsi="Times New Roman" w:eastAsia="Calibri" w:cs="Times New Roman"/>
                <w:sz w:val="24"/>
                <w:szCs w:val="24"/>
              </w:rPr>
            </w:pPr>
          </w:p>
          <w:p w14:paraId="7CF8DE05">
            <w:pPr>
              <w:widowControl w:val="0"/>
              <w:autoSpaceDE w:val="0"/>
              <w:autoSpaceDN w:val="0"/>
              <w:spacing w:line="237" w:lineRule="auto"/>
              <w:ind w:left="479" w:right="347" w:hanging="101"/>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Дела, события,</w:t>
            </w:r>
            <w:r>
              <w:rPr>
                <w:rFonts w:hint="default" w:ascii="Times New Roman" w:hAnsi="Times New Roman" w:eastAsia="Calibri" w:cs="Times New Roman"/>
                <w:spacing w:val="-57"/>
                <w:sz w:val="24"/>
                <w:szCs w:val="24"/>
              </w:rPr>
              <w:t xml:space="preserve"> </w:t>
            </w:r>
            <w:r>
              <w:rPr>
                <w:rFonts w:hint="default" w:ascii="Times New Roman" w:hAnsi="Times New Roman" w:eastAsia="Calibri" w:cs="Times New Roman"/>
                <w:sz w:val="24"/>
                <w:szCs w:val="24"/>
              </w:rPr>
              <w:t>мероприятия</w:t>
            </w:r>
          </w:p>
        </w:tc>
        <w:tc>
          <w:tcPr>
            <w:tcW w:w="2803" w:type="dxa"/>
            <w:shd w:val="clear" w:color="auto" w:fill="auto"/>
          </w:tcPr>
          <w:p w14:paraId="6F1B57B8">
            <w:pPr>
              <w:widowControl w:val="0"/>
              <w:autoSpaceDE w:val="0"/>
              <w:autoSpaceDN w:val="0"/>
              <w:spacing w:before="11" w:line="240" w:lineRule="auto"/>
              <w:ind w:firstLine="0"/>
              <w:jc w:val="center"/>
              <w:rPr>
                <w:rFonts w:hint="default" w:ascii="Times New Roman" w:hAnsi="Times New Roman" w:eastAsia="Calibri" w:cs="Times New Roman"/>
                <w:sz w:val="24"/>
                <w:szCs w:val="24"/>
              </w:rPr>
            </w:pPr>
          </w:p>
          <w:p w14:paraId="2AD63EDA">
            <w:pPr>
              <w:widowControl w:val="0"/>
              <w:autoSpaceDE w:val="0"/>
              <w:autoSpaceDN w:val="0"/>
              <w:spacing w:line="237" w:lineRule="auto"/>
              <w:ind w:left="340" w:right="217" w:hanging="101"/>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Дела, события,</w:t>
            </w:r>
            <w:r>
              <w:rPr>
                <w:rFonts w:hint="default" w:ascii="Times New Roman" w:hAnsi="Times New Roman" w:eastAsia="Calibri" w:cs="Times New Roman"/>
                <w:spacing w:val="-57"/>
                <w:sz w:val="24"/>
                <w:szCs w:val="24"/>
              </w:rPr>
              <w:t xml:space="preserve"> </w:t>
            </w:r>
            <w:r>
              <w:rPr>
                <w:rFonts w:hint="default" w:ascii="Times New Roman" w:hAnsi="Times New Roman" w:eastAsia="Calibri" w:cs="Times New Roman"/>
                <w:sz w:val="24"/>
                <w:szCs w:val="24"/>
              </w:rPr>
              <w:t>мероприятия</w:t>
            </w:r>
          </w:p>
        </w:tc>
      </w:tr>
      <w:tr w14:paraId="5763DF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9" w:hRule="atLeast"/>
        </w:trPr>
        <w:tc>
          <w:tcPr>
            <w:tcW w:w="3448" w:type="dxa"/>
            <w:gridSpan w:val="2"/>
            <w:shd w:val="clear" w:color="auto" w:fill="auto"/>
          </w:tcPr>
          <w:p w14:paraId="572A394F">
            <w:pPr>
              <w:widowControl w:val="0"/>
              <w:autoSpaceDE w:val="0"/>
              <w:autoSpaceDN w:val="0"/>
              <w:spacing w:line="237" w:lineRule="auto"/>
              <w:ind w:left="110" w:right="19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Экскурсии согласно планам воспитательной работы классных руководителей</w:t>
            </w:r>
          </w:p>
        </w:tc>
        <w:tc>
          <w:tcPr>
            <w:tcW w:w="1546" w:type="dxa"/>
            <w:shd w:val="clear" w:color="auto" w:fill="auto"/>
          </w:tcPr>
          <w:p w14:paraId="7D38B9B1">
            <w:pPr>
              <w:widowControl w:val="0"/>
              <w:autoSpaceDE w:val="0"/>
              <w:autoSpaceDN w:val="0"/>
              <w:spacing w:line="264" w:lineRule="exact"/>
              <w:ind w:left="91" w:right="7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2E2C07B8">
            <w:pPr>
              <w:widowControl w:val="0"/>
              <w:autoSpaceDE w:val="0"/>
              <w:autoSpaceDN w:val="0"/>
              <w:spacing w:line="237" w:lineRule="auto"/>
              <w:ind w:left="431" w:right="421" w:firstLine="6"/>
              <w:jc w:val="center"/>
              <w:rPr>
                <w:rFonts w:hint="default" w:ascii="Times New Roman" w:hAnsi="Times New Roman" w:eastAsia="Calibri" w:cs="Times New Roman"/>
                <w:sz w:val="24"/>
                <w:szCs w:val="24"/>
              </w:rPr>
            </w:pPr>
            <w:r>
              <w:rPr>
                <w:rFonts w:hint="default" w:ascii="Times New Roman" w:hAnsi="Times New Roman" w:eastAsia="Calibri" w:cs="Times New Roman"/>
                <w:spacing w:val="-1"/>
                <w:sz w:val="24"/>
                <w:szCs w:val="24"/>
              </w:rPr>
              <w:t>каникулярное</w:t>
            </w:r>
          </w:p>
          <w:p w14:paraId="4A1BDC20">
            <w:pPr>
              <w:widowControl w:val="0"/>
              <w:autoSpaceDE w:val="0"/>
              <w:autoSpaceDN w:val="0"/>
              <w:spacing w:line="270" w:lineRule="exact"/>
              <w:ind w:left="206" w:right="1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время</w:t>
            </w:r>
          </w:p>
        </w:tc>
        <w:tc>
          <w:tcPr>
            <w:tcW w:w="2803" w:type="dxa"/>
            <w:shd w:val="clear" w:color="auto" w:fill="auto"/>
          </w:tcPr>
          <w:p w14:paraId="707720E1">
            <w:pPr>
              <w:widowControl w:val="0"/>
              <w:autoSpaceDE w:val="0"/>
              <w:autoSpaceDN w:val="0"/>
              <w:spacing w:line="264"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 руководители</w:t>
            </w:r>
          </w:p>
        </w:tc>
      </w:tr>
      <w:tr w14:paraId="36FC20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3448" w:type="dxa"/>
            <w:gridSpan w:val="2"/>
            <w:shd w:val="clear" w:color="auto" w:fill="auto"/>
          </w:tcPr>
          <w:p w14:paraId="417AC210">
            <w:pPr>
              <w:widowControl w:val="0"/>
              <w:autoSpaceDE w:val="0"/>
              <w:autoSpaceDN w:val="0"/>
              <w:spacing w:line="240" w:lineRule="auto"/>
              <w:ind w:left="110" w:right="556"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Экскурсия в пожарную часть</w:t>
            </w:r>
          </w:p>
        </w:tc>
        <w:tc>
          <w:tcPr>
            <w:tcW w:w="1546" w:type="dxa"/>
            <w:shd w:val="clear" w:color="auto" w:fill="auto"/>
          </w:tcPr>
          <w:p w14:paraId="5A0A8270">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1-4</w:t>
            </w:r>
          </w:p>
        </w:tc>
        <w:tc>
          <w:tcPr>
            <w:tcW w:w="2286" w:type="dxa"/>
            <w:shd w:val="clear" w:color="auto" w:fill="auto"/>
          </w:tcPr>
          <w:p w14:paraId="57E1BCCC">
            <w:pPr>
              <w:widowControl w:val="0"/>
              <w:autoSpaceDE w:val="0"/>
              <w:autoSpaceDN w:val="0"/>
              <w:spacing w:line="240" w:lineRule="auto"/>
              <w:ind w:left="412" w:right="315"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 течение года</w:t>
            </w:r>
          </w:p>
        </w:tc>
        <w:tc>
          <w:tcPr>
            <w:tcW w:w="2803" w:type="dxa"/>
            <w:shd w:val="clear" w:color="auto" w:fill="auto"/>
          </w:tcPr>
          <w:p w14:paraId="7A72A78B">
            <w:pPr>
              <w:widowControl w:val="0"/>
              <w:autoSpaceDE w:val="0"/>
              <w:autoSpaceDN w:val="0"/>
              <w:spacing w:line="259"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учителя</w:t>
            </w:r>
          </w:p>
          <w:p w14:paraId="0E0E9E94">
            <w:pPr>
              <w:widowControl w:val="0"/>
              <w:autoSpaceDE w:val="0"/>
              <w:autoSpaceDN w:val="0"/>
              <w:spacing w:line="240" w:lineRule="auto"/>
              <w:ind w:left="109" w:right="283"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 xml:space="preserve">начальных </w:t>
            </w:r>
            <w:r>
              <w:rPr>
                <w:rFonts w:hint="default" w:ascii="Times New Roman" w:hAnsi="Times New Roman" w:eastAsia="Calibri" w:cs="Times New Roman"/>
                <w:spacing w:val="-57"/>
                <w:sz w:val="24"/>
                <w:szCs w:val="24"/>
              </w:rPr>
              <w:t xml:space="preserve"> </w:t>
            </w:r>
            <w:r>
              <w:rPr>
                <w:rFonts w:hint="default" w:ascii="Times New Roman" w:hAnsi="Times New Roman" w:eastAsia="Calibri" w:cs="Times New Roman"/>
                <w:sz w:val="24"/>
                <w:szCs w:val="24"/>
              </w:rPr>
              <w:t>классов</w:t>
            </w:r>
          </w:p>
        </w:tc>
      </w:tr>
      <w:tr w14:paraId="2C1FDA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3448" w:type="dxa"/>
            <w:gridSpan w:val="2"/>
            <w:shd w:val="clear" w:color="auto" w:fill="auto"/>
          </w:tcPr>
          <w:p w14:paraId="5DAD240B">
            <w:pPr>
              <w:widowControl w:val="0"/>
              <w:autoSpaceDE w:val="0"/>
              <w:autoSpaceDN w:val="0"/>
              <w:spacing w:line="240" w:lineRule="auto"/>
              <w:ind w:left="110" w:right="556"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Экскурсия в народный районный музей</w:t>
            </w:r>
          </w:p>
        </w:tc>
        <w:tc>
          <w:tcPr>
            <w:tcW w:w="1546" w:type="dxa"/>
            <w:shd w:val="clear" w:color="auto" w:fill="auto"/>
          </w:tcPr>
          <w:p w14:paraId="3A64032F">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1-8</w:t>
            </w:r>
          </w:p>
          <w:p w14:paraId="41CC8ACC">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9-11</w:t>
            </w:r>
          </w:p>
        </w:tc>
        <w:tc>
          <w:tcPr>
            <w:tcW w:w="2286" w:type="dxa"/>
            <w:shd w:val="clear" w:color="auto" w:fill="auto"/>
          </w:tcPr>
          <w:p w14:paraId="52862217">
            <w:pPr>
              <w:widowControl w:val="0"/>
              <w:autoSpaceDE w:val="0"/>
              <w:autoSpaceDN w:val="0"/>
              <w:spacing w:line="240" w:lineRule="auto"/>
              <w:ind w:left="412" w:right="315"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 течение года</w:t>
            </w:r>
          </w:p>
        </w:tc>
        <w:tc>
          <w:tcPr>
            <w:tcW w:w="2803" w:type="dxa"/>
            <w:shd w:val="clear" w:color="auto" w:fill="auto"/>
          </w:tcPr>
          <w:p w14:paraId="2FA6C7C1">
            <w:pPr>
              <w:widowControl w:val="0"/>
              <w:autoSpaceDE w:val="0"/>
              <w:autoSpaceDN w:val="0"/>
              <w:spacing w:line="259"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 руководители</w:t>
            </w:r>
          </w:p>
        </w:tc>
      </w:tr>
      <w:tr w14:paraId="619901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3448" w:type="dxa"/>
            <w:gridSpan w:val="2"/>
            <w:shd w:val="clear" w:color="auto" w:fill="auto"/>
          </w:tcPr>
          <w:p w14:paraId="0AF6A945">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Турслет</w:t>
            </w:r>
          </w:p>
        </w:tc>
        <w:tc>
          <w:tcPr>
            <w:tcW w:w="1546" w:type="dxa"/>
            <w:shd w:val="clear" w:color="auto" w:fill="auto"/>
          </w:tcPr>
          <w:p w14:paraId="643254D8">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8-11</w:t>
            </w:r>
          </w:p>
        </w:tc>
        <w:tc>
          <w:tcPr>
            <w:tcW w:w="2286" w:type="dxa"/>
            <w:shd w:val="clear" w:color="auto" w:fill="auto"/>
          </w:tcPr>
          <w:p w14:paraId="25D48551">
            <w:pPr>
              <w:widowControl w:val="0"/>
              <w:autoSpaceDE w:val="0"/>
              <w:autoSpaceDN w:val="0"/>
              <w:spacing w:line="259" w:lineRule="exact"/>
              <w:ind w:left="201"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сентябрь</w:t>
            </w:r>
          </w:p>
        </w:tc>
        <w:tc>
          <w:tcPr>
            <w:tcW w:w="2803" w:type="dxa"/>
            <w:shd w:val="clear" w:color="auto" w:fill="auto"/>
          </w:tcPr>
          <w:p w14:paraId="1E3F34BF">
            <w:pPr>
              <w:widowControl w:val="0"/>
              <w:autoSpaceDE w:val="0"/>
              <w:autoSpaceDN w:val="0"/>
              <w:spacing w:line="259"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Ткачева Е.С.</w:t>
            </w:r>
          </w:p>
          <w:p w14:paraId="7FD64290">
            <w:pPr>
              <w:widowControl w:val="0"/>
              <w:autoSpaceDE w:val="0"/>
              <w:autoSpaceDN w:val="0"/>
              <w:spacing w:line="259" w:lineRule="exact"/>
              <w:ind w:left="10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Лысая Г.С.</w:t>
            </w:r>
          </w:p>
        </w:tc>
      </w:tr>
      <w:tr w14:paraId="0BFE78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0083" w:type="dxa"/>
            <w:gridSpan w:val="5"/>
            <w:shd w:val="clear" w:color="auto" w:fill="auto"/>
          </w:tcPr>
          <w:p w14:paraId="5067D366">
            <w:pPr>
              <w:widowControl w:val="0"/>
              <w:autoSpaceDE w:val="0"/>
              <w:autoSpaceDN w:val="0"/>
              <w:spacing w:line="260" w:lineRule="exact"/>
              <w:ind w:left="498" w:right="48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Работа</w:t>
            </w:r>
            <w:r>
              <w:rPr>
                <w:rFonts w:hint="default" w:ascii="Times New Roman" w:hAnsi="Times New Roman" w:eastAsia="Calibri" w:cs="Times New Roman"/>
                <w:spacing w:val="-2"/>
                <w:sz w:val="24"/>
                <w:szCs w:val="24"/>
              </w:rPr>
              <w:t xml:space="preserve"> </w:t>
            </w:r>
            <w:r>
              <w:rPr>
                <w:rFonts w:hint="default" w:ascii="Times New Roman" w:hAnsi="Times New Roman" w:eastAsia="Calibri" w:cs="Times New Roman"/>
                <w:sz w:val="24"/>
                <w:szCs w:val="24"/>
              </w:rPr>
              <w:t>с</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родителями</w:t>
            </w:r>
          </w:p>
        </w:tc>
      </w:tr>
      <w:tr w14:paraId="36B4A3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2" w:hRule="atLeast"/>
        </w:trPr>
        <w:tc>
          <w:tcPr>
            <w:tcW w:w="3448" w:type="dxa"/>
            <w:gridSpan w:val="2"/>
            <w:shd w:val="clear" w:color="auto" w:fill="auto"/>
          </w:tcPr>
          <w:p w14:paraId="44974C72">
            <w:pPr>
              <w:widowControl w:val="0"/>
              <w:autoSpaceDE w:val="0"/>
              <w:autoSpaceDN w:val="0"/>
              <w:spacing w:before="6" w:line="240" w:lineRule="auto"/>
              <w:ind w:firstLine="0"/>
              <w:jc w:val="center"/>
              <w:rPr>
                <w:rFonts w:hint="default" w:ascii="Times New Roman" w:hAnsi="Times New Roman" w:eastAsia="Calibri" w:cs="Times New Roman"/>
                <w:sz w:val="24"/>
                <w:szCs w:val="24"/>
              </w:rPr>
            </w:pPr>
          </w:p>
          <w:p w14:paraId="35FB442A">
            <w:pPr>
              <w:widowControl w:val="0"/>
              <w:autoSpaceDE w:val="0"/>
              <w:autoSpaceDN w:val="0"/>
              <w:spacing w:line="240" w:lineRule="auto"/>
              <w:ind w:right="227"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Дела, события,</w:t>
            </w:r>
            <w:r>
              <w:rPr>
                <w:rFonts w:hint="default" w:ascii="Times New Roman" w:hAnsi="Times New Roman" w:eastAsia="Calibri" w:cs="Times New Roman"/>
                <w:spacing w:val="-4"/>
                <w:sz w:val="24"/>
                <w:szCs w:val="24"/>
              </w:rPr>
              <w:t xml:space="preserve"> </w:t>
            </w:r>
            <w:r>
              <w:rPr>
                <w:rFonts w:hint="default" w:ascii="Times New Roman" w:hAnsi="Times New Roman" w:eastAsia="Calibri" w:cs="Times New Roman"/>
                <w:sz w:val="24"/>
                <w:szCs w:val="24"/>
              </w:rPr>
              <w:t>мероприятия</w:t>
            </w:r>
          </w:p>
        </w:tc>
        <w:tc>
          <w:tcPr>
            <w:tcW w:w="1546" w:type="dxa"/>
            <w:shd w:val="clear" w:color="auto" w:fill="auto"/>
          </w:tcPr>
          <w:p w14:paraId="31A15B5A">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6606A9B0">
            <w:pPr>
              <w:widowControl w:val="0"/>
              <w:autoSpaceDE w:val="0"/>
              <w:autoSpaceDN w:val="0"/>
              <w:spacing w:line="240" w:lineRule="auto"/>
              <w:ind w:left="91" w:right="8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Классы</w:t>
            </w:r>
          </w:p>
        </w:tc>
        <w:tc>
          <w:tcPr>
            <w:tcW w:w="2286" w:type="dxa"/>
            <w:shd w:val="clear" w:color="auto" w:fill="auto"/>
          </w:tcPr>
          <w:p w14:paraId="6D3B7BA1">
            <w:pPr>
              <w:widowControl w:val="0"/>
              <w:autoSpaceDE w:val="0"/>
              <w:autoSpaceDN w:val="0"/>
              <w:spacing w:line="259" w:lineRule="exact"/>
              <w:ind w:left="206"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Ориентировочное</w:t>
            </w:r>
          </w:p>
          <w:p w14:paraId="011A3F4F">
            <w:pPr>
              <w:widowControl w:val="0"/>
              <w:autoSpaceDE w:val="0"/>
              <w:autoSpaceDN w:val="0"/>
              <w:spacing w:before="135"/>
              <w:ind w:left="552" w:right="537" w:firstLine="5"/>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время</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проведения</w:t>
            </w:r>
          </w:p>
        </w:tc>
        <w:tc>
          <w:tcPr>
            <w:tcW w:w="2803" w:type="dxa"/>
            <w:shd w:val="clear" w:color="auto" w:fill="auto"/>
          </w:tcPr>
          <w:p w14:paraId="7B3B1CC7">
            <w:pPr>
              <w:widowControl w:val="0"/>
              <w:autoSpaceDE w:val="0"/>
              <w:autoSpaceDN w:val="0"/>
              <w:spacing w:before="5" w:line="240" w:lineRule="auto"/>
              <w:ind w:firstLine="0"/>
              <w:jc w:val="center"/>
              <w:rPr>
                <w:rFonts w:hint="default" w:ascii="Times New Roman" w:hAnsi="Times New Roman" w:eastAsia="Calibri" w:cs="Times New Roman"/>
                <w:sz w:val="24"/>
                <w:szCs w:val="24"/>
              </w:rPr>
            </w:pPr>
          </w:p>
          <w:p w14:paraId="1ADF17F2">
            <w:pPr>
              <w:widowControl w:val="0"/>
              <w:autoSpaceDE w:val="0"/>
              <w:autoSpaceDN w:val="0"/>
              <w:spacing w:line="240" w:lineRule="auto"/>
              <w:ind w:left="225"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Ответственные</w:t>
            </w:r>
          </w:p>
        </w:tc>
      </w:tr>
      <w:tr w14:paraId="3C62DC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3448" w:type="dxa"/>
            <w:gridSpan w:val="2"/>
            <w:shd w:val="clear" w:color="auto" w:fill="auto"/>
          </w:tcPr>
          <w:p w14:paraId="531A6177">
            <w:pPr>
              <w:widowControl w:val="0"/>
              <w:tabs>
                <w:tab w:val="left" w:pos="1976"/>
              </w:tabs>
              <w:autoSpaceDE w:val="0"/>
              <w:autoSpaceDN w:val="0"/>
              <w:spacing w:line="237" w:lineRule="auto"/>
              <w:ind w:left="110" w:right="96"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Общешкольное</w:t>
            </w:r>
            <w:r>
              <w:rPr>
                <w:rFonts w:hint="default" w:ascii="Times New Roman" w:hAnsi="Times New Roman" w:eastAsia="Calibri" w:cs="Times New Roman"/>
                <w:sz w:val="24"/>
                <w:szCs w:val="24"/>
              </w:rPr>
              <w:tab/>
            </w:r>
            <w:r>
              <w:rPr>
                <w:rFonts w:hint="default" w:ascii="Times New Roman" w:hAnsi="Times New Roman" w:eastAsia="Calibri" w:cs="Times New Roman"/>
                <w:spacing w:val="-2"/>
                <w:sz w:val="24"/>
                <w:szCs w:val="24"/>
              </w:rPr>
              <w:t>родительское</w:t>
            </w:r>
            <w:r>
              <w:rPr>
                <w:rFonts w:hint="default" w:ascii="Times New Roman" w:hAnsi="Times New Roman" w:eastAsia="Calibri" w:cs="Times New Roman"/>
                <w:spacing w:val="-57"/>
                <w:sz w:val="24"/>
                <w:szCs w:val="24"/>
              </w:rPr>
              <w:t xml:space="preserve"> </w:t>
            </w:r>
            <w:r>
              <w:rPr>
                <w:rFonts w:hint="default" w:ascii="Times New Roman" w:hAnsi="Times New Roman" w:eastAsia="Calibri" w:cs="Times New Roman"/>
                <w:sz w:val="24"/>
                <w:szCs w:val="24"/>
              </w:rPr>
              <w:t>собрания</w:t>
            </w:r>
          </w:p>
        </w:tc>
        <w:tc>
          <w:tcPr>
            <w:tcW w:w="1546" w:type="dxa"/>
            <w:shd w:val="clear" w:color="auto" w:fill="auto"/>
          </w:tcPr>
          <w:p w14:paraId="5D7744A1">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634E2034">
            <w:pPr>
              <w:widowControl w:val="0"/>
              <w:autoSpaceDE w:val="0"/>
              <w:autoSpaceDN w:val="0"/>
              <w:spacing w:line="217" w:lineRule="exact"/>
              <w:ind w:left="197"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2 раза в год</w:t>
            </w:r>
          </w:p>
        </w:tc>
        <w:tc>
          <w:tcPr>
            <w:tcW w:w="2803" w:type="dxa"/>
            <w:shd w:val="clear" w:color="auto" w:fill="auto"/>
          </w:tcPr>
          <w:p w14:paraId="2F0AECAC">
            <w:pPr>
              <w:widowControl w:val="0"/>
              <w:autoSpaceDE w:val="0"/>
              <w:autoSpaceDN w:val="0"/>
              <w:spacing w:line="237" w:lineRule="auto"/>
              <w:ind w:left="102" w:right="9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pacing w:val="-2"/>
                <w:sz w:val="24"/>
                <w:szCs w:val="24"/>
              </w:rPr>
              <w:t>Директор школы</w:t>
            </w:r>
            <w:r>
              <w:rPr>
                <w:rFonts w:hint="default" w:ascii="Times New Roman" w:hAnsi="Times New Roman" w:eastAsia="Calibri" w:cs="Times New Roman"/>
                <w:spacing w:val="-57"/>
                <w:sz w:val="24"/>
                <w:szCs w:val="24"/>
              </w:rPr>
              <w:t xml:space="preserve"> </w:t>
            </w:r>
            <w:r>
              <w:rPr>
                <w:rFonts w:hint="default" w:ascii="Times New Roman" w:hAnsi="Times New Roman" w:eastAsia="Calibri" w:cs="Times New Roman"/>
                <w:sz w:val="24"/>
                <w:szCs w:val="24"/>
              </w:rPr>
              <w:t>Заместитель</w:t>
            </w:r>
          </w:p>
          <w:p w14:paraId="39CDA2F2">
            <w:pPr>
              <w:widowControl w:val="0"/>
              <w:autoSpaceDE w:val="0"/>
              <w:autoSpaceDN w:val="0"/>
              <w:spacing w:line="270" w:lineRule="exact"/>
              <w:ind w:left="102" w:right="94"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директора</w:t>
            </w:r>
          </w:p>
        </w:tc>
      </w:tr>
      <w:tr w14:paraId="6290F5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9" w:hRule="atLeast"/>
        </w:trPr>
        <w:tc>
          <w:tcPr>
            <w:tcW w:w="3448" w:type="dxa"/>
            <w:gridSpan w:val="2"/>
            <w:shd w:val="clear" w:color="auto" w:fill="auto"/>
          </w:tcPr>
          <w:p w14:paraId="54A8C752">
            <w:pPr>
              <w:widowControl w:val="0"/>
              <w:tabs>
                <w:tab w:val="left" w:pos="1957"/>
              </w:tabs>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w:t>
            </w:r>
            <w:r>
              <w:rPr>
                <w:rFonts w:hint="default" w:ascii="Times New Roman" w:hAnsi="Times New Roman" w:eastAsia="Calibri" w:cs="Times New Roman"/>
                <w:sz w:val="24"/>
                <w:szCs w:val="24"/>
              </w:rPr>
              <w:tab/>
            </w:r>
            <w:r>
              <w:rPr>
                <w:rFonts w:hint="default" w:ascii="Times New Roman" w:hAnsi="Times New Roman" w:eastAsia="Calibri" w:cs="Times New Roman"/>
                <w:sz w:val="24"/>
                <w:szCs w:val="24"/>
              </w:rPr>
              <w:t>родительские</w:t>
            </w:r>
          </w:p>
          <w:p w14:paraId="59F525F1">
            <w:pPr>
              <w:widowControl w:val="0"/>
              <w:autoSpaceDE w:val="0"/>
              <w:autoSpaceDN w:val="0"/>
              <w:spacing w:before="2" w:line="240" w:lineRule="auto"/>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собрания</w:t>
            </w:r>
          </w:p>
        </w:tc>
        <w:tc>
          <w:tcPr>
            <w:tcW w:w="1546" w:type="dxa"/>
            <w:shd w:val="clear" w:color="auto" w:fill="auto"/>
          </w:tcPr>
          <w:p w14:paraId="17E06EB6">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131B04DB">
            <w:pPr>
              <w:widowControl w:val="0"/>
              <w:autoSpaceDE w:val="0"/>
              <w:autoSpaceDN w:val="0"/>
              <w:spacing w:line="217" w:lineRule="exact"/>
              <w:ind w:left="197"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раз</w:t>
            </w:r>
            <w:r>
              <w:rPr>
                <w:rFonts w:hint="default" w:ascii="Times New Roman" w:hAnsi="Times New Roman" w:eastAsia="Calibri" w:cs="Times New Roman"/>
                <w:spacing w:val="-3"/>
                <w:sz w:val="24"/>
                <w:szCs w:val="24"/>
              </w:rPr>
              <w:t xml:space="preserve"> </w:t>
            </w:r>
            <w:r>
              <w:rPr>
                <w:rFonts w:hint="default" w:ascii="Times New Roman" w:hAnsi="Times New Roman" w:eastAsia="Calibri" w:cs="Times New Roman"/>
                <w:sz w:val="24"/>
                <w:szCs w:val="24"/>
              </w:rPr>
              <w:t>в</w:t>
            </w:r>
            <w:r>
              <w:rPr>
                <w:rFonts w:hint="default" w:ascii="Times New Roman" w:hAnsi="Times New Roman" w:eastAsia="Calibri" w:cs="Times New Roman"/>
                <w:spacing w:val="-5"/>
                <w:sz w:val="24"/>
                <w:szCs w:val="24"/>
              </w:rPr>
              <w:t xml:space="preserve"> </w:t>
            </w:r>
            <w:r>
              <w:rPr>
                <w:rFonts w:hint="default" w:ascii="Times New Roman" w:hAnsi="Times New Roman" w:eastAsia="Calibri" w:cs="Times New Roman"/>
                <w:sz w:val="24"/>
                <w:szCs w:val="24"/>
              </w:rPr>
              <w:t>четверть</w:t>
            </w:r>
          </w:p>
        </w:tc>
        <w:tc>
          <w:tcPr>
            <w:tcW w:w="2803" w:type="dxa"/>
            <w:shd w:val="clear" w:color="auto" w:fill="auto"/>
          </w:tcPr>
          <w:p w14:paraId="25C5BA6E">
            <w:pPr>
              <w:widowControl w:val="0"/>
              <w:autoSpaceDE w:val="0"/>
              <w:autoSpaceDN w:val="0"/>
              <w:spacing w:line="259" w:lineRule="exact"/>
              <w:ind w:left="102" w:right="9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w:t>
            </w:r>
          </w:p>
          <w:p w14:paraId="524EC130">
            <w:pPr>
              <w:widowControl w:val="0"/>
              <w:autoSpaceDE w:val="0"/>
              <w:autoSpaceDN w:val="0"/>
              <w:spacing w:before="2" w:line="240" w:lineRule="auto"/>
              <w:ind w:left="102" w:right="96"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руководители</w:t>
            </w:r>
          </w:p>
        </w:tc>
      </w:tr>
      <w:tr w14:paraId="23C1D7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08" w:hRule="atLeast"/>
        </w:trPr>
        <w:tc>
          <w:tcPr>
            <w:tcW w:w="3448" w:type="dxa"/>
            <w:gridSpan w:val="2"/>
            <w:shd w:val="clear" w:color="auto" w:fill="auto"/>
          </w:tcPr>
          <w:p w14:paraId="0187D7F0">
            <w:pPr>
              <w:widowControl w:val="0"/>
              <w:tabs>
                <w:tab w:val="left" w:pos="2191"/>
                <w:tab w:val="left" w:pos="3226"/>
              </w:tabs>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Индивидуальные</w:t>
            </w:r>
            <w:r>
              <w:rPr>
                <w:rFonts w:hint="default" w:ascii="Times New Roman" w:hAnsi="Times New Roman" w:eastAsia="Calibri" w:cs="Times New Roman"/>
                <w:sz w:val="24"/>
                <w:szCs w:val="24"/>
              </w:rPr>
              <w:tab/>
            </w:r>
            <w:r>
              <w:rPr>
                <w:rFonts w:hint="default" w:ascii="Times New Roman" w:hAnsi="Times New Roman" w:eastAsia="Calibri" w:cs="Times New Roman"/>
                <w:sz w:val="24"/>
                <w:szCs w:val="24"/>
              </w:rPr>
              <w:t>беседы</w:t>
            </w:r>
            <w:r>
              <w:rPr>
                <w:rFonts w:hint="default" w:ascii="Times New Roman" w:hAnsi="Times New Roman" w:eastAsia="Calibri" w:cs="Times New Roman"/>
                <w:sz w:val="24"/>
                <w:szCs w:val="24"/>
              </w:rPr>
              <w:tab/>
            </w:r>
            <w:r>
              <w:rPr>
                <w:rFonts w:hint="default" w:ascii="Times New Roman" w:hAnsi="Times New Roman" w:eastAsia="Calibri" w:cs="Times New Roman"/>
                <w:sz w:val="24"/>
                <w:szCs w:val="24"/>
              </w:rPr>
              <w:t>с</w:t>
            </w:r>
          </w:p>
          <w:p w14:paraId="3F1EC2D7">
            <w:pPr>
              <w:widowControl w:val="0"/>
              <w:autoSpaceDE w:val="0"/>
              <w:autoSpaceDN w:val="0"/>
              <w:spacing w:before="2" w:line="275"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родителями:</w:t>
            </w:r>
          </w:p>
          <w:p w14:paraId="22533B16">
            <w:pPr>
              <w:widowControl w:val="0"/>
              <w:tabs>
                <w:tab w:val="left" w:pos="1074"/>
                <w:tab w:val="left" w:pos="3090"/>
              </w:tabs>
              <w:autoSpaceDE w:val="0"/>
              <w:autoSpaceDN w:val="0"/>
              <w:spacing w:line="240" w:lineRule="auto"/>
              <w:ind w:left="110" w:right="96"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-об</w:t>
            </w:r>
            <w:r>
              <w:rPr>
                <w:rFonts w:hint="default" w:ascii="Times New Roman" w:hAnsi="Times New Roman" w:eastAsia="Calibri" w:cs="Times New Roman"/>
                <w:sz w:val="24"/>
                <w:szCs w:val="24"/>
              </w:rPr>
              <w:tab/>
            </w:r>
            <w:r>
              <w:rPr>
                <w:rFonts w:hint="default" w:ascii="Times New Roman" w:hAnsi="Times New Roman" w:eastAsia="Calibri" w:cs="Times New Roman"/>
                <w:sz w:val="24"/>
                <w:szCs w:val="24"/>
              </w:rPr>
              <w:t>обязанностях</w:t>
            </w:r>
            <w:r>
              <w:rPr>
                <w:rFonts w:hint="default" w:ascii="Times New Roman" w:hAnsi="Times New Roman" w:eastAsia="Calibri" w:cs="Times New Roman"/>
                <w:sz w:val="24"/>
                <w:szCs w:val="24"/>
              </w:rPr>
              <w:tab/>
            </w:r>
            <w:r>
              <w:rPr>
                <w:rFonts w:hint="default" w:ascii="Times New Roman" w:hAnsi="Times New Roman" w:eastAsia="Calibri" w:cs="Times New Roman"/>
                <w:spacing w:val="-2"/>
                <w:sz w:val="24"/>
                <w:szCs w:val="24"/>
              </w:rPr>
              <w:t>по</w:t>
            </w:r>
            <w:r>
              <w:rPr>
                <w:rFonts w:hint="default" w:ascii="Times New Roman" w:hAnsi="Times New Roman" w:eastAsia="Calibri" w:cs="Times New Roman"/>
                <w:spacing w:val="-58"/>
                <w:sz w:val="24"/>
                <w:szCs w:val="24"/>
              </w:rPr>
              <w:t xml:space="preserve"> </w:t>
            </w:r>
            <w:r>
              <w:rPr>
                <w:rFonts w:hint="default" w:ascii="Times New Roman" w:hAnsi="Times New Roman" w:eastAsia="Calibri" w:cs="Times New Roman"/>
                <w:sz w:val="24"/>
                <w:szCs w:val="24"/>
              </w:rPr>
              <w:t>воспитанию</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и</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содержанию</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детей,</w:t>
            </w:r>
          </w:p>
          <w:p w14:paraId="3D2229C4">
            <w:pPr>
              <w:widowControl w:val="0"/>
              <w:autoSpaceDE w:val="0"/>
              <w:autoSpaceDN w:val="0"/>
              <w:spacing w:before="2" w:line="275"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-о</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взаимоотношениях</w:t>
            </w:r>
            <w:r>
              <w:rPr>
                <w:rFonts w:hint="default" w:ascii="Times New Roman" w:hAnsi="Times New Roman" w:eastAsia="Calibri" w:cs="Times New Roman"/>
                <w:spacing w:val="-6"/>
                <w:sz w:val="24"/>
                <w:szCs w:val="24"/>
              </w:rPr>
              <w:t xml:space="preserve"> </w:t>
            </w:r>
            <w:r>
              <w:rPr>
                <w:rFonts w:hint="default" w:ascii="Times New Roman" w:hAnsi="Times New Roman" w:eastAsia="Calibri" w:cs="Times New Roman"/>
                <w:sz w:val="24"/>
                <w:szCs w:val="24"/>
              </w:rPr>
              <w:t>в семье,</w:t>
            </w:r>
          </w:p>
          <w:p w14:paraId="7ACB13AA">
            <w:pPr>
              <w:widowControl w:val="0"/>
              <w:autoSpaceDE w:val="0"/>
              <w:autoSpaceDN w:val="0"/>
              <w:spacing w:line="278" w:lineRule="exact"/>
              <w:ind w:left="110" w:right="95"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 xml:space="preserve">-о бытовых условиях и их роли </w:t>
            </w:r>
            <w:r>
              <w:rPr>
                <w:rFonts w:hint="default" w:ascii="Times New Roman" w:hAnsi="Times New Roman" w:eastAsia="Calibri" w:cs="Times New Roman"/>
                <w:spacing w:val="-57"/>
                <w:sz w:val="24"/>
                <w:szCs w:val="24"/>
              </w:rPr>
              <w:t xml:space="preserve"> </w:t>
            </w:r>
            <w:r>
              <w:rPr>
                <w:rFonts w:hint="default" w:ascii="Times New Roman" w:hAnsi="Times New Roman" w:eastAsia="Calibri" w:cs="Times New Roman"/>
                <w:sz w:val="24"/>
                <w:szCs w:val="24"/>
              </w:rPr>
              <w:t>в</w:t>
            </w:r>
            <w:r>
              <w:rPr>
                <w:rFonts w:hint="default" w:ascii="Times New Roman" w:hAnsi="Times New Roman" w:eastAsia="Calibri" w:cs="Times New Roman"/>
                <w:spacing w:val="2"/>
                <w:sz w:val="24"/>
                <w:szCs w:val="24"/>
              </w:rPr>
              <w:t xml:space="preserve"> </w:t>
            </w:r>
            <w:r>
              <w:rPr>
                <w:rFonts w:hint="default" w:ascii="Times New Roman" w:hAnsi="Times New Roman" w:eastAsia="Calibri" w:cs="Times New Roman"/>
                <w:sz w:val="24"/>
                <w:szCs w:val="24"/>
              </w:rPr>
              <w:t>воспитании</w:t>
            </w:r>
            <w:r>
              <w:rPr>
                <w:rFonts w:hint="default" w:ascii="Times New Roman" w:hAnsi="Times New Roman" w:eastAsia="Calibri" w:cs="Times New Roman"/>
                <w:spacing w:val="-3"/>
                <w:sz w:val="24"/>
                <w:szCs w:val="24"/>
              </w:rPr>
              <w:t xml:space="preserve"> </w:t>
            </w:r>
            <w:r>
              <w:rPr>
                <w:rFonts w:hint="default" w:ascii="Times New Roman" w:hAnsi="Times New Roman" w:eastAsia="Calibri" w:cs="Times New Roman"/>
                <w:sz w:val="24"/>
                <w:szCs w:val="24"/>
              </w:rPr>
              <w:t>и</w:t>
            </w:r>
            <w:r>
              <w:rPr>
                <w:rFonts w:hint="default" w:ascii="Times New Roman" w:hAnsi="Times New Roman" w:eastAsia="Calibri" w:cs="Times New Roman"/>
                <w:spacing w:val="-8"/>
                <w:sz w:val="24"/>
                <w:szCs w:val="24"/>
              </w:rPr>
              <w:t xml:space="preserve"> </w:t>
            </w:r>
            <w:r>
              <w:rPr>
                <w:rFonts w:hint="default" w:ascii="Times New Roman" w:hAnsi="Times New Roman" w:eastAsia="Calibri" w:cs="Times New Roman"/>
                <w:sz w:val="24"/>
                <w:szCs w:val="24"/>
              </w:rPr>
              <w:t>обучении.</w:t>
            </w:r>
          </w:p>
        </w:tc>
        <w:tc>
          <w:tcPr>
            <w:tcW w:w="1546" w:type="dxa"/>
            <w:shd w:val="clear" w:color="auto" w:fill="auto"/>
          </w:tcPr>
          <w:p w14:paraId="0C330FD7">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08DC12FB">
            <w:pPr>
              <w:widowControl w:val="0"/>
              <w:autoSpaceDE w:val="0"/>
              <w:autoSpaceDN w:val="0"/>
              <w:spacing w:line="259" w:lineRule="exact"/>
              <w:ind w:left="202"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w:t>
            </w:r>
            <w:r>
              <w:rPr>
                <w:rFonts w:hint="default" w:ascii="Times New Roman" w:hAnsi="Times New Roman" w:eastAsia="Calibri" w:cs="Times New Roman"/>
                <w:spacing w:val="-6"/>
                <w:sz w:val="24"/>
                <w:szCs w:val="24"/>
              </w:rPr>
              <w:t xml:space="preserve"> </w:t>
            </w:r>
            <w:r>
              <w:rPr>
                <w:rFonts w:hint="default" w:ascii="Times New Roman" w:hAnsi="Times New Roman" w:eastAsia="Calibri" w:cs="Times New Roman"/>
                <w:sz w:val="24"/>
                <w:szCs w:val="24"/>
              </w:rPr>
              <w:t>течение</w:t>
            </w:r>
            <w:r>
              <w:rPr>
                <w:rFonts w:hint="default" w:ascii="Times New Roman" w:hAnsi="Times New Roman" w:eastAsia="Calibri" w:cs="Times New Roman"/>
                <w:spacing w:val="-9"/>
                <w:sz w:val="24"/>
                <w:szCs w:val="24"/>
              </w:rPr>
              <w:t xml:space="preserve"> </w:t>
            </w:r>
            <w:r>
              <w:rPr>
                <w:rFonts w:hint="default" w:ascii="Times New Roman" w:hAnsi="Times New Roman" w:eastAsia="Calibri" w:cs="Times New Roman"/>
                <w:sz w:val="24"/>
                <w:szCs w:val="24"/>
              </w:rPr>
              <w:t>года</w:t>
            </w:r>
          </w:p>
        </w:tc>
        <w:tc>
          <w:tcPr>
            <w:tcW w:w="2803" w:type="dxa"/>
            <w:shd w:val="clear" w:color="auto" w:fill="auto"/>
          </w:tcPr>
          <w:p w14:paraId="62BCED1F">
            <w:pPr>
              <w:widowControl w:val="0"/>
              <w:autoSpaceDE w:val="0"/>
              <w:autoSpaceDN w:val="0"/>
              <w:spacing w:line="259" w:lineRule="exact"/>
              <w:ind w:left="34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Соц.</w:t>
            </w:r>
            <w:r>
              <w:rPr>
                <w:rFonts w:hint="default" w:ascii="Times New Roman" w:hAnsi="Times New Roman" w:eastAsia="Calibri" w:cs="Times New Roman"/>
                <w:spacing w:val="-2"/>
                <w:sz w:val="24"/>
                <w:szCs w:val="24"/>
              </w:rPr>
              <w:t xml:space="preserve"> </w:t>
            </w:r>
            <w:r>
              <w:rPr>
                <w:rFonts w:hint="default" w:ascii="Times New Roman" w:hAnsi="Times New Roman" w:eastAsia="Calibri" w:cs="Times New Roman"/>
                <w:sz w:val="24"/>
                <w:szCs w:val="24"/>
              </w:rPr>
              <w:t>педагог</w:t>
            </w:r>
          </w:p>
        </w:tc>
      </w:tr>
      <w:tr w14:paraId="6454C2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2" w:hRule="atLeast"/>
        </w:trPr>
        <w:tc>
          <w:tcPr>
            <w:tcW w:w="3448" w:type="dxa"/>
            <w:gridSpan w:val="2"/>
            <w:shd w:val="clear" w:color="auto" w:fill="auto"/>
          </w:tcPr>
          <w:p w14:paraId="024C58B7">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Работа</w:t>
            </w:r>
            <w:r>
              <w:rPr>
                <w:rFonts w:hint="default" w:ascii="Times New Roman" w:hAnsi="Times New Roman" w:eastAsia="Calibri" w:cs="Times New Roman"/>
                <w:spacing w:val="18"/>
                <w:sz w:val="24"/>
                <w:szCs w:val="24"/>
              </w:rPr>
              <w:t xml:space="preserve"> </w:t>
            </w:r>
            <w:r>
              <w:rPr>
                <w:rFonts w:hint="default" w:ascii="Times New Roman" w:hAnsi="Times New Roman" w:eastAsia="Calibri" w:cs="Times New Roman"/>
                <w:sz w:val="24"/>
                <w:szCs w:val="24"/>
              </w:rPr>
              <w:t>Совета</w:t>
            </w:r>
            <w:r>
              <w:rPr>
                <w:rFonts w:hint="default" w:ascii="Times New Roman" w:hAnsi="Times New Roman" w:eastAsia="Calibri" w:cs="Times New Roman"/>
                <w:spacing w:val="18"/>
                <w:sz w:val="24"/>
                <w:szCs w:val="24"/>
              </w:rPr>
              <w:t xml:space="preserve"> </w:t>
            </w:r>
            <w:r>
              <w:rPr>
                <w:rFonts w:hint="default" w:ascii="Times New Roman" w:hAnsi="Times New Roman" w:eastAsia="Calibri" w:cs="Times New Roman"/>
                <w:sz w:val="24"/>
                <w:szCs w:val="24"/>
              </w:rPr>
              <w:t>профилактики</w:t>
            </w:r>
            <w:r>
              <w:rPr>
                <w:rFonts w:hint="default" w:ascii="Times New Roman" w:hAnsi="Times New Roman" w:eastAsia="Calibri" w:cs="Times New Roman"/>
                <w:spacing w:val="19"/>
                <w:sz w:val="24"/>
                <w:szCs w:val="24"/>
              </w:rPr>
              <w:t xml:space="preserve"> </w:t>
            </w:r>
            <w:r>
              <w:rPr>
                <w:rFonts w:hint="default" w:ascii="Times New Roman" w:hAnsi="Times New Roman" w:eastAsia="Calibri" w:cs="Times New Roman"/>
                <w:sz w:val="24"/>
                <w:szCs w:val="24"/>
              </w:rPr>
              <w:t>с</w:t>
            </w:r>
          </w:p>
          <w:p w14:paraId="32E2CFB0">
            <w:pPr>
              <w:widowControl w:val="0"/>
              <w:tabs>
                <w:tab w:val="left" w:pos="1827"/>
              </w:tabs>
              <w:autoSpaceDE w:val="0"/>
              <w:autoSpaceDN w:val="0"/>
              <w:spacing w:line="240" w:lineRule="auto"/>
              <w:ind w:left="110" w:right="9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 xml:space="preserve">неблагополучными  </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 xml:space="preserve">семьями </w:t>
            </w:r>
            <w:r>
              <w:rPr>
                <w:rFonts w:hint="default" w:ascii="Times New Roman" w:hAnsi="Times New Roman" w:eastAsia="Calibri" w:cs="Times New Roman"/>
                <w:spacing w:val="-57"/>
                <w:sz w:val="24"/>
                <w:szCs w:val="24"/>
              </w:rPr>
              <w:t xml:space="preserve"> </w:t>
            </w:r>
            <w:r>
              <w:rPr>
                <w:rFonts w:hint="default" w:ascii="Times New Roman" w:hAnsi="Times New Roman" w:eastAsia="Calibri" w:cs="Times New Roman"/>
                <w:sz w:val="24"/>
                <w:szCs w:val="24"/>
              </w:rPr>
              <w:t>по</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вопросам</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воспитания,</w:t>
            </w:r>
            <w:r>
              <w:rPr>
                <w:rFonts w:hint="default" w:ascii="Times New Roman" w:hAnsi="Times New Roman" w:eastAsia="Calibri" w:cs="Times New Roman"/>
                <w:spacing w:val="-57"/>
                <w:sz w:val="24"/>
                <w:szCs w:val="24"/>
              </w:rPr>
              <w:t xml:space="preserve"> </w:t>
            </w:r>
            <w:r>
              <w:rPr>
                <w:rFonts w:hint="default" w:ascii="Times New Roman" w:hAnsi="Times New Roman" w:eastAsia="Calibri" w:cs="Times New Roman"/>
                <w:sz w:val="24"/>
                <w:szCs w:val="24"/>
              </w:rPr>
              <w:t>обучения,</w:t>
            </w:r>
            <w:r>
              <w:rPr>
                <w:rFonts w:hint="default" w:ascii="Times New Roman" w:hAnsi="Times New Roman" w:eastAsia="Calibri" w:cs="Times New Roman"/>
                <w:sz w:val="24"/>
                <w:szCs w:val="24"/>
              </w:rPr>
              <w:tab/>
            </w:r>
            <w:r>
              <w:rPr>
                <w:rFonts w:hint="default" w:ascii="Times New Roman" w:hAnsi="Times New Roman" w:eastAsia="Calibri" w:cs="Times New Roman"/>
                <w:spacing w:val="-2"/>
                <w:sz w:val="24"/>
                <w:szCs w:val="24"/>
              </w:rPr>
              <w:t>материального</w:t>
            </w:r>
            <w:r>
              <w:rPr>
                <w:rFonts w:hint="default" w:ascii="Times New Roman" w:hAnsi="Times New Roman" w:eastAsia="Calibri" w:cs="Times New Roman"/>
                <w:spacing w:val="-58"/>
                <w:sz w:val="24"/>
                <w:szCs w:val="24"/>
              </w:rPr>
              <w:t xml:space="preserve"> </w:t>
            </w:r>
            <w:r>
              <w:rPr>
                <w:rFonts w:hint="default" w:ascii="Times New Roman" w:hAnsi="Times New Roman" w:eastAsia="Calibri" w:cs="Times New Roman"/>
                <w:sz w:val="24"/>
                <w:szCs w:val="24"/>
              </w:rPr>
              <w:t>содержания</w:t>
            </w:r>
            <w:r>
              <w:rPr>
                <w:rFonts w:hint="default" w:ascii="Times New Roman" w:hAnsi="Times New Roman" w:eastAsia="Calibri" w:cs="Times New Roman"/>
                <w:spacing w:val="58"/>
                <w:sz w:val="24"/>
                <w:szCs w:val="24"/>
              </w:rPr>
              <w:t xml:space="preserve"> </w:t>
            </w:r>
            <w:r>
              <w:rPr>
                <w:rFonts w:hint="default" w:ascii="Times New Roman" w:hAnsi="Times New Roman" w:eastAsia="Calibri" w:cs="Times New Roman"/>
                <w:sz w:val="24"/>
                <w:szCs w:val="24"/>
              </w:rPr>
              <w:t>детей</w:t>
            </w:r>
          </w:p>
        </w:tc>
        <w:tc>
          <w:tcPr>
            <w:tcW w:w="1546" w:type="dxa"/>
            <w:shd w:val="clear" w:color="auto" w:fill="auto"/>
          </w:tcPr>
          <w:p w14:paraId="570D2298">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1919533A">
            <w:pPr>
              <w:widowControl w:val="0"/>
              <w:autoSpaceDE w:val="0"/>
              <w:autoSpaceDN w:val="0"/>
              <w:spacing w:line="259" w:lineRule="exact"/>
              <w:ind w:left="199"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w:t>
            </w:r>
            <w:r>
              <w:rPr>
                <w:rFonts w:hint="default" w:ascii="Times New Roman" w:hAnsi="Times New Roman" w:eastAsia="Calibri" w:cs="Times New Roman"/>
                <w:spacing w:val="2"/>
                <w:sz w:val="24"/>
                <w:szCs w:val="24"/>
              </w:rPr>
              <w:t xml:space="preserve"> </w:t>
            </w:r>
            <w:r>
              <w:rPr>
                <w:rFonts w:hint="default" w:ascii="Times New Roman" w:hAnsi="Times New Roman" w:eastAsia="Calibri" w:cs="Times New Roman"/>
                <w:sz w:val="24"/>
                <w:szCs w:val="24"/>
              </w:rPr>
              <w:t>раз</w:t>
            </w:r>
            <w:r>
              <w:rPr>
                <w:rFonts w:hint="default" w:ascii="Times New Roman" w:hAnsi="Times New Roman" w:eastAsia="Calibri" w:cs="Times New Roman"/>
                <w:spacing w:val="3"/>
                <w:sz w:val="24"/>
                <w:szCs w:val="24"/>
              </w:rPr>
              <w:t xml:space="preserve"> </w:t>
            </w:r>
            <w:r>
              <w:rPr>
                <w:rFonts w:hint="default" w:ascii="Times New Roman" w:hAnsi="Times New Roman" w:eastAsia="Calibri" w:cs="Times New Roman"/>
                <w:sz w:val="24"/>
                <w:szCs w:val="24"/>
              </w:rPr>
              <w:t>в месяц</w:t>
            </w:r>
          </w:p>
        </w:tc>
        <w:tc>
          <w:tcPr>
            <w:tcW w:w="2803" w:type="dxa"/>
            <w:shd w:val="clear" w:color="auto" w:fill="auto"/>
          </w:tcPr>
          <w:p w14:paraId="5653E1C2">
            <w:pPr>
              <w:widowControl w:val="0"/>
              <w:autoSpaceDE w:val="0"/>
              <w:autoSpaceDN w:val="0"/>
              <w:spacing w:line="259" w:lineRule="exact"/>
              <w:ind w:left="102" w:right="9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Соц.</w:t>
            </w:r>
            <w:r>
              <w:rPr>
                <w:rFonts w:hint="default" w:ascii="Times New Roman" w:hAnsi="Times New Roman" w:eastAsia="Calibri" w:cs="Times New Roman"/>
                <w:spacing w:val="-6"/>
                <w:sz w:val="24"/>
                <w:szCs w:val="24"/>
              </w:rPr>
              <w:t xml:space="preserve"> </w:t>
            </w:r>
            <w:r>
              <w:rPr>
                <w:rFonts w:hint="default" w:ascii="Times New Roman" w:hAnsi="Times New Roman" w:eastAsia="Calibri" w:cs="Times New Roman"/>
                <w:sz w:val="24"/>
                <w:szCs w:val="24"/>
              </w:rPr>
              <w:t>педагог,</w:t>
            </w:r>
          </w:p>
          <w:p w14:paraId="6F6BA47C">
            <w:pPr>
              <w:widowControl w:val="0"/>
              <w:autoSpaceDE w:val="0"/>
              <w:autoSpaceDN w:val="0"/>
              <w:spacing w:before="2" w:line="240" w:lineRule="auto"/>
              <w:ind w:left="297" w:right="284" w:hanging="7"/>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Классные</w:t>
            </w:r>
            <w:r>
              <w:rPr>
                <w:rFonts w:hint="default" w:ascii="Times New Roman" w:hAnsi="Times New Roman" w:eastAsia="Calibri" w:cs="Times New Roman"/>
                <w:spacing w:val="1"/>
                <w:sz w:val="24"/>
                <w:szCs w:val="24"/>
              </w:rPr>
              <w:t xml:space="preserve"> </w:t>
            </w:r>
            <w:r>
              <w:rPr>
                <w:rFonts w:hint="default" w:ascii="Times New Roman" w:hAnsi="Times New Roman" w:eastAsia="Calibri" w:cs="Times New Roman"/>
                <w:sz w:val="24"/>
                <w:szCs w:val="24"/>
              </w:rPr>
              <w:t>руководители</w:t>
            </w:r>
          </w:p>
        </w:tc>
      </w:tr>
      <w:tr w14:paraId="2248CB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82" w:hRule="atLeast"/>
        </w:trPr>
        <w:tc>
          <w:tcPr>
            <w:tcW w:w="3448" w:type="dxa"/>
            <w:gridSpan w:val="2"/>
            <w:shd w:val="clear" w:color="auto" w:fill="auto"/>
          </w:tcPr>
          <w:p w14:paraId="0BA8EE48">
            <w:pPr>
              <w:widowControl w:val="0"/>
              <w:autoSpaceDE w:val="0"/>
              <w:autoSpaceDN w:val="0"/>
              <w:spacing w:line="259" w:lineRule="exact"/>
              <w:ind w:left="110"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Работа Совета медиации</w:t>
            </w:r>
          </w:p>
        </w:tc>
        <w:tc>
          <w:tcPr>
            <w:tcW w:w="1546" w:type="dxa"/>
            <w:shd w:val="clear" w:color="auto" w:fill="auto"/>
          </w:tcPr>
          <w:p w14:paraId="73A350AE">
            <w:pPr>
              <w:widowControl w:val="0"/>
              <w:autoSpaceDE w:val="0"/>
              <w:autoSpaceDN w:val="0"/>
              <w:spacing w:line="259" w:lineRule="exact"/>
              <w:ind w:left="91" w:right="7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1-11</w:t>
            </w:r>
          </w:p>
        </w:tc>
        <w:tc>
          <w:tcPr>
            <w:tcW w:w="2286" w:type="dxa"/>
            <w:shd w:val="clear" w:color="auto" w:fill="auto"/>
          </w:tcPr>
          <w:p w14:paraId="06EE93C0">
            <w:pPr>
              <w:widowControl w:val="0"/>
              <w:autoSpaceDE w:val="0"/>
              <w:autoSpaceDN w:val="0"/>
              <w:spacing w:line="259" w:lineRule="exact"/>
              <w:ind w:left="199" w:right="189"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В течение года</w:t>
            </w:r>
          </w:p>
        </w:tc>
        <w:tc>
          <w:tcPr>
            <w:tcW w:w="2803" w:type="dxa"/>
            <w:shd w:val="clear" w:color="auto" w:fill="auto"/>
          </w:tcPr>
          <w:p w14:paraId="1730CE0B">
            <w:pPr>
              <w:widowControl w:val="0"/>
              <w:autoSpaceDE w:val="0"/>
              <w:autoSpaceDN w:val="0"/>
              <w:spacing w:line="259" w:lineRule="exact"/>
              <w:ind w:left="102" w:right="98" w:firstLine="0"/>
              <w:jc w:val="center"/>
              <w:rPr>
                <w:rFonts w:hint="default" w:ascii="Times New Roman" w:hAnsi="Times New Roman" w:eastAsia="Calibri" w:cs="Times New Roman"/>
                <w:sz w:val="24"/>
                <w:szCs w:val="24"/>
              </w:rPr>
            </w:pPr>
            <w:r>
              <w:rPr>
                <w:rFonts w:hint="default" w:ascii="Times New Roman" w:hAnsi="Times New Roman" w:eastAsia="Calibri" w:cs="Times New Roman"/>
                <w:sz w:val="24"/>
                <w:szCs w:val="24"/>
              </w:rPr>
              <w:t>Соц.</w:t>
            </w:r>
            <w:r>
              <w:rPr>
                <w:rFonts w:hint="default" w:ascii="Times New Roman" w:hAnsi="Times New Roman" w:eastAsia="Calibri" w:cs="Times New Roman"/>
                <w:spacing w:val="-6"/>
                <w:sz w:val="24"/>
                <w:szCs w:val="24"/>
              </w:rPr>
              <w:t xml:space="preserve"> </w:t>
            </w:r>
            <w:r>
              <w:rPr>
                <w:rFonts w:hint="default" w:ascii="Times New Roman" w:hAnsi="Times New Roman" w:eastAsia="Calibri" w:cs="Times New Roman"/>
                <w:sz w:val="24"/>
                <w:szCs w:val="24"/>
              </w:rPr>
              <w:t>педагог</w:t>
            </w:r>
          </w:p>
          <w:p w14:paraId="7739C4C6">
            <w:pPr>
              <w:widowControl w:val="0"/>
              <w:autoSpaceDE w:val="0"/>
              <w:autoSpaceDN w:val="0"/>
              <w:spacing w:line="259" w:lineRule="exact"/>
              <w:ind w:left="102" w:right="98" w:firstLine="0"/>
              <w:jc w:val="center"/>
              <w:rPr>
                <w:rFonts w:hint="default" w:ascii="Times New Roman" w:hAnsi="Times New Roman" w:eastAsia="Calibri" w:cs="Times New Roman"/>
                <w:sz w:val="24"/>
                <w:szCs w:val="24"/>
              </w:rPr>
            </w:pPr>
          </w:p>
        </w:tc>
      </w:tr>
    </w:tbl>
    <w:p w14:paraId="395BDDEB">
      <w:pPr>
        <w:spacing w:before="100" w:beforeAutospacing="1" w:after="100" w:afterAutospacing="1"/>
        <w:ind w:left="780" w:right="180" w:firstLine="0"/>
        <w:jc w:val="left"/>
        <w:rPr>
          <w:rFonts w:ascii="Times New Roman" w:hAnsi="Times New Roman" w:eastAsia="Times New Roman" w:cs="Times New Roman"/>
          <w:b/>
          <w:color w:val="000000"/>
          <w:sz w:val="28"/>
          <w:szCs w:val="28"/>
          <w:lang w:val="en-US" w:eastAsia="ru-RU"/>
        </w:rPr>
      </w:pPr>
    </w:p>
    <w:p w14:paraId="7B5AAA33">
      <w:pPr>
        <w:spacing w:after="0" w:line="336" w:lineRule="auto"/>
        <w:ind w:firstLine="709"/>
        <w:jc w:val="both"/>
        <w:rPr>
          <w:rFonts w:ascii="Times New Roman" w:hAnsi="Times New Roman" w:eastAsia="Times New Roman"/>
          <w:sz w:val="24"/>
          <w:szCs w:val="24"/>
          <w:lang w:eastAsia="ru-RU"/>
        </w:rPr>
      </w:pPr>
    </w:p>
    <w:p w14:paraId="079EBE91">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Сентябрь:</w:t>
      </w:r>
    </w:p>
    <w:p w14:paraId="433B81A2">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1 сентября: День знаний;</w:t>
      </w:r>
    </w:p>
    <w:p w14:paraId="740D341B">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3 сентября: День окончания Второй мировой войны, День солидарности в борьбе с терроризмом;</w:t>
      </w:r>
    </w:p>
    <w:p w14:paraId="57732254">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8 сентября: Международный день распространения грамотности;</w:t>
      </w:r>
    </w:p>
    <w:p w14:paraId="66AD0B12">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10 сентября: Международный день памяти жертв фашизма.</w:t>
      </w:r>
    </w:p>
    <w:p w14:paraId="7E2AA164">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Октябрь:</w:t>
      </w:r>
    </w:p>
    <w:p w14:paraId="39BF8B3F">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1 октября: Международный день пожилых людей; Международный день музыки;</w:t>
      </w:r>
    </w:p>
    <w:p w14:paraId="08031838">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4 октября: День защиты животных;</w:t>
      </w:r>
    </w:p>
    <w:p w14:paraId="7CBE5573">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5 октября: День учителя;</w:t>
      </w:r>
    </w:p>
    <w:p w14:paraId="4DF595EE">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25 октября: Международный день школьных библиотек.</w:t>
      </w:r>
    </w:p>
    <w:p w14:paraId="0A9AA091">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Третье воскресенье октября: День отца.</w:t>
      </w:r>
    </w:p>
    <w:p w14:paraId="4CAB6537">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Ноябрь:</w:t>
      </w:r>
    </w:p>
    <w:p w14:paraId="549FBD8C">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4 ноября: День народного единства;</w:t>
      </w:r>
    </w:p>
    <w:p w14:paraId="0B4B96DB">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8 ноября: День памяти погибших при исполнении служебных обязанностей сотрудников органов внутренних дел России.</w:t>
      </w:r>
    </w:p>
    <w:p w14:paraId="6BFA08E7">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Последнее воскресенье ноября: День Матери;</w:t>
      </w:r>
    </w:p>
    <w:p w14:paraId="33758A66">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30 ноября: День Государственного герба Российской Федерации.</w:t>
      </w:r>
    </w:p>
    <w:p w14:paraId="6275B4BD">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Декабрь:</w:t>
      </w:r>
    </w:p>
    <w:p w14:paraId="301078EC">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3 декабря: День неизвестного солдата; Международный день инвалидов;</w:t>
      </w:r>
    </w:p>
    <w:p w14:paraId="398A3C27">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5 декабря: День добровольца (волонтера) в России;</w:t>
      </w:r>
    </w:p>
    <w:p w14:paraId="7239D51F">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9 декабря: День Героев Отечества;</w:t>
      </w:r>
    </w:p>
    <w:p w14:paraId="70586DDF">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12 декабря: День Конституции Российской Федерации.</w:t>
      </w:r>
    </w:p>
    <w:p w14:paraId="1CB82D95">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Январь:</w:t>
      </w:r>
    </w:p>
    <w:p w14:paraId="2B745404">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25 января: День российского студенчества;</w:t>
      </w:r>
    </w:p>
    <w:p w14:paraId="5B4488D5">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27 января: День полного освобождения Ленинграда от фашистской блокады, День освобождения Красной армией крупнейшего «лагеря смерти» Аушвиц-Биркенау (Освенцима) – День памяти жертв Холокоста.</w:t>
      </w:r>
    </w:p>
    <w:p w14:paraId="6389C670">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Февраль:</w:t>
      </w:r>
    </w:p>
    <w:p w14:paraId="0F920A3D">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2 февраля: День разгрома советскими войсками немецко-фашистских войск в Сталинградской битве;</w:t>
      </w:r>
    </w:p>
    <w:p w14:paraId="588301E1">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8 февраля: День российской науки;</w:t>
      </w:r>
    </w:p>
    <w:p w14:paraId="032F2A95">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15 февраля: День памяти о россиянах, исполнявших служебный долг за пределами Отечества;</w:t>
      </w:r>
    </w:p>
    <w:p w14:paraId="04DAEF38">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21 февраля: Международный день родного языка;</w:t>
      </w:r>
    </w:p>
    <w:p w14:paraId="16085D3E">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23 февраля: День защитника Отечества.</w:t>
      </w:r>
    </w:p>
    <w:p w14:paraId="1FFD76C9">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Март:</w:t>
      </w:r>
    </w:p>
    <w:p w14:paraId="6DBD7A7A">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8 марта: Международный женский день;</w:t>
      </w:r>
    </w:p>
    <w:p w14:paraId="4AC0E3C4">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18 марта: День воссоединения Крыма с Россией;</w:t>
      </w:r>
    </w:p>
    <w:p w14:paraId="20366B22">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27 марта: Всемирный день театра.</w:t>
      </w:r>
    </w:p>
    <w:p w14:paraId="6038526F">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Апрель:</w:t>
      </w:r>
    </w:p>
    <w:p w14:paraId="36C46AD8">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12 апреля: День космонавтики;</w:t>
      </w:r>
    </w:p>
    <w:p w14:paraId="5D7512CB">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19 апреля: День памяти о геноциде советского народа нацистами и их пособниками в годы Великой Отечественной войны.</w:t>
      </w:r>
    </w:p>
    <w:p w14:paraId="57679CE9">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Май:</w:t>
      </w:r>
    </w:p>
    <w:p w14:paraId="7185A910">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1 мая: Праздник Весны и Труда;</w:t>
      </w:r>
    </w:p>
    <w:p w14:paraId="576B502B">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9 мая: День Победы;</w:t>
      </w:r>
    </w:p>
    <w:p w14:paraId="5F910C96">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19 мая: День детских общественных организаций России;</w:t>
      </w:r>
    </w:p>
    <w:p w14:paraId="6E7A4233">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24 мая: День славянской письменности и культуры.</w:t>
      </w:r>
    </w:p>
    <w:p w14:paraId="46751505">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Июнь:</w:t>
      </w:r>
    </w:p>
    <w:p w14:paraId="21136F0D">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1 июня: День защиты детей;</w:t>
      </w:r>
    </w:p>
    <w:p w14:paraId="77422B4A">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6 июня: День русского языка;</w:t>
      </w:r>
    </w:p>
    <w:p w14:paraId="177E3E11">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12 июня: День России;</w:t>
      </w:r>
    </w:p>
    <w:p w14:paraId="5B7C4B9D">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22 июня: День памяти и скорби;</w:t>
      </w:r>
    </w:p>
    <w:p w14:paraId="351A57FA">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27 июня: День молодежи.</w:t>
      </w:r>
    </w:p>
    <w:p w14:paraId="2F3381EB">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Июль:</w:t>
      </w:r>
    </w:p>
    <w:p w14:paraId="675A4A14">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8 июля: День семьи, любви и верности.</w:t>
      </w:r>
    </w:p>
    <w:p w14:paraId="085427C8">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Август:</w:t>
      </w:r>
    </w:p>
    <w:p w14:paraId="6C3CDE5D">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Вторая суббота августа: День физкультурника;</w:t>
      </w:r>
    </w:p>
    <w:p w14:paraId="02C8E2DE">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22 августа: День Государственного флага Российской Федерации;</w:t>
      </w:r>
    </w:p>
    <w:p w14:paraId="49AECAEA">
      <w:pPr>
        <w:spacing w:after="0" w:line="336" w:lineRule="auto"/>
        <w:ind w:firstLine="709"/>
        <w:jc w:val="both"/>
        <w:rPr>
          <w:rFonts w:ascii="Times New Roman" w:hAnsi="Times New Roman" w:eastAsia="Times New Roman"/>
          <w:sz w:val="24"/>
          <w:szCs w:val="24"/>
          <w:lang w:eastAsia="ru-RU"/>
        </w:rPr>
      </w:pPr>
      <w:r>
        <w:rPr>
          <w:rFonts w:ascii="Times New Roman" w:hAnsi="Times New Roman" w:eastAsia="Times New Roman"/>
          <w:color w:val="000000"/>
          <w:sz w:val="28"/>
          <w:szCs w:val="28"/>
          <w:lang w:eastAsia="ru-RU"/>
        </w:rPr>
        <w:t>27 августа: День российского кино.</w:t>
      </w:r>
    </w:p>
    <w:p w14:paraId="36B20267">
      <w:pPr>
        <w:spacing w:after="0" w:line="240" w:lineRule="auto"/>
        <w:rPr>
          <w:rFonts w:ascii="Times New Roman" w:hAnsi="Times New Roman" w:eastAsia="Times New Roman"/>
          <w:sz w:val="24"/>
          <w:szCs w:val="24"/>
          <w:lang w:eastAsia="ru-RU"/>
        </w:rPr>
      </w:pPr>
    </w:p>
    <w:p w14:paraId="25FEE1FF">
      <w:pPr>
        <w:rPr>
          <w:rFonts w:ascii="Times New Roman" w:hAnsi="Times New Roman"/>
          <w:b/>
          <w:sz w:val="28"/>
          <w:szCs w:val="28"/>
        </w:rPr>
      </w:pPr>
      <w:r>
        <w:rPr>
          <w:rFonts w:ascii="Times New Roman" w:hAnsi="Times New Roman"/>
          <w:b/>
          <w:sz w:val="28"/>
          <w:szCs w:val="28"/>
        </w:rPr>
        <w:br w:type="page"/>
      </w:r>
    </w:p>
    <w:p w14:paraId="28211119">
      <w:pPr>
        <w:pStyle w:val="2"/>
        <w:bidi w:val="0"/>
        <w:jc w:val="center"/>
        <w:rPr>
          <w:b/>
          <w:bCs/>
        </w:rPr>
      </w:pPr>
      <w:bookmarkStart w:id="68" w:name="_Toc16556"/>
      <w:r>
        <w:rPr>
          <w:b/>
          <w:bCs/>
          <w:lang w:val="en-US"/>
        </w:rPr>
        <w:t>V</w:t>
      </w:r>
      <w:r>
        <w:rPr>
          <w:rFonts w:hint="default"/>
          <w:b/>
          <w:bCs/>
          <w:lang w:val="en-US"/>
        </w:rPr>
        <w:t>I</w:t>
      </w:r>
      <w:r>
        <w:rPr>
          <w:b/>
          <w:bCs/>
        </w:rPr>
        <w:t>.Система условий реализации основной образовательной программы</w:t>
      </w:r>
      <w:bookmarkEnd w:id="68"/>
    </w:p>
    <w:p w14:paraId="457C3A23">
      <w:pPr>
        <w:ind w:firstLine="708"/>
        <w:jc w:val="both"/>
        <w:rPr>
          <w:rFonts w:ascii="Times New Roman" w:hAnsi="Times New Roman" w:cs="Times New Roman"/>
          <w:sz w:val="28"/>
          <w:szCs w:val="28"/>
        </w:rPr>
      </w:pPr>
      <w:r>
        <w:rPr>
          <w:rFonts w:ascii="Times New Roman" w:hAnsi="Times New Roman" w:cs="Times New Roman"/>
          <w:sz w:val="28"/>
          <w:szCs w:val="28"/>
        </w:rPr>
        <w:t>Интегративным результатом выполнения требований к условиям реализации основной образовательной программы МБОУ «ПСОШ №1ПМ</w:t>
      </w:r>
      <w:r>
        <w:rPr>
          <w:rFonts w:ascii="Times New Roman" w:hAnsi="Times New Roman" w:cs="Times New Roman"/>
          <w:sz w:val="28"/>
          <w:szCs w:val="28"/>
          <w:lang w:val="ru-RU"/>
        </w:rPr>
        <w:t>О</w:t>
      </w:r>
      <w:r>
        <w:rPr>
          <w:rFonts w:ascii="Times New Roman" w:hAnsi="Times New Roman" w:cs="Times New Roman"/>
          <w:sz w:val="28"/>
          <w:szCs w:val="28"/>
        </w:rPr>
        <w:t xml:space="preserve">» является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 </w:t>
      </w:r>
    </w:p>
    <w:p w14:paraId="364A2BD6">
      <w:pPr>
        <w:ind w:firstLine="708"/>
        <w:jc w:val="both"/>
        <w:rPr>
          <w:rFonts w:ascii="Times New Roman" w:hAnsi="Times New Roman" w:cs="Times New Roman"/>
          <w:sz w:val="28"/>
          <w:szCs w:val="28"/>
        </w:rPr>
      </w:pPr>
      <w:r>
        <w:rPr>
          <w:rFonts w:ascii="Times New Roman" w:hAnsi="Times New Roman" w:cs="Times New Roman"/>
          <w:sz w:val="28"/>
          <w:szCs w:val="28"/>
        </w:rPr>
        <w:t>Созданные в образовательном учреждении, реализующем основную образовательную программу среднего общего образования, условия:</w:t>
      </w:r>
    </w:p>
    <w:p w14:paraId="419C5576">
      <w:pPr>
        <w:jc w:val="both"/>
        <w:rPr>
          <w:rFonts w:ascii="Times New Roman" w:hAnsi="Times New Roman" w:cs="Times New Roman"/>
          <w:sz w:val="28"/>
          <w:szCs w:val="28"/>
        </w:rPr>
      </w:pPr>
      <w:r>
        <w:rPr>
          <w:rFonts w:ascii="Times New Roman" w:hAnsi="Times New Roman" w:cs="Times New Roman"/>
          <w:sz w:val="28"/>
          <w:szCs w:val="28"/>
        </w:rPr>
        <w:t xml:space="preserve">• соответствуют требованиям Стандарта; </w:t>
      </w:r>
    </w:p>
    <w:p w14:paraId="1D13E308">
      <w:pPr>
        <w:jc w:val="both"/>
        <w:rPr>
          <w:rFonts w:ascii="Times New Roman" w:hAnsi="Times New Roman" w:cs="Times New Roman"/>
          <w:sz w:val="28"/>
          <w:szCs w:val="28"/>
        </w:rPr>
      </w:pPr>
      <w:r>
        <w:rPr>
          <w:rFonts w:ascii="Times New Roman" w:hAnsi="Times New Roman" w:cs="Times New Roman"/>
          <w:sz w:val="28"/>
          <w:szCs w:val="28"/>
        </w:rPr>
        <w:t xml:space="preserve">• обеспечивают достижение планируемых результатов освоения основной образовательной программы образовательного учреждения и реализацию предусмотренных в ней образовательных программ; </w:t>
      </w:r>
    </w:p>
    <w:p w14:paraId="2DF5D4D4">
      <w:pPr>
        <w:jc w:val="both"/>
        <w:rPr>
          <w:rFonts w:ascii="Times New Roman" w:hAnsi="Times New Roman" w:cs="Times New Roman"/>
          <w:sz w:val="28"/>
          <w:szCs w:val="28"/>
        </w:rPr>
      </w:pPr>
      <w:r>
        <w:rPr>
          <w:rFonts w:ascii="Times New Roman" w:hAnsi="Times New Roman" w:cs="Times New Roman"/>
          <w:sz w:val="28"/>
          <w:szCs w:val="28"/>
        </w:rPr>
        <w:t xml:space="preserve">• учитывают особенности образовательного учреждения, его организационную структуру, запросы участников образовательного процесса в среднем общем образовании; </w:t>
      </w:r>
    </w:p>
    <w:p w14:paraId="0B07A3FB">
      <w:pPr>
        <w:ind w:firstLine="708"/>
        <w:jc w:val="both"/>
        <w:rPr>
          <w:rFonts w:ascii="Times New Roman" w:hAnsi="Times New Roman" w:cs="Times New Roman"/>
          <w:sz w:val="28"/>
          <w:szCs w:val="28"/>
        </w:rPr>
      </w:pPr>
      <w:r>
        <w:rPr>
          <w:rFonts w:ascii="Times New Roman" w:hAnsi="Times New Roman" w:cs="Times New Roman"/>
          <w:sz w:val="28"/>
          <w:szCs w:val="28"/>
        </w:rPr>
        <w:t xml:space="preserve"> В соответствии с требованиями Стандарта раздел основной образовательной программы образовательного учреждения, характеризующий систему условий,  содержит:</w:t>
      </w:r>
    </w:p>
    <w:p w14:paraId="4615BA6F">
      <w:pPr>
        <w:numPr>
          <w:ilvl w:val="0"/>
          <w:numId w:val="6"/>
        </w:numPr>
        <w:tabs>
          <w:tab w:val="left" w:pos="993"/>
        </w:tabs>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описание кадровых, психолого-педагогических, финансовых, материально-технических, информационно-методических условий и ресурсов; </w:t>
      </w:r>
    </w:p>
    <w:p w14:paraId="6F40DDC1">
      <w:pPr>
        <w:numPr>
          <w:ilvl w:val="0"/>
          <w:numId w:val="6"/>
        </w:numPr>
        <w:tabs>
          <w:tab w:val="left" w:pos="993"/>
        </w:tabs>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обоснование необходимых изменений в имеющихся условиях в соответствии с целями и приоритетами основной образовательной программы основного общего образования образовательного учреждения; </w:t>
      </w:r>
    </w:p>
    <w:p w14:paraId="1D5FFCCA">
      <w:pPr>
        <w:numPr>
          <w:ilvl w:val="0"/>
          <w:numId w:val="6"/>
        </w:numPr>
        <w:tabs>
          <w:tab w:val="left" w:pos="993"/>
        </w:tabs>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механизмы достижения целевых ориентиров в системе условий; </w:t>
      </w:r>
    </w:p>
    <w:p w14:paraId="18E5B789">
      <w:pPr>
        <w:numPr>
          <w:ilvl w:val="0"/>
          <w:numId w:val="6"/>
        </w:numPr>
        <w:tabs>
          <w:tab w:val="left" w:pos="993"/>
        </w:tabs>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сетевой график (дорожную карту) по формированию необходимой системы условий; </w:t>
      </w:r>
    </w:p>
    <w:p w14:paraId="1F2A316D">
      <w:pPr>
        <w:numPr>
          <w:ilvl w:val="0"/>
          <w:numId w:val="6"/>
        </w:numPr>
        <w:tabs>
          <w:tab w:val="left" w:pos="993"/>
        </w:tabs>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систему оценки условий. </w:t>
      </w:r>
    </w:p>
    <w:p w14:paraId="4981B7FC">
      <w:pPr>
        <w:numPr>
          <w:ilvl w:val="0"/>
          <w:numId w:val="6"/>
        </w:numPr>
        <w:tabs>
          <w:tab w:val="left" w:pos="993"/>
        </w:tabs>
        <w:ind w:firstLine="709"/>
        <w:contextualSpacing/>
        <w:jc w:val="both"/>
        <w:rPr>
          <w:rFonts w:ascii="Times New Roman" w:hAnsi="Times New Roman" w:cs="Times New Roman"/>
          <w:sz w:val="28"/>
          <w:szCs w:val="28"/>
        </w:rPr>
      </w:pPr>
      <w:r>
        <w:rPr>
          <w:rFonts w:ascii="Times New Roman" w:hAnsi="Times New Roman" w:cs="Times New Roman"/>
          <w:sz w:val="28"/>
          <w:szCs w:val="28"/>
        </w:rPr>
        <w:t>Система условий реализации основной образовательной программы МБОУ «ПСОШ №1ПМ</w:t>
      </w:r>
      <w:r>
        <w:rPr>
          <w:rFonts w:hint="default" w:ascii="Times New Roman" w:hAnsi="Times New Roman" w:cs="Times New Roman"/>
          <w:sz w:val="28"/>
          <w:szCs w:val="28"/>
          <w:lang w:val="ru-RU"/>
        </w:rPr>
        <w:t>О</w:t>
      </w:r>
      <w:r>
        <w:rPr>
          <w:rFonts w:ascii="Times New Roman" w:hAnsi="Times New Roman" w:cs="Times New Roman"/>
          <w:sz w:val="28"/>
          <w:szCs w:val="28"/>
        </w:rPr>
        <w:t xml:space="preserve">» базируется на результатах проведённой в ходе разработки программы комплексной аналитико-обобщающей и прогностической работы, включающей: </w:t>
      </w:r>
    </w:p>
    <w:p w14:paraId="6D0AE2D4">
      <w:pPr>
        <w:numPr>
          <w:ilvl w:val="0"/>
          <w:numId w:val="6"/>
        </w:numPr>
        <w:tabs>
          <w:tab w:val="left" w:pos="993"/>
        </w:tabs>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анализ имеющихся в образовательном учреждении условий и ресурсов реализации основной образовательной программы основного общего образования; </w:t>
      </w:r>
    </w:p>
    <w:p w14:paraId="284F3369">
      <w:pPr>
        <w:numPr>
          <w:ilvl w:val="0"/>
          <w:numId w:val="6"/>
        </w:numPr>
        <w:tabs>
          <w:tab w:val="left" w:pos="993"/>
        </w:tabs>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установление степени их соответствия требованиям Стандарта, а также целям и задачам основной образовательной программы образовательного учреждения, сформированным с учётом потребностей всех участников образовательного процесса; </w:t>
      </w:r>
    </w:p>
    <w:p w14:paraId="0825B1CB">
      <w:pPr>
        <w:numPr>
          <w:ilvl w:val="0"/>
          <w:numId w:val="6"/>
        </w:numPr>
        <w:tabs>
          <w:tab w:val="left" w:pos="993"/>
        </w:tabs>
        <w:ind w:firstLine="709"/>
        <w:contextualSpacing/>
        <w:jc w:val="both"/>
        <w:rPr>
          <w:rFonts w:ascii="Times New Roman" w:hAnsi="Times New Roman" w:cs="Times New Roman"/>
          <w:sz w:val="28"/>
          <w:szCs w:val="28"/>
        </w:rPr>
      </w:pPr>
      <w:r>
        <w:rPr>
          <w:rFonts w:ascii="Times New Roman" w:hAnsi="Times New Roman" w:cs="Times New Roman"/>
          <w:sz w:val="28"/>
          <w:szCs w:val="28"/>
        </w:rPr>
        <w:t>выявление проблемных зон и установление необходимых изменений в имеющихся условиях для приведения их в соответствие с требованиями Стандарта;</w:t>
      </w:r>
    </w:p>
    <w:p w14:paraId="49DAD44A">
      <w:pPr>
        <w:numPr>
          <w:ilvl w:val="0"/>
          <w:numId w:val="6"/>
        </w:numPr>
        <w:tabs>
          <w:tab w:val="left" w:pos="993"/>
        </w:tabs>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разработку с привлечением всех участников образовательного процесса и возможных партнёров механизмов достижения целевых ориентиров в системе условий; </w:t>
      </w:r>
    </w:p>
    <w:p w14:paraId="3547674A">
      <w:pPr>
        <w:numPr>
          <w:ilvl w:val="0"/>
          <w:numId w:val="6"/>
        </w:numPr>
        <w:tabs>
          <w:tab w:val="left" w:pos="993"/>
        </w:tabs>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разработку дорожной карты создания необходимой системы условий; </w:t>
      </w:r>
    </w:p>
    <w:p w14:paraId="0BB768F5">
      <w:pPr>
        <w:numPr>
          <w:ilvl w:val="0"/>
          <w:numId w:val="6"/>
        </w:numPr>
        <w:tabs>
          <w:tab w:val="left" w:pos="993"/>
        </w:tabs>
        <w:ind w:firstLine="709"/>
        <w:contextualSpacing/>
        <w:jc w:val="both"/>
        <w:rPr>
          <w:rFonts w:ascii="Times New Roman" w:hAnsi="Times New Roman" w:cs="Times New Roman"/>
          <w:sz w:val="28"/>
          <w:szCs w:val="28"/>
        </w:rPr>
      </w:pPr>
      <w:r>
        <w:rPr>
          <w:rFonts w:ascii="Times New Roman" w:hAnsi="Times New Roman" w:cs="Times New Roman"/>
          <w:sz w:val="28"/>
          <w:szCs w:val="28"/>
        </w:rPr>
        <w:t>разработку механизмов мониторинга, оценки и коррекции реализации промежуточных этапов разработанной дорожной карты.</w:t>
      </w:r>
    </w:p>
    <w:p w14:paraId="22295485">
      <w:pPr>
        <w:keepNext/>
        <w:keepLines/>
        <w:tabs>
          <w:tab w:val="left" w:pos="993"/>
        </w:tabs>
        <w:suppressAutoHyphens/>
        <w:jc w:val="center"/>
        <w:outlineLvl w:val="2"/>
        <w:rPr>
          <w:rFonts w:ascii="Times New Roman" w:hAnsi="Times New Roman" w:eastAsia="Calibri" w:cs="Times New Roman"/>
          <w:b/>
          <w:sz w:val="28"/>
          <w:szCs w:val="28"/>
        </w:rPr>
      </w:pPr>
      <w:bookmarkStart w:id="69" w:name="_Toc453968218"/>
      <w:bookmarkStart w:id="70" w:name="_Toc435412743"/>
      <w:r>
        <w:rPr>
          <w:rFonts w:ascii="Times New Roman" w:hAnsi="Times New Roman" w:eastAsia="Calibri" w:cs="Times New Roman"/>
          <w:b/>
          <w:sz w:val="28"/>
          <w:szCs w:val="28"/>
        </w:rPr>
        <w:t>4.1. Требования к кадровым условиям реализации основной образовательной программы</w:t>
      </w:r>
      <w:bookmarkEnd w:id="69"/>
      <w:bookmarkEnd w:id="70"/>
    </w:p>
    <w:p w14:paraId="7868C938">
      <w:pPr>
        <w:tabs>
          <w:tab w:val="left" w:pos="993"/>
        </w:tabs>
        <w:jc w:val="both"/>
        <w:rPr>
          <w:rFonts w:ascii="Times New Roman" w:hAnsi="Times New Roman" w:eastAsia="Calibri" w:cs="Times New Roman"/>
          <w:b/>
          <w:sz w:val="28"/>
          <w:szCs w:val="28"/>
          <w:lang w:eastAsia="ru-RU"/>
        </w:rPr>
      </w:pPr>
      <w:r>
        <w:rPr>
          <w:rFonts w:ascii="Times New Roman" w:hAnsi="Times New Roman" w:eastAsia="Calibri" w:cs="Times New Roman"/>
          <w:b/>
          <w:sz w:val="28"/>
          <w:szCs w:val="28"/>
          <w:lang w:eastAsia="ru-RU"/>
        </w:rPr>
        <w:t>Характеристика укомплектованности организации, осуществляющей образовательную деятельность, педагогическими, руководящими и иными работниками</w:t>
      </w:r>
    </w:p>
    <w:p w14:paraId="36FA3E7D">
      <w:pPr>
        <w:tabs>
          <w:tab w:val="left" w:pos="993"/>
        </w:tabs>
        <w:jc w:val="both"/>
        <w:rPr>
          <w:rFonts w:ascii="Times New Roman" w:hAnsi="Times New Roman" w:cs="Times New Roman"/>
          <w:sz w:val="28"/>
          <w:szCs w:val="28"/>
        </w:rPr>
      </w:pPr>
      <w:r>
        <w:rPr>
          <w:rFonts w:ascii="Times New Roman" w:hAnsi="Times New Roman" w:cs="Times New Roman"/>
          <w:sz w:val="28"/>
          <w:szCs w:val="28"/>
        </w:rPr>
        <w:t>Описание кадровых условий реализации основной образовательной программы среднего общего образования включает:</w:t>
      </w:r>
    </w:p>
    <w:p w14:paraId="6C23C46E">
      <w:pPr>
        <w:numPr>
          <w:ilvl w:val="0"/>
          <w:numId w:val="7"/>
        </w:numPr>
        <w:tabs>
          <w:tab w:val="left" w:pos="993"/>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характеристику укомплектованности образовательного учреждения; </w:t>
      </w:r>
    </w:p>
    <w:p w14:paraId="22311715">
      <w:pPr>
        <w:numPr>
          <w:ilvl w:val="0"/>
          <w:numId w:val="7"/>
        </w:numPr>
        <w:tabs>
          <w:tab w:val="left" w:pos="993"/>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описание уровня квалификации работников образовательного учреждения и их функциональные обязанности; </w:t>
      </w:r>
    </w:p>
    <w:p w14:paraId="556244DB">
      <w:pPr>
        <w:numPr>
          <w:ilvl w:val="0"/>
          <w:numId w:val="7"/>
        </w:numPr>
        <w:tabs>
          <w:tab w:val="left" w:pos="993"/>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описание реализуемой системы непрерывного профессионального развития и повышения квалификации педагогических работников. </w:t>
      </w:r>
    </w:p>
    <w:p w14:paraId="0EDC2D7D">
      <w:pPr>
        <w:jc w:val="both"/>
        <w:rPr>
          <w:rFonts w:ascii="Times New Roman" w:hAnsi="Times New Roman" w:cs="Times New Roman"/>
          <w:b/>
          <w:sz w:val="28"/>
          <w:szCs w:val="28"/>
        </w:rPr>
      </w:pPr>
      <w:r>
        <w:rPr>
          <w:rFonts w:ascii="Times New Roman" w:hAnsi="Times New Roman" w:cs="Times New Roman"/>
          <w:b/>
          <w:sz w:val="28"/>
          <w:szCs w:val="28"/>
        </w:rPr>
        <w:t xml:space="preserve">Кадровое обеспечение. </w:t>
      </w:r>
    </w:p>
    <w:p w14:paraId="1C1BC71B">
      <w:pPr>
        <w:ind w:firstLine="708"/>
        <w:jc w:val="both"/>
        <w:rPr>
          <w:rFonts w:ascii="Times New Roman" w:hAnsi="Times New Roman" w:cs="Times New Roman"/>
          <w:sz w:val="28"/>
          <w:szCs w:val="28"/>
        </w:rPr>
      </w:pPr>
      <w:r>
        <w:rPr>
          <w:rFonts w:ascii="Times New Roman" w:hAnsi="Times New Roman" w:cs="Times New Roman"/>
          <w:sz w:val="28"/>
          <w:szCs w:val="28"/>
        </w:rPr>
        <w:t>Кадровое обеспечение Основной образовательной программы строится на основе социального заказа системы педагогического образования. Кадровые условия реализации основной образовательной программы среднего общего образования:</w:t>
      </w:r>
    </w:p>
    <w:p w14:paraId="7143FDBA">
      <w:pPr>
        <w:rPr>
          <w:rFonts w:ascii="Times New Roman" w:hAnsi="Times New Roman"/>
          <w:b/>
          <w:sz w:val="28"/>
          <w:szCs w:val="28"/>
        </w:rPr>
      </w:pPr>
      <w:r>
        <w:rPr>
          <w:rFonts w:ascii="Times New Roman" w:hAnsi="Times New Roman"/>
          <w:b/>
          <w:sz w:val="28"/>
          <w:szCs w:val="28"/>
        </w:rPr>
        <w:br w:type="page"/>
      </w:r>
    </w:p>
    <w:tbl>
      <w:tblPr>
        <w:tblStyle w:val="54"/>
        <w:tblW w:w="96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
        <w:gridCol w:w="1559"/>
        <w:gridCol w:w="2126"/>
        <w:gridCol w:w="975"/>
        <w:gridCol w:w="2994"/>
        <w:gridCol w:w="1559"/>
      </w:tblGrid>
      <w:tr w14:paraId="01F20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tcPr>
          <w:p w14:paraId="527ED12B">
            <w:pPr>
              <w:spacing w:line="360" w:lineRule="auto"/>
              <w:rPr>
                <w:rFonts w:hint="default" w:ascii="Times New Roman" w:hAnsi="Times New Roman" w:cs="Times New Roman"/>
                <w:spacing w:val="-20"/>
                <w:sz w:val="24"/>
                <w:szCs w:val="24"/>
              </w:rPr>
            </w:pPr>
            <w:r>
              <w:rPr>
                <w:rFonts w:hint="default" w:ascii="Times New Roman" w:hAnsi="Times New Roman" w:cs="Times New Roman"/>
                <w:spacing w:val="-20"/>
                <w:sz w:val="24"/>
                <w:szCs w:val="24"/>
              </w:rPr>
              <w:t>№</w:t>
            </w:r>
          </w:p>
        </w:tc>
        <w:tc>
          <w:tcPr>
            <w:tcW w:w="1559" w:type="dxa"/>
          </w:tcPr>
          <w:p w14:paraId="192F6837">
            <w:pPr>
              <w:spacing w:line="360" w:lineRule="auto"/>
              <w:ind w:firstLine="33"/>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Специалисты</w:t>
            </w:r>
          </w:p>
        </w:tc>
        <w:tc>
          <w:tcPr>
            <w:tcW w:w="2126" w:type="dxa"/>
          </w:tcPr>
          <w:p w14:paraId="3D76C904">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функции</w:t>
            </w:r>
          </w:p>
        </w:tc>
        <w:tc>
          <w:tcPr>
            <w:tcW w:w="975" w:type="dxa"/>
          </w:tcPr>
          <w:p w14:paraId="084678BC">
            <w:pPr>
              <w:spacing w:line="360" w:lineRule="auto"/>
              <w:ind w:firstLine="0"/>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Обеспеченность специалистами</w:t>
            </w:r>
          </w:p>
        </w:tc>
        <w:tc>
          <w:tcPr>
            <w:tcW w:w="2994" w:type="dxa"/>
          </w:tcPr>
          <w:p w14:paraId="63057465">
            <w:pPr>
              <w:spacing w:line="360" w:lineRule="auto"/>
              <w:ind w:firstLine="51"/>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Требования к уровню квалификации</w:t>
            </w:r>
          </w:p>
        </w:tc>
        <w:tc>
          <w:tcPr>
            <w:tcW w:w="1559" w:type="dxa"/>
          </w:tcPr>
          <w:p w14:paraId="2D26B680">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Соответствует/ не соответствует</w:t>
            </w:r>
          </w:p>
        </w:tc>
      </w:tr>
      <w:tr w14:paraId="43D44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tcPr>
          <w:p w14:paraId="017CE08E">
            <w:pPr>
              <w:spacing w:line="360" w:lineRule="auto"/>
              <w:rPr>
                <w:rFonts w:hint="default" w:ascii="Times New Roman" w:hAnsi="Times New Roman" w:cs="Times New Roman"/>
                <w:spacing w:val="-20"/>
                <w:sz w:val="24"/>
                <w:szCs w:val="24"/>
              </w:rPr>
            </w:pPr>
            <w:r>
              <w:rPr>
                <w:rFonts w:hint="default" w:ascii="Times New Roman" w:hAnsi="Times New Roman" w:cs="Times New Roman"/>
                <w:spacing w:val="-20"/>
                <w:sz w:val="24"/>
                <w:szCs w:val="24"/>
              </w:rPr>
              <w:t>1</w:t>
            </w:r>
          </w:p>
        </w:tc>
        <w:tc>
          <w:tcPr>
            <w:tcW w:w="1559" w:type="dxa"/>
          </w:tcPr>
          <w:p w14:paraId="5670F5F3">
            <w:pPr>
              <w:spacing w:line="360" w:lineRule="auto"/>
              <w:ind w:firstLine="33"/>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Руководитель образовательного учреждения</w:t>
            </w:r>
          </w:p>
        </w:tc>
        <w:tc>
          <w:tcPr>
            <w:tcW w:w="2126" w:type="dxa"/>
          </w:tcPr>
          <w:p w14:paraId="3B1CE3F5">
            <w:pPr>
              <w:spacing w:line="360" w:lineRule="auto"/>
              <w:ind w:firstLine="34"/>
              <w:rPr>
                <w:rFonts w:hint="default" w:ascii="Times New Roman" w:hAnsi="Times New Roman" w:cs="Times New Roman"/>
                <w:b/>
                <w:spacing w:val="-20"/>
                <w:sz w:val="24"/>
                <w:szCs w:val="24"/>
              </w:rPr>
            </w:pPr>
            <w:r>
              <w:rPr>
                <w:rFonts w:hint="default" w:ascii="Times New Roman" w:hAnsi="Times New Roman" w:cs="Times New Roman"/>
                <w:spacing w:val="-20"/>
                <w:sz w:val="24"/>
                <w:szCs w:val="24"/>
              </w:rPr>
              <w:t>обеспечивает системную образовательную и административно-хозяйственную работу образовательного учреждения</w:t>
            </w:r>
          </w:p>
        </w:tc>
        <w:tc>
          <w:tcPr>
            <w:tcW w:w="975" w:type="dxa"/>
          </w:tcPr>
          <w:p w14:paraId="613C7AD2">
            <w:pPr>
              <w:spacing w:line="360" w:lineRule="auto"/>
              <w:ind w:firstLine="0"/>
              <w:rPr>
                <w:rFonts w:hint="default" w:ascii="Times New Roman" w:hAnsi="Times New Roman" w:cs="Times New Roman"/>
                <w:spacing w:val="-20"/>
                <w:sz w:val="24"/>
                <w:szCs w:val="24"/>
              </w:rPr>
            </w:pPr>
            <w:r>
              <w:rPr>
                <w:rFonts w:hint="default" w:ascii="Times New Roman" w:hAnsi="Times New Roman" w:cs="Times New Roman"/>
                <w:spacing w:val="-20"/>
                <w:sz w:val="24"/>
                <w:szCs w:val="24"/>
              </w:rPr>
              <w:t>100</w:t>
            </w:r>
          </w:p>
        </w:tc>
        <w:tc>
          <w:tcPr>
            <w:tcW w:w="2994" w:type="dxa"/>
          </w:tcPr>
          <w:p w14:paraId="737EF80B">
            <w:pPr>
              <w:spacing w:line="360" w:lineRule="auto"/>
              <w:ind w:firstLine="51"/>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высшее профессиональное образование по направлениям подготовки «Государственное и муниципальное управление», «Менеджмент», «Управление персоналом» и стаж работы на педагогических должностях не менее 5 лет либо высшее профессиональное образование и дополнительное профессиональное образование в области 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559" w:type="dxa"/>
          </w:tcPr>
          <w:p w14:paraId="602DE125">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соответствует</w:t>
            </w:r>
          </w:p>
        </w:tc>
      </w:tr>
      <w:tr w14:paraId="51FDD3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tcPr>
          <w:p w14:paraId="7AF49025">
            <w:pPr>
              <w:spacing w:line="360" w:lineRule="auto"/>
              <w:rPr>
                <w:rFonts w:hint="default" w:ascii="Times New Roman" w:hAnsi="Times New Roman" w:cs="Times New Roman"/>
                <w:spacing w:val="-20"/>
                <w:sz w:val="24"/>
                <w:szCs w:val="24"/>
              </w:rPr>
            </w:pPr>
            <w:r>
              <w:rPr>
                <w:rFonts w:hint="default" w:ascii="Times New Roman" w:hAnsi="Times New Roman" w:cs="Times New Roman"/>
                <w:spacing w:val="-20"/>
                <w:sz w:val="24"/>
                <w:szCs w:val="24"/>
              </w:rPr>
              <w:t>2</w:t>
            </w:r>
          </w:p>
        </w:tc>
        <w:tc>
          <w:tcPr>
            <w:tcW w:w="1559" w:type="dxa"/>
          </w:tcPr>
          <w:p w14:paraId="20AA0A4B">
            <w:pPr>
              <w:spacing w:line="360" w:lineRule="auto"/>
              <w:ind w:firstLine="33"/>
              <w:rPr>
                <w:rFonts w:hint="default" w:ascii="Times New Roman" w:hAnsi="Times New Roman" w:cs="Times New Roman"/>
                <w:spacing w:val="-20"/>
                <w:sz w:val="24"/>
                <w:szCs w:val="24"/>
              </w:rPr>
            </w:pPr>
            <w:r>
              <w:rPr>
                <w:rFonts w:hint="default" w:ascii="Times New Roman" w:hAnsi="Times New Roman" w:cs="Times New Roman"/>
                <w:spacing w:val="-20"/>
                <w:sz w:val="24"/>
                <w:szCs w:val="24"/>
              </w:rPr>
              <w:t xml:space="preserve">Заместитель руководителя </w:t>
            </w:r>
          </w:p>
        </w:tc>
        <w:tc>
          <w:tcPr>
            <w:tcW w:w="2126" w:type="dxa"/>
          </w:tcPr>
          <w:p w14:paraId="520124CB">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координирует работу преподавателей, воспитателей, разработку учебнометодической и иной документации.</w:t>
            </w:r>
          </w:p>
        </w:tc>
        <w:tc>
          <w:tcPr>
            <w:tcW w:w="975" w:type="dxa"/>
          </w:tcPr>
          <w:p w14:paraId="191DD8E2">
            <w:pPr>
              <w:spacing w:line="360" w:lineRule="auto"/>
              <w:ind w:firstLine="0"/>
              <w:rPr>
                <w:rFonts w:hint="default" w:ascii="Times New Roman" w:hAnsi="Times New Roman" w:cs="Times New Roman"/>
                <w:spacing w:val="-20"/>
                <w:sz w:val="24"/>
                <w:szCs w:val="24"/>
              </w:rPr>
            </w:pPr>
            <w:r>
              <w:rPr>
                <w:rFonts w:hint="default" w:ascii="Times New Roman" w:hAnsi="Times New Roman" w:cs="Times New Roman"/>
                <w:spacing w:val="-20"/>
                <w:sz w:val="24"/>
                <w:szCs w:val="24"/>
              </w:rPr>
              <w:t>100</w:t>
            </w:r>
          </w:p>
        </w:tc>
        <w:tc>
          <w:tcPr>
            <w:tcW w:w="2994" w:type="dxa"/>
          </w:tcPr>
          <w:p w14:paraId="0D9E5073">
            <w:pPr>
              <w:spacing w:line="360" w:lineRule="auto"/>
              <w:ind w:firstLine="51"/>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высшее профессиональное образование по направлениям подготовки «Государственное и муниципальное управление», «Менеджмент», «Управление персоналом» и стаж работы на педагогических должностях не менее 5 лет либо высшее профессиональное образование и дополнительное профессиональное образование в области государственного и муниципального управления или менеджмента и экономики и стаж работы на педагогических или руководящих должностях не менее 5 лет</w:t>
            </w:r>
          </w:p>
        </w:tc>
        <w:tc>
          <w:tcPr>
            <w:tcW w:w="1559" w:type="dxa"/>
          </w:tcPr>
          <w:p w14:paraId="4211C7CA">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соответствует</w:t>
            </w:r>
          </w:p>
        </w:tc>
      </w:tr>
      <w:tr w14:paraId="29197E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tcPr>
          <w:p w14:paraId="19AF67C3">
            <w:pPr>
              <w:spacing w:line="360" w:lineRule="auto"/>
              <w:rPr>
                <w:rFonts w:hint="default" w:ascii="Times New Roman" w:hAnsi="Times New Roman" w:cs="Times New Roman"/>
                <w:spacing w:val="-20"/>
                <w:sz w:val="24"/>
                <w:szCs w:val="24"/>
              </w:rPr>
            </w:pPr>
            <w:r>
              <w:rPr>
                <w:rFonts w:hint="default" w:ascii="Times New Roman" w:hAnsi="Times New Roman" w:cs="Times New Roman"/>
                <w:spacing w:val="-20"/>
                <w:sz w:val="24"/>
                <w:szCs w:val="24"/>
              </w:rPr>
              <w:t>3</w:t>
            </w:r>
          </w:p>
        </w:tc>
        <w:tc>
          <w:tcPr>
            <w:tcW w:w="1559" w:type="dxa"/>
          </w:tcPr>
          <w:p w14:paraId="75F14A0D">
            <w:pPr>
              <w:spacing w:line="360" w:lineRule="auto"/>
              <w:ind w:firstLine="33"/>
              <w:rPr>
                <w:rFonts w:hint="default" w:ascii="Times New Roman" w:hAnsi="Times New Roman" w:cs="Times New Roman"/>
                <w:spacing w:val="-20"/>
                <w:sz w:val="24"/>
                <w:szCs w:val="24"/>
              </w:rPr>
            </w:pPr>
            <w:r>
              <w:rPr>
                <w:rFonts w:hint="default" w:ascii="Times New Roman" w:hAnsi="Times New Roman" w:cs="Times New Roman"/>
                <w:spacing w:val="-20"/>
                <w:sz w:val="24"/>
                <w:szCs w:val="24"/>
              </w:rPr>
              <w:t xml:space="preserve">Учитель </w:t>
            </w:r>
          </w:p>
        </w:tc>
        <w:tc>
          <w:tcPr>
            <w:tcW w:w="2126" w:type="dxa"/>
          </w:tcPr>
          <w:p w14:paraId="591234B0">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осуществляет обучение и воспитание обучающихся, способствует формированию общей культуры личности, социализации, осознанного выбора и освоения образовательных программ.</w:t>
            </w:r>
          </w:p>
        </w:tc>
        <w:tc>
          <w:tcPr>
            <w:tcW w:w="975" w:type="dxa"/>
          </w:tcPr>
          <w:p w14:paraId="46E2A3A7">
            <w:pPr>
              <w:spacing w:line="360" w:lineRule="auto"/>
              <w:ind w:firstLine="0"/>
              <w:rPr>
                <w:rFonts w:hint="default" w:ascii="Times New Roman" w:hAnsi="Times New Roman" w:cs="Times New Roman"/>
                <w:spacing w:val="-20"/>
                <w:sz w:val="24"/>
                <w:szCs w:val="24"/>
              </w:rPr>
            </w:pPr>
            <w:r>
              <w:rPr>
                <w:rFonts w:hint="default" w:ascii="Times New Roman" w:hAnsi="Times New Roman" w:cs="Times New Roman"/>
                <w:spacing w:val="-20"/>
                <w:sz w:val="24"/>
                <w:szCs w:val="24"/>
              </w:rPr>
              <w:t>100</w:t>
            </w:r>
          </w:p>
        </w:tc>
        <w:tc>
          <w:tcPr>
            <w:tcW w:w="2994" w:type="dxa"/>
          </w:tcPr>
          <w:p w14:paraId="28648014">
            <w:pPr>
              <w:spacing w:line="360" w:lineRule="auto"/>
              <w:ind w:firstLine="51"/>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высшее профессиональное образование или среднее профессиональное образование по направлению подготовки «Образование и педагогика» или в области, соответствующей преподаваемому предмету,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деятельности в образовательном учреждении без предъявления требований к стажу работы.</w:t>
            </w:r>
          </w:p>
        </w:tc>
        <w:tc>
          <w:tcPr>
            <w:tcW w:w="1559" w:type="dxa"/>
          </w:tcPr>
          <w:p w14:paraId="37821372">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соответствует</w:t>
            </w:r>
          </w:p>
        </w:tc>
      </w:tr>
      <w:tr w14:paraId="1E65F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tcPr>
          <w:p w14:paraId="4CB0207D">
            <w:pPr>
              <w:spacing w:line="360" w:lineRule="auto"/>
              <w:rPr>
                <w:rFonts w:hint="default" w:ascii="Times New Roman" w:hAnsi="Times New Roman" w:cs="Times New Roman"/>
                <w:spacing w:val="-20"/>
                <w:sz w:val="24"/>
                <w:szCs w:val="24"/>
              </w:rPr>
            </w:pPr>
            <w:r>
              <w:rPr>
                <w:rFonts w:hint="default" w:ascii="Times New Roman" w:hAnsi="Times New Roman" w:cs="Times New Roman"/>
                <w:spacing w:val="-20"/>
                <w:sz w:val="24"/>
                <w:szCs w:val="24"/>
              </w:rPr>
              <w:t>4</w:t>
            </w:r>
          </w:p>
        </w:tc>
        <w:tc>
          <w:tcPr>
            <w:tcW w:w="1559" w:type="dxa"/>
          </w:tcPr>
          <w:p w14:paraId="695E0FE2">
            <w:pPr>
              <w:spacing w:line="360" w:lineRule="auto"/>
              <w:ind w:firstLine="33"/>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Педагог-спихолог</w:t>
            </w:r>
          </w:p>
        </w:tc>
        <w:tc>
          <w:tcPr>
            <w:tcW w:w="2126" w:type="dxa"/>
          </w:tcPr>
          <w:p w14:paraId="715C6178">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осуществляет профессиональную деятельность, направленную на сохранение психического, соматического и социального благополучия обучающихся.</w:t>
            </w:r>
          </w:p>
        </w:tc>
        <w:tc>
          <w:tcPr>
            <w:tcW w:w="975" w:type="dxa"/>
          </w:tcPr>
          <w:p w14:paraId="76C1C968">
            <w:pPr>
              <w:spacing w:line="360" w:lineRule="auto"/>
              <w:ind w:firstLine="0"/>
              <w:rPr>
                <w:rFonts w:hint="default" w:ascii="Times New Roman" w:hAnsi="Times New Roman" w:cs="Times New Roman"/>
                <w:spacing w:val="-20"/>
                <w:sz w:val="24"/>
                <w:szCs w:val="24"/>
              </w:rPr>
            </w:pPr>
            <w:r>
              <w:rPr>
                <w:rFonts w:hint="default" w:ascii="Times New Roman" w:hAnsi="Times New Roman" w:cs="Times New Roman"/>
                <w:spacing w:val="-20"/>
                <w:sz w:val="24"/>
                <w:szCs w:val="24"/>
              </w:rPr>
              <w:t>100</w:t>
            </w:r>
          </w:p>
        </w:tc>
        <w:tc>
          <w:tcPr>
            <w:tcW w:w="2994" w:type="dxa"/>
          </w:tcPr>
          <w:p w14:paraId="234937F5">
            <w:pPr>
              <w:spacing w:line="360" w:lineRule="auto"/>
              <w:ind w:firstLine="51"/>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высшее профессиональное образование или среднее профессиональное образование по направлению подготовки «Педагогика и психология»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подготовки «Педагогика и психология» без предъявления требований к стажу работы.</w:t>
            </w:r>
          </w:p>
        </w:tc>
        <w:tc>
          <w:tcPr>
            <w:tcW w:w="1559" w:type="dxa"/>
          </w:tcPr>
          <w:p w14:paraId="09D6DDD8">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Соответствует</w:t>
            </w:r>
          </w:p>
        </w:tc>
      </w:tr>
      <w:tr w14:paraId="2BF2A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tcPr>
          <w:p w14:paraId="07BAC2B5">
            <w:pPr>
              <w:spacing w:line="360" w:lineRule="auto"/>
              <w:rPr>
                <w:rFonts w:hint="default" w:ascii="Times New Roman" w:hAnsi="Times New Roman" w:cs="Times New Roman"/>
                <w:spacing w:val="-20"/>
                <w:sz w:val="24"/>
                <w:szCs w:val="24"/>
              </w:rPr>
            </w:pPr>
            <w:r>
              <w:rPr>
                <w:rFonts w:hint="default" w:ascii="Times New Roman" w:hAnsi="Times New Roman" w:cs="Times New Roman"/>
                <w:spacing w:val="-20"/>
                <w:sz w:val="24"/>
                <w:szCs w:val="24"/>
              </w:rPr>
              <w:t>5</w:t>
            </w:r>
          </w:p>
        </w:tc>
        <w:tc>
          <w:tcPr>
            <w:tcW w:w="1559" w:type="dxa"/>
          </w:tcPr>
          <w:p w14:paraId="3FFA95B7">
            <w:pPr>
              <w:spacing w:line="360" w:lineRule="auto"/>
              <w:ind w:firstLine="33"/>
              <w:rPr>
                <w:rFonts w:hint="default" w:ascii="Times New Roman" w:hAnsi="Times New Roman" w:cs="Times New Roman"/>
                <w:spacing w:val="-20"/>
                <w:sz w:val="24"/>
                <w:szCs w:val="24"/>
              </w:rPr>
            </w:pPr>
            <w:r>
              <w:rPr>
                <w:rFonts w:hint="default" w:ascii="Times New Roman" w:hAnsi="Times New Roman" w:cs="Times New Roman"/>
                <w:spacing w:val="-20"/>
                <w:sz w:val="24"/>
                <w:szCs w:val="24"/>
              </w:rPr>
              <w:t xml:space="preserve">Социальный педагог </w:t>
            </w:r>
          </w:p>
        </w:tc>
        <w:tc>
          <w:tcPr>
            <w:tcW w:w="2126" w:type="dxa"/>
          </w:tcPr>
          <w:p w14:paraId="435F2D74">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осуществляет комплекс мероприятий по воспитанию, образованию, развитию и социальной защите личности в учреждениях, организациях и по месту жительства обучающихся</w:t>
            </w:r>
          </w:p>
        </w:tc>
        <w:tc>
          <w:tcPr>
            <w:tcW w:w="975" w:type="dxa"/>
          </w:tcPr>
          <w:p w14:paraId="5F24C5E2">
            <w:pPr>
              <w:spacing w:line="360" w:lineRule="auto"/>
              <w:ind w:firstLine="0"/>
              <w:rPr>
                <w:rFonts w:hint="default" w:ascii="Times New Roman" w:hAnsi="Times New Roman" w:cs="Times New Roman"/>
                <w:spacing w:val="-20"/>
                <w:sz w:val="24"/>
                <w:szCs w:val="24"/>
              </w:rPr>
            </w:pPr>
            <w:r>
              <w:rPr>
                <w:rFonts w:hint="default" w:ascii="Times New Roman" w:hAnsi="Times New Roman" w:cs="Times New Roman"/>
                <w:spacing w:val="-20"/>
                <w:sz w:val="24"/>
                <w:szCs w:val="24"/>
              </w:rPr>
              <w:t>100</w:t>
            </w:r>
          </w:p>
        </w:tc>
        <w:tc>
          <w:tcPr>
            <w:tcW w:w="2994" w:type="dxa"/>
          </w:tcPr>
          <w:p w14:paraId="40202FC1">
            <w:pPr>
              <w:spacing w:line="360" w:lineRule="auto"/>
              <w:ind w:firstLine="51"/>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высшее профессиональное образование или среднее профессиональное образование по направлениям подготовки «Образование и педагогика», «Социальная педагогика» без предъявления требований к стажу работы.</w:t>
            </w:r>
          </w:p>
        </w:tc>
        <w:tc>
          <w:tcPr>
            <w:tcW w:w="1559" w:type="dxa"/>
          </w:tcPr>
          <w:p w14:paraId="06AC6240">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соответствует</w:t>
            </w:r>
          </w:p>
        </w:tc>
      </w:tr>
      <w:tr w14:paraId="22492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tcPr>
          <w:p w14:paraId="7B4DDABF">
            <w:pPr>
              <w:spacing w:line="360" w:lineRule="auto"/>
              <w:rPr>
                <w:rFonts w:hint="default" w:ascii="Times New Roman" w:hAnsi="Times New Roman" w:cs="Times New Roman"/>
                <w:spacing w:val="-20"/>
                <w:sz w:val="24"/>
                <w:szCs w:val="24"/>
              </w:rPr>
            </w:pPr>
            <w:r>
              <w:rPr>
                <w:rFonts w:hint="default" w:ascii="Times New Roman" w:hAnsi="Times New Roman" w:cs="Times New Roman"/>
                <w:spacing w:val="-20"/>
                <w:sz w:val="24"/>
                <w:szCs w:val="24"/>
              </w:rPr>
              <w:t>6</w:t>
            </w:r>
          </w:p>
        </w:tc>
        <w:tc>
          <w:tcPr>
            <w:tcW w:w="1559" w:type="dxa"/>
          </w:tcPr>
          <w:p w14:paraId="1D0656DB">
            <w:pPr>
              <w:spacing w:line="360" w:lineRule="auto"/>
              <w:ind w:firstLine="33"/>
              <w:rPr>
                <w:rFonts w:hint="default" w:ascii="Times New Roman" w:hAnsi="Times New Roman" w:cs="Times New Roman"/>
                <w:spacing w:val="-20"/>
                <w:sz w:val="24"/>
                <w:szCs w:val="24"/>
              </w:rPr>
            </w:pPr>
            <w:r>
              <w:rPr>
                <w:rFonts w:hint="default" w:ascii="Times New Roman" w:hAnsi="Times New Roman" w:cs="Times New Roman"/>
                <w:spacing w:val="-20"/>
                <w:sz w:val="24"/>
                <w:szCs w:val="24"/>
              </w:rPr>
              <w:t xml:space="preserve">Вожатый </w:t>
            </w:r>
          </w:p>
        </w:tc>
        <w:tc>
          <w:tcPr>
            <w:tcW w:w="2126" w:type="dxa"/>
          </w:tcPr>
          <w:p w14:paraId="64C8BB3A">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способствует развитию и деятельности детских общественных организаций, объединений.</w:t>
            </w:r>
          </w:p>
        </w:tc>
        <w:tc>
          <w:tcPr>
            <w:tcW w:w="975" w:type="dxa"/>
          </w:tcPr>
          <w:p w14:paraId="69960A9D">
            <w:pPr>
              <w:spacing w:line="360" w:lineRule="auto"/>
              <w:ind w:firstLine="0"/>
              <w:rPr>
                <w:rFonts w:hint="default" w:ascii="Times New Roman" w:hAnsi="Times New Roman" w:cs="Times New Roman"/>
                <w:spacing w:val="-20"/>
                <w:sz w:val="24"/>
                <w:szCs w:val="24"/>
              </w:rPr>
            </w:pPr>
            <w:r>
              <w:rPr>
                <w:rFonts w:hint="default" w:ascii="Times New Roman" w:hAnsi="Times New Roman" w:cs="Times New Roman"/>
                <w:spacing w:val="-20"/>
                <w:sz w:val="24"/>
                <w:szCs w:val="24"/>
              </w:rPr>
              <w:t>100</w:t>
            </w:r>
          </w:p>
        </w:tc>
        <w:tc>
          <w:tcPr>
            <w:tcW w:w="2994" w:type="dxa"/>
          </w:tcPr>
          <w:p w14:paraId="1639FB50">
            <w:pPr>
              <w:spacing w:line="360" w:lineRule="auto"/>
              <w:ind w:firstLine="51"/>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высшее профессиональное образование или среднее профессиональное образование без предъявления требований к стажу работы.</w:t>
            </w:r>
          </w:p>
        </w:tc>
        <w:tc>
          <w:tcPr>
            <w:tcW w:w="1559" w:type="dxa"/>
          </w:tcPr>
          <w:p w14:paraId="1EB8499E">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соответствует</w:t>
            </w:r>
          </w:p>
        </w:tc>
      </w:tr>
      <w:tr w14:paraId="133CE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tcPr>
          <w:p w14:paraId="0EF0E091">
            <w:pPr>
              <w:spacing w:line="360" w:lineRule="auto"/>
              <w:rPr>
                <w:rFonts w:hint="default" w:ascii="Times New Roman" w:hAnsi="Times New Roman" w:cs="Times New Roman"/>
                <w:spacing w:val="-20"/>
                <w:sz w:val="24"/>
                <w:szCs w:val="24"/>
              </w:rPr>
            </w:pPr>
            <w:r>
              <w:rPr>
                <w:rFonts w:hint="default" w:ascii="Times New Roman" w:hAnsi="Times New Roman" w:cs="Times New Roman"/>
                <w:spacing w:val="-20"/>
                <w:sz w:val="24"/>
                <w:szCs w:val="24"/>
              </w:rPr>
              <w:t>7</w:t>
            </w:r>
          </w:p>
        </w:tc>
        <w:tc>
          <w:tcPr>
            <w:tcW w:w="1559" w:type="dxa"/>
          </w:tcPr>
          <w:p w14:paraId="11C7675E">
            <w:pPr>
              <w:spacing w:line="360" w:lineRule="auto"/>
              <w:ind w:firstLine="33"/>
              <w:rPr>
                <w:rFonts w:hint="default" w:ascii="Times New Roman" w:hAnsi="Times New Roman" w:cs="Times New Roman"/>
                <w:spacing w:val="-20"/>
                <w:sz w:val="24"/>
                <w:szCs w:val="24"/>
              </w:rPr>
            </w:pPr>
            <w:r>
              <w:rPr>
                <w:rFonts w:hint="default" w:ascii="Times New Roman" w:hAnsi="Times New Roman" w:cs="Times New Roman"/>
                <w:spacing w:val="-20"/>
                <w:sz w:val="24"/>
                <w:szCs w:val="24"/>
              </w:rPr>
              <w:t xml:space="preserve">Педагог дополнительного образования </w:t>
            </w:r>
          </w:p>
        </w:tc>
        <w:tc>
          <w:tcPr>
            <w:tcW w:w="2126" w:type="dxa"/>
          </w:tcPr>
          <w:p w14:paraId="295A9988">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дополнительное образование обучающихся в соответствии с образовательной программой, развивает их разнообразную творческую деятельность.</w:t>
            </w:r>
          </w:p>
        </w:tc>
        <w:tc>
          <w:tcPr>
            <w:tcW w:w="975" w:type="dxa"/>
          </w:tcPr>
          <w:p w14:paraId="396AEFE6">
            <w:pPr>
              <w:spacing w:line="360" w:lineRule="auto"/>
              <w:ind w:firstLine="0"/>
              <w:rPr>
                <w:rFonts w:hint="default" w:ascii="Times New Roman" w:hAnsi="Times New Roman" w:cs="Times New Roman"/>
                <w:spacing w:val="-20"/>
                <w:sz w:val="24"/>
                <w:szCs w:val="24"/>
              </w:rPr>
            </w:pPr>
            <w:r>
              <w:rPr>
                <w:rFonts w:hint="default" w:ascii="Times New Roman" w:hAnsi="Times New Roman" w:cs="Times New Roman"/>
                <w:spacing w:val="-20"/>
                <w:sz w:val="24"/>
                <w:szCs w:val="24"/>
              </w:rPr>
              <w:t>100</w:t>
            </w:r>
          </w:p>
        </w:tc>
        <w:tc>
          <w:tcPr>
            <w:tcW w:w="2994" w:type="dxa"/>
          </w:tcPr>
          <w:p w14:paraId="03E1AE3F">
            <w:pPr>
              <w:spacing w:line="360" w:lineRule="auto"/>
              <w:ind w:firstLine="51"/>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Высшее профессиональное образование или среднее профессиональное образование в области, соответствующей профилю кружка, секции, студии, клубного и иного детского объединения, без предъявления требований к стажу работы либо высшее профессиональное образование или среднее профессиональное образование и дополнительное профессиональное образование по направлению «Образование и педагогика» без предъявления требований к стажу работы.</w:t>
            </w:r>
          </w:p>
        </w:tc>
        <w:tc>
          <w:tcPr>
            <w:tcW w:w="1559" w:type="dxa"/>
          </w:tcPr>
          <w:p w14:paraId="6867ED1F">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Соответствует</w:t>
            </w:r>
          </w:p>
        </w:tc>
      </w:tr>
      <w:tr w14:paraId="30B82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tcPr>
          <w:p w14:paraId="5D5636D6">
            <w:pPr>
              <w:spacing w:line="360" w:lineRule="auto"/>
              <w:rPr>
                <w:rFonts w:hint="default" w:ascii="Times New Roman" w:hAnsi="Times New Roman" w:cs="Times New Roman"/>
                <w:spacing w:val="-20"/>
                <w:sz w:val="24"/>
                <w:szCs w:val="24"/>
              </w:rPr>
            </w:pPr>
            <w:r>
              <w:rPr>
                <w:rFonts w:hint="default" w:ascii="Times New Roman" w:hAnsi="Times New Roman" w:cs="Times New Roman"/>
                <w:spacing w:val="-20"/>
                <w:sz w:val="24"/>
                <w:szCs w:val="24"/>
              </w:rPr>
              <w:t>8</w:t>
            </w:r>
          </w:p>
        </w:tc>
        <w:tc>
          <w:tcPr>
            <w:tcW w:w="1559" w:type="dxa"/>
          </w:tcPr>
          <w:p w14:paraId="3B377EC7">
            <w:pPr>
              <w:spacing w:line="360" w:lineRule="auto"/>
              <w:ind w:firstLine="33"/>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Педагог-библиотекарь</w:t>
            </w:r>
          </w:p>
        </w:tc>
        <w:tc>
          <w:tcPr>
            <w:tcW w:w="2126" w:type="dxa"/>
          </w:tcPr>
          <w:p w14:paraId="55496FC4">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обеспечивает доступ обучающихся к информационны м ресурсам, участвует в их духовнонравственном воспитании, профориентации и социализации, содействует формированию информационно й компетентности обучающихся.</w:t>
            </w:r>
          </w:p>
        </w:tc>
        <w:tc>
          <w:tcPr>
            <w:tcW w:w="975" w:type="dxa"/>
          </w:tcPr>
          <w:p w14:paraId="0F8F1903">
            <w:pPr>
              <w:spacing w:line="360" w:lineRule="auto"/>
              <w:ind w:firstLine="0"/>
              <w:rPr>
                <w:rFonts w:hint="default" w:ascii="Times New Roman" w:hAnsi="Times New Roman" w:cs="Times New Roman"/>
                <w:spacing w:val="-20"/>
                <w:sz w:val="24"/>
                <w:szCs w:val="24"/>
              </w:rPr>
            </w:pPr>
            <w:r>
              <w:rPr>
                <w:rFonts w:hint="default" w:ascii="Times New Roman" w:hAnsi="Times New Roman" w:cs="Times New Roman"/>
                <w:spacing w:val="-20"/>
                <w:sz w:val="24"/>
                <w:szCs w:val="24"/>
              </w:rPr>
              <w:t>100</w:t>
            </w:r>
          </w:p>
        </w:tc>
        <w:tc>
          <w:tcPr>
            <w:tcW w:w="2994" w:type="dxa"/>
          </w:tcPr>
          <w:p w14:paraId="24EC7AD1">
            <w:pPr>
              <w:spacing w:line="360" w:lineRule="auto"/>
              <w:ind w:firstLine="51"/>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высшее или среднее профессиональное образование по специальности «Библиотечно-информационная деятельность».</w:t>
            </w:r>
          </w:p>
        </w:tc>
        <w:tc>
          <w:tcPr>
            <w:tcW w:w="1559" w:type="dxa"/>
          </w:tcPr>
          <w:p w14:paraId="288F1680">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соответствует</w:t>
            </w:r>
          </w:p>
        </w:tc>
      </w:tr>
      <w:tr w14:paraId="60F22D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tcPr>
          <w:p w14:paraId="3DDC6B8A">
            <w:pPr>
              <w:spacing w:line="360" w:lineRule="auto"/>
              <w:rPr>
                <w:rFonts w:hint="default" w:ascii="Times New Roman" w:hAnsi="Times New Roman" w:cs="Times New Roman"/>
                <w:spacing w:val="-20"/>
                <w:sz w:val="24"/>
                <w:szCs w:val="24"/>
              </w:rPr>
            </w:pPr>
            <w:r>
              <w:rPr>
                <w:rFonts w:hint="default" w:ascii="Times New Roman" w:hAnsi="Times New Roman" w:cs="Times New Roman"/>
                <w:spacing w:val="-20"/>
                <w:sz w:val="24"/>
                <w:szCs w:val="24"/>
              </w:rPr>
              <w:t>9</w:t>
            </w:r>
          </w:p>
        </w:tc>
        <w:tc>
          <w:tcPr>
            <w:tcW w:w="1559" w:type="dxa"/>
          </w:tcPr>
          <w:p w14:paraId="45F1C9FC">
            <w:pPr>
              <w:spacing w:line="360" w:lineRule="auto"/>
              <w:ind w:firstLine="33"/>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Преподаватель – организатор основ безопасности жизнедеятельности</w:t>
            </w:r>
          </w:p>
        </w:tc>
        <w:tc>
          <w:tcPr>
            <w:tcW w:w="2126" w:type="dxa"/>
          </w:tcPr>
          <w:p w14:paraId="3F5A446A">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 xml:space="preserve">осуществляет обучение и воспитание обучающихся с учётом специфики курса </w:t>
            </w:r>
            <w:r>
              <w:rPr>
                <w:rFonts w:hint="default" w:ascii="Times New Roman" w:hAnsi="Times New Roman" w:cs="Times New Roman"/>
                <w:spacing w:val="-20"/>
                <w:sz w:val="24"/>
                <w:szCs w:val="24"/>
                <w:lang w:val="ru-RU"/>
              </w:rPr>
              <w:t xml:space="preserve"> </w:t>
            </w:r>
            <w:r>
              <w:rPr>
                <w:rFonts w:hint="default" w:ascii="Times New Roman" w:hAnsi="Times New Roman" w:cs="Times New Roman"/>
                <w:spacing w:val="-20"/>
                <w:sz w:val="24"/>
                <w:szCs w:val="24"/>
              </w:rPr>
              <w:t>ОБ</w:t>
            </w:r>
            <w:r>
              <w:rPr>
                <w:rFonts w:hint="default" w:ascii="Times New Roman" w:hAnsi="Times New Roman" w:cs="Times New Roman"/>
                <w:spacing w:val="-20"/>
                <w:sz w:val="24"/>
                <w:szCs w:val="24"/>
                <w:lang w:val="ru-RU"/>
              </w:rPr>
              <w:t>ЗР</w:t>
            </w:r>
            <w:r>
              <w:rPr>
                <w:rFonts w:hint="default" w:ascii="Times New Roman" w:hAnsi="Times New Roman" w:cs="Times New Roman"/>
                <w:spacing w:val="-20"/>
                <w:sz w:val="24"/>
                <w:szCs w:val="24"/>
              </w:rPr>
              <w:t>. Организует, планирует и проводит учебные, в том числе факультативные и внеурочные, занятия, используя разнообразные формы, приёмы, методы и средства обучения.</w:t>
            </w:r>
          </w:p>
        </w:tc>
        <w:tc>
          <w:tcPr>
            <w:tcW w:w="975" w:type="dxa"/>
          </w:tcPr>
          <w:p w14:paraId="4655041A">
            <w:pPr>
              <w:spacing w:line="360" w:lineRule="auto"/>
              <w:ind w:firstLine="0"/>
              <w:rPr>
                <w:rFonts w:hint="default" w:ascii="Times New Roman" w:hAnsi="Times New Roman" w:cs="Times New Roman"/>
                <w:spacing w:val="-20"/>
                <w:sz w:val="24"/>
                <w:szCs w:val="24"/>
              </w:rPr>
            </w:pPr>
            <w:r>
              <w:rPr>
                <w:rFonts w:hint="default" w:ascii="Times New Roman" w:hAnsi="Times New Roman" w:cs="Times New Roman"/>
                <w:spacing w:val="-20"/>
                <w:sz w:val="24"/>
                <w:szCs w:val="24"/>
              </w:rPr>
              <w:t>100</w:t>
            </w:r>
          </w:p>
        </w:tc>
        <w:tc>
          <w:tcPr>
            <w:tcW w:w="2994" w:type="dxa"/>
          </w:tcPr>
          <w:p w14:paraId="27740A41">
            <w:pPr>
              <w:spacing w:line="360" w:lineRule="auto"/>
              <w:ind w:firstLine="51"/>
              <w:rPr>
                <w:rFonts w:hint="default" w:ascii="Times New Roman" w:hAnsi="Times New Roman" w:cs="Times New Roman"/>
                <w:spacing w:val="-20"/>
                <w:sz w:val="24"/>
                <w:szCs w:val="24"/>
              </w:rPr>
            </w:pPr>
            <w:r>
              <w:rPr>
                <w:rFonts w:hint="default" w:ascii="Times New Roman" w:hAnsi="Times New Roman" w:cs="Times New Roman"/>
                <w:spacing w:val="-20"/>
                <w:sz w:val="24"/>
                <w:szCs w:val="24"/>
              </w:rPr>
              <w:t>высшее профессиональное образование и профессиональная подготовка по направлению подготовки «Образование и педагогика» или ГО без предъявления требований к стажу работы, либо среднее профессиональное образование по направлению подготовки «Образование и педагогика» или ГО и стаж работы по специальности не менее 3 лет, либо среднее профессиональное (военное) образование и дополнительное профессиональное образование в области образования и педагогики и стаж работы по специальности не менее 3 лет.</w:t>
            </w:r>
          </w:p>
        </w:tc>
        <w:tc>
          <w:tcPr>
            <w:tcW w:w="1559" w:type="dxa"/>
          </w:tcPr>
          <w:p w14:paraId="268D2BA0">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Соответствует</w:t>
            </w:r>
          </w:p>
        </w:tc>
      </w:tr>
      <w:tr w14:paraId="526593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tcPr>
          <w:p w14:paraId="362C4BF4">
            <w:pPr>
              <w:spacing w:line="360" w:lineRule="auto"/>
              <w:rPr>
                <w:rFonts w:hint="default" w:ascii="Times New Roman" w:hAnsi="Times New Roman" w:cs="Times New Roman"/>
                <w:spacing w:val="-20"/>
                <w:sz w:val="24"/>
                <w:szCs w:val="24"/>
              </w:rPr>
            </w:pPr>
            <w:r>
              <w:rPr>
                <w:rFonts w:hint="default" w:ascii="Times New Roman" w:hAnsi="Times New Roman" w:cs="Times New Roman"/>
                <w:spacing w:val="-20"/>
                <w:sz w:val="24"/>
                <w:szCs w:val="24"/>
              </w:rPr>
              <w:t>10</w:t>
            </w:r>
          </w:p>
        </w:tc>
        <w:tc>
          <w:tcPr>
            <w:tcW w:w="1559" w:type="dxa"/>
          </w:tcPr>
          <w:p w14:paraId="32C2593C">
            <w:pPr>
              <w:spacing w:line="360" w:lineRule="auto"/>
              <w:ind w:firstLine="33"/>
              <w:rPr>
                <w:rFonts w:hint="default" w:ascii="Times New Roman" w:hAnsi="Times New Roman" w:cs="Times New Roman"/>
                <w:spacing w:val="-20"/>
                <w:sz w:val="24"/>
                <w:szCs w:val="24"/>
              </w:rPr>
            </w:pPr>
            <w:r>
              <w:rPr>
                <w:rFonts w:hint="default" w:ascii="Times New Roman" w:hAnsi="Times New Roman" w:cs="Times New Roman"/>
                <w:spacing w:val="-20"/>
                <w:sz w:val="24"/>
                <w:szCs w:val="24"/>
              </w:rPr>
              <w:t xml:space="preserve">Лаборант </w:t>
            </w:r>
          </w:p>
        </w:tc>
        <w:tc>
          <w:tcPr>
            <w:tcW w:w="2126" w:type="dxa"/>
          </w:tcPr>
          <w:p w14:paraId="12EA1082">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следит за исправным состоянием лабораторного оборудования, осуществляет его наладку. Подготавливает оборудование к проведению экспериментов</w:t>
            </w:r>
          </w:p>
        </w:tc>
        <w:tc>
          <w:tcPr>
            <w:tcW w:w="975" w:type="dxa"/>
          </w:tcPr>
          <w:p w14:paraId="7094F45E">
            <w:pPr>
              <w:spacing w:line="360" w:lineRule="auto"/>
              <w:ind w:firstLine="0"/>
              <w:rPr>
                <w:rFonts w:hint="default" w:ascii="Times New Roman" w:hAnsi="Times New Roman" w:cs="Times New Roman"/>
                <w:spacing w:val="-20"/>
                <w:sz w:val="24"/>
                <w:szCs w:val="24"/>
              </w:rPr>
            </w:pPr>
            <w:r>
              <w:rPr>
                <w:rFonts w:hint="default" w:ascii="Times New Roman" w:hAnsi="Times New Roman" w:cs="Times New Roman"/>
                <w:spacing w:val="-20"/>
                <w:sz w:val="24"/>
                <w:szCs w:val="24"/>
              </w:rPr>
              <w:t>100</w:t>
            </w:r>
          </w:p>
        </w:tc>
        <w:tc>
          <w:tcPr>
            <w:tcW w:w="2994" w:type="dxa"/>
          </w:tcPr>
          <w:p w14:paraId="04B517D0">
            <w:pPr>
              <w:spacing w:line="360" w:lineRule="auto"/>
              <w:ind w:firstLine="51"/>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среднее профессиональное образование без предъявления требований к стажу работы или начальное профессиональное образование и стаж работы по специальности не менее 2 лет.</w:t>
            </w:r>
          </w:p>
        </w:tc>
        <w:tc>
          <w:tcPr>
            <w:tcW w:w="1559" w:type="dxa"/>
          </w:tcPr>
          <w:p w14:paraId="5F2B64D6">
            <w:pPr>
              <w:spacing w:line="360" w:lineRule="auto"/>
              <w:ind w:firstLine="34"/>
              <w:rPr>
                <w:rFonts w:hint="default" w:ascii="Times New Roman" w:hAnsi="Times New Roman" w:cs="Times New Roman"/>
                <w:spacing w:val="-20"/>
                <w:sz w:val="24"/>
                <w:szCs w:val="24"/>
              </w:rPr>
            </w:pPr>
            <w:r>
              <w:rPr>
                <w:rFonts w:hint="default" w:ascii="Times New Roman" w:hAnsi="Times New Roman" w:cs="Times New Roman"/>
                <w:spacing w:val="-20"/>
                <w:sz w:val="24"/>
                <w:szCs w:val="24"/>
              </w:rPr>
              <w:t>соответствует</w:t>
            </w:r>
          </w:p>
        </w:tc>
      </w:tr>
    </w:tbl>
    <w:p w14:paraId="6DFF12DA">
      <w:pPr>
        <w:spacing w:after="0" w:line="240" w:lineRule="auto"/>
        <w:jc w:val="left"/>
        <w:rPr>
          <w:rFonts w:ascii="Times New Roman" w:hAnsi="Times New Roman"/>
          <w:b/>
          <w:sz w:val="28"/>
          <w:szCs w:val="28"/>
        </w:rPr>
      </w:pPr>
    </w:p>
    <w:p w14:paraId="0F8CB720">
      <w:pPr>
        <w:jc w:val="center"/>
        <w:rPr>
          <w:rFonts w:ascii="Times New Roman" w:hAnsi="Times New Roman" w:cs="Times New Roman"/>
          <w:b/>
          <w:sz w:val="28"/>
          <w:szCs w:val="28"/>
        </w:rPr>
      </w:pPr>
      <w:r>
        <w:rPr>
          <w:rFonts w:ascii="Times New Roman" w:hAnsi="Times New Roman" w:cs="Times New Roman"/>
          <w:b/>
          <w:sz w:val="28"/>
          <w:szCs w:val="28"/>
        </w:rPr>
        <w:t>Профессиональное развитие и повышение квалификации педагогических работников.</w:t>
      </w:r>
    </w:p>
    <w:p w14:paraId="73D529FF">
      <w:pPr>
        <w:ind w:firstLine="708"/>
        <w:jc w:val="both"/>
        <w:rPr>
          <w:rFonts w:ascii="Times New Roman" w:hAnsi="Times New Roman" w:cs="Times New Roman"/>
          <w:sz w:val="28"/>
          <w:szCs w:val="28"/>
        </w:rPr>
      </w:pPr>
      <w:r>
        <w:rPr>
          <w:rFonts w:ascii="Times New Roman" w:hAnsi="Times New Roman" w:cs="Times New Roman"/>
          <w:sz w:val="28"/>
          <w:szCs w:val="28"/>
        </w:rPr>
        <w:t xml:space="preserve">Основным условием формирования и наращивания необходимого и достаточного кадрового потенциала школы является обеспечение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 При этом темпы модернизации подготовки и переподготовки педагогических кадров должны опережать темпы модернизации системы образования. </w:t>
      </w:r>
    </w:p>
    <w:p w14:paraId="43BCDC26">
      <w:pPr>
        <w:ind w:firstLine="708"/>
        <w:jc w:val="both"/>
        <w:rPr>
          <w:rFonts w:ascii="Times New Roman" w:hAnsi="Times New Roman" w:cs="Times New Roman"/>
          <w:sz w:val="28"/>
          <w:szCs w:val="28"/>
        </w:rPr>
      </w:pPr>
      <w:r>
        <w:rPr>
          <w:rFonts w:ascii="Times New Roman" w:hAnsi="Times New Roman" w:cs="Times New Roman"/>
          <w:sz w:val="28"/>
          <w:szCs w:val="28"/>
        </w:rPr>
        <w:t xml:space="preserve">Для достижения результатов основной образовательной программы в ходе её реализации предполагается оценка качества и результативности деятельности педагогических работников с целью коррекции их деятельности, а также определения стимулирующей части фонда оплаты труда. В школе составлен и выполняется график прохождения аттестации педагогическими работниками и перспективный график повышения ими квалификации. </w:t>
      </w:r>
    </w:p>
    <w:p w14:paraId="084EFFD1">
      <w:pPr>
        <w:ind w:firstLine="708"/>
        <w:jc w:val="both"/>
        <w:rPr>
          <w:rFonts w:ascii="Times New Roman" w:hAnsi="Times New Roman" w:cs="Times New Roman"/>
          <w:sz w:val="28"/>
          <w:szCs w:val="28"/>
        </w:rPr>
      </w:pPr>
      <w:r>
        <w:rPr>
          <w:rFonts w:ascii="Times New Roman" w:hAnsi="Times New Roman" w:cs="Times New Roman"/>
          <w:sz w:val="28"/>
          <w:szCs w:val="28"/>
        </w:rPr>
        <w:t xml:space="preserve">Ожидаемый результат повышения квалификации — профессиональная готовность работников образования к реализации Стандарта: </w:t>
      </w:r>
    </w:p>
    <w:p w14:paraId="274B2A21">
      <w:pPr>
        <w:jc w:val="both"/>
        <w:rPr>
          <w:rFonts w:ascii="Times New Roman" w:hAnsi="Times New Roman" w:cs="Times New Roman"/>
          <w:sz w:val="28"/>
          <w:szCs w:val="28"/>
        </w:rPr>
      </w:pPr>
      <w:r>
        <w:rPr>
          <w:rFonts w:ascii="Times New Roman" w:hAnsi="Times New Roman" w:cs="Times New Roman"/>
          <w:sz w:val="28"/>
          <w:szCs w:val="28"/>
        </w:rPr>
        <w:t xml:space="preserve">• обеспечение оптимального вхождения работников образования в систему ценностей современного образования; </w:t>
      </w:r>
    </w:p>
    <w:p w14:paraId="033A7B81">
      <w:pPr>
        <w:jc w:val="both"/>
        <w:rPr>
          <w:rFonts w:ascii="Times New Roman" w:hAnsi="Times New Roman" w:cs="Times New Roman"/>
          <w:sz w:val="28"/>
          <w:szCs w:val="28"/>
        </w:rPr>
      </w:pPr>
      <w:r>
        <w:rPr>
          <w:rFonts w:ascii="Times New Roman" w:hAnsi="Times New Roman" w:cs="Times New Roman"/>
          <w:sz w:val="28"/>
          <w:szCs w:val="28"/>
        </w:rPr>
        <w:t xml:space="preserve">• принятие идеологии Стандарта общего образования; </w:t>
      </w:r>
    </w:p>
    <w:p w14:paraId="37E5E1EA">
      <w:pPr>
        <w:jc w:val="both"/>
        <w:rPr>
          <w:rFonts w:ascii="Times New Roman" w:hAnsi="Times New Roman" w:cs="Times New Roman"/>
          <w:sz w:val="28"/>
          <w:szCs w:val="28"/>
        </w:rPr>
      </w:pPr>
      <w:r>
        <w:rPr>
          <w:rFonts w:ascii="Times New Roman" w:hAnsi="Times New Roman" w:cs="Times New Roman"/>
          <w:sz w:val="28"/>
          <w:szCs w:val="28"/>
        </w:rPr>
        <w:t xml:space="preserve">• освоение новой системы требований к структуре основной образовательной программы, результатам её освоения и условиям реализации, а также системы оценки итогов образовательной деятельности обучающихся; </w:t>
      </w:r>
    </w:p>
    <w:p w14:paraId="0CB1B25E">
      <w:pPr>
        <w:jc w:val="both"/>
        <w:rPr>
          <w:rFonts w:ascii="Times New Roman" w:hAnsi="Times New Roman" w:cs="Times New Roman"/>
          <w:sz w:val="28"/>
          <w:szCs w:val="28"/>
        </w:rPr>
      </w:pPr>
      <w:r>
        <w:rPr>
          <w:rFonts w:ascii="Times New Roman" w:hAnsi="Times New Roman" w:cs="Times New Roman"/>
          <w:sz w:val="28"/>
          <w:szCs w:val="28"/>
        </w:rPr>
        <w:t xml:space="preserve">• овладение учебно-методическими и информационно- методическими ресурсами, необходимыми для успешного решения задач Стандарта. </w:t>
      </w:r>
    </w:p>
    <w:p w14:paraId="0E473FA7">
      <w:pPr>
        <w:ind w:firstLine="708"/>
        <w:jc w:val="both"/>
        <w:rPr>
          <w:rFonts w:ascii="Times New Roman" w:hAnsi="Times New Roman" w:cs="Times New Roman"/>
          <w:sz w:val="28"/>
          <w:szCs w:val="28"/>
        </w:rPr>
      </w:pPr>
      <w:r>
        <w:rPr>
          <w:rFonts w:ascii="Times New Roman" w:hAnsi="Times New Roman" w:cs="Times New Roman"/>
          <w:sz w:val="28"/>
          <w:szCs w:val="28"/>
        </w:rPr>
        <w:t xml:space="preserve">Одним из условий готовности образовательного учреждения к введению Стандарта среднего общего образования является создание системы методической работы, обеспечивающей сопровождение деятельности педагогов на всех этапах реализации требований Стандарта. План методической работы школы включает следующие мероприятия: </w:t>
      </w:r>
    </w:p>
    <w:p w14:paraId="6158E839">
      <w:pPr>
        <w:numPr>
          <w:ilvl w:val="0"/>
          <w:numId w:val="8"/>
        </w:numPr>
        <w:tabs>
          <w:tab w:val="left" w:pos="993"/>
        </w:tabs>
        <w:contextualSpacing/>
        <w:jc w:val="both"/>
        <w:rPr>
          <w:rFonts w:ascii="Times New Roman" w:hAnsi="Times New Roman" w:cs="Times New Roman"/>
          <w:sz w:val="28"/>
          <w:szCs w:val="28"/>
        </w:rPr>
      </w:pPr>
      <w:r>
        <w:rPr>
          <w:rFonts w:ascii="Times New Roman" w:hAnsi="Times New Roman" w:cs="Times New Roman"/>
          <w:sz w:val="28"/>
          <w:szCs w:val="28"/>
        </w:rPr>
        <w:t xml:space="preserve">Семинары, посвящённые содержанию и ключевым особенностям Стандарта. </w:t>
      </w:r>
    </w:p>
    <w:p w14:paraId="4B398E41">
      <w:pPr>
        <w:numPr>
          <w:ilvl w:val="0"/>
          <w:numId w:val="8"/>
        </w:numPr>
        <w:tabs>
          <w:tab w:val="left" w:pos="993"/>
        </w:tabs>
        <w:contextualSpacing/>
        <w:jc w:val="both"/>
        <w:rPr>
          <w:rFonts w:ascii="Times New Roman" w:hAnsi="Times New Roman" w:cs="Times New Roman"/>
          <w:sz w:val="28"/>
          <w:szCs w:val="28"/>
        </w:rPr>
      </w:pPr>
      <w:r>
        <w:rPr>
          <w:rFonts w:ascii="Times New Roman" w:hAnsi="Times New Roman" w:cs="Times New Roman"/>
          <w:sz w:val="28"/>
          <w:szCs w:val="28"/>
        </w:rPr>
        <w:t>Тренинги для педагогов с целью выявления и соотнесения собственной профессиональной позиции с целями и задачами Стандарта.</w:t>
      </w:r>
    </w:p>
    <w:p w14:paraId="369F51EF">
      <w:pPr>
        <w:numPr>
          <w:ilvl w:val="0"/>
          <w:numId w:val="8"/>
        </w:numPr>
        <w:tabs>
          <w:tab w:val="left" w:pos="993"/>
        </w:tabs>
        <w:contextualSpacing/>
        <w:jc w:val="both"/>
        <w:rPr>
          <w:rFonts w:ascii="Times New Roman" w:hAnsi="Times New Roman" w:cs="Times New Roman"/>
          <w:sz w:val="28"/>
          <w:szCs w:val="28"/>
        </w:rPr>
      </w:pPr>
      <w:r>
        <w:rPr>
          <w:rFonts w:ascii="Times New Roman" w:hAnsi="Times New Roman" w:cs="Times New Roman"/>
          <w:sz w:val="28"/>
          <w:szCs w:val="28"/>
        </w:rPr>
        <w:t xml:space="preserve">Заседания методических объединений учителей, воспитателей по проблемам введения Стандарта. </w:t>
      </w:r>
    </w:p>
    <w:p w14:paraId="5805E5FF">
      <w:pPr>
        <w:numPr>
          <w:ilvl w:val="0"/>
          <w:numId w:val="8"/>
        </w:numPr>
        <w:tabs>
          <w:tab w:val="left" w:pos="993"/>
        </w:tabs>
        <w:contextualSpacing/>
        <w:jc w:val="both"/>
        <w:rPr>
          <w:rFonts w:ascii="Times New Roman" w:hAnsi="Times New Roman" w:cs="Times New Roman"/>
          <w:sz w:val="28"/>
          <w:szCs w:val="28"/>
        </w:rPr>
      </w:pPr>
      <w:r>
        <w:rPr>
          <w:rFonts w:ascii="Times New Roman" w:hAnsi="Times New Roman" w:cs="Times New Roman"/>
          <w:sz w:val="28"/>
          <w:szCs w:val="28"/>
        </w:rPr>
        <w:t xml:space="preserve">Конференции участников образовательного процесса и социальных партнёров ОУ по итогам разработки основной образовательной программы, её отдельных разделов, проблемам апробации и введения Стандарта. </w:t>
      </w:r>
    </w:p>
    <w:p w14:paraId="7E4ABBB6">
      <w:pPr>
        <w:numPr>
          <w:ilvl w:val="0"/>
          <w:numId w:val="8"/>
        </w:numPr>
        <w:tabs>
          <w:tab w:val="left" w:pos="993"/>
        </w:tabs>
        <w:contextualSpacing/>
        <w:jc w:val="both"/>
        <w:rPr>
          <w:rFonts w:ascii="Times New Roman" w:hAnsi="Times New Roman" w:cs="Times New Roman"/>
          <w:sz w:val="28"/>
          <w:szCs w:val="28"/>
        </w:rPr>
      </w:pPr>
      <w:r>
        <w:rPr>
          <w:rFonts w:ascii="Times New Roman" w:hAnsi="Times New Roman" w:cs="Times New Roman"/>
          <w:sz w:val="28"/>
          <w:szCs w:val="28"/>
        </w:rPr>
        <w:t xml:space="preserve">Участие педагогов в разработке разделов и компонентов основной образовательной программы образовательного учреждения. </w:t>
      </w:r>
    </w:p>
    <w:p w14:paraId="2666C8A0">
      <w:pPr>
        <w:numPr>
          <w:ilvl w:val="0"/>
          <w:numId w:val="8"/>
        </w:numPr>
        <w:tabs>
          <w:tab w:val="left" w:pos="993"/>
        </w:tabs>
        <w:contextualSpacing/>
        <w:jc w:val="both"/>
        <w:rPr>
          <w:rFonts w:ascii="Times New Roman" w:hAnsi="Times New Roman" w:cs="Times New Roman"/>
          <w:sz w:val="28"/>
          <w:szCs w:val="28"/>
        </w:rPr>
      </w:pPr>
      <w:r>
        <w:rPr>
          <w:rFonts w:ascii="Times New Roman" w:hAnsi="Times New Roman" w:cs="Times New Roman"/>
          <w:sz w:val="28"/>
          <w:szCs w:val="28"/>
        </w:rPr>
        <w:t xml:space="preserve">Участие педагогов в разработке и апробации оценки эффективности работы в условиях внедрения Стандарта. </w:t>
      </w:r>
    </w:p>
    <w:p w14:paraId="70C88B47">
      <w:pPr>
        <w:numPr>
          <w:ilvl w:val="0"/>
          <w:numId w:val="8"/>
        </w:numPr>
        <w:tabs>
          <w:tab w:val="left" w:pos="993"/>
        </w:tabs>
        <w:contextualSpacing/>
        <w:jc w:val="both"/>
        <w:rPr>
          <w:rFonts w:ascii="Times New Roman" w:hAnsi="Times New Roman" w:cs="Times New Roman"/>
          <w:sz w:val="28"/>
          <w:szCs w:val="28"/>
        </w:rPr>
      </w:pPr>
      <w:r>
        <w:rPr>
          <w:rFonts w:ascii="Times New Roman" w:hAnsi="Times New Roman" w:cs="Times New Roman"/>
          <w:sz w:val="28"/>
          <w:szCs w:val="28"/>
        </w:rPr>
        <w:t xml:space="preserve">Участие педагогов в проведении мастер-классов, круглых столов, стажёрских площадок, открытых уроков, внеурочных занятий и мероприятий по отдельным направлениям введения и реализации Стандарта. </w:t>
      </w:r>
    </w:p>
    <w:p w14:paraId="1615C388">
      <w:pPr>
        <w:jc w:val="both"/>
        <w:rPr>
          <w:rFonts w:ascii="Times New Roman" w:hAnsi="Times New Roman" w:cs="Times New Roman"/>
          <w:sz w:val="28"/>
          <w:szCs w:val="28"/>
        </w:rPr>
      </w:pPr>
      <w:r>
        <w:rPr>
          <w:rFonts w:ascii="Times New Roman" w:hAnsi="Times New Roman" w:cs="Times New Roman"/>
          <w:sz w:val="28"/>
          <w:szCs w:val="28"/>
        </w:rPr>
        <w:t xml:space="preserve">Подведение итогов и обсуждение результатов мероприятий осуществляется в разных формах, совещания при директоре, заседания педагогического и методического советов, в виде решений педагогического совета, размещённых на сайте презентаций, приказов, инструкций, рекомендаций и т. д. </w:t>
      </w:r>
    </w:p>
    <w:p w14:paraId="06E56FEA">
      <w:pPr>
        <w:jc w:val="both"/>
        <w:rPr>
          <w:rFonts w:ascii="Times New Roman" w:hAnsi="Times New Roman" w:cs="Times New Roman"/>
          <w:sz w:val="28"/>
          <w:szCs w:val="28"/>
        </w:rPr>
      </w:pPr>
      <w:r>
        <w:rPr>
          <w:rFonts w:ascii="Times New Roman" w:hAnsi="Times New Roman" w:cs="Times New Roman"/>
          <w:sz w:val="28"/>
          <w:szCs w:val="28"/>
        </w:rPr>
        <w:t>Аналитическая таблица для оценки базовых компетентностей педагогов.</w:t>
      </w:r>
    </w:p>
    <w:tbl>
      <w:tblPr>
        <w:tblStyle w:val="54"/>
        <w:tblW w:w="93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1843"/>
        <w:gridCol w:w="142"/>
        <w:gridCol w:w="3969"/>
        <w:gridCol w:w="2693"/>
      </w:tblGrid>
      <w:tr w14:paraId="1D4E26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5B599559">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w:t>
            </w:r>
          </w:p>
        </w:tc>
        <w:tc>
          <w:tcPr>
            <w:tcW w:w="1843" w:type="dxa"/>
          </w:tcPr>
          <w:p w14:paraId="0FB6A522">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Базовые компетентности педагога</w:t>
            </w:r>
          </w:p>
        </w:tc>
        <w:tc>
          <w:tcPr>
            <w:tcW w:w="4111" w:type="dxa"/>
            <w:gridSpan w:val="2"/>
          </w:tcPr>
          <w:p w14:paraId="1DA0645E">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Характеристика компетентности</w:t>
            </w:r>
          </w:p>
        </w:tc>
        <w:tc>
          <w:tcPr>
            <w:tcW w:w="2693" w:type="dxa"/>
          </w:tcPr>
          <w:p w14:paraId="13D9D50E">
            <w:pPr>
              <w:tabs>
                <w:tab w:val="left" w:pos="33"/>
              </w:tabs>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Показатели оценки компетентности</w:t>
            </w:r>
          </w:p>
        </w:tc>
      </w:tr>
      <w:tr w14:paraId="3EB170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0AEA96E1">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1</w:t>
            </w:r>
          </w:p>
        </w:tc>
        <w:tc>
          <w:tcPr>
            <w:tcW w:w="1843" w:type="dxa"/>
          </w:tcPr>
          <w:p w14:paraId="60446015">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Вера в силы и возможности обучающихся</w:t>
            </w:r>
          </w:p>
        </w:tc>
        <w:tc>
          <w:tcPr>
            <w:tcW w:w="4111" w:type="dxa"/>
            <w:gridSpan w:val="2"/>
          </w:tcPr>
          <w:p w14:paraId="3983D9CF">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Данная компетентность является выражением гуманистической позиции педагога. Она отражает основную задачу педагога — раскрывать потенциальные возможности обучающихся. Данная компетентность определяет позицию педагога в отношении успехов обучающихся. Вера в силы и возможности обучающихся снимает обвинительную позицию в отношении обучающегося, свидетельствует о готовности поддерживать ученика, искать пути и методы, отслеживающие успешность его деятельности. Вера в силы и возможности ученика есть отражение любви к обучающемуся. Можно сказать, что любить ребёнка — значит верить в его возможности, создавать условия для разворачивания этих сил в образовательной деятельности</w:t>
            </w:r>
          </w:p>
        </w:tc>
        <w:tc>
          <w:tcPr>
            <w:tcW w:w="2693" w:type="dxa"/>
          </w:tcPr>
          <w:p w14:paraId="3221217F">
            <w:pPr>
              <w:numPr>
                <w:ilvl w:val="0"/>
                <w:numId w:val="9"/>
              </w:numPr>
              <w:tabs>
                <w:tab w:val="left" w:pos="33"/>
              </w:tabs>
              <w:spacing w:line="360" w:lineRule="auto"/>
              <w:ind w:left="175"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умение создавать ситуацию успеха для обучающихся;</w:t>
            </w:r>
          </w:p>
          <w:p w14:paraId="38789BBC">
            <w:pPr>
              <w:numPr>
                <w:ilvl w:val="0"/>
                <w:numId w:val="9"/>
              </w:numPr>
              <w:tabs>
                <w:tab w:val="left" w:pos="33"/>
              </w:tabs>
              <w:spacing w:line="360" w:lineRule="auto"/>
              <w:ind w:left="175"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умение осуществлять грамотное педагогическое оценивание, мобилизующее академическую активность;</w:t>
            </w:r>
          </w:p>
          <w:p w14:paraId="41C04C03">
            <w:pPr>
              <w:numPr>
                <w:ilvl w:val="0"/>
                <w:numId w:val="9"/>
              </w:numPr>
              <w:tabs>
                <w:tab w:val="left" w:pos="33"/>
              </w:tabs>
              <w:spacing w:line="360" w:lineRule="auto"/>
              <w:ind w:left="175"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умение находить положительные стороны у каждого обучающегося, строить образовательный процесс с опорой на эти стороны, поддерживать позитивные силы развития;</w:t>
            </w:r>
          </w:p>
          <w:p w14:paraId="0AE1C55A">
            <w:pPr>
              <w:numPr>
                <w:ilvl w:val="0"/>
                <w:numId w:val="9"/>
              </w:numPr>
              <w:tabs>
                <w:tab w:val="left" w:pos="33"/>
              </w:tabs>
              <w:spacing w:line="360" w:lineRule="auto"/>
              <w:ind w:left="175"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умение разрабатывать индивидуальноориентированные образовательные проекты</w:t>
            </w:r>
          </w:p>
        </w:tc>
      </w:tr>
      <w:tr w14:paraId="33CDB5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37B73954">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2</w:t>
            </w:r>
          </w:p>
        </w:tc>
        <w:tc>
          <w:tcPr>
            <w:tcW w:w="1843" w:type="dxa"/>
          </w:tcPr>
          <w:p w14:paraId="7102D38C">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Интерес к внутреннему миру обучающихся</w:t>
            </w:r>
          </w:p>
        </w:tc>
        <w:tc>
          <w:tcPr>
            <w:tcW w:w="4111" w:type="dxa"/>
            <w:gridSpan w:val="2"/>
          </w:tcPr>
          <w:p w14:paraId="12CDF73C">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Интерес к внутреннему миру обучающихся предполагает не просто знание их индивидуальных и возрастных особенностей, но и выстраивание всей педагогической деятельности с опорой на индивидуальные особенности обучающихся. Данная компетентность определяет все аспекты педагогической деятельности</w:t>
            </w:r>
          </w:p>
        </w:tc>
        <w:tc>
          <w:tcPr>
            <w:tcW w:w="2693" w:type="dxa"/>
          </w:tcPr>
          <w:p w14:paraId="59692B1E">
            <w:pPr>
              <w:numPr>
                <w:ilvl w:val="0"/>
                <w:numId w:val="10"/>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умение составить устную и письменную характеристику обучающегося, отражающую разные аспекты его внутреннего мир;</w:t>
            </w:r>
          </w:p>
          <w:p w14:paraId="081C71A3">
            <w:pPr>
              <w:numPr>
                <w:ilvl w:val="0"/>
                <w:numId w:val="10"/>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умение выяснить индивидуальные предпочтения (индивидуальные образовательные потребности), возможности ученика, трудности, с которыми он сталкивается;</w:t>
            </w:r>
          </w:p>
          <w:p w14:paraId="01BBB417">
            <w:pPr>
              <w:numPr>
                <w:ilvl w:val="0"/>
                <w:numId w:val="10"/>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умение построить индивидуализированную образовательную программу;</w:t>
            </w:r>
          </w:p>
          <w:p w14:paraId="603C7614">
            <w:pPr>
              <w:numPr>
                <w:ilvl w:val="0"/>
                <w:numId w:val="10"/>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умение показать личностный смысл обучения с учётом индивидуальных характеристик внутреннего мира.</w:t>
            </w:r>
          </w:p>
        </w:tc>
      </w:tr>
      <w:tr w14:paraId="06D378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656294A2">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3</w:t>
            </w:r>
          </w:p>
        </w:tc>
        <w:tc>
          <w:tcPr>
            <w:tcW w:w="1843" w:type="dxa"/>
          </w:tcPr>
          <w:p w14:paraId="0A00B831">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Открытость к принятию других позиций, точек зрения</w:t>
            </w:r>
          </w:p>
        </w:tc>
        <w:tc>
          <w:tcPr>
            <w:tcW w:w="4111" w:type="dxa"/>
            <w:gridSpan w:val="2"/>
          </w:tcPr>
          <w:p w14:paraId="4B8C4A08">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Открытость к принятию других позиций и точек зрения предполагает, что педагог не считает единственно правильной свою точку зрения. Он интересуется мнением других и готов их поддерживать в случаях достаточной аргументации. Педагог готов гибко реагировать на высказывания обучающегося, включая изменение собственной позиции</w:t>
            </w:r>
          </w:p>
        </w:tc>
        <w:tc>
          <w:tcPr>
            <w:tcW w:w="2693" w:type="dxa"/>
          </w:tcPr>
          <w:p w14:paraId="1C5BED2C">
            <w:pPr>
              <w:numPr>
                <w:ilvl w:val="0"/>
                <w:numId w:val="11"/>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убеждённость, что истина может быть не одна; интерес к мнениям и позициям других;</w:t>
            </w:r>
          </w:p>
          <w:p w14:paraId="7FB9C53C">
            <w:pPr>
              <w:numPr>
                <w:ilvl w:val="0"/>
                <w:numId w:val="11"/>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учёт других точек зрения в процессе оценивания обучающихся</w:t>
            </w:r>
          </w:p>
        </w:tc>
      </w:tr>
      <w:tr w14:paraId="5C68D7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0DFD2B4F">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4</w:t>
            </w:r>
          </w:p>
        </w:tc>
        <w:tc>
          <w:tcPr>
            <w:tcW w:w="1843" w:type="dxa"/>
          </w:tcPr>
          <w:p w14:paraId="53AB2758">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Общая култура</w:t>
            </w:r>
          </w:p>
        </w:tc>
        <w:tc>
          <w:tcPr>
            <w:tcW w:w="4111" w:type="dxa"/>
            <w:gridSpan w:val="2"/>
          </w:tcPr>
          <w:p w14:paraId="0D0F3625">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Определяет характер и стиль педагогической деятельности. Заключается в знаниях педагога об основных формах материальной и духовной жизни человека. Во многом определяет успешность педагогического общения, позицию педагога в глазах обучающихся</w:t>
            </w:r>
          </w:p>
        </w:tc>
        <w:tc>
          <w:tcPr>
            <w:tcW w:w="2693" w:type="dxa"/>
          </w:tcPr>
          <w:p w14:paraId="0514232D">
            <w:pPr>
              <w:numPr>
                <w:ilvl w:val="0"/>
                <w:numId w:val="12"/>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ориентация в основных сферах материальной и духовной жизни; знание материальных и духовных интересов молодёжи;</w:t>
            </w:r>
          </w:p>
          <w:p w14:paraId="7BBB63B2">
            <w:pPr>
              <w:numPr>
                <w:ilvl w:val="0"/>
                <w:numId w:val="12"/>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возможность продемонстрировать свои достижения;</w:t>
            </w:r>
          </w:p>
          <w:p w14:paraId="67007AA6">
            <w:pPr>
              <w:numPr>
                <w:ilvl w:val="0"/>
                <w:numId w:val="12"/>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руководство кружками и секциями</w:t>
            </w:r>
          </w:p>
        </w:tc>
      </w:tr>
      <w:tr w14:paraId="29ECFB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3D9DE3DF">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5</w:t>
            </w:r>
          </w:p>
        </w:tc>
        <w:tc>
          <w:tcPr>
            <w:tcW w:w="1843" w:type="dxa"/>
          </w:tcPr>
          <w:p w14:paraId="03A2AAA1">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Эмоциональная устойчивость</w:t>
            </w:r>
          </w:p>
        </w:tc>
        <w:tc>
          <w:tcPr>
            <w:tcW w:w="4111" w:type="dxa"/>
            <w:gridSpan w:val="2"/>
          </w:tcPr>
          <w:p w14:paraId="15E48E32">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Определяет характер отношений в учебном процессе, особенно в ситуациях конфликта. Способствует сохранению объективности оценки обучающихся. Определяет эффективность владения классом</w:t>
            </w:r>
          </w:p>
        </w:tc>
        <w:tc>
          <w:tcPr>
            <w:tcW w:w="2693" w:type="dxa"/>
          </w:tcPr>
          <w:p w14:paraId="0B8CF85D">
            <w:pPr>
              <w:numPr>
                <w:ilvl w:val="0"/>
                <w:numId w:val="12"/>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в трудных ситуациях педагог сохраняет спокойствие; эмоциональный конфликт не влияет на объективность оценки;</w:t>
            </w:r>
          </w:p>
          <w:p w14:paraId="19CCDEB2">
            <w:pPr>
              <w:numPr>
                <w:ilvl w:val="0"/>
                <w:numId w:val="12"/>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не стремится избежать эмоционально-напряжённых ситуаций</w:t>
            </w:r>
          </w:p>
        </w:tc>
      </w:tr>
      <w:tr w14:paraId="1DA1C4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6353AC0B">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6</w:t>
            </w:r>
          </w:p>
        </w:tc>
        <w:tc>
          <w:tcPr>
            <w:tcW w:w="1843" w:type="dxa"/>
          </w:tcPr>
          <w:p w14:paraId="57B8B33B">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Позитивная направленность на педагогическую деятельность. Уверенность в себе</w:t>
            </w:r>
          </w:p>
        </w:tc>
        <w:tc>
          <w:tcPr>
            <w:tcW w:w="4111" w:type="dxa"/>
            <w:gridSpan w:val="2"/>
          </w:tcPr>
          <w:p w14:paraId="71399BD2">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В основе данной компетентности лежит вера в собственные силы, собственную эффективность. Способствует позитивным отношениям с коллегами и обучающимися. Определяет позитивную направленность на педагогическую деятельность</w:t>
            </w:r>
          </w:p>
        </w:tc>
        <w:tc>
          <w:tcPr>
            <w:tcW w:w="2693" w:type="dxa"/>
          </w:tcPr>
          <w:p w14:paraId="30710697">
            <w:pPr>
              <w:numPr>
                <w:ilvl w:val="0"/>
                <w:numId w:val="12"/>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осознание целей и ценностей педагогической деятельности;</w:t>
            </w:r>
          </w:p>
          <w:p w14:paraId="669A4BF1">
            <w:pPr>
              <w:numPr>
                <w:ilvl w:val="0"/>
                <w:numId w:val="12"/>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позитивное настроение; желание работать;</w:t>
            </w:r>
          </w:p>
          <w:p w14:paraId="412A4615">
            <w:pPr>
              <w:numPr>
                <w:ilvl w:val="0"/>
                <w:numId w:val="12"/>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высокая профессиональная самооценка</w:t>
            </w:r>
          </w:p>
        </w:tc>
      </w:tr>
      <w:tr w14:paraId="4BA219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9356" w:type="dxa"/>
            <w:gridSpan w:val="5"/>
          </w:tcPr>
          <w:p w14:paraId="6CEB0573">
            <w:pPr>
              <w:tabs>
                <w:tab w:val="left" w:pos="33"/>
              </w:tabs>
              <w:spacing w:line="360" w:lineRule="auto"/>
              <w:ind w:left="33" w:firstLine="34"/>
              <w:rPr>
                <w:rFonts w:hint="default" w:ascii="Times New Roman" w:hAnsi="Times New Roman" w:cs="Times New Roman"/>
                <w:sz w:val="24"/>
                <w:szCs w:val="24"/>
              </w:rPr>
            </w:pPr>
            <w:r>
              <w:rPr>
                <w:rFonts w:hint="default" w:ascii="Times New Roman" w:hAnsi="Times New Roman" w:cs="Times New Roman"/>
                <w:sz w:val="24"/>
                <w:szCs w:val="24"/>
              </w:rPr>
              <w:t>II. Постановка целей и задач педагогической деятельности</w:t>
            </w:r>
          </w:p>
        </w:tc>
      </w:tr>
      <w:tr w14:paraId="4FA07A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5BAA8257">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1</w:t>
            </w:r>
          </w:p>
        </w:tc>
        <w:tc>
          <w:tcPr>
            <w:tcW w:w="1843" w:type="dxa"/>
          </w:tcPr>
          <w:p w14:paraId="7D7D9111">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Умение перевести тему урока в педагогическую задачу</w:t>
            </w:r>
          </w:p>
        </w:tc>
        <w:tc>
          <w:tcPr>
            <w:tcW w:w="4111" w:type="dxa"/>
            <w:gridSpan w:val="2"/>
          </w:tcPr>
          <w:p w14:paraId="7A09408D">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Основная компетенция, обеспечивающая эффективноецелеполагание в учебном процессе. Обеспечивает реализацию субъект-субъектного подхода, ставит обучающегося в позицию субъекта деятельности, лежит в основе формирования творческой личности</w:t>
            </w:r>
          </w:p>
        </w:tc>
        <w:tc>
          <w:tcPr>
            <w:tcW w:w="2693" w:type="dxa"/>
          </w:tcPr>
          <w:p w14:paraId="4D951AD2">
            <w:pPr>
              <w:numPr>
                <w:ilvl w:val="0"/>
                <w:numId w:val="13"/>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знание образовательных стандартов и реализующих их программ;</w:t>
            </w:r>
          </w:p>
          <w:p w14:paraId="7CB1F619">
            <w:pPr>
              <w:numPr>
                <w:ilvl w:val="0"/>
                <w:numId w:val="13"/>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осознание нетождественности темы урока и цели урока;</w:t>
            </w:r>
          </w:p>
          <w:p w14:paraId="1B4FE2DB">
            <w:pPr>
              <w:numPr>
                <w:ilvl w:val="0"/>
                <w:numId w:val="13"/>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владение конкретным набором способов перевода темы в задачу</w:t>
            </w:r>
          </w:p>
        </w:tc>
      </w:tr>
      <w:tr w14:paraId="61BA17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6E55028F">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2</w:t>
            </w:r>
          </w:p>
        </w:tc>
        <w:tc>
          <w:tcPr>
            <w:tcW w:w="1843" w:type="dxa"/>
          </w:tcPr>
          <w:p w14:paraId="6445DF47">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Умение ставить педагогические цели и задачи сообразно возрастным и индивидуальным особенностям обучающихся</w:t>
            </w:r>
          </w:p>
        </w:tc>
        <w:tc>
          <w:tcPr>
            <w:tcW w:w="4111" w:type="dxa"/>
            <w:gridSpan w:val="2"/>
          </w:tcPr>
          <w:p w14:paraId="3E747D0F">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Данная компетентность является конкретизацией предыдущей. Она направлена на индивидуализацию обучения и благодаря этому связана с мотивацией и общей успешностью</w:t>
            </w:r>
          </w:p>
        </w:tc>
        <w:tc>
          <w:tcPr>
            <w:tcW w:w="2693" w:type="dxa"/>
          </w:tcPr>
          <w:p w14:paraId="7B36534F">
            <w:pPr>
              <w:numPr>
                <w:ilvl w:val="0"/>
                <w:numId w:val="13"/>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знание возрастных особенностей обучающихся;</w:t>
            </w:r>
          </w:p>
          <w:p w14:paraId="59AC44C8">
            <w:pPr>
              <w:numPr>
                <w:ilvl w:val="0"/>
                <w:numId w:val="13"/>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владение методами перевода цели в учебную задачу на конкретном возрасте</w:t>
            </w:r>
          </w:p>
        </w:tc>
      </w:tr>
      <w:tr w14:paraId="4C0D5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9356" w:type="dxa"/>
            <w:gridSpan w:val="5"/>
          </w:tcPr>
          <w:p w14:paraId="3E935597">
            <w:pPr>
              <w:tabs>
                <w:tab w:val="left" w:pos="33"/>
              </w:tabs>
              <w:spacing w:line="360" w:lineRule="auto"/>
              <w:ind w:left="33" w:firstLine="34"/>
              <w:rPr>
                <w:rFonts w:hint="default" w:ascii="Times New Roman" w:hAnsi="Times New Roman" w:cs="Times New Roman"/>
                <w:sz w:val="24"/>
                <w:szCs w:val="24"/>
              </w:rPr>
            </w:pPr>
            <w:r>
              <w:rPr>
                <w:rFonts w:hint="default" w:ascii="Times New Roman" w:hAnsi="Times New Roman" w:cs="Times New Roman"/>
                <w:sz w:val="24"/>
                <w:szCs w:val="24"/>
              </w:rPr>
              <w:t>III. Мотивация учебной деятельности</w:t>
            </w:r>
          </w:p>
        </w:tc>
      </w:tr>
      <w:tr w14:paraId="325D25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4EAE9A7D">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1</w:t>
            </w:r>
          </w:p>
        </w:tc>
        <w:tc>
          <w:tcPr>
            <w:tcW w:w="1843" w:type="dxa"/>
          </w:tcPr>
          <w:p w14:paraId="2B0DDA1F">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Умение обеспечить успех в деятельности</w:t>
            </w:r>
          </w:p>
        </w:tc>
        <w:tc>
          <w:tcPr>
            <w:tcW w:w="4111" w:type="dxa"/>
            <w:gridSpan w:val="2"/>
          </w:tcPr>
          <w:p w14:paraId="63DA105C">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Компетентность, позволяющая обучающемуся поверить в свои силы, утвердить себя в глазах окружающих, один из главных способов обеспечить позитивную мотивацию учения</w:t>
            </w:r>
          </w:p>
        </w:tc>
        <w:tc>
          <w:tcPr>
            <w:tcW w:w="2693" w:type="dxa"/>
          </w:tcPr>
          <w:p w14:paraId="2014F1EC">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знание возможностей конкретных учеников;</w:t>
            </w:r>
          </w:p>
          <w:p w14:paraId="45E2BEDD">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постановка учебных задач в соответствии с возможностями ученика;</w:t>
            </w:r>
          </w:p>
          <w:p w14:paraId="45D80FDE">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демонстрация успехов обучающихся родителям, одноклассникам</w:t>
            </w:r>
          </w:p>
        </w:tc>
      </w:tr>
      <w:tr w14:paraId="6F4CD1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7319509C">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2</w:t>
            </w:r>
          </w:p>
        </w:tc>
        <w:tc>
          <w:tcPr>
            <w:tcW w:w="1843" w:type="dxa"/>
          </w:tcPr>
          <w:p w14:paraId="3291AEA2">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Компетентность в педагогическом оценивании</w:t>
            </w:r>
          </w:p>
        </w:tc>
        <w:tc>
          <w:tcPr>
            <w:tcW w:w="4111" w:type="dxa"/>
            <w:gridSpan w:val="2"/>
          </w:tcPr>
          <w:p w14:paraId="3518ABDF">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Педагогическое оценивание служит реальным инструментом осознания обучающимся своих достижений и недоработок. Без знания своих результатов невозможно обеспечить субъектную позицию в образовании</w:t>
            </w:r>
          </w:p>
        </w:tc>
        <w:tc>
          <w:tcPr>
            <w:tcW w:w="2693" w:type="dxa"/>
          </w:tcPr>
          <w:p w14:paraId="4DDC4D3A">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знание многообразия педагогических оценок;</w:t>
            </w:r>
          </w:p>
          <w:p w14:paraId="615088A2">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знакомство с литературой по данному вопросу; </w:t>
            </w:r>
          </w:p>
          <w:p w14:paraId="5470D5BC">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владение различными методами оценивания и их применение</w:t>
            </w:r>
          </w:p>
        </w:tc>
      </w:tr>
      <w:tr w14:paraId="6AB0C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161612A5">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3</w:t>
            </w:r>
          </w:p>
        </w:tc>
        <w:tc>
          <w:tcPr>
            <w:tcW w:w="1843" w:type="dxa"/>
          </w:tcPr>
          <w:p w14:paraId="7AEB50BF">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Умение превращать учебную задачу в личностно значимую</w:t>
            </w:r>
          </w:p>
        </w:tc>
        <w:tc>
          <w:tcPr>
            <w:tcW w:w="4111" w:type="dxa"/>
            <w:gridSpan w:val="2"/>
          </w:tcPr>
          <w:p w14:paraId="66A306FD">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Это одна из важнейших компетентностей, обеспечивающих мотивацию учебной деятельности</w:t>
            </w:r>
          </w:p>
        </w:tc>
        <w:tc>
          <w:tcPr>
            <w:tcW w:w="2693" w:type="dxa"/>
          </w:tcPr>
          <w:p w14:paraId="1EE5F18F">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знание интересов обучающихся, их внутреннего мира; — ориентация в культуре; умение показать роль и значение изучаемого материала в реализации личных планов</w:t>
            </w:r>
          </w:p>
        </w:tc>
      </w:tr>
      <w:tr w14:paraId="334FBA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9356" w:type="dxa"/>
            <w:gridSpan w:val="5"/>
          </w:tcPr>
          <w:p w14:paraId="24865BAA">
            <w:pPr>
              <w:tabs>
                <w:tab w:val="left" w:pos="33"/>
              </w:tabs>
              <w:spacing w:line="360" w:lineRule="auto"/>
              <w:ind w:left="33" w:firstLine="34"/>
              <w:rPr>
                <w:rFonts w:hint="default" w:ascii="Times New Roman" w:hAnsi="Times New Roman" w:cs="Times New Roman"/>
                <w:sz w:val="24"/>
                <w:szCs w:val="24"/>
              </w:rPr>
            </w:pPr>
            <w:r>
              <w:rPr>
                <w:rFonts w:hint="default" w:ascii="Times New Roman" w:hAnsi="Times New Roman" w:cs="Times New Roman"/>
                <w:sz w:val="24"/>
                <w:szCs w:val="24"/>
              </w:rPr>
              <w:t>IV. Информационная компетентность</w:t>
            </w:r>
          </w:p>
        </w:tc>
      </w:tr>
      <w:tr w14:paraId="3954E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21C1D64A">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1</w:t>
            </w:r>
          </w:p>
        </w:tc>
        <w:tc>
          <w:tcPr>
            <w:tcW w:w="1843" w:type="dxa"/>
          </w:tcPr>
          <w:p w14:paraId="24FB5AC1">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Компетентность в предмете преподавания</w:t>
            </w:r>
          </w:p>
        </w:tc>
        <w:tc>
          <w:tcPr>
            <w:tcW w:w="4111" w:type="dxa"/>
            <w:gridSpan w:val="2"/>
          </w:tcPr>
          <w:p w14:paraId="1A02AC2C">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Глубокое знание предмета преподавания, сочетающееся с общей культурой педагога. Сочетание теоретического знания с видением его практического применения, что является предпосылкой установления личностной значимости учения</w:t>
            </w:r>
          </w:p>
        </w:tc>
        <w:tc>
          <w:tcPr>
            <w:tcW w:w="2693" w:type="dxa"/>
          </w:tcPr>
          <w:p w14:paraId="1EC30AF4">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знание генезиса формирования предметного знания;</w:t>
            </w:r>
          </w:p>
          <w:p w14:paraId="36A079C9">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возможности применения получаемых знаний для объяснения социальных и природных явлений;</w:t>
            </w:r>
          </w:p>
          <w:p w14:paraId="5CDCE5C2">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владение методами решения различных задач;</w:t>
            </w:r>
          </w:p>
          <w:p w14:paraId="10368036">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свободное решение задач ЕГЭ, олимпиад: региональных, российских, международных</w:t>
            </w:r>
          </w:p>
        </w:tc>
      </w:tr>
      <w:tr w14:paraId="1DCE46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366499A4">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2</w:t>
            </w:r>
          </w:p>
        </w:tc>
        <w:tc>
          <w:tcPr>
            <w:tcW w:w="1843" w:type="dxa"/>
          </w:tcPr>
          <w:p w14:paraId="2F91CA11">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Компетентность в методах преподавания</w:t>
            </w:r>
          </w:p>
        </w:tc>
        <w:tc>
          <w:tcPr>
            <w:tcW w:w="4111" w:type="dxa"/>
            <w:gridSpan w:val="2"/>
          </w:tcPr>
          <w:p w14:paraId="160271DB">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Обеспечивает возможность эффективного усвоения знания и формирования умений, предусмотренных программой. Обеспечивает индивидуальный подход и развитие творческой личности</w:t>
            </w:r>
          </w:p>
        </w:tc>
        <w:tc>
          <w:tcPr>
            <w:tcW w:w="2693" w:type="dxa"/>
          </w:tcPr>
          <w:p w14:paraId="0FD6865D">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знание нормативных методов и методик;</w:t>
            </w:r>
          </w:p>
          <w:p w14:paraId="5BA4967F">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демонстрация личностно ориентированных методов образования;</w:t>
            </w:r>
          </w:p>
          <w:p w14:paraId="3CECFC63">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наличие своих находок и методов, авторской школы;</w:t>
            </w:r>
          </w:p>
          <w:p w14:paraId="443BB942">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знание современных достижений в области методики обучения, в том числе использование новых информационных технологий;</w:t>
            </w:r>
          </w:p>
          <w:p w14:paraId="46CD99D9">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использование в учебном процессе современных методов обучения</w:t>
            </w:r>
          </w:p>
        </w:tc>
      </w:tr>
      <w:tr w14:paraId="5B8EB7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0B240E9B">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3</w:t>
            </w:r>
          </w:p>
        </w:tc>
        <w:tc>
          <w:tcPr>
            <w:tcW w:w="1843" w:type="dxa"/>
          </w:tcPr>
          <w:p w14:paraId="3C8919CD">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Компетентность в субъективных условиях деятельности (знание учеников и учебных коллективов)</w:t>
            </w:r>
          </w:p>
        </w:tc>
        <w:tc>
          <w:tcPr>
            <w:tcW w:w="4111" w:type="dxa"/>
            <w:gridSpan w:val="2"/>
          </w:tcPr>
          <w:p w14:paraId="70F49DFA">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Позволяет осуществить индивидуальный подход к организации образовательного процесса. Служит условием гуманизации образования. Обеспечивает высокую мотивацию академической активности</w:t>
            </w:r>
          </w:p>
        </w:tc>
        <w:tc>
          <w:tcPr>
            <w:tcW w:w="2693" w:type="dxa"/>
          </w:tcPr>
          <w:p w14:paraId="31E79EC6">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знание теоретического материала по психологии, характеризующего индивидуальные особенности обучающихся;</w:t>
            </w:r>
          </w:p>
          <w:p w14:paraId="13BF629E">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владение методами диагностики индивидуальных особенностей (возможно, со школьным психологом);</w:t>
            </w:r>
          </w:p>
          <w:p w14:paraId="6A148E0D">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использование знаний по психологии в организации учебного процесса;</w:t>
            </w:r>
          </w:p>
          <w:p w14:paraId="385944C2">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разработка индивидуальных проектов на основе личных характеристик обучающихся;</w:t>
            </w:r>
          </w:p>
          <w:p w14:paraId="2F0E8C94">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владение методами социометрии; учёт особенностей учебных коллективов в педагогическом процессе;</w:t>
            </w:r>
          </w:p>
          <w:p w14:paraId="2E2B68A7">
            <w:pPr>
              <w:numPr>
                <w:ilvl w:val="0"/>
                <w:numId w:val="14"/>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знание (рефлексия) своих индивидуальных особенностей и их учёт в своей деятельности</w:t>
            </w:r>
          </w:p>
        </w:tc>
      </w:tr>
      <w:tr w14:paraId="680645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4EAF00FD">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4</w:t>
            </w:r>
          </w:p>
        </w:tc>
        <w:tc>
          <w:tcPr>
            <w:tcW w:w="1843" w:type="dxa"/>
          </w:tcPr>
          <w:p w14:paraId="75FE338A">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Умение вести самостоятельный поиск информации</w:t>
            </w:r>
          </w:p>
        </w:tc>
        <w:tc>
          <w:tcPr>
            <w:tcW w:w="4111" w:type="dxa"/>
            <w:gridSpan w:val="2"/>
          </w:tcPr>
          <w:p w14:paraId="719A4588">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Обеспечивает постоянный профессиональный рост и творческий подход к педагогической деятельности. Современная ситуация быстрого развития предметных областей, появление новых педагогических технологий предполагает непрерывное обновление собственных знаний и умений, что обеспечивает желание и умение вести самостоятельный поиск</w:t>
            </w:r>
          </w:p>
        </w:tc>
        <w:tc>
          <w:tcPr>
            <w:tcW w:w="2693" w:type="dxa"/>
          </w:tcPr>
          <w:p w14:paraId="56E1C168">
            <w:pPr>
              <w:numPr>
                <w:ilvl w:val="0"/>
                <w:numId w:val="15"/>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профессиональная любознательность; умение пользоваться различными информационнопоисковыми технологиями;</w:t>
            </w:r>
          </w:p>
          <w:p w14:paraId="2BD42F0B">
            <w:pPr>
              <w:numPr>
                <w:ilvl w:val="0"/>
                <w:numId w:val="15"/>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использование различных баз данных в образовательном процессе</w:t>
            </w:r>
          </w:p>
        </w:tc>
      </w:tr>
      <w:tr w14:paraId="64E32A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9356" w:type="dxa"/>
            <w:gridSpan w:val="5"/>
          </w:tcPr>
          <w:p w14:paraId="4F5C0764">
            <w:pPr>
              <w:tabs>
                <w:tab w:val="left" w:pos="33"/>
              </w:tabs>
              <w:spacing w:line="360" w:lineRule="auto"/>
              <w:ind w:left="33" w:firstLine="34"/>
              <w:rPr>
                <w:rFonts w:hint="default" w:ascii="Times New Roman" w:hAnsi="Times New Roman" w:cs="Times New Roman"/>
                <w:sz w:val="24"/>
                <w:szCs w:val="24"/>
              </w:rPr>
            </w:pPr>
            <w:r>
              <w:rPr>
                <w:rFonts w:hint="default" w:ascii="Times New Roman" w:hAnsi="Times New Roman" w:cs="Times New Roman"/>
                <w:sz w:val="24"/>
                <w:szCs w:val="24"/>
              </w:rPr>
              <w:t>V. Разработка программ педагогической деятельности и принятие педагогических решений</w:t>
            </w:r>
          </w:p>
        </w:tc>
      </w:tr>
      <w:tr w14:paraId="5D432F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1D958B71">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1</w:t>
            </w:r>
          </w:p>
        </w:tc>
        <w:tc>
          <w:tcPr>
            <w:tcW w:w="1843" w:type="dxa"/>
          </w:tcPr>
          <w:p w14:paraId="1354C0C4">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Умение разработать образовательную программу, выбрать учебники и учебные комплекты</w:t>
            </w:r>
          </w:p>
        </w:tc>
        <w:tc>
          <w:tcPr>
            <w:tcW w:w="4111" w:type="dxa"/>
            <w:gridSpan w:val="2"/>
          </w:tcPr>
          <w:p w14:paraId="5029A0C6">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Умение разработать образовательную программу является базовым в системе профессиональных компетенций. Обеспечивает реализацию принципа академических свобод на основе индивидуальных образовательных программ. Без умения разрабатывать образовательные программы в современных условиях невозможно творчески организовать образовательный процесс. Образовательные программы выступают средствами целенаправленного влияния на развитие обучающихся. Компетентность в разработке образовательных программ позволяет осуществлять преподавание на различных уровнях обученности и развития обучающихся. Обоснованный выбор учебников и учебных комплектов является составной частью разработки образовательных программ, характер представляемого обоснования позволяет судить о стартовой готовности к началу педагогической деятельности, позволяет сделать вывод о готовности педагога учитывать индивидуальные характеристики обучающихся</w:t>
            </w:r>
          </w:p>
        </w:tc>
        <w:tc>
          <w:tcPr>
            <w:tcW w:w="2693" w:type="dxa"/>
          </w:tcPr>
          <w:p w14:paraId="29995D8F">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знание образовательных стандартов и примерных программ; — наличие персонально разработанных образовательных программ: характеристика этих программ по содержанию, источникам информации; — по материальной базе, на которой должны реализовываться программы; по учёту индивидуальных характеристик обучающихся; — обоснованность используемых образовательных программ; — участие обучающихся и их родителей в разработке образовательной программы, индивидуального учебного плана и индивидуального образовательного маршрута; — участие работодателей в разработке образовательной программы; — знание учебников и учебнометодических комплектов, используемых в образовательных учреждениях, рекомендованных органом управления образованием; — обоснованность выбора учебников и учебнометодических комплектов, используемых педагогом</w:t>
            </w:r>
          </w:p>
        </w:tc>
      </w:tr>
      <w:tr w14:paraId="68BDAE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6F03D6A4">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2</w:t>
            </w:r>
          </w:p>
        </w:tc>
        <w:tc>
          <w:tcPr>
            <w:tcW w:w="1843" w:type="dxa"/>
          </w:tcPr>
          <w:p w14:paraId="2A774E9A">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Умение принимать решения в различных педагогических ситуациях</w:t>
            </w:r>
          </w:p>
        </w:tc>
        <w:tc>
          <w:tcPr>
            <w:tcW w:w="4111" w:type="dxa"/>
            <w:gridSpan w:val="2"/>
          </w:tcPr>
          <w:p w14:paraId="4E19A244">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Педагогу приходится постоянно принимать решения:</w:t>
            </w:r>
          </w:p>
          <w:p w14:paraId="5BEE231C">
            <w:pPr>
              <w:numPr>
                <w:ilvl w:val="0"/>
                <w:numId w:val="17"/>
              </w:numPr>
              <w:spacing w:line="360" w:lineRule="auto"/>
              <w:ind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как установить дисциплину;</w:t>
            </w:r>
          </w:p>
          <w:p w14:paraId="45233ACB">
            <w:pPr>
              <w:numPr>
                <w:ilvl w:val="0"/>
                <w:numId w:val="17"/>
              </w:numPr>
              <w:spacing w:line="360" w:lineRule="auto"/>
              <w:ind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как мотивировать академическую активность; </w:t>
            </w:r>
          </w:p>
          <w:p w14:paraId="1A6A9113">
            <w:pPr>
              <w:numPr>
                <w:ilvl w:val="0"/>
                <w:numId w:val="17"/>
              </w:numPr>
              <w:spacing w:line="360" w:lineRule="auto"/>
              <w:ind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как вызвать интерес у конкретного ученика;</w:t>
            </w:r>
          </w:p>
          <w:p w14:paraId="032D89A2">
            <w:pPr>
              <w:numPr>
                <w:ilvl w:val="0"/>
                <w:numId w:val="17"/>
              </w:numPr>
              <w:spacing w:line="360" w:lineRule="auto"/>
              <w:ind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как обеспечить понимание и т. д. Разрешение педагогических проблем составляет суть педагогической деятельности. При решении проблем могут применяться как стандартные решения (решающие правила), так и творческие (креативные) или интуитивные</w:t>
            </w:r>
          </w:p>
        </w:tc>
        <w:tc>
          <w:tcPr>
            <w:tcW w:w="2693" w:type="dxa"/>
          </w:tcPr>
          <w:p w14:paraId="60854502">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знание типичных педагогических ситуаций, требующих участия педагога для своего решения;</w:t>
            </w:r>
          </w:p>
          <w:p w14:paraId="089464DF">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владение набором решающих правил, используемых для различных ситуаций;</w:t>
            </w:r>
          </w:p>
          <w:p w14:paraId="21815070">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владение критерием предпочтительности при выборе того или иного решающего правила;</w:t>
            </w:r>
          </w:p>
          <w:p w14:paraId="0823CEBF">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знание критериев достижения цели;</w:t>
            </w:r>
          </w:p>
          <w:p w14:paraId="33B309A0">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знание нетипичных конфликтных ситуаций;</w:t>
            </w:r>
          </w:p>
          <w:p w14:paraId="75994AC1">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примеры разрешения конкретных педагогических ситуаций;</w:t>
            </w:r>
          </w:p>
          <w:p w14:paraId="2ABAC22B">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развитость</w:t>
            </w:r>
          </w:p>
        </w:tc>
      </w:tr>
      <w:tr w14:paraId="271D0A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56" w:type="dxa"/>
            <w:gridSpan w:val="5"/>
          </w:tcPr>
          <w:p w14:paraId="390A3BBB">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VI. Компетенции в организации учебной деятельности</w:t>
            </w:r>
          </w:p>
        </w:tc>
      </w:tr>
      <w:tr w14:paraId="69BDAD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2ACB407F">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1</w:t>
            </w:r>
          </w:p>
        </w:tc>
        <w:tc>
          <w:tcPr>
            <w:tcW w:w="1985" w:type="dxa"/>
            <w:gridSpan w:val="2"/>
          </w:tcPr>
          <w:p w14:paraId="068E2F06">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Компетентностьв установлении субъект-субъектных отношений</w:t>
            </w:r>
          </w:p>
        </w:tc>
        <w:tc>
          <w:tcPr>
            <w:tcW w:w="3969" w:type="dxa"/>
          </w:tcPr>
          <w:p w14:paraId="6418BBEE">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Является одной из ведущих в системе гуманистической педагогики. Предполагает способность педагога к взаимопониманию, установлению отношений сотрудничества, способность слушать и чувствовать, выяснять интересы и потребности других участников образовательного процесса, готовность вступать в помогающие отношения, позитивный настрой педагога</w:t>
            </w:r>
          </w:p>
        </w:tc>
        <w:tc>
          <w:tcPr>
            <w:tcW w:w="2693" w:type="dxa"/>
          </w:tcPr>
          <w:p w14:paraId="6C81237F">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знание обучающихся; </w:t>
            </w:r>
          </w:p>
          <w:p w14:paraId="7A14C2CD">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компетентность в целеполагании; </w:t>
            </w:r>
          </w:p>
          <w:p w14:paraId="0863A7AD">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предметная компетентность; </w:t>
            </w:r>
          </w:p>
          <w:p w14:paraId="593A4EA6">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методическая компетентность; </w:t>
            </w:r>
          </w:p>
          <w:p w14:paraId="0E4F4794">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готовность к сотрудничеству</w:t>
            </w:r>
          </w:p>
        </w:tc>
      </w:tr>
      <w:tr w14:paraId="35B3A4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484346C9">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2</w:t>
            </w:r>
          </w:p>
        </w:tc>
        <w:tc>
          <w:tcPr>
            <w:tcW w:w="1985" w:type="dxa"/>
            <w:gridSpan w:val="2"/>
          </w:tcPr>
          <w:p w14:paraId="6751015D">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Компетентность в обеспечении понимания педагогической задачи и способах деятельности</w:t>
            </w:r>
          </w:p>
        </w:tc>
        <w:tc>
          <w:tcPr>
            <w:tcW w:w="3969" w:type="dxa"/>
          </w:tcPr>
          <w:p w14:paraId="49D3DB41">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Добиться понимания учебного материала — главная задача педагога. Этого понимания можно достичь путём включения нового материала в систему уже освоенных знаний или умений и путём демонстрации практического применения изучаемого материала</w:t>
            </w:r>
          </w:p>
        </w:tc>
        <w:tc>
          <w:tcPr>
            <w:tcW w:w="2693" w:type="dxa"/>
          </w:tcPr>
          <w:p w14:paraId="36E47A31">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знание того, что знают и понимают ученики;</w:t>
            </w:r>
          </w:p>
          <w:p w14:paraId="73FC196D">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свободное владение изучаемым материалом;</w:t>
            </w:r>
          </w:p>
          <w:p w14:paraId="19FD3C7F">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осознанное включение нового учебного материала в систему освоенных знаний обучающихся;</w:t>
            </w:r>
          </w:p>
          <w:p w14:paraId="3DA82362">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демонстрация практического применения изучаемого материала;</w:t>
            </w:r>
          </w:p>
          <w:p w14:paraId="24420E31">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опора на чувственное восприятие.</w:t>
            </w:r>
          </w:p>
        </w:tc>
      </w:tr>
      <w:tr w14:paraId="37319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672AC1A3">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3</w:t>
            </w:r>
          </w:p>
        </w:tc>
        <w:tc>
          <w:tcPr>
            <w:tcW w:w="1985" w:type="dxa"/>
            <w:gridSpan w:val="2"/>
          </w:tcPr>
          <w:p w14:paraId="307DED02">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Компетентность в педагогическом оценивании</w:t>
            </w:r>
          </w:p>
        </w:tc>
        <w:tc>
          <w:tcPr>
            <w:tcW w:w="3969" w:type="dxa"/>
          </w:tcPr>
          <w:p w14:paraId="3DFAFFE5">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Обеспечивает процессы стимулирования учебной активности, создаёт условия для формирования самооценки, определяет процессы формирования личностного «Я» обучающегося, пробуждает творческие силы. Грамотное педагогическое оценивание должно направлять развитие обучающегося от внешней оценки к самооценке. Компетентность в оценивании других должна сочетаться с самооценкой педагога</w:t>
            </w:r>
          </w:p>
        </w:tc>
        <w:tc>
          <w:tcPr>
            <w:tcW w:w="2693" w:type="dxa"/>
          </w:tcPr>
          <w:p w14:paraId="503B12DE">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знание функций педагогической оценки;</w:t>
            </w:r>
          </w:p>
          <w:p w14:paraId="2BAD7040">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знание видов педагогической оценки;</w:t>
            </w:r>
          </w:p>
          <w:p w14:paraId="47D22C0B">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знание того, что подлежит оцениванию в педагогической деятельности;</w:t>
            </w:r>
          </w:p>
          <w:p w14:paraId="3FE8251F">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владение методами педагогического оценивания;</w:t>
            </w:r>
          </w:p>
          <w:p w14:paraId="0FB8A4B2">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умение продемонстрировать эти методы на конкретных примерах;</w:t>
            </w:r>
          </w:p>
          <w:p w14:paraId="3AC2255C">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умение перейти от педагогического оценивания к самооценке</w:t>
            </w:r>
          </w:p>
        </w:tc>
      </w:tr>
      <w:tr w14:paraId="2BDFD1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67413551">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4</w:t>
            </w:r>
          </w:p>
        </w:tc>
        <w:tc>
          <w:tcPr>
            <w:tcW w:w="1985" w:type="dxa"/>
            <w:gridSpan w:val="2"/>
          </w:tcPr>
          <w:p w14:paraId="6D9FD20E">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Компетентность в организации информационной основы деятельности обучающегося</w:t>
            </w:r>
          </w:p>
        </w:tc>
        <w:tc>
          <w:tcPr>
            <w:tcW w:w="3969" w:type="dxa"/>
          </w:tcPr>
          <w:p w14:paraId="17BBE2BF">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Любая учебная задача разрешается, если обучающийся владеет необходимой для решения информацией и знает способ решения. Педагог должен обладать компетентностью в том, чтобы осуществить или организовать поиск необходимой для ученика информации</w:t>
            </w:r>
          </w:p>
        </w:tc>
        <w:tc>
          <w:tcPr>
            <w:tcW w:w="2693" w:type="dxa"/>
          </w:tcPr>
          <w:p w14:paraId="4C5DADFF">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свободное владение учебным материалом; знание типичных трудностей при изучении конкретных тем;</w:t>
            </w:r>
          </w:p>
          <w:p w14:paraId="1AD311E8">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способность дать дополнительную информацию или организовать поиск дополнительной информации, необходимой для решения учебной задачи;</w:t>
            </w:r>
          </w:p>
          <w:p w14:paraId="2BAB9A68">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умение выявить уровень развития обучающихся;</w:t>
            </w:r>
          </w:p>
          <w:p w14:paraId="5D8835F5">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владение методами объективного контроля и оценивания;</w:t>
            </w:r>
          </w:p>
          <w:p w14:paraId="0569510C">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умение использовать навыки самооценки для построения информационной основы деятельности (ученик должен уметь определить, чего ему не хватает для решения задачи)</w:t>
            </w:r>
          </w:p>
        </w:tc>
      </w:tr>
      <w:tr w14:paraId="0659E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33B57E2B">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5</w:t>
            </w:r>
          </w:p>
        </w:tc>
        <w:tc>
          <w:tcPr>
            <w:tcW w:w="1985" w:type="dxa"/>
            <w:gridSpan w:val="2"/>
          </w:tcPr>
          <w:p w14:paraId="130726BC">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Компетентность в использовании современных средств и систем организации учебновоспитательного процесса</w:t>
            </w:r>
          </w:p>
        </w:tc>
        <w:tc>
          <w:tcPr>
            <w:tcW w:w="3969" w:type="dxa"/>
          </w:tcPr>
          <w:p w14:paraId="3A4FD240">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Обеспечивает эффективность учебно-воспитательного процесса</w:t>
            </w:r>
          </w:p>
        </w:tc>
        <w:tc>
          <w:tcPr>
            <w:tcW w:w="2693" w:type="dxa"/>
          </w:tcPr>
          <w:p w14:paraId="5E697269">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знание современных средств и методов построения образовательного процесса;</w:t>
            </w:r>
          </w:p>
          <w:p w14:paraId="167D1797">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умение использовать средства и методы обучения, адекватные поставленным задачам, уровню подготовленности обучающихся, их индивидуальным характеристикам;</w:t>
            </w:r>
          </w:p>
          <w:p w14:paraId="716835DC">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умение обосновать выбранные методы и средства обучения.</w:t>
            </w:r>
          </w:p>
        </w:tc>
      </w:tr>
      <w:tr w14:paraId="47BAE7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wAfter w:w="0" w:type="auto"/>
        </w:trPr>
        <w:tc>
          <w:tcPr>
            <w:tcW w:w="709" w:type="dxa"/>
          </w:tcPr>
          <w:p w14:paraId="76EFA32E">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6</w:t>
            </w:r>
          </w:p>
        </w:tc>
        <w:tc>
          <w:tcPr>
            <w:tcW w:w="1985" w:type="dxa"/>
            <w:gridSpan w:val="2"/>
          </w:tcPr>
          <w:p w14:paraId="250028AE">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Компетентность в способах умственной деятельности</w:t>
            </w:r>
          </w:p>
        </w:tc>
        <w:tc>
          <w:tcPr>
            <w:tcW w:w="3969" w:type="dxa"/>
          </w:tcPr>
          <w:p w14:paraId="68D38266">
            <w:pPr>
              <w:spacing w:line="360" w:lineRule="auto"/>
              <w:ind w:firstLine="34"/>
              <w:rPr>
                <w:rFonts w:hint="default" w:ascii="Times New Roman" w:hAnsi="Times New Roman" w:cs="Times New Roman"/>
                <w:sz w:val="24"/>
                <w:szCs w:val="24"/>
              </w:rPr>
            </w:pPr>
            <w:r>
              <w:rPr>
                <w:rFonts w:hint="default" w:ascii="Times New Roman" w:hAnsi="Times New Roman" w:cs="Times New Roman"/>
                <w:sz w:val="24"/>
                <w:szCs w:val="24"/>
              </w:rPr>
              <w:t>Характеризует уровень владения педагогом и обучающимися системой интеллектуальных операций</w:t>
            </w:r>
          </w:p>
        </w:tc>
        <w:tc>
          <w:tcPr>
            <w:tcW w:w="2693" w:type="dxa"/>
          </w:tcPr>
          <w:p w14:paraId="73FA842F">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знание системы интеллектуальных операций;</w:t>
            </w:r>
          </w:p>
          <w:p w14:paraId="511DC750">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владение интеллектуальными операциями;</w:t>
            </w:r>
          </w:p>
          <w:p w14:paraId="58AF5112">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 xml:space="preserve"> умение сформировать интеллектуальные операции у учеников; </w:t>
            </w:r>
          </w:p>
          <w:p w14:paraId="679F4BFB">
            <w:pPr>
              <w:numPr>
                <w:ilvl w:val="0"/>
                <w:numId w:val="16"/>
              </w:numPr>
              <w:tabs>
                <w:tab w:val="left" w:pos="33"/>
              </w:tabs>
              <w:spacing w:line="360" w:lineRule="auto"/>
              <w:ind w:left="33" w:firstLine="34"/>
              <w:contextualSpacing/>
              <w:rPr>
                <w:rFonts w:hint="default" w:ascii="Times New Roman" w:hAnsi="Times New Roman" w:cs="Times New Roman"/>
                <w:sz w:val="24"/>
                <w:szCs w:val="24"/>
              </w:rPr>
            </w:pPr>
            <w:r>
              <w:rPr>
                <w:rFonts w:hint="default" w:ascii="Times New Roman" w:hAnsi="Times New Roman" w:cs="Times New Roman"/>
                <w:sz w:val="24"/>
                <w:szCs w:val="24"/>
              </w:rPr>
              <w:t>умение организовать использование интеллектуальных операций, адекватных решаемой задаче</w:t>
            </w:r>
          </w:p>
        </w:tc>
      </w:tr>
    </w:tbl>
    <w:p w14:paraId="3E25F894">
      <w:pPr>
        <w:spacing w:after="0" w:line="240" w:lineRule="auto"/>
        <w:jc w:val="left"/>
        <w:rPr>
          <w:rFonts w:ascii="Times New Roman" w:hAnsi="Times New Roman"/>
          <w:b/>
          <w:sz w:val="28"/>
          <w:szCs w:val="28"/>
        </w:rPr>
      </w:pPr>
    </w:p>
    <w:p w14:paraId="0FC90DB4">
      <w:pPr>
        <w:keepNext/>
        <w:keepLines/>
        <w:suppressAutoHyphens/>
        <w:jc w:val="center"/>
        <w:outlineLvl w:val="2"/>
        <w:rPr>
          <w:rFonts w:ascii="Times New Roman" w:hAnsi="Times New Roman" w:eastAsia="Calibri" w:cs="Times New Roman"/>
          <w:b/>
          <w:sz w:val="28"/>
          <w:szCs w:val="28"/>
        </w:rPr>
      </w:pPr>
      <w:bookmarkStart w:id="71" w:name="_Toc435412744"/>
      <w:bookmarkStart w:id="72" w:name="_Toc453968219"/>
      <w:r>
        <w:rPr>
          <w:rFonts w:ascii="Times New Roman" w:hAnsi="Times New Roman" w:eastAsia="Calibri" w:cs="Times New Roman"/>
          <w:b/>
          <w:sz w:val="28"/>
          <w:szCs w:val="28"/>
        </w:rPr>
        <w:t>4.2. Психолого-педагогические условия реализации основной образовательной программы</w:t>
      </w:r>
      <w:bookmarkEnd w:id="71"/>
      <w:bookmarkEnd w:id="72"/>
      <w:r>
        <w:rPr>
          <w:rFonts w:ascii="Times New Roman" w:hAnsi="Times New Roman" w:eastAsia="Calibri" w:cs="Times New Roman"/>
          <w:b/>
          <w:sz w:val="28"/>
          <w:szCs w:val="28"/>
        </w:rPr>
        <w:t>.</w:t>
      </w:r>
    </w:p>
    <w:p w14:paraId="6FFDE1A6">
      <w:pPr>
        <w:jc w:val="both"/>
        <w:rPr>
          <w:rFonts w:ascii="Times New Roman" w:hAnsi="Times New Roman" w:cs="Times New Roman"/>
          <w:b/>
          <w:sz w:val="28"/>
          <w:szCs w:val="28"/>
          <w:lang w:eastAsia="ru-RU"/>
        </w:rPr>
      </w:pPr>
      <w:r>
        <w:rPr>
          <w:rFonts w:ascii="Times New Roman" w:hAnsi="Times New Roman" w:cs="Times New Roman"/>
          <w:b/>
          <w:sz w:val="28"/>
          <w:szCs w:val="28"/>
          <w:lang w:eastAsia="ru-RU"/>
        </w:rPr>
        <w:t>Обеспечение преемственности содержания и форм организации образовательной деятельности при получении среднего общего образования.</w:t>
      </w:r>
    </w:p>
    <w:p w14:paraId="09EEA6EC">
      <w:pPr>
        <w:jc w:val="both"/>
        <w:rPr>
          <w:rFonts w:ascii="Times New Roman" w:hAnsi="Times New Roman" w:cs="Times New Roman"/>
          <w:sz w:val="28"/>
          <w:szCs w:val="28"/>
        </w:rPr>
      </w:pPr>
      <w:r>
        <w:rPr>
          <w:rFonts w:ascii="Times New Roman" w:hAnsi="Times New Roman" w:cs="Times New Roman"/>
          <w:sz w:val="28"/>
          <w:szCs w:val="28"/>
        </w:rPr>
        <w:t>Обеспечение преемственности в формах организации деятельности обучающихся как в урочной, так и во внеурочной работе требует сочетания форм, использовавшихся на предыдущем этапе обучения, с новыми формами. На уровне среднего общего образования  применяются такие формы, как учебное групповое сотрудничество, проектно-исследовательская деятельность, ролевая игра, дискуссии, тренинги, практики, конференции с постепенным расширением возможностей обучающихся осуществлять выбор характера самостоятельной работы.</w:t>
      </w:r>
    </w:p>
    <w:p w14:paraId="2E0B3178">
      <w:pPr>
        <w:ind w:firstLine="708"/>
        <w:jc w:val="both"/>
        <w:rPr>
          <w:rFonts w:ascii="Times New Roman" w:hAnsi="Times New Roman" w:cs="Times New Roman"/>
          <w:b/>
          <w:sz w:val="28"/>
          <w:szCs w:val="28"/>
          <w:lang w:eastAsia="ru-RU"/>
        </w:rPr>
      </w:pPr>
      <w:r>
        <w:rPr>
          <w:rFonts w:ascii="Times New Roman" w:hAnsi="Times New Roman" w:cs="Times New Roman"/>
          <w:b/>
          <w:sz w:val="28"/>
          <w:szCs w:val="28"/>
          <w:lang w:eastAsia="ru-RU"/>
        </w:rPr>
        <w:t>Учет специфики возрастного психофизического развития обучающихся</w:t>
      </w:r>
    </w:p>
    <w:p w14:paraId="5441BCD2">
      <w:pPr>
        <w:ind w:firstLine="708"/>
        <w:jc w:val="both"/>
        <w:rPr>
          <w:rFonts w:ascii="Times New Roman" w:hAnsi="Times New Roman" w:cs="Times New Roman"/>
          <w:sz w:val="28"/>
          <w:szCs w:val="28"/>
        </w:rPr>
      </w:pPr>
      <w:r>
        <w:rPr>
          <w:rFonts w:ascii="Times New Roman" w:hAnsi="Times New Roman" w:cs="Times New Roman"/>
          <w:sz w:val="28"/>
          <w:szCs w:val="28"/>
        </w:rPr>
        <w:t xml:space="preserve">Обеспечение преемственности осуществляется с учетом возрастных психофизических особенностей обучающихся на уровне среднего общего образования. На уровне среднего общего образования меняется мотивация, учеба приобретает профессионально-ориентированный характер. </w:t>
      </w:r>
    </w:p>
    <w:p w14:paraId="665DC933">
      <w:pPr>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Направления работы предусматривают мониторинг психологического и эмоционального здоровья обучающихся с целью сохранения и повышения достижений в личностном развитии, а также определения индивидуальной психолого-педагогической помощи обучающимся, испытывающим разного рода трудности.</w:t>
      </w:r>
    </w:p>
    <w:p w14:paraId="3182E9F3">
      <w:pPr>
        <w:ind w:firstLine="708"/>
        <w:jc w:val="center"/>
        <w:rPr>
          <w:rFonts w:ascii="Times New Roman" w:hAnsi="Times New Roman" w:cs="Times New Roman"/>
          <w:b/>
          <w:sz w:val="28"/>
          <w:szCs w:val="28"/>
          <w:lang w:eastAsia="ru-RU"/>
        </w:rPr>
      </w:pPr>
      <w:r>
        <w:rPr>
          <w:rFonts w:ascii="Times New Roman" w:hAnsi="Times New Roman" w:cs="Times New Roman"/>
          <w:b/>
          <w:sz w:val="28"/>
          <w:szCs w:val="28"/>
          <w:lang w:eastAsia="ru-RU"/>
        </w:rPr>
        <w:t>Формирование и развитие психолого-педагогической компетентности обучающихся, педагогических и административных работников, родителей (законных представителей) обучающихся</w:t>
      </w:r>
    </w:p>
    <w:p w14:paraId="6B191FC4">
      <w:pPr>
        <w:ind w:firstLine="708"/>
        <w:jc w:val="both"/>
        <w:rPr>
          <w:rFonts w:ascii="Times New Roman" w:hAnsi="Times New Roman" w:eastAsia="Times New Roman" w:cs="Times New Roman"/>
          <w:sz w:val="28"/>
          <w:szCs w:val="28"/>
          <w:lang w:eastAsia="ru-RU"/>
        </w:rPr>
      </w:pPr>
      <w:r>
        <w:rPr>
          <w:rFonts w:ascii="Times New Roman" w:hAnsi="Times New Roman" w:cs="Times New Roman"/>
          <w:sz w:val="28"/>
          <w:szCs w:val="28"/>
          <w:shd w:val="clear" w:color="auto" w:fill="FFFFFF"/>
        </w:rPr>
        <w:t xml:space="preserve">С целью обеспечения поддержки обучающихся проводится работа по формированию психологической компетентности родителей (законных представителей) обучающихся. Работа с родителями (законными представителями) осуществляется через тематические родительские собрания, консультации педагогов и специалистов, психолого-педагогические консилиумы, круглые столы, презентации классов, посещение уроков и внеурочных мероприятий. </w:t>
      </w:r>
      <w:r>
        <w:rPr>
          <w:rFonts w:ascii="Times New Roman" w:hAnsi="Times New Roman" w:eastAsia="Times New Roman" w:cs="Times New Roman"/>
          <w:sz w:val="28"/>
          <w:szCs w:val="28"/>
          <w:lang w:eastAsia="ru-RU"/>
        </w:rPr>
        <w:t>Психологическая компетентность родителей (законных представителей) формируется также в дистанционной форме через Интернет.</w:t>
      </w:r>
    </w:p>
    <w:p w14:paraId="0CEAFAB9">
      <w:pPr>
        <w:jc w:val="both"/>
        <w:rPr>
          <w:rFonts w:ascii="Times New Roman" w:hAnsi="Times New Roman" w:cs="Times New Roman"/>
          <w:sz w:val="28"/>
          <w:szCs w:val="28"/>
        </w:rPr>
      </w:pPr>
      <w:r>
        <w:rPr>
          <w:rFonts w:ascii="Times New Roman" w:hAnsi="Times New Roman" w:cs="Times New Roman"/>
          <w:sz w:val="28"/>
          <w:szCs w:val="28"/>
        </w:rPr>
        <w:t>Психологическое просвещение обучающихся осуществляется на психологических занятиях, тренингах, интегрированных уроках, консультациях, дистанционно.</w:t>
      </w:r>
    </w:p>
    <w:p w14:paraId="3B5A07EA">
      <w:pPr>
        <w:ind w:firstLine="708"/>
        <w:jc w:val="center"/>
        <w:rPr>
          <w:rFonts w:ascii="Times New Roman" w:hAnsi="Times New Roman" w:cs="Times New Roman"/>
          <w:b/>
          <w:sz w:val="28"/>
          <w:szCs w:val="28"/>
          <w:lang w:eastAsia="ru-RU"/>
        </w:rPr>
      </w:pPr>
      <w:r>
        <w:rPr>
          <w:rFonts w:ascii="Times New Roman" w:hAnsi="Times New Roman" w:cs="Times New Roman"/>
          <w:b/>
          <w:sz w:val="28"/>
          <w:szCs w:val="28"/>
          <w:lang w:eastAsia="ru-RU"/>
        </w:rPr>
        <w:t>Вариативность направлений психолого-педагогического сопровождения участников образовательных отношений</w:t>
      </w:r>
    </w:p>
    <w:p w14:paraId="33C659B8">
      <w:pPr>
        <w:tabs>
          <w:tab w:val="left" w:pos="993"/>
        </w:tabs>
        <w:jc w:val="both"/>
        <w:rPr>
          <w:rFonts w:ascii="Times New Roman" w:hAnsi="Times New Roman" w:cs="Times New Roman"/>
          <w:sz w:val="28"/>
          <w:szCs w:val="28"/>
        </w:rPr>
      </w:pPr>
      <w:r>
        <w:rPr>
          <w:rFonts w:ascii="Times New Roman" w:hAnsi="Times New Roman" w:cs="Times New Roman"/>
          <w:sz w:val="28"/>
          <w:szCs w:val="28"/>
        </w:rPr>
        <w:t>К основным направлениям психолого-педагогического сопровождения обучающихся относится:</w:t>
      </w:r>
    </w:p>
    <w:p w14:paraId="6451BDAC">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сохранение и укрепление психического здоровья обучающихся;</w:t>
      </w:r>
    </w:p>
    <w:p w14:paraId="369D1DA1">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формирование ценности здоровья и безопасного образа жизни;</w:t>
      </w:r>
    </w:p>
    <w:p w14:paraId="6C8CBFFC">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развитие экологической культуры;</w:t>
      </w:r>
    </w:p>
    <w:p w14:paraId="1B5298BE">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дифференциацию и индивидуализацию обучения;</w:t>
      </w:r>
    </w:p>
    <w:p w14:paraId="3AB974E9">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мониторинг возможностей и способностей обучающихся;</w:t>
      </w:r>
    </w:p>
    <w:p w14:paraId="4FF9951F">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выявление и поддержка одаренных обучающихся, поддержка обучающихся с особыми образовательными потребностями;</w:t>
      </w:r>
    </w:p>
    <w:p w14:paraId="2FB6FA1F">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психолого-педагогическую поддержка участников олимпиадного движения;</w:t>
      </w:r>
    </w:p>
    <w:p w14:paraId="5705E82F">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обеспечение осознанного и ответственного выбора дальнейшей профессиональной сферы деятельности;</w:t>
      </w:r>
    </w:p>
    <w:p w14:paraId="0771FF31">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формирование коммуникативных навыков в разновозрастной среде и среде сверстников;</w:t>
      </w:r>
    </w:p>
    <w:p w14:paraId="150551FD">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поддержка объединений обучающихся, ученического самоуправления.</w:t>
      </w:r>
    </w:p>
    <w:p w14:paraId="00489B38">
      <w:pPr>
        <w:tabs>
          <w:tab w:val="left" w:pos="993"/>
        </w:tabs>
        <w:jc w:val="both"/>
        <w:rPr>
          <w:rFonts w:ascii="Times New Roman" w:hAnsi="Times New Roman" w:cs="Times New Roman"/>
          <w:sz w:val="28"/>
          <w:szCs w:val="28"/>
        </w:rPr>
      </w:pPr>
      <w:r>
        <w:rPr>
          <w:rFonts w:ascii="Times New Roman" w:hAnsi="Times New Roman" w:cs="Times New Roman"/>
          <w:sz w:val="28"/>
          <w:szCs w:val="28"/>
        </w:rPr>
        <w:t>Важной составляющей деятельности образовательных организаций является психолого-педагогическое сопровождение педагогов. Оно осуществляется с целью повышения психологической компетентности, создания комфортной психологической атмосферы в педагогическом коллективе, профилактики профессионального выгорания психолого-педагогических кадров.</w:t>
      </w:r>
    </w:p>
    <w:p w14:paraId="2F2A765E">
      <w:pPr>
        <w:tabs>
          <w:tab w:val="left" w:pos="993"/>
        </w:tabs>
        <w:jc w:val="both"/>
        <w:rPr>
          <w:rFonts w:ascii="Times New Roman" w:hAnsi="Times New Roman" w:cs="Times New Roman"/>
          <w:sz w:val="28"/>
          <w:szCs w:val="28"/>
        </w:rPr>
      </w:pPr>
      <w:r>
        <w:rPr>
          <w:rFonts w:ascii="Times New Roman" w:hAnsi="Times New Roman" w:cs="Times New Roman"/>
          <w:sz w:val="28"/>
          <w:szCs w:val="28"/>
        </w:rPr>
        <w:t xml:space="preserve">Значительное место в психолого-педагогическом сопровождении педагогов занимает профилактическая работа, в процессе которой педагоги обучаются </w:t>
      </w:r>
      <w:r>
        <w:rPr>
          <w:rFonts w:ascii="Times New Roman" w:hAnsi="Times New Roman" w:eastAsia="Times New Roman" w:cs="Times New Roman"/>
          <w:color w:val="000000"/>
          <w:sz w:val="28"/>
          <w:szCs w:val="28"/>
          <w:lang w:eastAsia="ru-RU"/>
        </w:rPr>
        <w:t xml:space="preserve">установлению психологически грамотной системы взаимоотношений с обучающимися, основанной на взаимопонимании и взаимном восприятии друг друга. </w:t>
      </w:r>
    </w:p>
    <w:p w14:paraId="51FF036F">
      <w:pPr>
        <w:tabs>
          <w:tab w:val="left" w:pos="993"/>
        </w:tabs>
        <w:jc w:val="both"/>
        <w:rPr>
          <w:rFonts w:ascii="Times New Roman" w:hAnsi="Times New Roman" w:cs="Times New Roman"/>
          <w:b/>
          <w:sz w:val="28"/>
          <w:szCs w:val="28"/>
          <w:lang w:eastAsia="ru-RU"/>
        </w:rPr>
      </w:pPr>
      <w:r>
        <w:rPr>
          <w:rFonts w:ascii="Times New Roman" w:hAnsi="Times New Roman" w:cs="Times New Roman"/>
          <w:b/>
          <w:sz w:val="28"/>
          <w:szCs w:val="28"/>
          <w:lang w:eastAsia="ru-RU"/>
        </w:rPr>
        <w:t>Диверсификация уровней психолого-педагогического сопровождения</w:t>
      </w:r>
    </w:p>
    <w:p w14:paraId="691CA184">
      <w:pPr>
        <w:tabs>
          <w:tab w:val="left" w:pos="993"/>
        </w:tabs>
        <w:jc w:val="both"/>
        <w:rPr>
          <w:rFonts w:ascii="Times New Roman" w:hAnsi="Times New Roman" w:cs="Times New Roman"/>
          <w:sz w:val="28"/>
          <w:szCs w:val="28"/>
        </w:rPr>
      </w:pPr>
      <w:r>
        <w:rPr>
          <w:rFonts w:ascii="Times New Roman" w:hAnsi="Times New Roman" w:cs="Times New Roman"/>
          <w:sz w:val="28"/>
          <w:szCs w:val="28"/>
        </w:rPr>
        <w:t>При организации психолого-педагогического сопровождения участников образовательных отношений на уровне среднего общего образования выделяются следующие уровни психолого-педагогического сопровождения: индивидуальное, групповое, на уровне класса, на уровне образовательной организации.</w:t>
      </w:r>
    </w:p>
    <w:p w14:paraId="4800CB17">
      <w:pPr>
        <w:tabs>
          <w:tab w:val="left" w:pos="993"/>
        </w:tabs>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Система психологического сопровождения строится на основе развития профессионального взаимодействия психолога и педагогов, специалистов; она представляет собой интегративное единство целей, задач, принципов, структурно-содержательных компонентов, психолого-педагогических условий, показателей, охватывающих всех участников образовательных отношений: учеников, их родителей (законных представителей), педагогов. </w:t>
      </w:r>
    </w:p>
    <w:p w14:paraId="4590AA80">
      <w:pPr>
        <w:tabs>
          <w:tab w:val="left" w:pos="993"/>
        </w:tabs>
        <w:jc w:val="both"/>
        <w:rPr>
          <w:rFonts w:ascii="Times New Roman" w:hAnsi="Times New Roman" w:cs="Times New Roman"/>
          <w:b/>
          <w:sz w:val="28"/>
          <w:szCs w:val="28"/>
          <w:lang w:eastAsia="ru-RU"/>
        </w:rPr>
      </w:pPr>
      <w:r>
        <w:rPr>
          <w:rFonts w:ascii="Times New Roman" w:hAnsi="Times New Roman" w:cs="Times New Roman"/>
          <w:b/>
          <w:sz w:val="28"/>
          <w:szCs w:val="28"/>
          <w:lang w:eastAsia="ru-RU"/>
        </w:rPr>
        <w:t>Вариативность форм психолого-педагогического сопровождения участников образовательных отношений</w:t>
      </w:r>
    </w:p>
    <w:p w14:paraId="53DA4DEE">
      <w:pPr>
        <w:tabs>
          <w:tab w:val="left" w:pos="993"/>
        </w:tabs>
        <w:jc w:val="both"/>
        <w:rPr>
          <w:rFonts w:ascii="Times New Roman" w:hAnsi="Times New Roman" w:cs="Times New Roman"/>
          <w:sz w:val="28"/>
          <w:szCs w:val="28"/>
        </w:rPr>
      </w:pPr>
      <w:r>
        <w:rPr>
          <w:rFonts w:ascii="Times New Roman" w:hAnsi="Times New Roman" w:cs="Times New Roman"/>
          <w:sz w:val="28"/>
          <w:szCs w:val="28"/>
        </w:rPr>
        <w:t>Основными формами психолого-педагогического сопровождения  выступают:</w:t>
      </w:r>
    </w:p>
    <w:p w14:paraId="31753798">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диагностика, направленная на определение особенностей статуса обучающегося, которая проводится на этапе перехода ученика на уровень среднего общего образования и в конце каждого учебного года;</w:t>
      </w:r>
    </w:p>
    <w:p w14:paraId="4BEC1F86">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консультирование педагогов и родителей, которое осуществляется педагогом и психологом с учетом результатов диагностики, а также администрацией образовательной организации;</w:t>
      </w:r>
    </w:p>
    <w:p w14:paraId="313D1A6C">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профилактика, экспертиза, развивающая работа, просвещение, коррекционная работа, осуществляемая в течение всего учебного времени.</w:t>
      </w:r>
    </w:p>
    <w:p w14:paraId="088A8A51">
      <w:pPr>
        <w:tabs>
          <w:tab w:val="left" w:pos="993"/>
        </w:tabs>
        <w:jc w:val="center"/>
        <w:rPr>
          <w:rFonts w:ascii="Times New Roman" w:hAnsi="Times New Roman" w:cs="Times New Roman"/>
          <w:b/>
          <w:sz w:val="28"/>
          <w:szCs w:val="28"/>
        </w:rPr>
      </w:pPr>
      <w:r>
        <w:rPr>
          <w:rFonts w:ascii="Times New Roman" w:hAnsi="Times New Roman" w:cs="Times New Roman"/>
          <w:b/>
          <w:sz w:val="28"/>
          <w:szCs w:val="28"/>
        </w:rPr>
        <w:t>4.3. Финансовое обеспечение реализации основной образовательной программы среднего общего образования.</w:t>
      </w:r>
    </w:p>
    <w:p w14:paraId="72A59E8F">
      <w:pPr>
        <w:ind w:firstLine="708"/>
        <w:jc w:val="both"/>
        <w:rPr>
          <w:rFonts w:ascii="Times New Roman" w:hAnsi="Times New Roman" w:cs="Times New Roman"/>
          <w:sz w:val="28"/>
          <w:szCs w:val="28"/>
        </w:rPr>
      </w:pPr>
      <w:r>
        <w:rPr>
          <w:rFonts w:ascii="Times New Roman" w:hAnsi="Times New Roman" w:cs="Times New Roman"/>
          <w:sz w:val="28"/>
          <w:szCs w:val="28"/>
        </w:rPr>
        <w:t xml:space="preserve"> Финансовое обеспечение реализации основной образовательной программы среднего общего образования опирается на исполнение расходных обязательств, обеспечивающихконституционное право граждан на бесплатное и общедоступное общее образование. Объём действующих расходных обязательств отражается в задании учредителя по оказанию государственных образовательных услуг в соответствии с требованиями федеральных государственных образовательных стандартов общего образования. </w:t>
      </w:r>
    </w:p>
    <w:p w14:paraId="33660C42">
      <w:pPr>
        <w:ind w:firstLine="708"/>
        <w:jc w:val="both"/>
        <w:rPr>
          <w:rFonts w:ascii="Times New Roman" w:hAnsi="Times New Roman" w:cs="Times New Roman"/>
          <w:sz w:val="28"/>
          <w:szCs w:val="28"/>
        </w:rPr>
      </w:pPr>
      <w:r>
        <w:rPr>
          <w:rFonts w:ascii="Times New Roman" w:hAnsi="Times New Roman" w:cs="Times New Roman"/>
          <w:sz w:val="28"/>
          <w:szCs w:val="28"/>
        </w:rPr>
        <w:t xml:space="preserve">Задание учредителя обеспечивает соответствие показателей объёмов и качества предоставляемых образовательным учреждением услуг с размерами направляемых на эти цели средств бюджета. </w:t>
      </w:r>
    </w:p>
    <w:p w14:paraId="563F617B">
      <w:pPr>
        <w:ind w:firstLine="708"/>
        <w:jc w:val="both"/>
        <w:rPr>
          <w:rFonts w:ascii="Times New Roman" w:hAnsi="Times New Roman" w:cs="Times New Roman"/>
          <w:sz w:val="28"/>
          <w:szCs w:val="28"/>
        </w:rPr>
      </w:pPr>
      <w:r>
        <w:rPr>
          <w:rFonts w:ascii="Times New Roman" w:hAnsi="Times New Roman" w:cs="Times New Roman"/>
          <w:sz w:val="28"/>
          <w:szCs w:val="28"/>
        </w:rPr>
        <w:t xml:space="preserve">Финансовое обеспечение задания учредителя по реализации основной образовательной программы среднего общего образования осуществляется на основе нормативного подушевого финансирования. </w:t>
      </w:r>
    </w:p>
    <w:p w14:paraId="6E69A23C">
      <w:pPr>
        <w:ind w:firstLine="708"/>
        <w:jc w:val="both"/>
        <w:rPr>
          <w:rFonts w:ascii="Times New Roman" w:hAnsi="Times New Roman" w:cs="Times New Roman"/>
          <w:sz w:val="28"/>
          <w:szCs w:val="28"/>
        </w:rPr>
      </w:pPr>
      <w:r>
        <w:rPr>
          <w:rFonts w:ascii="Times New Roman" w:hAnsi="Times New Roman" w:cs="Times New Roman"/>
          <w:sz w:val="28"/>
          <w:szCs w:val="28"/>
        </w:rPr>
        <w:t xml:space="preserve">Введение нормативного подушевого финансирования определяет механизм формирования расходов и доведения средств на реализацию государственных гарантий прав граждан на получение общедоступного и бесплатного общего образования в соответствии с требованиями Стандарта. </w:t>
      </w:r>
    </w:p>
    <w:p w14:paraId="4AFF0DC8">
      <w:pPr>
        <w:ind w:firstLine="708"/>
        <w:jc w:val="both"/>
        <w:rPr>
          <w:rFonts w:ascii="Times New Roman" w:hAnsi="Times New Roman" w:cs="Times New Roman"/>
          <w:sz w:val="28"/>
          <w:szCs w:val="28"/>
        </w:rPr>
      </w:pPr>
      <w:r>
        <w:rPr>
          <w:rFonts w:ascii="Times New Roman" w:hAnsi="Times New Roman" w:cs="Times New Roman"/>
          <w:sz w:val="28"/>
          <w:szCs w:val="28"/>
        </w:rPr>
        <w:t>Применение принципа нормативного подушевого финансирования на уровне образовательного учреждения заключается в определении стоимости стандартной (базовой) бюджетной образовательной услуги в образовательном учреждении не ниже уровня фактически сложившейся стоимости в предыдущем финансовом году.</w:t>
      </w:r>
    </w:p>
    <w:p w14:paraId="21D2B5F5">
      <w:pPr>
        <w:ind w:firstLine="708"/>
        <w:jc w:val="both"/>
        <w:rPr>
          <w:rFonts w:ascii="Times New Roman" w:hAnsi="Times New Roman" w:cs="Times New Roman"/>
          <w:sz w:val="28"/>
          <w:szCs w:val="28"/>
        </w:rPr>
      </w:pPr>
      <w:r>
        <w:rPr>
          <w:rFonts w:ascii="Times New Roman" w:hAnsi="Times New Roman" w:cs="Times New Roman"/>
          <w:sz w:val="28"/>
          <w:szCs w:val="28"/>
        </w:rPr>
        <w:t xml:space="preserve"> Расчётный подушевой норматив — это минимально допустимый объём финансовых средств, необходимых для реализации основной образовательной программы в соответствии с ФГОС в расчёте на одного обучающегося в год. </w:t>
      </w:r>
    </w:p>
    <w:p w14:paraId="17A2EA4F">
      <w:pPr>
        <w:ind w:firstLine="708"/>
        <w:jc w:val="both"/>
        <w:rPr>
          <w:rFonts w:ascii="Times New Roman" w:hAnsi="Times New Roman" w:cs="Times New Roman"/>
          <w:sz w:val="28"/>
          <w:szCs w:val="28"/>
        </w:rPr>
      </w:pPr>
      <w:r>
        <w:rPr>
          <w:rFonts w:ascii="Times New Roman" w:hAnsi="Times New Roman" w:cs="Times New Roman"/>
          <w:sz w:val="28"/>
          <w:szCs w:val="28"/>
        </w:rPr>
        <w:t>Расчётный подушевой норматив должен покрывать следующие расходы на год:</w:t>
      </w:r>
    </w:p>
    <w:p w14:paraId="6839FC16">
      <w:pPr>
        <w:ind w:firstLine="708"/>
        <w:jc w:val="both"/>
        <w:rPr>
          <w:rFonts w:ascii="Times New Roman" w:hAnsi="Times New Roman" w:cs="Times New Roman"/>
          <w:sz w:val="28"/>
          <w:szCs w:val="28"/>
        </w:rPr>
      </w:pPr>
      <w:r>
        <w:rPr>
          <w:rFonts w:ascii="Times New Roman" w:hAnsi="Times New Roman" w:cs="Times New Roman"/>
          <w:sz w:val="28"/>
          <w:szCs w:val="28"/>
        </w:rPr>
        <w:t xml:space="preserve"> • оплату труда работников образовательных учреждений с учётом коэффициентов к заработной плате, а также отчисления; </w:t>
      </w:r>
    </w:p>
    <w:p w14:paraId="206DB800">
      <w:pPr>
        <w:ind w:firstLine="708"/>
        <w:jc w:val="both"/>
        <w:rPr>
          <w:rFonts w:ascii="Times New Roman" w:hAnsi="Times New Roman" w:cs="Times New Roman"/>
          <w:sz w:val="28"/>
          <w:szCs w:val="28"/>
        </w:rPr>
      </w:pPr>
      <w:r>
        <w:rPr>
          <w:rFonts w:ascii="Times New Roman" w:hAnsi="Times New Roman" w:cs="Times New Roman"/>
          <w:sz w:val="28"/>
          <w:szCs w:val="28"/>
        </w:rPr>
        <w:t xml:space="preserve">• расходы, непосредственно связанные с обеспечением образовательного процесса (приобретение учебно-наглядных пособий, технических средств обучения, расходных материалов, канцелярских товаров, оплату услуг связи в части расходов, связанных с подключением к информационной сети Интернет и платой за пользование этой сетью); </w:t>
      </w:r>
    </w:p>
    <w:p w14:paraId="1C972728">
      <w:pPr>
        <w:ind w:firstLine="708"/>
        <w:jc w:val="both"/>
        <w:rPr>
          <w:rFonts w:ascii="Times New Roman" w:hAnsi="Times New Roman" w:cs="Times New Roman"/>
          <w:sz w:val="28"/>
          <w:szCs w:val="28"/>
        </w:rPr>
      </w:pPr>
      <w:r>
        <w:rPr>
          <w:rFonts w:ascii="Times New Roman" w:hAnsi="Times New Roman" w:cs="Times New Roman"/>
          <w:sz w:val="28"/>
          <w:szCs w:val="28"/>
        </w:rPr>
        <w:t xml:space="preserve">• иные хозяйственные нужды и другие расходы, связанные с обеспечением образовательного процесса (обучение, повышение квалификации педагогического и административно-управленческого персонала образовательных учреждений, командировочные расходы и др.). </w:t>
      </w:r>
    </w:p>
    <w:p w14:paraId="1DA4E92A">
      <w:pPr>
        <w:ind w:firstLine="708"/>
        <w:jc w:val="both"/>
        <w:rPr>
          <w:rFonts w:ascii="Times New Roman" w:hAnsi="Times New Roman" w:cs="Times New Roman"/>
          <w:sz w:val="28"/>
          <w:szCs w:val="28"/>
        </w:rPr>
      </w:pPr>
      <w:r>
        <w:rPr>
          <w:rFonts w:ascii="Times New Roman" w:hAnsi="Times New Roman" w:cs="Times New Roman"/>
          <w:sz w:val="28"/>
          <w:szCs w:val="28"/>
        </w:rPr>
        <w:t xml:space="preserve">В связи с требованиями Стандарта при расчёте подушевого норматива должны учитываться затраты рабочего времени педагогических работников образовательных учреждений на урочную и внеурочную деятельность, включая все виды работ (учебная, воспитательная, методическая и т. п.), входящие в трудовые обязанности конкретных педагогических работников. </w:t>
      </w:r>
    </w:p>
    <w:p w14:paraId="0763EB49">
      <w:pPr>
        <w:ind w:firstLine="708"/>
        <w:jc w:val="both"/>
        <w:rPr>
          <w:rFonts w:ascii="Times New Roman" w:hAnsi="Times New Roman" w:cs="Times New Roman"/>
          <w:sz w:val="28"/>
          <w:szCs w:val="28"/>
        </w:rPr>
      </w:pPr>
      <w:r>
        <w:rPr>
          <w:rFonts w:ascii="Times New Roman" w:hAnsi="Times New Roman" w:cs="Times New Roman"/>
          <w:sz w:val="28"/>
          <w:szCs w:val="28"/>
        </w:rPr>
        <w:t xml:space="preserve">Формирование фонда оплаты труда образовательного учреждения осуществляется в пределах объёма средств образовательного учреждения на текущий финансовый год, определённого в соответствии с расчётным подушевым нормативом, количеством обучающихся и соответствующими поправочными коэффициентами. </w:t>
      </w:r>
    </w:p>
    <w:p w14:paraId="2AF2D6E2">
      <w:pPr>
        <w:ind w:firstLine="708"/>
        <w:jc w:val="both"/>
        <w:rPr>
          <w:rFonts w:ascii="Times New Roman" w:hAnsi="Times New Roman" w:cs="Times New Roman"/>
          <w:sz w:val="28"/>
          <w:szCs w:val="28"/>
        </w:rPr>
      </w:pPr>
      <w:r>
        <w:rPr>
          <w:rFonts w:ascii="Times New Roman" w:hAnsi="Times New Roman" w:cs="Times New Roman"/>
          <w:sz w:val="28"/>
          <w:szCs w:val="28"/>
        </w:rPr>
        <w:t xml:space="preserve">Для обеспечения требований Стандарта на основе проведённого анализа материальнотехнических условий реализации основной образовательной программы среднего общего образования образовательное учреждение: </w:t>
      </w:r>
    </w:p>
    <w:p w14:paraId="2BBF9D8E">
      <w:pPr>
        <w:ind w:firstLine="708"/>
        <w:jc w:val="both"/>
        <w:rPr>
          <w:rFonts w:ascii="Times New Roman" w:hAnsi="Times New Roman" w:cs="Times New Roman"/>
          <w:sz w:val="28"/>
          <w:szCs w:val="28"/>
        </w:rPr>
      </w:pPr>
      <w:r>
        <w:rPr>
          <w:rFonts w:ascii="Times New Roman" w:hAnsi="Times New Roman" w:cs="Times New Roman"/>
          <w:sz w:val="28"/>
          <w:szCs w:val="28"/>
        </w:rPr>
        <w:t>1) проводит экономический расчёт стоимости обеспечения требований Стандарта по каждой позиции;</w:t>
      </w:r>
    </w:p>
    <w:p w14:paraId="64639DFA">
      <w:pPr>
        <w:ind w:firstLine="708"/>
        <w:jc w:val="both"/>
        <w:rPr>
          <w:rFonts w:ascii="Times New Roman" w:hAnsi="Times New Roman" w:cs="Times New Roman"/>
          <w:sz w:val="28"/>
          <w:szCs w:val="28"/>
        </w:rPr>
      </w:pPr>
      <w:r>
        <w:rPr>
          <w:rFonts w:ascii="Times New Roman" w:hAnsi="Times New Roman" w:cs="Times New Roman"/>
          <w:sz w:val="28"/>
          <w:szCs w:val="28"/>
        </w:rPr>
        <w:t xml:space="preserve"> 2) устанавливает предмет закупок, количество и стоимость пополняемого оборудования, а также работ для обеспечения требований к условиям реализации ООП; </w:t>
      </w:r>
    </w:p>
    <w:p w14:paraId="36E12A03">
      <w:pPr>
        <w:ind w:firstLine="708"/>
        <w:jc w:val="both"/>
        <w:rPr>
          <w:rFonts w:ascii="Times New Roman" w:hAnsi="Times New Roman" w:cs="Times New Roman"/>
          <w:sz w:val="28"/>
          <w:szCs w:val="28"/>
        </w:rPr>
      </w:pPr>
      <w:r>
        <w:rPr>
          <w:rFonts w:ascii="Times New Roman" w:hAnsi="Times New Roman" w:cs="Times New Roman"/>
          <w:sz w:val="28"/>
          <w:szCs w:val="28"/>
        </w:rPr>
        <w:t xml:space="preserve">3) определяет величину затрат на обеспечение требований к условиям реализации ООП; </w:t>
      </w:r>
    </w:p>
    <w:p w14:paraId="45796CC4">
      <w:pPr>
        <w:ind w:firstLine="708"/>
        <w:jc w:val="both"/>
        <w:rPr>
          <w:rFonts w:ascii="Times New Roman" w:hAnsi="Times New Roman" w:cs="Times New Roman"/>
          <w:sz w:val="28"/>
          <w:szCs w:val="28"/>
        </w:rPr>
      </w:pPr>
      <w:r>
        <w:rPr>
          <w:rFonts w:ascii="Times New Roman" w:hAnsi="Times New Roman" w:cs="Times New Roman"/>
          <w:sz w:val="28"/>
          <w:szCs w:val="28"/>
        </w:rPr>
        <w:t xml:space="preserve">4) соотносит необходимые затраты с региональным (муниципальным) графиком внедрения Стандарта основной ступени и определяет распределение по годам освоения средств на обеспечение требований к условиям реализации ООП в соответствии с ФГОС; </w:t>
      </w:r>
    </w:p>
    <w:p w14:paraId="7DB7B7AB">
      <w:pPr>
        <w:ind w:firstLine="708"/>
        <w:jc w:val="both"/>
        <w:rPr>
          <w:rFonts w:ascii="Times New Roman" w:hAnsi="Times New Roman" w:cs="Times New Roman"/>
          <w:sz w:val="28"/>
          <w:szCs w:val="28"/>
        </w:rPr>
      </w:pPr>
      <w:r>
        <w:rPr>
          <w:rFonts w:ascii="Times New Roman" w:hAnsi="Times New Roman" w:cs="Times New Roman"/>
          <w:sz w:val="28"/>
          <w:szCs w:val="28"/>
        </w:rPr>
        <w:t xml:space="preserve"> 5) определяет объёмы финансирования, обеспечивающие реализацию внеурочной деятельности обучающихся, включённой в основную образовательную программу образовательного учреждения; </w:t>
      </w:r>
    </w:p>
    <w:p w14:paraId="53D8CE56">
      <w:pPr>
        <w:ind w:firstLine="708"/>
        <w:jc w:val="both"/>
        <w:rPr>
          <w:rFonts w:ascii="Times New Roman" w:hAnsi="Times New Roman" w:cs="Times New Roman"/>
          <w:sz w:val="28"/>
          <w:szCs w:val="28"/>
        </w:rPr>
      </w:pPr>
      <w:r>
        <w:rPr>
          <w:rFonts w:ascii="Times New Roman" w:hAnsi="Times New Roman" w:cs="Times New Roman"/>
          <w:sz w:val="28"/>
          <w:szCs w:val="28"/>
        </w:rPr>
        <w:t xml:space="preserve">6) разрабатывает механизм интеграции между общеобразовательным учреждением и учреждениями дополнительного образования детей, а также другими социальными партнёрами, организующими внеурочную деятельность обучающихся, и отражает его в своих локальных актах. </w:t>
      </w:r>
    </w:p>
    <w:p w14:paraId="333B94C6">
      <w:pPr>
        <w:ind w:firstLine="708"/>
        <w:jc w:val="both"/>
        <w:rPr>
          <w:rFonts w:ascii="Times New Roman" w:hAnsi="Times New Roman" w:cs="Times New Roman"/>
          <w:sz w:val="28"/>
          <w:szCs w:val="28"/>
        </w:rPr>
      </w:pPr>
      <w:r>
        <w:rPr>
          <w:rFonts w:ascii="Times New Roman" w:hAnsi="Times New Roman" w:cs="Times New Roman"/>
          <w:sz w:val="28"/>
          <w:szCs w:val="28"/>
        </w:rPr>
        <w:t xml:space="preserve">При этом учитывается, что взаимодействие может осуществляться: </w:t>
      </w:r>
    </w:p>
    <w:p w14:paraId="5B656960">
      <w:pPr>
        <w:ind w:firstLine="708"/>
        <w:jc w:val="both"/>
        <w:rPr>
          <w:rFonts w:ascii="Times New Roman" w:hAnsi="Times New Roman" w:cs="Times New Roman"/>
          <w:sz w:val="28"/>
          <w:szCs w:val="28"/>
        </w:rPr>
      </w:pPr>
      <w:r>
        <w:rPr>
          <w:rFonts w:ascii="Times New Roman" w:hAnsi="Times New Roman" w:cs="Times New Roman"/>
          <w:sz w:val="28"/>
          <w:szCs w:val="28"/>
        </w:rPr>
        <w:t xml:space="preserve">— на основе договоров на проведение занятий в рамках кружков, секций, клубов и др. по различным направлениям внеурочной деятельности на базе школы (учреждения дополнительного образования, клуба, спортивного комплекса и др.); </w:t>
      </w:r>
    </w:p>
    <w:p w14:paraId="013222A2">
      <w:pPr>
        <w:ind w:firstLine="708"/>
        <w:jc w:val="both"/>
        <w:rPr>
          <w:rFonts w:ascii="Times New Roman" w:hAnsi="Times New Roman" w:cs="Times New Roman"/>
          <w:sz w:val="28"/>
          <w:szCs w:val="28"/>
          <w:lang w:eastAsia="ru-RU"/>
        </w:rPr>
      </w:pPr>
      <w:r>
        <w:rPr>
          <w:rFonts w:ascii="Times New Roman" w:hAnsi="Times New Roman" w:cs="Times New Roman"/>
          <w:sz w:val="28"/>
          <w:szCs w:val="28"/>
        </w:rPr>
        <w:t>— за счёт выделения ставок педагогов дополнительного образования, которые обеспечивают реализацию для обучающихся в общеобразовательном учреждении широкого спектра программ внеурочной деятельности.</w:t>
      </w:r>
    </w:p>
    <w:p w14:paraId="5F9692ED">
      <w:pPr>
        <w:keepNext/>
        <w:keepLines/>
        <w:suppressAutoHyphens/>
        <w:jc w:val="center"/>
        <w:outlineLvl w:val="2"/>
        <w:rPr>
          <w:rFonts w:ascii="Times New Roman" w:hAnsi="Times New Roman" w:eastAsia="Calibri" w:cs="Times New Roman"/>
          <w:b/>
          <w:sz w:val="28"/>
          <w:szCs w:val="28"/>
        </w:rPr>
      </w:pPr>
      <w:bookmarkStart w:id="73" w:name="_Toc435412746"/>
      <w:bookmarkStart w:id="74" w:name="_Toc453968221"/>
      <w:r>
        <w:rPr>
          <w:rFonts w:ascii="Times New Roman" w:hAnsi="Times New Roman" w:eastAsia="Calibri" w:cs="Times New Roman"/>
          <w:b/>
          <w:sz w:val="28"/>
          <w:szCs w:val="28"/>
        </w:rPr>
        <w:t>5.4. Материально-технические условия реализации основной образовательной программы</w:t>
      </w:r>
      <w:bookmarkEnd w:id="73"/>
      <w:bookmarkEnd w:id="74"/>
    </w:p>
    <w:p w14:paraId="54CCCF56">
      <w:pPr>
        <w:spacing w:after="200" w:line="276" w:lineRule="auto"/>
        <w:ind w:firstLine="0"/>
        <w:jc w:val="both"/>
        <w:rPr>
          <w:rFonts w:ascii="Times New Roman" w:hAnsi="Times New Roman" w:eastAsia="Arial" w:cs="Times New Roman"/>
          <w:sz w:val="28"/>
          <w:szCs w:val="28"/>
          <w:lang w:eastAsia="ru-RU"/>
        </w:rPr>
      </w:pPr>
      <w:r>
        <w:rPr>
          <w:rFonts w:ascii="Times New Roman" w:hAnsi="Times New Roman" w:eastAsia="Times New Roman" w:cs="Times New Roman"/>
          <w:sz w:val="28"/>
          <w:szCs w:val="28"/>
          <w:lang w:eastAsia="ru-RU"/>
        </w:rPr>
        <w:t>Материально-технические условия реализации основной образовательной программы формируются с учетом:</w:t>
      </w:r>
    </w:p>
    <w:p w14:paraId="4EE01638">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требований ФГОС СОО;</w:t>
      </w:r>
    </w:p>
    <w:p w14:paraId="1376B24C">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положения о лицензировании образовательной деятельности, утвержденного постановлением Правительства Российской Федерации от 28 октября 2013 г. № 966;</w:t>
      </w:r>
    </w:p>
    <w:p w14:paraId="359799EA">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Санитарно-эпидемиологических правил и нормативов СанПиН 2.4.6.2553-09 «Санитарно-эпидемиологические требования к безопасности условий труда работников, не достигших 18-летнего возраста», утвержденных постановлением Главного государственного санитарного врача Российской Федерации от 30 сентября 2009 г. № 58 (зарегистрированных Министерством юстиции Российской Федерации 5.11.2009 г., регистрационный № 15172.Российская газета, 2009, № 217);</w:t>
      </w:r>
    </w:p>
    <w:p w14:paraId="0E5E400A">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Санитарно-эпидемиологических правил и нормативов СанПиН 2.4.5.2409-08 «Санитарно-эпидемиологические требования к организации питания обучающихся в общеобразовательных организациях, учреждениях начального и среднего профессионального образования», утвержденных постановлением Главного государственного санитарного врача Российской Федерации от 23 июля 2008 г. № 45 (зарегистрированных Министерством юстиции Российской Федерации 7.08.2008 г., регистрационный № 12085.Российская газета, 2008, № 174);</w:t>
      </w:r>
    </w:p>
    <w:p w14:paraId="4E6FF7B9">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Санитарно-эпидемиологических правил и нормативов СанПиН 2.4.2.2821-10«Санитарно-эпидемиологические требования к условиям и организации обучения в общеобразовательных учреждениях», утвержденных постановлением Главного государственного санитарного врача Российской Федерации от 29 декабря 2010 г. № 189 (зарегистрированных Министерством юстиции Российской Федерации 03.03.2011 г., регистрационный № 19993.</w:t>
      </w:r>
    </w:p>
    <w:p w14:paraId="0D2ACD95">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 xml:space="preserve">Концепции развития дополнительного образования детей, утвержденной Распоряжением Правительства Российской Федерации от 4.09.2014 г. № 1726-р (в части поддержки внеурочной деятельности и блока дополнительного образования); </w:t>
      </w:r>
    </w:p>
    <w:p w14:paraId="7756EC30">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color w:val="222222"/>
          <w:sz w:val="28"/>
          <w:szCs w:val="28"/>
          <w:u w:color="000000"/>
          <w:lang w:eastAsia="ru-RU"/>
        </w:rPr>
        <w:t>иных действующих федераль</w:t>
      </w:r>
      <w:r>
        <w:rPr>
          <w:rFonts w:ascii="Times New Roman" w:hAnsi="Times New Roman" w:eastAsia="Calibri" w:cs="Times New Roman"/>
          <w:sz w:val="28"/>
          <w:szCs w:val="28"/>
          <w:u w:color="000000"/>
          <w:lang w:eastAsia="ru-RU"/>
        </w:rPr>
        <w:t>ных/региональных/муниципальных/</w:t>
      </w:r>
      <w:r>
        <w:rPr>
          <w:rFonts w:ascii="Times New Roman" w:hAnsi="Times New Roman" w:eastAsia="Calibri" w:cs="Times New Roman"/>
          <w:sz w:val="28"/>
          <w:szCs w:val="28"/>
          <w:u w:color="000000"/>
          <w:lang w:eastAsia="ru-RU"/>
        </w:rPr>
        <w:br w:type="textWrapping"/>
      </w:r>
      <w:r>
        <w:rPr>
          <w:rFonts w:ascii="Times New Roman" w:hAnsi="Times New Roman" w:eastAsia="Calibri" w:cs="Times New Roman"/>
          <w:sz w:val="28"/>
          <w:szCs w:val="28"/>
          <w:u w:color="000000"/>
          <w:lang w:eastAsia="ru-RU"/>
        </w:rPr>
        <w:t>локальных нормативных актов и рекомендаций.</w:t>
      </w:r>
    </w:p>
    <w:p w14:paraId="49DBAA86">
      <w:pPr>
        <w:tabs>
          <w:tab w:val="left" w:pos="993"/>
        </w:tabs>
        <w:spacing w:after="200" w:line="276" w:lineRule="auto"/>
        <w:ind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Материально-технические условия реализации основной образовательной программы:</w:t>
      </w:r>
    </w:p>
    <w:p w14:paraId="79584BE1">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обеспечивают формирование единой мотивирующей интерактивной среды как совокупности имитационных и исследовательских практик, реализующих через техносферу образовательной организации вариативность, развитие мотивации обучающихся к познанию и творчеству (в том числе научно-техническому), включение познания в значимые виды деятельности, а также развитие различных компетентностей;</w:t>
      </w:r>
    </w:p>
    <w:p w14:paraId="4447561B">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учитывают:</w:t>
      </w:r>
    </w:p>
    <w:p w14:paraId="2FB025B9">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специальные потребности различных категорий обучающихся (с повышенными образовательными потребностями, с ограниченными возможностями здоровья и пр.);</w:t>
      </w:r>
    </w:p>
    <w:p w14:paraId="1ECD4021">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специфику основной образовательной программы среднего общего образования (профили обучения, уровни изучения, обязательные и элективные предметы/курсы, индивидуальная проектно-исследовательская деятельность, урочная и внеурочная деятельность, ресурсы открытого неформального образования, подготовка к продолжению обучения в высших учебных заведениях);</w:t>
      </w:r>
    </w:p>
    <w:p w14:paraId="354DED1B">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актуальные потребности развития образования (открытость, вариативность, мобильность, доступность, непрерывность, интегрируемость с дополнительным и неформальным образованием);</w:t>
      </w:r>
    </w:p>
    <w:p w14:paraId="4E0749FD">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обеспечивают:</w:t>
      </w:r>
    </w:p>
    <w:p w14:paraId="2BF9E4B1">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подготовку обучающихся к саморазвитию и непрерывному образованию;</w:t>
      </w:r>
    </w:p>
    <w:p w14:paraId="0BA980FD">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формирование и развитие мотивации к познанию, творчеству и инновационной деятельности;</w:t>
      </w:r>
    </w:p>
    <w:p w14:paraId="303C631D">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формирование основы научных методов познания окружающего мира;</w:t>
      </w:r>
    </w:p>
    <w:p w14:paraId="71778D1E">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условия для активной учебно-познавательной деятельности;</w:t>
      </w:r>
    </w:p>
    <w:p w14:paraId="66638570">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воспитание патриотизма и установок толерантности, умения жить с непохожими людьми;</w:t>
      </w:r>
    </w:p>
    <w:p w14:paraId="43CDF6A9">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развитие креативности, критического мышления;</w:t>
      </w:r>
    </w:p>
    <w:p w14:paraId="0DB5E257">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поддержку социальной активности и осознанного выбора профессии;</w:t>
      </w:r>
    </w:p>
    <w:p w14:paraId="66627814">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возможность достижения обучающимися предметных, метапредметных и личностных результатов освоения основной образовательной программы;</w:t>
      </w:r>
    </w:p>
    <w:p w14:paraId="1889B8A7">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возможность для беспрепятственного доступа обучающихся с ограниченными возможностями здоровья и инвалидов к объектам инфраструктуры образовательнойорганизации;</w:t>
      </w:r>
    </w:p>
    <w:p w14:paraId="0814B051">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эргономичность, мультифункциональность и трансформируемость помещений образовательной организации.</w:t>
      </w:r>
    </w:p>
    <w:p w14:paraId="53EF3C6E">
      <w:pPr>
        <w:spacing w:after="200"/>
        <w:ind w:firstLine="708"/>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Здание  МБОУ «ПСОШ №1ПМО», набор и размещение помещений для осуществления образовательной деятельности, активной деятельности, отдыха, питания и медицинского обслуживания обучающихся, их площадь, освещенность и воздушно-тепловой режим, расположение и размеры рабочих, учебных зон и зон для индивидуальных занятий соответствуют государственным санитарно-эпидемиологическим правилам и нормативам, обеспечивают возможность безопасной и комфортнойорганизации всех видов урочной и внеурочной деятельности для всех ее участников.</w:t>
      </w:r>
    </w:p>
    <w:p w14:paraId="2C8E3927">
      <w:pPr>
        <w:spacing w:after="200"/>
        <w:ind w:firstLine="708"/>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В образовательной организации выделяются и оборудуются помещения для реализации образовательной деятельности обучающихся, административной и хозяйственной деятельности. Выделение (назначение) помещений осуществляется с учетом основной образовательной программы образовательной организации, ее специализации (выбранных профилей) и программы развития, а также иных особенностей реализуемой основной образовательной программы. </w:t>
      </w:r>
    </w:p>
    <w:p w14:paraId="6A9BE6E5">
      <w:pPr>
        <w:spacing w:after="200" w:line="276" w:lineRule="auto"/>
        <w:ind w:firstLine="0"/>
        <w:jc w:val="both"/>
        <w:rPr>
          <w:rFonts w:ascii="Times New Roman" w:hAnsi="Times New Roman" w:eastAsia="Arial" w:cs="Times New Roman"/>
          <w:sz w:val="28"/>
          <w:szCs w:val="28"/>
          <w:lang w:eastAsia="ru-RU"/>
        </w:rPr>
      </w:pPr>
      <w:r>
        <w:rPr>
          <w:rFonts w:ascii="Times New Roman" w:hAnsi="Times New Roman" w:eastAsia="Times New Roman" w:cs="Times New Roman"/>
          <w:sz w:val="28"/>
          <w:szCs w:val="28"/>
          <w:lang w:eastAsia="ru-RU"/>
        </w:rPr>
        <w:t>В МБОУ «ПСОШ №1</w:t>
      </w:r>
      <w:r>
        <w:rPr>
          <w:rFonts w:hint="default" w:ascii="Times New Roman" w:hAnsi="Times New Roman" w:eastAsia="Times New Roman" w:cs="Times New Roman"/>
          <w:sz w:val="28"/>
          <w:szCs w:val="28"/>
          <w:lang w:val="en-US" w:eastAsia="ru-RU"/>
        </w:rPr>
        <w:t xml:space="preserve"> </w:t>
      </w:r>
      <w:r>
        <w:rPr>
          <w:rFonts w:ascii="Times New Roman" w:hAnsi="Times New Roman" w:eastAsia="Times New Roman" w:cs="Times New Roman"/>
          <w:sz w:val="28"/>
          <w:szCs w:val="28"/>
          <w:lang w:eastAsia="ru-RU"/>
        </w:rPr>
        <w:t>ПМО» предусмотрены:</w:t>
      </w:r>
    </w:p>
    <w:p w14:paraId="21346559">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учебные кабинеты с автоматизированными (в том числе интерактивными) рабочими местами обучающихся и педагогических работников;</w:t>
      </w:r>
    </w:p>
    <w:p w14:paraId="3561B1F5">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помещения для занятий учебно-исследовательской и проектной деятельностью, моделированием и техническим творчеством, музыкой и изобразительным искусством, а также другими учебными курсами и курсами внеурочной деятельности по выбору обучающихся;</w:t>
      </w:r>
    </w:p>
    <w:p w14:paraId="4032A942">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информационно-библиотечные центры с рабочими зонами свободного доступа (коллективного пользования), оборудованными читальными залами и книгохранилищами, медиатекой;</w:t>
      </w:r>
    </w:p>
    <w:p w14:paraId="188EF179">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мультифункциональный актовый зал (актовый зал) для проведения информационно-методических, учебных, а также массовых, досуговых, развлекательных мероприятий;</w:t>
      </w:r>
    </w:p>
    <w:p w14:paraId="084FE633">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спортивный зал, спортивные сооружения;</w:t>
      </w:r>
    </w:p>
    <w:p w14:paraId="41319000">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помещения для питания обучающихся, а также для хранения и приготовления пищи (с возможностью организации горячего питания);</w:t>
      </w:r>
    </w:p>
    <w:p w14:paraId="11EA1CCF">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помещения медицинского назначения;</w:t>
      </w:r>
    </w:p>
    <w:p w14:paraId="0828D5A1">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 xml:space="preserve">административные и иные помещения, оснащенные необходимым оборудованием; </w:t>
      </w:r>
    </w:p>
    <w:p w14:paraId="68958AA3">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гардеробы, санузлы, места личной гигиены;</w:t>
      </w:r>
    </w:p>
    <w:p w14:paraId="449E323D">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 xml:space="preserve">участок (территория) с необходимым набором оборудованных зон; </w:t>
      </w:r>
    </w:p>
    <w:p w14:paraId="1F685E0C">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полные комплекты технического оснащения и оборудования, включая расходные материалы, обеспечивающие изучение учебных предметов, курсов и курсов внеурочной деятельности;</w:t>
      </w:r>
    </w:p>
    <w:p w14:paraId="5F184838">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мебель, офисное оснащение и хозяйственный инвентарь.</w:t>
      </w:r>
    </w:p>
    <w:p w14:paraId="447029BB">
      <w:pPr>
        <w:tabs>
          <w:tab w:val="left" w:pos="993"/>
        </w:tabs>
        <w:spacing w:after="200" w:line="276" w:lineRule="auto"/>
        <w:ind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Материально-техническое оснащение образовательной деятельности обеспечивает следующие ключевые возможности:</w:t>
      </w:r>
    </w:p>
    <w:p w14:paraId="0BB1397F">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реализацию индивидуальных учебных планов обучающихся, осуществления ими самостоятельной познавательной деятельности;</w:t>
      </w:r>
    </w:p>
    <w:p w14:paraId="12046417">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проектную и исследовательскую деятельность обучающихся, проведение наблюдений и экспериментов (в т.ч. с использованием традиционного и цифрового лабораторного оборудования, виртуальных лабораторий, электронных образовательных ресурсов, вещественных и виртуально-наглядных моделей и коллекций основных математических и естественно-научных объектов и явлений);</w:t>
      </w:r>
    </w:p>
    <w:p w14:paraId="33DAF288">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художественное творчество с использованием современных инструментов и технологий, художественно-оформительские и издательские работы;</w:t>
      </w:r>
    </w:p>
    <w:p w14:paraId="3555CFC2">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научно-техническое творчество, создание материальных и информационных объектов с использованием рукомесла и цифрового производства;</w:t>
      </w:r>
    </w:p>
    <w:p w14:paraId="2C76BC9C">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получение личного опыта применения универсальных учебных действий в экологически ориентированной социальной деятельности, экологического мышления и экологической культуры;</w:t>
      </w:r>
    </w:p>
    <w:p w14:paraId="102095A5">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базовое и углубленное изучение предметов;</w:t>
      </w:r>
    </w:p>
    <w:p w14:paraId="0D61F928">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проектирование и конструирование, в том числе моделей с цифровым управлением и обратной связью, с использованием конструкторов, образовательной робототехники, программирования;</w:t>
      </w:r>
    </w:p>
    <w:p w14:paraId="0DDE17BA">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наблюдение, наглядное представление и анализ данных, использование цифровых планов и карт;</w:t>
      </w:r>
    </w:p>
    <w:p w14:paraId="0462E889">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физическое развитие, систематические занятия физической культурой и спортом, участие в физкультурно-спортивных и оздоровительных мероприятиях;</w:t>
      </w:r>
    </w:p>
    <w:p w14:paraId="14C7C507">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исполнение музыкальных произведений с применением традиционных народных и современных инструментов и цифровых технологий;</w:t>
      </w:r>
    </w:p>
    <w:p w14:paraId="42331D70">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практическое освоение правил безопасного поведения на дорогах и улицах с использованием игр, оборудования, а также компьютерных технологий;</w:t>
      </w:r>
    </w:p>
    <w:p w14:paraId="00A94782">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размещение продуктов познавательной, учебно-исследовательской и проектной деятельности обучающихся в информационно-образовательной среде образовательной организации;</w:t>
      </w:r>
    </w:p>
    <w:p w14:paraId="62F423F0">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индивидуальную и групповую деятельность, планирование образовательной деятельности, фиксацию его реализации в целом и на отдельных этапах, выявление и фиксирование динамики промежуточных и итоговых результатов;</w:t>
      </w:r>
    </w:p>
    <w:p w14:paraId="19F16308">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 xml:space="preserve">доступ к информационно-библиотечному центру, ресурсам Интернета, учебной и художественной литературе, коллекциям медиаресурсов на электронных носителях, к множительной технике для тиражирования учебных и методических текстографических и аудио-, видеоматериалов, результатов творческой, научно-исследовательской и проектной деятельности обучающихся; </w:t>
      </w:r>
    </w:p>
    <w:p w14:paraId="72004CDF">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проведение массовых мероприятий, собраний, представлений, организацию досуга и общения обучающихся, группового просмотра кино- и видеоматериалов, организацию сценической работы,театрализованных представлений (обеспеченных озвучиванием, освещением и мультимедийным сопровождением);</w:t>
      </w:r>
    </w:p>
    <w:p w14:paraId="51F30F4F">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маркетинг образовательных услуг и работу школьных медиа(выпуск школьных печатных изданий, работа сайта образовательной организации, представление школы в социальных сетях и пр.);</w:t>
      </w:r>
    </w:p>
    <w:p w14:paraId="1B90DBEC">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организацию качественного горячего питания, медицинского обслуживания и отдыха обучающихся и педагогических работников.</w:t>
      </w:r>
    </w:p>
    <w:p w14:paraId="4FAE6575">
      <w:pPr>
        <w:tabs>
          <w:tab w:val="left" w:pos="993"/>
        </w:tabs>
        <w:spacing w:after="200"/>
        <w:ind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Указанные виды деятельности обеспечиваются расходными материалами.</w:t>
      </w:r>
    </w:p>
    <w:p w14:paraId="65EA6D2F">
      <w:pPr>
        <w:tabs>
          <w:tab w:val="left" w:pos="993"/>
        </w:tabs>
        <w:spacing w:after="200"/>
        <w:ind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 Инфраструктура МБОУ «ПСОШ №1ПМО» обеспечивает дополнительные возможности:</w:t>
      </w:r>
    </w:p>
    <w:p w14:paraId="39F5A3EB">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зоны индивидуальной работы обучающихся (информационный поиск, формирование контента, подготовка к занятиям и пр.);</w:t>
      </w:r>
    </w:p>
    <w:p w14:paraId="6AF4F920">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беспроводной безопасный доступ к сети Интернет;</w:t>
      </w:r>
    </w:p>
    <w:p w14:paraId="01E34001">
      <w:pPr>
        <w:tabs>
          <w:tab w:val="left" w:pos="993"/>
        </w:tabs>
        <w:suppressAutoHyphens/>
        <w:jc w:val="both"/>
        <w:rPr>
          <w:rFonts w:ascii="Times New Roman" w:hAnsi="Times New Roman" w:eastAsia="Calibri" w:cs="Times New Roman"/>
          <w:sz w:val="28"/>
          <w:szCs w:val="28"/>
          <w:u w:color="000000"/>
          <w:lang w:eastAsia="ru-RU"/>
        </w:rPr>
      </w:pPr>
      <w:r>
        <w:rPr>
          <w:rFonts w:ascii="Times New Roman" w:hAnsi="Times New Roman" w:eastAsia="Calibri" w:cs="Times New Roman"/>
          <w:sz w:val="28"/>
          <w:szCs w:val="28"/>
          <w:u w:color="000000"/>
          <w:lang w:eastAsia="ru-RU"/>
        </w:rPr>
        <w:t>использование личных электронных устройств с учетом политики информационной безопасности.</w:t>
      </w:r>
    </w:p>
    <w:p w14:paraId="043FB56A">
      <w:pPr>
        <w:tabs>
          <w:tab w:val="left" w:pos="993"/>
        </w:tabs>
        <w:spacing w:after="200"/>
        <w:ind w:firstLine="0"/>
        <w:jc w:val="both"/>
        <w:rPr>
          <w:rFonts w:ascii="Times New Roman" w:hAnsi="Times New Roman" w:eastAsia="Arial" w:cs="Times New Roman"/>
          <w:sz w:val="28"/>
          <w:szCs w:val="28"/>
          <w:lang w:eastAsia="ru-RU"/>
        </w:rPr>
      </w:pPr>
      <w:r>
        <w:rPr>
          <w:rFonts w:ascii="Times New Roman" w:hAnsi="Times New Roman" w:eastAsia="Times New Roman" w:cs="Times New Roman"/>
          <w:sz w:val="28"/>
          <w:szCs w:val="28"/>
          <w:lang w:eastAsia="ru-RU"/>
        </w:rPr>
        <w:t>Оформление помещений соответствует действующим санитарным нормам и правилам, рекомендациям по обеспечению эргономики, а также максимально способствовать реализации интеллектуальных, творческих и иных способностей и замыслов обучающихся и педагогических работников (в том числеиспользование различных элементов декора, размещение информационно-справочной информации, мотивирующая навигация и пр.).</w:t>
      </w:r>
    </w:p>
    <w:p w14:paraId="2E6B9D78">
      <w:pPr>
        <w:tabs>
          <w:tab w:val="left" w:pos="993"/>
        </w:tabs>
        <w:spacing w:after="200"/>
        <w:ind w:firstLine="0"/>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Формирование материально-технических условий целесообразно осуществлять по функционально-модульному принципу. Функциональный модуль — это совокупность аппаратно-программных комплексов, образовательного контента, методического и организационного обеспечения, предназначенных для выполнения конкретных функциональных задач. </w:t>
      </w:r>
    </w:p>
    <w:p w14:paraId="34426C2E">
      <w:pPr>
        <w:tabs>
          <w:tab w:val="left" w:pos="993"/>
        </w:tabs>
        <w:spacing w:after="200"/>
        <w:ind w:firstLine="0"/>
        <w:jc w:val="both"/>
        <w:rPr>
          <w:rFonts w:ascii="Times New Roman" w:hAnsi="Times New Roman" w:eastAsia="Arial" w:cs="Times New Roman"/>
          <w:sz w:val="28"/>
          <w:szCs w:val="28"/>
          <w:lang w:eastAsia="ru-RU"/>
        </w:rPr>
      </w:pPr>
      <w:r>
        <w:rPr>
          <w:rFonts w:ascii="Times New Roman" w:hAnsi="Times New Roman" w:eastAsia="Times New Roman" w:cs="Times New Roman"/>
          <w:sz w:val="28"/>
          <w:szCs w:val="28"/>
          <w:lang w:eastAsia="ru-RU"/>
        </w:rPr>
        <w:t>Функциональный модуль может размещаться как в отдельном помещении (занимать его полностью или частично), так и совместно с другими функциональными модулями (мультифункциональные помещения). Некоторые функциональные модули могут быть в мобильном исполнении (для оптимизации финансовых затрат и/или обеспечения коллективного использования).</w:t>
      </w:r>
    </w:p>
    <w:p w14:paraId="25AB8518">
      <w:pPr>
        <w:tabs>
          <w:tab w:val="left" w:pos="993"/>
        </w:tabs>
        <w:spacing w:after="200"/>
        <w:ind w:firstLine="0"/>
        <w:jc w:val="both"/>
        <w:rPr>
          <w:rFonts w:ascii="Times New Roman" w:hAnsi="Times New Roman" w:eastAsia="Arial" w:cs="Times New Roman"/>
          <w:sz w:val="28"/>
          <w:szCs w:val="28"/>
          <w:lang w:eastAsia="ru-RU"/>
        </w:rPr>
      </w:pPr>
      <w:r>
        <w:rPr>
          <w:rFonts w:ascii="Times New Roman" w:hAnsi="Times New Roman" w:eastAsia="Times New Roman" w:cs="Times New Roman"/>
          <w:sz w:val="28"/>
          <w:szCs w:val="28"/>
          <w:lang w:eastAsia="ru-RU"/>
        </w:rPr>
        <w:t>Набор и состав функциональных модулей подбирается с учетом особенностей образовательной программы, перспектив (планов) развития, а также необходимости интеграции с академическими и иными партнерами (колледжи, высшие учебные заведения и др.), выполнения функций социокультурного центра.</w:t>
      </w:r>
    </w:p>
    <w:p w14:paraId="5B640042">
      <w:pPr>
        <w:rPr>
          <w:rFonts w:ascii="Times New Roman" w:hAnsi="Times New Roman" w:cs="Times New Roman"/>
          <w:sz w:val="28"/>
          <w:szCs w:val="28"/>
        </w:rPr>
      </w:pPr>
    </w:p>
    <w:p w14:paraId="390B839E">
      <w:pPr>
        <w:jc w:val="center"/>
      </w:pPr>
    </w:p>
    <w:p w14:paraId="3E297E9A">
      <w:pPr>
        <w:tabs>
          <w:tab w:val="left" w:pos="993"/>
        </w:tabs>
        <w:jc w:val="center"/>
        <w:rPr>
          <w:rFonts w:ascii="Times New Roman" w:hAnsi="Times New Roman" w:cs="Times New Roman"/>
          <w:b/>
          <w:sz w:val="28"/>
          <w:szCs w:val="28"/>
        </w:rPr>
      </w:pPr>
      <w:r>
        <w:rPr>
          <w:rFonts w:ascii="Times New Roman" w:hAnsi="Times New Roman" w:cs="Times New Roman"/>
          <w:b/>
          <w:sz w:val="28"/>
          <w:szCs w:val="28"/>
        </w:rPr>
        <w:t>4.5. Информационно-методические условия реализации основной образовательной программы среднего общего образования.</w:t>
      </w:r>
    </w:p>
    <w:p w14:paraId="71A2EDC4">
      <w:pPr>
        <w:tabs>
          <w:tab w:val="left" w:pos="993"/>
        </w:tabs>
        <w:jc w:val="both"/>
        <w:rPr>
          <w:rFonts w:ascii="Times New Roman" w:hAnsi="Times New Roman" w:cs="Times New Roman"/>
          <w:sz w:val="28"/>
          <w:szCs w:val="28"/>
        </w:rPr>
      </w:pPr>
      <w:r>
        <w:rPr>
          <w:rFonts w:ascii="Times New Roman" w:hAnsi="Times New Roman" w:cs="Times New Roman"/>
          <w:sz w:val="28"/>
          <w:szCs w:val="28"/>
        </w:rPr>
        <w:t xml:space="preserve"> В соответствии с требованиями Стандарта информационно-методические условия реализации основной образовательной программы среднего общего образования обеспечиваются современной информационно-образовательной средой. </w:t>
      </w:r>
    </w:p>
    <w:p w14:paraId="5224E6AD">
      <w:pPr>
        <w:tabs>
          <w:tab w:val="left" w:pos="993"/>
        </w:tabs>
        <w:jc w:val="both"/>
        <w:rPr>
          <w:rFonts w:ascii="Times New Roman" w:hAnsi="Times New Roman" w:cs="Times New Roman"/>
          <w:sz w:val="28"/>
          <w:szCs w:val="28"/>
        </w:rPr>
      </w:pPr>
      <w:r>
        <w:rPr>
          <w:rFonts w:ascii="Times New Roman" w:hAnsi="Times New Roman" w:cs="Times New Roman"/>
          <w:sz w:val="28"/>
          <w:szCs w:val="28"/>
        </w:rPr>
        <w:t xml:space="preserve">Под информационно-образовательной средой (или ИОС) понимается открытая педагогическая система, сформированная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направленных на формирование творческой, социально-активной личности, а также компетентность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(ИКТ-компетентность), наличие служб поддержки применения ИКТ. </w:t>
      </w:r>
    </w:p>
    <w:p w14:paraId="6E3A2773">
      <w:pPr>
        <w:tabs>
          <w:tab w:val="left" w:pos="993"/>
        </w:tabs>
        <w:jc w:val="both"/>
        <w:rPr>
          <w:rFonts w:ascii="Times New Roman" w:hAnsi="Times New Roman" w:cs="Times New Roman"/>
          <w:sz w:val="28"/>
          <w:szCs w:val="28"/>
        </w:rPr>
      </w:pPr>
      <w:r>
        <w:rPr>
          <w:rFonts w:ascii="Times New Roman" w:hAnsi="Times New Roman" w:cs="Times New Roman"/>
          <w:sz w:val="28"/>
          <w:szCs w:val="28"/>
        </w:rPr>
        <w:t xml:space="preserve">Основными элементами ИОС являются: </w:t>
      </w:r>
    </w:p>
    <w:p w14:paraId="107E0099">
      <w:pPr>
        <w:numPr>
          <w:ilvl w:val="0"/>
          <w:numId w:val="18"/>
        </w:numPr>
        <w:tabs>
          <w:tab w:val="left" w:pos="993"/>
        </w:tabs>
        <w:ind w:left="0"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информационно-образовательные ресурсы в виде печатной продукции; </w:t>
      </w:r>
    </w:p>
    <w:p w14:paraId="71A59512">
      <w:pPr>
        <w:numPr>
          <w:ilvl w:val="0"/>
          <w:numId w:val="18"/>
        </w:numPr>
        <w:tabs>
          <w:tab w:val="left" w:pos="993"/>
        </w:tabs>
        <w:ind w:left="0"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информационно-образовательные ресурсы на сменных оптических носителях; </w:t>
      </w:r>
    </w:p>
    <w:p w14:paraId="79144820">
      <w:pPr>
        <w:numPr>
          <w:ilvl w:val="0"/>
          <w:numId w:val="18"/>
        </w:numPr>
        <w:tabs>
          <w:tab w:val="left" w:pos="993"/>
        </w:tabs>
        <w:ind w:left="0"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информационно-образовательные ресурсы Интернета; </w:t>
      </w:r>
    </w:p>
    <w:p w14:paraId="0B920823">
      <w:pPr>
        <w:numPr>
          <w:ilvl w:val="0"/>
          <w:numId w:val="18"/>
        </w:numPr>
        <w:tabs>
          <w:tab w:val="left" w:pos="993"/>
        </w:tabs>
        <w:ind w:left="0"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вычислительная и информационно-телекоммуникационная инфраструктура; </w:t>
      </w:r>
    </w:p>
    <w:p w14:paraId="1C116103">
      <w:pPr>
        <w:numPr>
          <w:ilvl w:val="0"/>
          <w:numId w:val="18"/>
        </w:numPr>
        <w:tabs>
          <w:tab w:val="left" w:pos="993"/>
        </w:tabs>
        <w:ind w:left="0"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прикладные программы, в том числе поддерживающие администрирование и финансово-хозяйственную деятельность образовательного учреждения (бухгалтерский учёт, делопроизводство, кадры и т. д.). </w:t>
      </w:r>
    </w:p>
    <w:p w14:paraId="002E2BD8">
      <w:pPr>
        <w:numPr>
          <w:ilvl w:val="0"/>
          <w:numId w:val="18"/>
        </w:numPr>
        <w:tabs>
          <w:tab w:val="left" w:pos="993"/>
        </w:tabs>
        <w:ind w:left="0"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Необходимое для использования ИКТ оборудование должно отвечать современным требованиям и обеспечивать использование ИКТ: </w:t>
      </w:r>
    </w:p>
    <w:p w14:paraId="1CA02E25">
      <w:pPr>
        <w:numPr>
          <w:ilvl w:val="0"/>
          <w:numId w:val="18"/>
        </w:numPr>
        <w:tabs>
          <w:tab w:val="left" w:pos="993"/>
        </w:tabs>
        <w:ind w:left="0"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в учебной деятельности; </w:t>
      </w:r>
    </w:p>
    <w:p w14:paraId="0EB2651B">
      <w:pPr>
        <w:numPr>
          <w:ilvl w:val="0"/>
          <w:numId w:val="18"/>
        </w:numPr>
        <w:tabs>
          <w:tab w:val="left" w:pos="993"/>
        </w:tabs>
        <w:ind w:left="0"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во внеурочной деятельности; </w:t>
      </w:r>
    </w:p>
    <w:p w14:paraId="15E3DDC7">
      <w:pPr>
        <w:numPr>
          <w:ilvl w:val="0"/>
          <w:numId w:val="18"/>
        </w:numPr>
        <w:tabs>
          <w:tab w:val="left" w:pos="993"/>
        </w:tabs>
        <w:ind w:left="0"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при измерении, контроле и оценке результатов образования; </w:t>
      </w:r>
    </w:p>
    <w:p w14:paraId="770160B2">
      <w:pPr>
        <w:numPr>
          <w:ilvl w:val="0"/>
          <w:numId w:val="18"/>
        </w:numPr>
        <w:tabs>
          <w:tab w:val="left" w:pos="993"/>
        </w:tabs>
        <w:ind w:left="0" w:firstLine="709"/>
        <w:contextualSpacing/>
        <w:jc w:val="both"/>
        <w:rPr>
          <w:rFonts w:ascii="Times New Roman" w:hAnsi="Times New Roman" w:cs="Times New Roman"/>
          <w:sz w:val="28"/>
          <w:szCs w:val="28"/>
        </w:rPr>
      </w:pPr>
      <w:r>
        <w:rPr>
          <w:rFonts w:ascii="Times New Roman" w:hAnsi="Times New Roman" w:cs="Times New Roman"/>
          <w:sz w:val="28"/>
          <w:szCs w:val="28"/>
        </w:rPr>
        <w:t>в административной деятельности, включая дистанционное взаимодействие всех участников образовательного процесса, в том числе в рамках дистанционного образования, а также дистанционное взаимодействие образовательного учреждения с другими организациями социальной сферы и органами управления. Информационно-образовательная среда образовательного учреждения:</w:t>
      </w:r>
    </w:p>
    <w:p w14:paraId="37DA2085">
      <w:pPr>
        <w:spacing w:after="0" w:line="240" w:lineRule="auto"/>
        <w:jc w:val="both"/>
        <w:rPr>
          <w:rFonts w:ascii="Times New Roman" w:hAnsi="Times New Roman"/>
          <w:b/>
          <w:sz w:val="28"/>
          <w:szCs w:val="28"/>
        </w:rPr>
      </w:pPr>
    </w:p>
    <w:tbl>
      <w:tblPr>
        <w:tblStyle w:val="54"/>
        <w:tblW w:w="96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34"/>
        <w:gridCol w:w="3969"/>
        <w:gridCol w:w="5103"/>
      </w:tblGrid>
      <w:tr w14:paraId="03818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4" w:type="dxa"/>
          </w:tcPr>
          <w:p w14:paraId="37E92391">
            <w:pPr>
              <w:spacing w:line="360" w:lineRule="auto"/>
              <w:rPr>
                <w:rFonts w:ascii="Times New Roman" w:hAnsi="Times New Roman" w:cs="Times New Roman"/>
                <w:sz w:val="24"/>
                <w:szCs w:val="24"/>
              </w:rPr>
            </w:pPr>
            <w:r>
              <w:rPr>
                <w:rFonts w:ascii="Times New Roman" w:hAnsi="Times New Roman" w:cs="Times New Roman"/>
                <w:sz w:val="24"/>
                <w:szCs w:val="24"/>
              </w:rPr>
              <w:t>№</w:t>
            </w:r>
          </w:p>
        </w:tc>
        <w:tc>
          <w:tcPr>
            <w:tcW w:w="3969" w:type="dxa"/>
          </w:tcPr>
          <w:p w14:paraId="0CE399E1">
            <w:pPr>
              <w:spacing w:line="360" w:lineRule="auto"/>
              <w:rPr>
                <w:rFonts w:ascii="Times New Roman" w:hAnsi="Times New Roman" w:cs="Times New Roman"/>
                <w:sz w:val="24"/>
                <w:szCs w:val="24"/>
              </w:rPr>
            </w:pPr>
            <w:r>
              <w:rPr>
                <w:rFonts w:ascii="Times New Roman" w:hAnsi="Times New Roman" w:cs="Times New Roman"/>
                <w:sz w:val="24"/>
                <w:szCs w:val="24"/>
              </w:rPr>
              <w:t xml:space="preserve">Направление </w:t>
            </w:r>
          </w:p>
        </w:tc>
        <w:tc>
          <w:tcPr>
            <w:tcW w:w="5103" w:type="dxa"/>
          </w:tcPr>
          <w:p w14:paraId="4400CC04">
            <w:pPr>
              <w:spacing w:line="360" w:lineRule="auto"/>
              <w:rPr>
                <w:rFonts w:ascii="Times New Roman" w:hAnsi="Times New Roman" w:cs="Times New Roman"/>
                <w:sz w:val="24"/>
                <w:szCs w:val="24"/>
              </w:rPr>
            </w:pPr>
            <w:r>
              <w:rPr>
                <w:rFonts w:ascii="Times New Roman" w:hAnsi="Times New Roman" w:cs="Times New Roman"/>
                <w:sz w:val="24"/>
                <w:szCs w:val="24"/>
              </w:rPr>
              <w:t>Информационное обеспечение</w:t>
            </w:r>
          </w:p>
        </w:tc>
      </w:tr>
      <w:tr w14:paraId="1455D2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4" w:type="dxa"/>
          </w:tcPr>
          <w:p w14:paraId="789940B2">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3969" w:type="dxa"/>
          </w:tcPr>
          <w:p w14:paraId="335869B9">
            <w:pPr>
              <w:spacing w:line="360" w:lineRule="auto"/>
              <w:rPr>
                <w:rFonts w:ascii="Times New Roman" w:hAnsi="Times New Roman" w:cs="Times New Roman"/>
                <w:sz w:val="24"/>
                <w:szCs w:val="24"/>
              </w:rPr>
            </w:pPr>
            <w:r>
              <w:rPr>
                <w:rFonts w:ascii="Times New Roman" w:hAnsi="Times New Roman" w:cs="Times New Roman"/>
                <w:sz w:val="24"/>
                <w:szCs w:val="24"/>
              </w:rPr>
              <w:t>Планирование образовательного процесса и его ресурсного обеспечения.</w:t>
            </w:r>
          </w:p>
        </w:tc>
        <w:tc>
          <w:tcPr>
            <w:tcW w:w="5103" w:type="dxa"/>
          </w:tcPr>
          <w:p w14:paraId="7254EB97">
            <w:pPr>
              <w:spacing w:line="360" w:lineRule="auto"/>
              <w:rPr>
                <w:rFonts w:ascii="Times New Roman" w:hAnsi="Times New Roman" w:cs="Times New Roman"/>
                <w:sz w:val="24"/>
                <w:szCs w:val="24"/>
              </w:rPr>
            </w:pPr>
            <w:r>
              <w:rPr>
                <w:rFonts w:ascii="Times New Roman" w:hAnsi="Times New Roman" w:cs="Times New Roman"/>
                <w:sz w:val="24"/>
                <w:szCs w:val="24"/>
              </w:rPr>
              <w:t>Тематическое и поурочное планирование, учебники, методическая литература, комплекты программно-методических средств, ресурсы сети Интернет.</w:t>
            </w:r>
          </w:p>
        </w:tc>
      </w:tr>
      <w:tr w14:paraId="1BF14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4" w:type="dxa"/>
          </w:tcPr>
          <w:p w14:paraId="0322C714">
            <w:pPr>
              <w:spacing w:line="360" w:lineRule="auto"/>
              <w:rPr>
                <w:rFonts w:ascii="Times New Roman" w:hAnsi="Times New Roman" w:cs="Times New Roman"/>
                <w:sz w:val="24"/>
                <w:szCs w:val="24"/>
              </w:rPr>
            </w:pPr>
            <w:r>
              <w:rPr>
                <w:rFonts w:ascii="Times New Roman" w:hAnsi="Times New Roman" w:cs="Times New Roman"/>
                <w:sz w:val="24"/>
                <w:szCs w:val="24"/>
              </w:rPr>
              <w:t>2</w:t>
            </w:r>
          </w:p>
        </w:tc>
        <w:tc>
          <w:tcPr>
            <w:tcW w:w="3969" w:type="dxa"/>
          </w:tcPr>
          <w:p w14:paraId="06F17094">
            <w:pPr>
              <w:spacing w:line="360" w:lineRule="auto"/>
              <w:rPr>
                <w:rFonts w:ascii="Times New Roman" w:hAnsi="Times New Roman" w:cs="Times New Roman"/>
                <w:sz w:val="24"/>
                <w:szCs w:val="24"/>
              </w:rPr>
            </w:pPr>
            <w:r>
              <w:rPr>
                <w:rFonts w:ascii="Times New Roman" w:hAnsi="Times New Roman" w:cs="Times New Roman"/>
                <w:sz w:val="24"/>
                <w:szCs w:val="24"/>
              </w:rPr>
              <w:t>Фиксация хода образовательного процесса, размещение учебных материалов, предназначенных для образовательной деятельности обучающихся.</w:t>
            </w:r>
          </w:p>
        </w:tc>
        <w:tc>
          <w:tcPr>
            <w:tcW w:w="5103" w:type="dxa"/>
          </w:tcPr>
          <w:p w14:paraId="2A03FF82">
            <w:pPr>
              <w:spacing w:line="360" w:lineRule="auto"/>
              <w:rPr>
                <w:rFonts w:ascii="Times New Roman" w:hAnsi="Times New Roman" w:cs="Times New Roman"/>
                <w:sz w:val="24"/>
                <w:szCs w:val="24"/>
              </w:rPr>
            </w:pPr>
            <w:r>
              <w:rPr>
                <w:rFonts w:ascii="Times New Roman" w:hAnsi="Times New Roman" w:cs="Times New Roman"/>
                <w:sz w:val="24"/>
                <w:szCs w:val="24"/>
              </w:rPr>
              <w:t>Фиксация в электронных классных журналах, обучение с использованием дистанционных образовательных технологий, с использованием образовательных порталов и сайтов учителей.</w:t>
            </w:r>
          </w:p>
        </w:tc>
      </w:tr>
      <w:tr w14:paraId="06C6AB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4" w:type="dxa"/>
          </w:tcPr>
          <w:p w14:paraId="18C1B7DC">
            <w:pPr>
              <w:spacing w:line="360" w:lineRule="auto"/>
              <w:rPr>
                <w:rFonts w:ascii="Times New Roman" w:hAnsi="Times New Roman" w:cs="Times New Roman"/>
                <w:sz w:val="24"/>
                <w:szCs w:val="24"/>
              </w:rPr>
            </w:pPr>
            <w:r>
              <w:rPr>
                <w:rFonts w:ascii="Times New Roman" w:hAnsi="Times New Roman" w:cs="Times New Roman"/>
                <w:sz w:val="24"/>
                <w:szCs w:val="24"/>
              </w:rPr>
              <w:t>3</w:t>
            </w:r>
          </w:p>
        </w:tc>
        <w:tc>
          <w:tcPr>
            <w:tcW w:w="3969" w:type="dxa"/>
          </w:tcPr>
          <w:p w14:paraId="50CF325C">
            <w:pPr>
              <w:spacing w:line="360" w:lineRule="auto"/>
              <w:rPr>
                <w:rFonts w:ascii="Times New Roman" w:hAnsi="Times New Roman" w:cs="Times New Roman"/>
                <w:sz w:val="24"/>
                <w:szCs w:val="24"/>
              </w:rPr>
            </w:pPr>
            <w:r>
              <w:rPr>
                <w:rFonts w:ascii="Times New Roman" w:hAnsi="Times New Roman" w:cs="Times New Roman"/>
                <w:sz w:val="24"/>
                <w:szCs w:val="24"/>
              </w:rPr>
              <w:t>Обеспечение доступа, в том числе в Интернет, к размещаемой информации для участников образовательного процесса (включая семьи обучающихся), методических служб, органов управления образованием.</w:t>
            </w:r>
          </w:p>
        </w:tc>
        <w:tc>
          <w:tcPr>
            <w:tcW w:w="5103" w:type="dxa"/>
          </w:tcPr>
          <w:p w14:paraId="5BFF8450">
            <w:pPr>
              <w:spacing w:line="360" w:lineRule="auto"/>
              <w:rPr>
                <w:rFonts w:ascii="Times New Roman" w:hAnsi="Times New Roman" w:cs="Times New Roman"/>
                <w:sz w:val="24"/>
                <w:szCs w:val="24"/>
              </w:rPr>
            </w:pPr>
            <w:r>
              <w:rPr>
                <w:rFonts w:ascii="Times New Roman" w:hAnsi="Times New Roman" w:cs="Times New Roman"/>
                <w:sz w:val="24"/>
                <w:szCs w:val="24"/>
              </w:rPr>
              <w:t>Развитие web-сайта школы, электронных журналов, создание локальных актов, регламентирующих работу локальной сети школы и доступ участников образовательного процесса к ресурсам Интернета.</w:t>
            </w:r>
          </w:p>
        </w:tc>
      </w:tr>
    </w:tbl>
    <w:p w14:paraId="45D95D22">
      <w:pPr>
        <w:spacing w:after="0" w:line="240" w:lineRule="auto"/>
        <w:jc w:val="both"/>
        <w:rPr>
          <w:rFonts w:ascii="Times New Roman" w:hAnsi="Times New Roman"/>
          <w:b/>
          <w:sz w:val="28"/>
          <w:szCs w:val="28"/>
        </w:rPr>
      </w:pPr>
    </w:p>
    <w:p w14:paraId="60698F4D">
      <w:pPr>
        <w:ind w:firstLine="708"/>
        <w:jc w:val="both"/>
        <w:rPr>
          <w:rFonts w:ascii="Times New Roman" w:hAnsi="Times New Roman" w:cs="Times New Roman"/>
          <w:sz w:val="28"/>
          <w:szCs w:val="28"/>
        </w:rPr>
      </w:pPr>
      <w:r>
        <w:rPr>
          <w:rFonts w:ascii="Times New Roman" w:hAnsi="Times New Roman" w:cs="Times New Roman"/>
          <w:sz w:val="28"/>
          <w:szCs w:val="28"/>
        </w:rPr>
        <w:t>Учебно-методическое и информационное оснащение образовательного процесса должно обеспечивать возможность:</w:t>
      </w:r>
    </w:p>
    <w:p w14:paraId="54732B16">
      <w:pPr>
        <w:ind w:firstLine="708"/>
        <w:jc w:val="both"/>
        <w:rPr>
          <w:rFonts w:ascii="Times New Roman" w:hAnsi="Times New Roman" w:cs="Times New Roman"/>
          <w:sz w:val="28"/>
          <w:szCs w:val="28"/>
        </w:rPr>
      </w:pPr>
      <w:r>
        <w:rPr>
          <w:rFonts w:ascii="Times New Roman" w:hAnsi="Times New Roman" w:cs="Times New Roman"/>
          <w:sz w:val="28"/>
          <w:szCs w:val="28"/>
        </w:rPr>
        <w:t xml:space="preserve">• реализации индивидуальных образовательных планов обучающихся, осуществления их самостоятельной образовательной деятельности; </w:t>
      </w:r>
    </w:p>
    <w:p w14:paraId="06BC4FFD">
      <w:pPr>
        <w:ind w:firstLine="708"/>
        <w:jc w:val="both"/>
        <w:rPr>
          <w:rFonts w:ascii="Times New Roman" w:hAnsi="Times New Roman" w:cs="Times New Roman"/>
          <w:sz w:val="28"/>
          <w:szCs w:val="28"/>
        </w:rPr>
      </w:pPr>
      <w:r>
        <w:rPr>
          <w:rFonts w:ascii="Times New Roman" w:hAnsi="Times New Roman" w:cs="Times New Roman"/>
          <w:sz w:val="28"/>
          <w:szCs w:val="28"/>
        </w:rPr>
        <w:t xml:space="preserve">• ввода русского и иноязычного текста, распознавания сканированного текста; создания текста на основе расшифровки аудиозаписи; использования средств орфографического и синтаксического контроля русского текста и текста на иностранном языке; редактирования и структурирования текста средствами текстового редактора; </w:t>
      </w:r>
    </w:p>
    <w:p w14:paraId="0F82616A">
      <w:pPr>
        <w:ind w:firstLine="708"/>
        <w:jc w:val="both"/>
        <w:rPr>
          <w:rFonts w:ascii="Times New Roman" w:hAnsi="Times New Roman" w:cs="Times New Roman"/>
          <w:sz w:val="28"/>
          <w:szCs w:val="28"/>
        </w:rPr>
      </w:pPr>
      <w:r>
        <w:rPr>
          <w:rFonts w:ascii="Times New Roman" w:hAnsi="Times New Roman" w:cs="Times New Roman"/>
          <w:sz w:val="28"/>
          <w:szCs w:val="28"/>
        </w:rPr>
        <w:t xml:space="preserve">• записи и обработки изображения (включая микроскопические, телескопические и спутниковые изображения) и звука при фиксации явлений в природе и обществе, хода образовательного процесса; переноса информации с нецифровых носителей (включая трёхмерные объекты) в цифровую среду (оцифровка, сканирование); </w:t>
      </w:r>
    </w:p>
    <w:p w14:paraId="0E9D7C83">
      <w:pPr>
        <w:ind w:firstLine="708"/>
        <w:jc w:val="both"/>
        <w:rPr>
          <w:rFonts w:ascii="Times New Roman" w:hAnsi="Times New Roman" w:cs="Times New Roman"/>
          <w:sz w:val="28"/>
          <w:szCs w:val="28"/>
        </w:rPr>
      </w:pPr>
      <w:r>
        <w:rPr>
          <w:rFonts w:ascii="Times New Roman" w:hAnsi="Times New Roman" w:cs="Times New Roman"/>
          <w:sz w:val="28"/>
          <w:szCs w:val="28"/>
        </w:rPr>
        <w:t xml:space="preserve">• создания и использования диаграмм различных видов, специализированных географических (в ГИС) и исторических карт; создания виртуальных геометрических объектов, графических сообщений с проведением рукой произвольных линий; </w:t>
      </w:r>
    </w:p>
    <w:p w14:paraId="08CA45C7">
      <w:pPr>
        <w:ind w:firstLine="708"/>
        <w:jc w:val="both"/>
        <w:rPr>
          <w:rFonts w:ascii="Times New Roman" w:hAnsi="Times New Roman" w:cs="Times New Roman"/>
          <w:sz w:val="28"/>
          <w:szCs w:val="28"/>
        </w:rPr>
      </w:pPr>
      <w:r>
        <w:rPr>
          <w:rFonts w:ascii="Times New Roman" w:hAnsi="Times New Roman" w:cs="Times New Roman"/>
          <w:sz w:val="28"/>
          <w:szCs w:val="28"/>
        </w:rPr>
        <w:t>• организации сообщения в виде линейного или включающего ссылки сопровождения выступления, сообщения для самостоятельного просмотра, в том числе видеомонтажа и озвучивания видеосообщений;</w:t>
      </w:r>
    </w:p>
    <w:p w14:paraId="35331EC6">
      <w:pPr>
        <w:ind w:firstLine="708"/>
        <w:jc w:val="both"/>
        <w:rPr>
          <w:rFonts w:ascii="Times New Roman" w:hAnsi="Times New Roman" w:cs="Times New Roman"/>
          <w:sz w:val="28"/>
          <w:szCs w:val="28"/>
        </w:rPr>
      </w:pPr>
      <w:r>
        <w:rPr>
          <w:rFonts w:ascii="Times New Roman" w:hAnsi="Times New Roman" w:cs="Times New Roman"/>
          <w:sz w:val="28"/>
          <w:szCs w:val="28"/>
        </w:rPr>
        <w:t xml:space="preserve">• выступления с аудио-, видео- и графическим экранным сопровождением; </w:t>
      </w:r>
    </w:p>
    <w:p w14:paraId="4F26030C">
      <w:pPr>
        <w:ind w:firstLine="708"/>
        <w:jc w:val="both"/>
        <w:rPr>
          <w:rFonts w:ascii="Times New Roman" w:hAnsi="Times New Roman" w:cs="Times New Roman"/>
          <w:sz w:val="28"/>
          <w:szCs w:val="28"/>
        </w:rPr>
      </w:pPr>
      <w:r>
        <w:rPr>
          <w:rFonts w:ascii="Times New Roman" w:hAnsi="Times New Roman" w:cs="Times New Roman"/>
          <w:sz w:val="28"/>
          <w:szCs w:val="28"/>
        </w:rPr>
        <w:t xml:space="preserve">• вывода информации на бумагу и т. п. и в трёхмерную материальную среду (печать); </w:t>
      </w:r>
    </w:p>
    <w:p w14:paraId="44180992">
      <w:pPr>
        <w:ind w:firstLine="708"/>
        <w:jc w:val="both"/>
        <w:rPr>
          <w:rFonts w:ascii="Times New Roman" w:hAnsi="Times New Roman" w:cs="Times New Roman"/>
          <w:sz w:val="28"/>
          <w:szCs w:val="28"/>
        </w:rPr>
      </w:pPr>
      <w:r>
        <w:rPr>
          <w:rFonts w:ascii="Times New Roman" w:hAnsi="Times New Roman" w:cs="Times New Roman"/>
          <w:sz w:val="28"/>
          <w:szCs w:val="28"/>
        </w:rPr>
        <w:t xml:space="preserve">• информационного подключения к локальной сети и глобальной сети Интернет, входа в информационную среду учреждения, в том числе через Интернет, размещения гипермедиа сообщений в информационной среде образовательного учреждения; </w:t>
      </w:r>
    </w:p>
    <w:p w14:paraId="4B9D70F8">
      <w:pPr>
        <w:ind w:firstLine="708"/>
        <w:jc w:val="both"/>
        <w:rPr>
          <w:rFonts w:ascii="Times New Roman" w:hAnsi="Times New Roman" w:cs="Times New Roman"/>
          <w:sz w:val="28"/>
          <w:szCs w:val="28"/>
        </w:rPr>
      </w:pPr>
      <w:r>
        <w:rPr>
          <w:rFonts w:ascii="Times New Roman" w:hAnsi="Times New Roman" w:cs="Times New Roman"/>
          <w:sz w:val="28"/>
          <w:szCs w:val="28"/>
        </w:rPr>
        <w:t xml:space="preserve">• поиска и получения информации; </w:t>
      </w:r>
    </w:p>
    <w:p w14:paraId="79D7C958">
      <w:pPr>
        <w:ind w:firstLine="708"/>
        <w:jc w:val="both"/>
        <w:rPr>
          <w:rFonts w:ascii="Times New Roman" w:hAnsi="Times New Roman" w:cs="Times New Roman"/>
          <w:sz w:val="28"/>
          <w:szCs w:val="28"/>
        </w:rPr>
      </w:pPr>
      <w:r>
        <w:rPr>
          <w:rFonts w:ascii="Times New Roman" w:hAnsi="Times New Roman" w:cs="Times New Roman"/>
          <w:sz w:val="28"/>
          <w:szCs w:val="28"/>
        </w:rPr>
        <w:t xml:space="preserve">• использования источников информации на бумажных и цифровых носителях (в том числе в справочниках, словарях, поисковых системах); </w:t>
      </w:r>
    </w:p>
    <w:p w14:paraId="5F011AEE">
      <w:pPr>
        <w:ind w:firstLine="708"/>
        <w:jc w:val="both"/>
        <w:rPr>
          <w:rFonts w:ascii="Times New Roman" w:hAnsi="Times New Roman" w:cs="Times New Roman"/>
          <w:sz w:val="28"/>
          <w:szCs w:val="28"/>
        </w:rPr>
      </w:pPr>
      <w:r>
        <w:rPr>
          <w:rFonts w:ascii="Times New Roman" w:hAnsi="Times New Roman" w:cs="Times New Roman"/>
          <w:sz w:val="28"/>
          <w:szCs w:val="28"/>
        </w:rPr>
        <w:t xml:space="preserve">• вещания (подкастинга), использования аудиовидео- устройств для учебной деятельности на уроке и вне урока; </w:t>
      </w:r>
    </w:p>
    <w:p w14:paraId="3306858F">
      <w:pPr>
        <w:ind w:firstLine="708"/>
        <w:jc w:val="both"/>
        <w:rPr>
          <w:rFonts w:ascii="Times New Roman" w:hAnsi="Times New Roman" w:cs="Times New Roman"/>
          <w:sz w:val="28"/>
          <w:szCs w:val="28"/>
        </w:rPr>
      </w:pPr>
      <w:r>
        <w:rPr>
          <w:rFonts w:ascii="Times New Roman" w:hAnsi="Times New Roman" w:cs="Times New Roman"/>
          <w:sz w:val="28"/>
          <w:szCs w:val="28"/>
        </w:rPr>
        <w:t xml:space="preserve">• общения в Интернете, взаимодействия в социальных группах и сетях, участия в форумах, групповой работы над сообщениями (вики); </w:t>
      </w:r>
    </w:p>
    <w:p w14:paraId="58687CFA">
      <w:pPr>
        <w:ind w:firstLine="708"/>
        <w:jc w:val="both"/>
        <w:rPr>
          <w:rFonts w:ascii="Times New Roman" w:hAnsi="Times New Roman" w:cs="Times New Roman"/>
          <w:sz w:val="28"/>
          <w:szCs w:val="28"/>
        </w:rPr>
      </w:pPr>
      <w:r>
        <w:rPr>
          <w:rFonts w:ascii="Times New Roman" w:hAnsi="Times New Roman" w:cs="Times New Roman"/>
          <w:sz w:val="28"/>
          <w:szCs w:val="28"/>
        </w:rPr>
        <w:t xml:space="preserve">• создания и заполнения баз данных, в том числе определителей; наглядного представления и анализа данных; </w:t>
      </w:r>
    </w:p>
    <w:p w14:paraId="74B219DA">
      <w:pPr>
        <w:ind w:firstLine="708"/>
        <w:jc w:val="both"/>
        <w:rPr>
          <w:rFonts w:ascii="Times New Roman" w:hAnsi="Times New Roman" w:cs="Times New Roman"/>
          <w:sz w:val="28"/>
          <w:szCs w:val="28"/>
        </w:rPr>
      </w:pPr>
      <w:r>
        <w:rPr>
          <w:rFonts w:ascii="Times New Roman" w:hAnsi="Times New Roman" w:cs="Times New Roman"/>
          <w:sz w:val="28"/>
          <w:szCs w:val="28"/>
        </w:rPr>
        <w:t xml:space="preserve">• включения обучающихся в естественно-научную деятельность, проведения наблюдений и экспериментов, в том числе с использованием: учебного лабораторного оборудования, цифрового (электронного) и традиционного измерения, включая определение местонахождения; виртуальных лабораторий, вещественных и виртуально-наглядных моделей и коллекций основных математических и естественно-научных объектов и явлений; </w:t>
      </w:r>
    </w:p>
    <w:p w14:paraId="5F4BD1F5">
      <w:pPr>
        <w:ind w:firstLine="708"/>
        <w:jc w:val="both"/>
        <w:rPr>
          <w:rFonts w:ascii="Times New Roman" w:hAnsi="Times New Roman" w:cs="Times New Roman"/>
          <w:sz w:val="28"/>
          <w:szCs w:val="28"/>
        </w:rPr>
      </w:pPr>
      <w:r>
        <w:rPr>
          <w:rFonts w:ascii="Times New Roman" w:hAnsi="Times New Roman" w:cs="Times New Roman"/>
          <w:sz w:val="28"/>
          <w:szCs w:val="28"/>
        </w:rPr>
        <w:t xml:space="preserve">• исполнения, сочинения и аранжировки музыкальных произведений с применением традиционных народных и современных инструментов и цифровых технологий, использования звуковых и музыкальных редакторов, клавишных и кинестетических синтезаторов; </w:t>
      </w:r>
    </w:p>
    <w:p w14:paraId="2D78683A">
      <w:pPr>
        <w:ind w:firstLine="708"/>
        <w:jc w:val="both"/>
        <w:rPr>
          <w:rFonts w:ascii="Times New Roman" w:hAnsi="Times New Roman" w:cs="Times New Roman"/>
          <w:sz w:val="28"/>
          <w:szCs w:val="28"/>
        </w:rPr>
      </w:pPr>
      <w:r>
        <w:rPr>
          <w:rFonts w:ascii="Times New Roman" w:hAnsi="Times New Roman" w:cs="Times New Roman"/>
          <w:sz w:val="28"/>
          <w:szCs w:val="28"/>
        </w:rPr>
        <w:t xml:space="preserve">• художественного творчества с использованием ручных, электрических и ИКТинструментов, реализации художественно-оформительских и издательских проектов, натурной и рисованной мультипликации; </w:t>
      </w:r>
    </w:p>
    <w:p w14:paraId="53708269">
      <w:pPr>
        <w:ind w:firstLine="708"/>
        <w:jc w:val="both"/>
        <w:rPr>
          <w:rFonts w:ascii="Times New Roman" w:hAnsi="Times New Roman" w:cs="Times New Roman"/>
          <w:sz w:val="28"/>
          <w:szCs w:val="28"/>
        </w:rPr>
      </w:pPr>
      <w:r>
        <w:rPr>
          <w:rFonts w:ascii="Times New Roman" w:hAnsi="Times New Roman" w:cs="Times New Roman"/>
          <w:sz w:val="28"/>
          <w:szCs w:val="28"/>
        </w:rPr>
        <w:t xml:space="preserve">• создания материальных и информационных объектов с использованием ручных и электроинструментов, применяемых в избранных для изучения распространённых технологиях (индустриальных, сельскохозяйственных, технологиях ведения дома, информационных и коммуникационных технологиях); </w:t>
      </w:r>
    </w:p>
    <w:p w14:paraId="0181FB8D">
      <w:pPr>
        <w:ind w:firstLine="708"/>
        <w:jc w:val="both"/>
        <w:rPr>
          <w:rFonts w:ascii="Times New Roman" w:hAnsi="Times New Roman" w:cs="Times New Roman"/>
          <w:sz w:val="28"/>
          <w:szCs w:val="28"/>
        </w:rPr>
      </w:pPr>
      <w:r>
        <w:rPr>
          <w:rFonts w:ascii="Times New Roman" w:hAnsi="Times New Roman" w:cs="Times New Roman"/>
          <w:sz w:val="28"/>
          <w:szCs w:val="28"/>
        </w:rPr>
        <w:t xml:space="preserve">• конструирования и моделирования, в том числе моделей с цифровым управлением и обратной связью, с использованием конструкторов; управления объектами; программирования; </w:t>
      </w:r>
    </w:p>
    <w:p w14:paraId="178727AF">
      <w:pPr>
        <w:ind w:firstLine="708"/>
        <w:jc w:val="both"/>
        <w:rPr>
          <w:rFonts w:ascii="Times New Roman" w:hAnsi="Times New Roman" w:cs="Times New Roman"/>
          <w:sz w:val="28"/>
          <w:szCs w:val="28"/>
        </w:rPr>
      </w:pPr>
      <w:r>
        <w:rPr>
          <w:rFonts w:ascii="Times New Roman" w:hAnsi="Times New Roman" w:cs="Times New Roman"/>
          <w:sz w:val="28"/>
          <w:szCs w:val="28"/>
        </w:rPr>
        <w:t xml:space="preserve">• занятий по изучению правил дорожного движения с использованием игр, оборудования, а также компьютерных тренажёров; </w:t>
      </w:r>
    </w:p>
    <w:p w14:paraId="56EC6FD6">
      <w:pPr>
        <w:ind w:firstLine="708"/>
        <w:jc w:val="both"/>
        <w:rPr>
          <w:rFonts w:ascii="Times New Roman" w:hAnsi="Times New Roman" w:cs="Times New Roman"/>
          <w:sz w:val="28"/>
          <w:szCs w:val="28"/>
        </w:rPr>
      </w:pPr>
      <w:r>
        <w:rPr>
          <w:rFonts w:ascii="Times New Roman" w:hAnsi="Times New Roman" w:cs="Times New Roman"/>
          <w:sz w:val="28"/>
          <w:szCs w:val="28"/>
        </w:rPr>
        <w:t xml:space="preserve">• размещения продуктов познавательной, учебно-исследовательской деятельности обучающихся в информационно-образовательной среде образовательного учреждения; </w:t>
      </w:r>
    </w:p>
    <w:p w14:paraId="7A971064">
      <w:pPr>
        <w:ind w:firstLine="708"/>
        <w:jc w:val="both"/>
        <w:rPr>
          <w:rFonts w:ascii="Times New Roman" w:hAnsi="Times New Roman" w:cs="Times New Roman"/>
          <w:sz w:val="28"/>
          <w:szCs w:val="28"/>
        </w:rPr>
      </w:pPr>
      <w:r>
        <w:rPr>
          <w:rFonts w:ascii="Times New Roman" w:hAnsi="Times New Roman" w:cs="Times New Roman"/>
          <w:sz w:val="28"/>
          <w:szCs w:val="28"/>
        </w:rPr>
        <w:t xml:space="preserve">• проектирования и организации индивидуальной и групповой деятельности, организации своего времени с использованием ИКТ; планирования учебного процесса, фиксирования его реализации в целом и отдельных этапов (выступлений, дискуссий, экспериментов); </w:t>
      </w:r>
    </w:p>
    <w:p w14:paraId="4B58339C">
      <w:pPr>
        <w:ind w:firstLine="708"/>
        <w:jc w:val="both"/>
        <w:rPr>
          <w:rFonts w:ascii="Times New Roman" w:hAnsi="Times New Roman" w:cs="Times New Roman"/>
          <w:sz w:val="28"/>
          <w:szCs w:val="28"/>
        </w:rPr>
      </w:pPr>
      <w:r>
        <w:rPr>
          <w:rFonts w:ascii="Times New Roman" w:hAnsi="Times New Roman" w:cs="Times New Roman"/>
          <w:sz w:val="28"/>
          <w:szCs w:val="28"/>
        </w:rPr>
        <w:t xml:space="preserve">• обеспечения доступа в школьной библиотеке к информационным ресурсам Интернета, учебной и художественной литературе, коллекциям медиаресурсов на электронных носителях, множительной технике для тиражирования учебных и методических тексто-графических и аудиовидео материалов, результатов творческой, научно-исследовательской и проектной деятельности обучающихся; </w:t>
      </w:r>
    </w:p>
    <w:p w14:paraId="29183827">
      <w:pPr>
        <w:ind w:firstLine="708"/>
        <w:jc w:val="both"/>
        <w:rPr>
          <w:rFonts w:ascii="Times New Roman" w:hAnsi="Times New Roman" w:cs="Times New Roman"/>
          <w:sz w:val="28"/>
          <w:szCs w:val="28"/>
        </w:rPr>
      </w:pPr>
      <w:r>
        <w:rPr>
          <w:rFonts w:ascii="Times New Roman" w:hAnsi="Times New Roman" w:cs="Times New Roman"/>
          <w:sz w:val="28"/>
          <w:szCs w:val="28"/>
        </w:rPr>
        <w:t xml:space="preserve">• проведения массовых мероприятий, собраний, представлений; досуга и общения обучающихся с возможностью массового просмотра кино- и видеоматериалов, организации сценической работы, театрализованных представлений, обеспеченных озвучиванием, освещением и мультимедиа сопровождением; </w:t>
      </w:r>
    </w:p>
    <w:p w14:paraId="4AF9E72A">
      <w:pPr>
        <w:ind w:firstLine="708"/>
        <w:jc w:val="both"/>
        <w:rPr>
          <w:rFonts w:ascii="Times New Roman" w:hAnsi="Times New Roman" w:cs="Times New Roman"/>
          <w:sz w:val="28"/>
          <w:szCs w:val="28"/>
        </w:rPr>
      </w:pPr>
      <w:r>
        <w:rPr>
          <w:rFonts w:ascii="Times New Roman" w:hAnsi="Times New Roman" w:cs="Times New Roman"/>
          <w:sz w:val="28"/>
          <w:szCs w:val="28"/>
        </w:rPr>
        <w:t xml:space="preserve">• выпуска школьных печатных изданий, работы школьного телевидения. </w:t>
      </w:r>
    </w:p>
    <w:p w14:paraId="4711B082">
      <w:pPr>
        <w:ind w:firstLine="708"/>
        <w:jc w:val="both"/>
        <w:rPr>
          <w:rFonts w:ascii="Times New Roman" w:hAnsi="Times New Roman" w:cs="Times New Roman"/>
          <w:sz w:val="28"/>
          <w:szCs w:val="28"/>
        </w:rPr>
      </w:pPr>
      <w:r>
        <w:rPr>
          <w:rFonts w:ascii="Times New Roman" w:hAnsi="Times New Roman" w:cs="Times New Roman"/>
          <w:sz w:val="28"/>
          <w:szCs w:val="28"/>
        </w:rPr>
        <w:t>Все указанные виды деятельности должны быть обеспечены расходными материалами.</w:t>
      </w:r>
    </w:p>
    <w:p w14:paraId="5BD282BA">
      <w:pPr>
        <w:ind w:firstLine="708"/>
        <w:jc w:val="center"/>
        <w:rPr>
          <w:rFonts w:ascii="Times New Roman" w:hAnsi="Times New Roman" w:cs="Times New Roman"/>
          <w:b/>
          <w:sz w:val="28"/>
          <w:szCs w:val="28"/>
        </w:rPr>
      </w:pPr>
      <w:r>
        <w:rPr>
          <w:rFonts w:ascii="Times New Roman" w:hAnsi="Times New Roman" w:cs="Times New Roman"/>
          <w:b/>
          <w:sz w:val="28"/>
          <w:szCs w:val="28"/>
        </w:rPr>
        <w:t>4.6. Обоснование необходимых изменений в имеющихся условиях в соответствии с основной образовательной программой среднего общего образования.</w:t>
      </w:r>
    </w:p>
    <w:p w14:paraId="4314E019">
      <w:pPr>
        <w:ind w:firstLine="708"/>
        <w:jc w:val="both"/>
        <w:rPr>
          <w:rFonts w:ascii="Times New Roman" w:hAnsi="Times New Roman" w:cs="Times New Roman"/>
          <w:sz w:val="28"/>
          <w:szCs w:val="28"/>
        </w:rPr>
      </w:pPr>
      <w:r>
        <w:rPr>
          <w:rFonts w:ascii="Times New Roman" w:hAnsi="Times New Roman" w:cs="Times New Roman"/>
          <w:sz w:val="28"/>
          <w:szCs w:val="28"/>
        </w:rPr>
        <w:t>МБОУ «ПСОШ №1ПМ</w:t>
      </w:r>
      <w:r>
        <w:rPr>
          <w:rFonts w:ascii="Times New Roman" w:hAnsi="Times New Roman" w:cs="Times New Roman"/>
          <w:sz w:val="28"/>
          <w:szCs w:val="28"/>
          <w:lang w:val="ru-RU"/>
        </w:rPr>
        <w:t>О</w:t>
      </w:r>
      <w:r>
        <w:rPr>
          <w:rFonts w:ascii="Times New Roman" w:hAnsi="Times New Roman" w:cs="Times New Roman"/>
          <w:sz w:val="28"/>
          <w:szCs w:val="28"/>
        </w:rPr>
        <w:t>» определяются все необходимые меры и сроки по приведению информационно-методических условий реализации основной образовательной программы среднего общего образования в соответствие с требованиями ФГОС СОО.</w:t>
      </w:r>
    </w:p>
    <w:p w14:paraId="685220AB">
      <w:pPr>
        <w:ind w:firstLine="708"/>
        <w:jc w:val="both"/>
        <w:rPr>
          <w:rFonts w:ascii="Times New Roman" w:hAnsi="Times New Roman" w:cs="Times New Roman"/>
          <w:sz w:val="28"/>
          <w:szCs w:val="28"/>
        </w:rPr>
      </w:pPr>
      <w:r>
        <w:rPr>
          <w:rFonts w:ascii="Times New Roman" w:hAnsi="Times New Roman" w:cs="Times New Roman"/>
          <w:sz w:val="28"/>
          <w:szCs w:val="28"/>
        </w:rPr>
        <w:t xml:space="preserve"> Система условий реализации ООП МБОУ «ПСОШ №1ПМ</w:t>
      </w:r>
      <w:r>
        <w:rPr>
          <w:rFonts w:ascii="Times New Roman" w:hAnsi="Times New Roman" w:cs="Times New Roman"/>
          <w:sz w:val="28"/>
          <w:szCs w:val="28"/>
          <w:lang w:val="ru-RU"/>
        </w:rPr>
        <w:t>О</w:t>
      </w:r>
      <w:r>
        <w:rPr>
          <w:rFonts w:ascii="Times New Roman" w:hAnsi="Times New Roman" w:cs="Times New Roman"/>
          <w:sz w:val="28"/>
          <w:szCs w:val="28"/>
        </w:rPr>
        <w:t xml:space="preserve">» базируется на результатах проведенной в ходе разработки программы комплексной аналитико-обобщающей и прогностической работы, включающей: </w:t>
      </w:r>
    </w:p>
    <w:p w14:paraId="07430634">
      <w:pPr>
        <w:ind w:firstLine="708"/>
        <w:jc w:val="both"/>
        <w:rPr>
          <w:rFonts w:ascii="Times New Roman" w:hAnsi="Times New Roman" w:cs="Times New Roman"/>
          <w:sz w:val="28"/>
          <w:szCs w:val="28"/>
        </w:rPr>
      </w:pPr>
      <w:r>
        <w:rPr>
          <w:rFonts w:ascii="Times New Roman" w:hAnsi="Times New Roman" w:cs="Times New Roman"/>
          <w:sz w:val="28"/>
          <w:szCs w:val="28"/>
        </w:rPr>
        <w:t xml:space="preserve">– анализ имеющихся в образовательной организации условий и ресурсов реализации основной образовательной программы среднего общего образования; </w:t>
      </w:r>
    </w:p>
    <w:p w14:paraId="1FA3B069">
      <w:pPr>
        <w:ind w:firstLine="708"/>
        <w:jc w:val="both"/>
        <w:rPr>
          <w:rFonts w:ascii="Times New Roman" w:hAnsi="Times New Roman" w:cs="Times New Roman"/>
          <w:sz w:val="28"/>
          <w:szCs w:val="28"/>
        </w:rPr>
      </w:pPr>
      <w:r>
        <w:rPr>
          <w:rFonts w:ascii="Times New Roman" w:hAnsi="Times New Roman" w:cs="Times New Roman"/>
          <w:sz w:val="28"/>
          <w:szCs w:val="28"/>
        </w:rPr>
        <w:t>– 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образовательных отношений;</w:t>
      </w:r>
    </w:p>
    <w:p w14:paraId="685185C9">
      <w:pPr>
        <w:ind w:firstLine="708"/>
        <w:jc w:val="both"/>
        <w:rPr>
          <w:rFonts w:ascii="Times New Roman" w:hAnsi="Times New Roman" w:cs="Times New Roman"/>
          <w:sz w:val="28"/>
          <w:szCs w:val="28"/>
        </w:rPr>
      </w:pPr>
      <w:r>
        <w:rPr>
          <w:rFonts w:ascii="Times New Roman" w:hAnsi="Times New Roman" w:cs="Times New Roman"/>
          <w:sz w:val="28"/>
          <w:szCs w:val="28"/>
        </w:rPr>
        <w:t xml:space="preserve"> – выявление проблемных зон и установление необходимых изменений в имеющихся условиях для приведения их в соответствие с требованиями ФГОС СОО; </w:t>
      </w:r>
    </w:p>
    <w:p w14:paraId="25296C6E">
      <w:pPr>
        <w:ind w:firstLine="708"/>
        <w:jc w:val="both"/>
        <w:rPr>
          <w:rFonts w:ascii="Times New Roman" w:hAnsi="Times New Roman" w:cs="Times New Roman"/>
          <w:sz w:val="28"/>
          <w:szCs w:val="28"/>
        </w:rPr>
      </w:pPr>
      <w:r>
        <w:rPr>
          <w:rFonts w:ascii="Times New Roman" w:hAnsi="Times New Roman" w:cs="Times New Roman"/>
          <w:sz w:val="28"/>
          <w:szCs w:val="28"/>
        </w:rPr>
        <w:t xml:space="preserve">– разработку с привлечением всех участников образовательных отношений и возможных партнеров механизмов достижения целевых ориентиров в системе условий; </w:t>
      </w:r>
    </w:p>
    <w:p w14:paraId="3A8DAFE2">
      <w:pPr>
        <w:ind w:firstLine="708"/>
        <w:jc w:val="both"/>
        <w:rPr>
          <w:rFonts w:ascii="Times New Roman" w:hAnsi="Times New Roman" w:cs="Times New Roman"/>
          <w:sz w:val="28"/>
          <w:szCs w:val="28"/>
        </w:rPr>
      </w:pPr>
      <w:r>
        <w:rPr>
          <w:rFonts w:ascii="Times New Roman" w:hAnsi="Times New Roman" w:cs="Times New Roman"/>
          <w:sz w:val="28"/>
          <w:szCs w:val="28"/>
        </w:rPr>
        <w:t xml:space="preserve">– разработку дорожной карты создания необходимой системы условий; </w:t>
      </w:r>
    </w:p>
    <w:p w14:paraId="5D9BC1F5">
      <w:pPr>
        <w:ind w:firstLine="708"/>
        <w:jc w:val="both"/>
        <w:rPr>
          <w:rFonts w:ascii="Times New Roman" w:hAnsi="Times New Roman" w:cs="Times New Roman"/>
          <w:sz w:val="28"/>
          <w:szCs w:val="28"/>
        </w:rPr>
      </w:pPr>
      <w:r>
        <w:rPr>
          <w:rFonts w:ascii="Times New Roman" w:hAnsi="Times New Roman" w:cs="Times New Roman"/>
          <w:sz w:val="28"/>
          <w:szCs w:val="28"/>
        </w:rPr>
        <w:t>– разработку механизмов мониторинга, оценки и коррекции реализации промежуточных этапов разработанной дорожной карты.</w:t>
      </w:r>
    </w:p>
    <w:p w14:paraId="17118978">
      <w:pPr>
        <w:pStyle w:val="2"/>
        <w:bidi w:val="0"/>
        <w:jc w:val="center"/>
        <w:rPr>
          <w:b/>
          <w:bCs/>
        </w:rPr>
      </w:pPr>
      <w:bookmarkStart w:id="75" w:name="_Toc159"/>
      <w:r>
        <w:rPr>
          <w:b/>
          <w:bCs/>
          <w:lang w:val="en-US"/>
        </w:rPr>
        <w:t>V</w:t>
      </w:r>
      <w:r>
        <w:rPr>
          <w:rFonts w:hint="default"/>
          <w:b/>
          <w:bCs/>
          <w:lang w:val="en-US"/>
        </w:rPr>
        <w:t>II</w:t>
      </w:r>
      <w:r>
        <w:rPr>
          <w:b/>
          <w:bCs/>
        </w:rPr>
        <w:t>. Механизмы достижения целевых ориентиров в системе условий.</w:t>
      </w:r>
      <w:bookmarkEnd w:id="75"/>
    </w:p>
    <w:p w14:paraId="662DCE68">
      <w:pPr>
        <w:ind w:firstLine="708"/>
        <w:jc w:val="both"/>
        <w:rPr>
          <w:rFonts w:ascii="Times New Roman" w:hAnsi="Times New Roman" w:cs="Times New Roman"/>
          <w:sz w:val="28"/>
          <w:szCs w:val="28"/>
        </w:rPr>
      </w:pPr>
      <w:r>
        <w:rPr>
          <w:rFonts w:ascii="Times New Roman" w:hAnsi="Times New Roman" w:cs="Times New Roman"/>
          <w:sz w:val="28"/>
          <w:szCs w:val="28"/>
        </w:rPr>
        <w:t xml:space="preserve"> Интегративным результатом выполнения требований основной образовательной программы  МБОУ «ПСОШ №1</w:t>
      </w:r>
      <w:r>
        <w:rPr>
          <w:rFonts w:hint="default" w:ascii="Times New Roman" w:hAnsi="Times New Roman" w:cs="Times New Roman"/>
          <w:sz w:val="28"/>
          <w:szCs w:val="28"/>
          <w:lang w:val="ru-RU"/>
        </w:rPr>
        <w:t xml:space="preserve"> </w:t>
      </w:r>
      <w:r>
        <w:rPr>
          <w:rFonts w:ascii="Times New Roman" w:hAnsi="Times New Roman" w:cs="Times New Roman"/>
          <w:sz w:val="28"/>
          <w:szCs w:val="28"/>
        </w:rPr>
        <w:t>ПМО» является создание и поддержание развивающей образовательной среды, адекватной задачам достижения личностного, социального, познавательного (интеллектуального), коммуникативного, эстетического, физического, трудового развития обучающихся.</w:t>
      </w:r>
    </w:p>
    <w:p w14:paraId="7396605F">
      <w:pPr>
        <w:ind w:firstLine="708"/>
        <w:jc w:val="both"/>
        <w:rPr>
          <w:rFonts w:ascii="Times New Roman" w:hAnsi="Times New Roman" w:cs="Times New Roman"/>
          <w:sz w:val="28"/>
          <w:szCs w:val="28"/>
        </w:rPr>
      </w:pPr>
      <w:r>
        <w:rPr>
          <w:rFonts w:ascii="Times New Roman" w:hAnsi="Times New Roman" w:cs="Times New Roman"/>
          <w:sz w:val="28"/>
          <w:szCs w:val="28"/>
        </w:rPr>
        <w:t xml:space="preserve"> Созданные в образовательной организации, реализующей ООП CОО, условия: </w:t>
      </w:r>
    </w:p>
    <w:p w14:paraId="6315C0AE">
      <w:pPr>
        <w:numPr>
          <w:ilvl w:val="0"/>
          <w:numId w:val="19"/>
        </w:numPr>
        <w:tabs>
          <w:tab w:val="left" w:pos="1134"/>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соответствуют требованиям ФГОС CОО; </w:t>
      </w:r>
    </w:p>
    <w:p w14:paraId="75D8EB2B">
      <w:pPr>
        <w:numPr>
          <w:ilvl w:val="0"/>
          <w:numId w:val="19"/>
        </w:numPr>
        <w:tabs>
          <w:tab w:val="left" w:pos="1134"/>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обеспечивают достижение планируемых результатов освоения основной образовательной программы образовательной организации и реализацию предусмотренных в ней образовательных программ; </w:t>
      </w:r>
    </w:p>
    <w:p w14:paraId="18CFAC69">
      <w:pPr>
        <w:numPr>
          <w:ilvl w:val="0"/>
          <w:numId w:val="19"/>
        </w:numPr>
        <w:tabs>
          <w:tab w:val="left" w:pos="993"/>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учитывают особенности образовательной организации, ее организационную структуру, запросы участников образовательного процесса; предоставляют возможность взаимодействия с социальными партнерами, использования ресурсов социума, в том числе и сетевого взаимодействия. </w:t>
      </w:r>
    </w:p>
    <w:p w14:paraId="337AC448">
      <w:pPr>
        <w:tabs>
          <w:tab w:val="left" w:pos="993"/>
        </w:tabs>
        <w:ind w:firstLine="653"/>
        <w:jc w:val="both"/>
        <w:rPr>
          <w:rFonts w:ascii="Times New Roman" w:hAnsi="Times New Roman" w:cs="Times New Roman"/>
          <w:sz w:val="28"/>
          <w:szCs w:val="28"/>
        </w:rPr>
      </w:pPr>
      <w:r>
        <w:rPr>
          <w:rFonts w:ascii="Times New Roman" w:hAnsi="Times New Roman" w:cs="Times New Roman"/>
          <w:sz w:val="28"/>
          <w:szCs w:val="28"/>
        </w:rPr>
        <w:t>В соответствии с требованиями ФГОС CОО раздел основной образовательной программы МБОУ «ПСОШ №1</w:t>
      </w:r>
      <w:r>
        <w:rPr>
          <w:rFonts w:hint="default" w:ascii="Times New Roman" w:hAnsi="Times New Roman" w:cs="Times New Roman"/>
          <w:sz w:val="28"/>
          <w:szCs w:val="28"/>
          <w:lang w:val="ru-RU"/>
        </w:rPr>
        <w:t xml:space="preserve"> </w:t>
      </w:r>
      <w:r>
        <w:rPr>
          <w:rFonts w:ascii="Times New Roman" w:hAnsi="Times New Roman" w:cs="Times New Roman"/>
          <w:sz w:val="28"/>
          <w:szCs w:val="28"/>
        </w:rPr>
        <w:t>ПМ</w:t>
      </w:r>
      <w:r>
        <w:rPr>
          <w:rFonts w:ascii="Times New Roman" w:hAnsi="Times New Roman" w:cs="Times New Roman"/>
          <w:sz w:val="28"/>
          <w:szCs w:val="28"/>
          <w:lang w:val="ru-RU"/>
        </w:rPr>
        <w:t>О</w:t>
      </w:r>
      <w:r>
        <w:rPr>
          <w:rFonts w:ascii="Times New Roman" w:hAnsi="Times New Roman" w:cs="Times New Roman"/>
          <w:sz w:val="28"/>
          <w:szCs w:val="28"/>
        </w:rPr>
        <w:t xml:space="preserve">», характеризующий систему условий, содержит: </w:t>
      </w:r>
    </w:p>
    <w:p w14:paraId="094DF2BE">
      <w:pPr>
        <w:numPr>
          <w:ilvl w:val="0"/>
          <w:numId w:val="19"/>
        </w:numPr>
        <w:tabs>
          <w:tab w:val="left" w:pos="993"/>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описание кадровых, психолого-педагогических, финансово-экономических, материально-технических, информационно-методических условий и ресурсов; </w:t>
      </w:r>
    </w:p>
    <w:p w14:paraId="2E1F42C4">
      <w:pPr>
        <w:numPr>
          <w:ilvl w:val="0"/>
          <w:numId w:val="19"/>
        </w:numPr>
        <w:tabs>
          <w:tab w:val="left" w:pos="993"/>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обоснование необходимых изменений в имеющихся условиях в соответствии с целями и приоритетами ООП CОО образовательной организации; </w:t>
      </w:r>
    </w:p>
    <w:p w14:paraId="714EFC35">
      <w:pPr>
        <w:numPr>
          <w:ilvl w:val="0"/>
          <w:numId w:val="19"/>
        </w:numPr>
        <w:tabs>
          <w:tab w:val="left" w:pos="993"/>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механизмы достижения целевых ориентиров в системе условий; дорожную карту по формированию необходимой системы условий; </w:t>
      </w:r>
    </w:p>
    <w:p w14:paraId="25B6229D">
      <w:pPr>
        <w:numPr>
          <w:ilvl w:val="0"/>
          <w:numId w:val="19"/>
        </w:numPr>
        <w:tabs>
          <w:tab w:val="left" w:pos="993"/>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систему оценки условий. </w:t>
      </w:r>
    </w:p>
    <w:p w14:paraId="1B9828F0">
      <w:pPr>
        <w:tabs>
          <w:tab w:val="left" w:pos="709"/>
        </w:tabs>
        <w:ind w:firstLine="0"/>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 xml:space="preserve">Система условий реализации ООП школы базируется на результатах проведенной в ходе разработки программы комплексной аналитико-обобщающей и прогностической работы, включающей: </w:t>
      </w:r>
    </w:p>
    <w:p w14:paraId="6FC01018">
      <w:pPr>
        <w:numPr>
          <w:ilvl w:val="0"/>
          <w:numId w:val="19"/>
        </w:numPr>
        <w:tabs>
          <w:tab w:val="left" w:pos="993"/>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анализ имеющихся в образовательной организации условий и ресурсов реализации основной образовательной программы среднего общего образования; </w:t>
      </w:r>
    </w:p>
    <w:p w14:paraId="5F16C08B">
      <w:pPr>
        <w:numPr>
          <w:ilvl w:val="0"/>
          <w:numId w:val="19"/>
        </w:numPr>
        <w:tabs>
          <w:tab w:val="left" w:pos="993"/>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образовательного процесса; </w:t>
      </w:r>
    </w:p>
    <w:p w14:paraId="01FFCA58">
      <w:pPr>
        <w:numPr>
          <w:ilvl w:val="0"/>
          <w:numId w:val="19"/>
        </w:numPr>
        <w:tabs>
          <w:tab w:val="left" w:pos="993"/>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выявление проблемных зон и установление необходимых изменений в имеющихся условиях для приведения их в соответствие с требованиями ФГОС; </w:t>
      </w:r>
    </w:p>
    <w:p w14:paraId="5642238E">
      <w:pPr>
        <w:numPr>
          <w:ilvl w:val="0"/>
          <w:numId w:val="19"/>
        </w:numPr>
        <w:tabs>
          <w:tab w:val="left" w:pos="993"/>
        </w:tabs>
        <w:ind w:left="0"/>
        <w:contextualSpacing/>
        <w:jc w:val="both"/>
        <w:rPr>
          <w:rFonts w:ascii="Times New Roman" w:hAnsi="Times New Roman" w:cs="Times New Roman"/>
          <w:sz w:val="28"/>
          <w:szCs w:val="28"/>
        </w:rPr>
      </w:pPr>
      <w:r>
        <w:rPr>
          <w:rFonts w:ascii="Times New Roman" w:hAnsi="Times New Roman" w:cs="Times New Roman"/>
          <w:sz w:val="28"/>
          <w:szCs w:val="28"/>
        </w:rPr>
        <w:t xml:space="preserve">разработку с привлечением всех участников образовательного процесса и возможных партнеров механизмов достижения целевых ориентиров в системе условий; </w:t>
      </w:r>
    </w:p>
    <w:p w14:paraId="1B037F38">
      <w:pPr>
        <w:tabs>
          <w:tab w:val="left" w:pos="993"/>
        </w:tabs>
        <w:ind w:left="709" w:firstLine="0"/>
        <w:contextualSpacing/>
        <w:jc w:val="center"/>
        <w:rPr>
          <w:rFonts w:ascii="Times New Roman" w:hAnsi="Times New Roman" w:cs="Times New Roman"/>
          <w:sz w:val="28"/>
          <w:szCs w:val="28"/>
        </w:rPr>
      </w:pPr>
    </w:p>
    <w:p w14:paraId="3702371F">
      <w:pPr>
        <w:pStyle w:val="2"/>
        <w:bidi w:val="0"/>
        <w:jc w:val="center"/>
        <w:rPr>
          <w:b/>
          <w:bCs/>
        </w:rPr>
      </w:pPr>
      <w:bookmarkStart w:id="76" w:name="_Toc25124"/>
      <w:r>
        <w:rPr>
          <w:b/>
          <w:bCs/>
          <w:lang w:val="en-US"/>
        </w:rPr>
        <w:t>V</w:t>
      </w:r>
      <w:r>
        <w:rPr>
          <w:rFonts w:hint="default"/>
          <w:b/>
          <w:bCs/>
          <w:lang w:val="en-US"/>
        </w:rPr>
        <w:t>II</w:t>
      </w:r>
      <w:r>
        <w:rPr>
          <w:b/>
          <w:bCs/>
          <w:lang w:val="en-US"/>
        </w:rPr>
        <w:t>I</w:t>
      </w:r>
      <w:r>
        <w:rPr>
          <w:b/>
          <w:bCs/>
        </w:rPr>
        <w:t>. Контроль за состоянием системы условий.</w:t>
      </w:r>
      <w:bookmarkEnd w:id="76"/>
    </w:p>
    <w:p w14:paraId="61077BCD">
      <w:pPr>
        <w:ind w:firstLine="708"/>
        <w:jc w:val="both"/>
        <w:rPr>
          <w:rFonts w:ascii="Times New Roman" w:hAnsi="Times New Roman" w:cs="Times New Roman"/>
          <w:b/>
          <w:sz w:val="28"/>
          <w:szCs w:val="28"/>
        </w:rPr>
      </w:pPr>
      <w:r>
        <w:rPr>
          <w:rFonts w:ascii="Times New Roman" w:hAnsi="Times New Roman" w:cs="Times New Roman"/>
          <w:sz w:val="28"/>
        </w:rPr>
        <w:t>Контроль за состоянием системы условий реализации ООП СОО проводится путем мониторинга с целью эффективного управления процессом ее реализации. Оценке обязательно подлежат: кадровые, психолого-педагогические, финансовые, материально-технические условия, учебно-методическое и информационное обеспечение; деятельность педагогов в реализации психолого-педагогических условий; условий образовательной организации. Для такой оценки используется определенный набор показателей и индикаторов, а также экспертиза образовательных и учебных программ, проектов, пособий, образовательной среды, профессиональной деятельности специалистов образовательной организации.</w:t>
      </w:r>
    </w:p>
    <w:p w14:paraId="727253F7">
      <w:pPr>
        <w:spacing w:after="0" w:line="240" w:lineRule="auto"/>
        <w:jc w:val="both"/>
        <w:rPr>
          <w:rFonts w:ascii="Times New Roman" w:hAnsi="Times New Roman"/>
          <w:b/>
          <w:sz w:val="28"/>
          <w:szCs w:val="28"/>
        </w:rPr>
      </w:pPr>
    </w:p>
    <w:sectPr>
      <w:pgSz w:w="11907" w:h="16840"/>
      <w:pgMar w:top="1134" w:right="567" w:bottom="1276" w:left="1134" w:header="567" w:footer="567" w:gutter="0"/>
      <w:cols w:space="720" w:num="1"/>
      <w:titlePg/>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w:panose1 w:val="020F0502020204030204"/>
    <w:charset w:val="86"/>
    <w:family w:val="swiss"/>
    <w:pitch w:val="default"/>
    <w:sig w:usb0="E4002EFF" w:usb1="C000247B" w:usb2="00000009" w:usb3="00000000" w:csb0="200001FF" w:csb1="00000000"/>
  </w:font>
  <w:font w:name="OfficinaSansBoldITC">
    <w:altName w:val="Segoe Print"/>
    <w:panose1 w:val="05040102010807070707"/>
    <w:charset w:val="00"/>
    <w:family w:val="auto"/>
    <w:pitch w:val="default"/>
    <w:sig w:usb0="00000000" w:usb1="00000000" w:usb2="00000000" w:usb3="00000000" w:csb0="00000000" w:csb1="00000000"/>
  </w:font>
  <w:font w:name="Tahoma">
    <w:panose1 w:val="020B0604030504040204"/>
    <w:charset w:val="00"/>
    <w:family w:val="auto"/>
    <w:pitch w:val="default"/>
    <w:sig w:usb0="E1002EFF" w:usb1="C000605B" w:usb2="00000029" w:usb3="00000000" w:csb0="200101FF" w:csb1="20280000"/>
  </w:font>
  <w:font w:name="Bookman Old Style">
    <w:panose1 w:val="02050604050505020204"/>
    <w:charset w:val="00"/>
    <w:family w:val="auto"/>
    <w:pitch w:val="default"/>
    <w:sig w:usb0="00000287" w:usb1="00000000" w:usb2="00000000" w:usb3="00000000" w:csb0="2000009F" w:csb1="DFD70000"/>
  </w:font>
  <w:font w:name="SchoolBookSanPin;Cambria">
    <w:altName w:val="Segoe Print"/>
    <w:panose1 w:val="05040102010807070707"/>
    <w:charset w:val="00"/>
    <w:family w:val="auto"/>
    <w:pitch w:val="default"/>
    <w:sig w:usb0="00000000" w:usb1="00000000" w:usb2="00000000" w:usb3="00000000" w:csb0="00000000" w:csb1="00000000"/>
  </w:font>
  <w:font w:name="SchoolBookSanPin">
    <w:altName w:val="Segoe Print"/>
    <w:panose1 w:val="05040102010807070707"/>
    <w:charset w:val="00"/>
    <w:family w:val="auto"/>
    <w:pitch w:val="default"/>
    <w:sig w:usb0="00000000" w:usb1="00000000" w:usb2="00000000" w:usb3="00000000" w:csb0="00000000" w:csb1="00000000"/>
  </w:font>
  <w:font w:name="Minion Pro">
    <w:altName w:val="Segoe Print"/>
    <w:panose1 w:val="05040102010807070707"/>
    <w:charset w:val="00"/>
    <w:family w:val="auto"/>
    <w:pitch w:val="default"/>
    <w:sig w:usb0="00000000" w:usb1="00000000" w:usb2="00000000" w:usb3="00000000" w:csb0="00000000" w:csb1="00000000"/>
  </w:font>
  <w:font w:name="Georgia">
    <w:panose1 w:val="02040502050405020303"/>
    <w:charset w:val="00"/>
    <w:family w:val="auto"/>
    <w:pitch w:val="default"/>
    <w:sig w:usb0="00000287" w:usb1="00000000" w:usb2="00000000" w:usb3="00000000" w:csb0="2000009F" w:csb1="00000000"/>
  </w:font>
  <w:font w:name="Calibri Light">
    <w:panose1 w:val="020F0302020204030204"/>
    <w:charset w:val="00"/>
    <w:family w:val="auto"/>
    <w:pitch w:val="default"/>
    <w:sig w:usb0="E4002EFF" w:usb1="C000247B" w:usb2="00000009" w:usb3="00000000" w:csb0="200001FF" w:csb1="00000000"/>
  </w:font>
  <w:font w:name="NewtonCSanPin">
    <w:altName w:val="Segoe Print"/>
    <w:panose1 w:val="05040102010807070707"/>
    <w:charset w:val="00"/>
    <w:family w:val="auto"/>
    <w:pitch w:val="default"/>
    <w:sig w:usb0="00000000" w:usb1="00000000" w:usb2="00000000" w:usb3="00000000" w:csb0="00000000" w:csb1="00000000"/>
  </w:font>
  <w:font w:name="Symbol">
    <w:panose1 w:val="05050102010706020507"/>
    <w:charset w:val="00"/>
    <w:family w:val="auto"/>
    <w:pitch w:val="default"/>
    <w:sig w:usb0="00000000" w:usb1="00000000" w:usb2="00000000" w:usb3="00000000" w:csb0="80000000" w:csb1="00000000"/>
  </w:font>
  <w:font w:name="Times New Roman CYR">
    <w:altName w:val="Times New Roman"/>
    <w:panose1 w:val="05040102010807070707"/>
    <w:charset w:val="00"/>
    <w:family w:val="auto"/>
    <w:pitch w:val="default"/>
    <w:sig w:usb0="00000000" w:usb1="00000000" w:usb2="00000000" w:usb3="00000000" w:csb0="00000000" w:csb1="00000000"/>
  </w:font>
  <w:font w:name="PragmaticaC">
    <w:altName w:val="Segoe Print"/>
    <w:panose1 w:val="05040102010807070707"/>
    <w:charset w:val="00"/>
    <w:family w:val="auto"/>
    <w:pitch w:val="default"/>
    <w:sig w:usb0="00000000" w:usb1="00000000" w:usb2="00000000" w:usb3="00000000" w:csb0="00000000" w:csb1="00000000"/>
  </w:font>
  <w:font w:name="Cambria">
    <w:panose1 w:val="02040503050406030204"/>
    <w:charset w:val="00"/>
    <w:family w:val="auto"/>
    <w:pitch w:val="default"/>
    <w:sig w:usb0="E00006FF" w:usb1="420024FF" w:usb2="02000000" w:usb3="00000000" w:csb0="2000019F" w:csb1="00000000"/>
  </w:font>
  <w:font w:name="Circe-ExtraBold">
    <w:altName w:val="Segoe Print"/>
    <w:panose1 w:val="05040102010807070707"/>
    <w:charset w:val="00"/>
    <w:family w:val="auto"/>
    <w:pitch w:val="default"/>
    <w:sig w:usb0="00000000" w:usb1="00000000" w:usb2="00000000" w:usb3="00000000" w:csb0="00000000" w:csb1="00000000"/>
  </w:font>
  <w:font w:name="Circe-Regular">
    <w:altName w:val="Segoe Print"/>
    <w:panose1 w:val="05040102010807070707"/>
    <w:charset w:val="00"/>
    <w:family w:val="auto"/>
    <w:pitch w:val="default"/>
    <w:sig w:usb0="00000000" w:usb1="00000000" w:usb2="00000000" w:usb3="00000000" w:csb0="00000000" w:csb1="00000000"/>
  </w:font>
  <w:font w:name="SchoolBookSanPin-Bold">
    <w:altName w:val="Segoe Print"/>
    <w:panose1 w:val="05040102010807070707"/>
    <w:charset w:val="00"/>
    <w:family w:val="auto"/>
    <w:pitch w:val="default"/>
    <w:sig w:usb0="00000000" w:usb1="00000000" w:usb2="00000000" w:usb3="00000000" w:csb0="00000000" w:csb1="00000000"/>
  </w:font>
  <w:font w:name="PiGraphA">
    <w:altName w:val="Segoe Print"/>
    <w:panose1 w:val="05040102010807070707"/>
    <w:charset w:val="00"/>
    <w:family w:val="auto"/>
    <w:pitch w:val="default"/>
    <w:sig w:usb0="00000000" w:usb1="00000000" w:usb2="00000000" w:usb3="00000000" w:csb0="00000000" w:csb1="00000000"/>
  </w:font>
  <w:font w:name="TimesNewRomanPSMT">
    <w:altName w:val="Times New Roman"/>
    <w:panose1 w:val="05040102010807070707"/>
    <w:charset w:val="00"/>
    <w:family w:val="auto"/>
    <w:pitch w:val="default"/>
    <w:sig w:usb0="00000000" w:usb1="00000000" w:usb2="00000000" w:usb3="00000000" w:csb0="00000000" w:csb1="00000000"/>
  </w:font>
  <w:font w:name="SchoolBookCSanPin-Regular">
    <w:altName w:val="Segoe Print"/>
    <w:panose1 w:val="05040102010807070707"/>
    <w:charset w:val="00"/>
    <w:family w:val="auto"/>
    <w:pitch w:val="default"/>
    <w:sig w:usb0="00000000" w:usb1="00000000" w:usb2="00000000" w:usb3="00000000" w:csb0="00000000" w:csb1="00000000"/>
  </w:font>
  <w:font w:name="Symbol1">
    <w:altName w:val="Segoe Print"/>
    <w:panose1 w:val="05040102010807070707"/>
    <w:charset w:val="00"/>
    <w:family w:val="auto"/>
    <w:pitch w:val="default"/>
    <w:sig w:usb0="00000000" w:usb1="00000000" w:usb2="00000000" w:usb3="00000000" w:csb0="00000000" w:csb1="00000000"/>
  </w:font>
  <w:font w:name="Symbol (T1) Medium">
    <w:altName w:val="Symbol"/>
    <w:panose1 w:val="05040102010807070707"/>
    <w:charset w:val="00"/>
    <w:family w:val="auto"/>
    <w:pitch w:val="default"/>
    <w:sig w:usb0="00000000" w:usb1="00000000" w:usb2="00000000" w:usb3="00000000" w:csb0="00000000" w:csb1="00000000"/>
  </w:font>
  <w:font w:name="SymbolMT">
    <w:altName w:val="Segoe Print"/>
    <w:panose1 w:val="05040102010807070707"/>
    <w:charset w:val="00"/>
    <w:family w:val="auto"/>
    <w:pitch w:val="default"/>
    <w:sig w:usb0="00000000" w:usb1="00000000" w:usb2="00000000" w:usb3="00000000" w:csb0="00000000" w:csb1="00000000"/>
  </w:font>
  <w:font w:name="SchoolBookSanPin-BoldItalic">
    <w:altName w:val="Segoe Print"/>
    <w:panose1 w:val="05040102010807070707"/>
    <w:charset w:val="00"/>
    <w:family w:val="auto"/>
    <w:pitch w:val="default"/>
    <w:sig w:usb0="00000000" w:usb1="00000000" w:usb2="00000000" w:usb3="00000000" w:csb0="00000000" w:csb1="00000000"/>
  </w:font>
  <w:font w:name="OfficinaSansMediumITC-Regular">
    <w:altName w:val="Segoe Print"/>
    <w:panose1 w:val="05040102010807070707"/>
    <w:charset w:val="00"/>
    <w:family w:val="auto"/>
    <w:pitch w:val="default"/>
    <w:sig w:usb0="00000000" w:usb1="00000000" w:usb2="00000000" w:usb3="00000000" w:csb0="00000000" w:csb1="00000000"/>
  </w:font>
  <w:font w:name="SchoolBookSanPin-Regular">
    <w:altName w:val="Segoe Print"/>
    <w:panose1 w:val="05040102010807070707"/>
    <w:charset w:val="00"/>
    <w:family w:val="auto"/>
    <w:pitch w:val="default"/>
    <w:sig w:usb0="00000000" w:usb1="00000000" w:usb2="00000000" w:usb3="00000000" w:csb0="00000000" w:csb1="00000000"/>
  </w:font>
  <w:font w:name="OfficinaSansExtraBoldITC-Reg">
    <w:altName w:val="Segoe Print"/>
    <w:panose1 w:val="05040102010807070707"/>
    <w:charset w:val="00"/>
    <w:family w:val="auto"/>
    <w:pitch w:val="default"/>
    <w:sig w:usb0="00000000" w:usb1="00000000" w:usb2="00000000" w:usb3="00000000" w:csb0="00000000" w:csb1="00000000"/>
  </w:font>
  <w:font w:name="OfficinaSansMediumITC-Reg">
    <w:altName w:val="Segoe Print"/>
    <w:panose1 w:val="05040102010807070707"/>
    <w:charset w:val="00"/>
    <w:family w:val="auto"/>
    <w:pitch w:val="default"/>
    <w:sig w:usb0="00000000" w:usb1="00000000" w:usb2="00000000" w:usb3="00000000" w:csb0="00000000" w:csb1="00000000"/>
  </w:font>
  <w:font w:name="KaiTi">
    <w:altName w:val="Segoe Print"/>
    <w:panose1 w:val="02020603020101020101"/>
    <w:charset w:val="00"/>
    <w:family w:val="auto"/>
    <w:pitch w:val="default"/>
    <w:sig w:usb0="00000000" w:usb1="00000000" w:usb2="00000000" w:usb3="00000000" w:csb0="00000000" w:csb1="00000000"/>
  </w:font>
  <w:font w:name="Century Gothic">
    <w:panose1 w:val="020B0502020202020204"/>
    <w:charset w:val="00"/>
    <w:family w:val="auto"/>
    <w:pitch w:val="default"/>
    <w:sig w:usb0="00000287" w:usb1="00000000" w:usb2="00000000" w:usb3="00000000" w:csb0="2000009F" w:csb1="DFD70000"/>
  </w:font>
  <w:font w:name="Lucida Sans Unicode">
    <w:panose1 w:val="020B0602030504020204"/>
    <w:charset w:val="00"/>
    <w:family w:val="auto"/>
    <w:pitch w:val="default"/>
    <w:sig w:usb0="80001AFF" w:usb1="0000396B" w:usb2="00000000" w:usb3="00000000" w:csb0="200000BF" w:csb1="D7F70000"/>
  </w:font>
  <w:font w:name="Petersburg">
    <w:altName w:val="Segoe Print"/>
    <w:panose1 w:val="05040102010807070707"/>
    <w:charset w:val="00"/>
    <w:family w:val="auto"/>
    <w:pitch w:val="default"/>
    <w:sig w:usb0="00000000" w:usb1="00000000" w:usb2="00000000" w:usb3="00000000" w:csb0="00000000" w:csb1="00000000"/>
  </w:font>
  <w:font w:name="Times New Roman Udm">
    <w:altName w:val="Times New Roman"/>
    <w:panose1 w:val="05040102010807070707"/>
    <w:charset w:val="00"/>
    <w:family w:val="auto"/>
    <w:pitch w:val="default"/>
    <w:sig w:usb0="00000000" w:usb1="00000000" w:usb2="00000000" w:usb3="00000000" w:csb0="00000000" w:csb1="00000000"/>
  </w:font>
  <w:font w:name="Microsoft Sans Serif">
    <w:panose1 w:val="020B0604020202020204"/>
    <w:charset w:val="00"/>
    <w:family w:val="auto"/>
    <w:pitch w:val="default"/>
    <w:sig w:usb0="E5002EFF" w:usb1="C000605B" w:usb2="00000029" w:usb3="00000000" w:csb0="200101FF" w:csb1="20280000"/>
  </w:font>
  <w:font w:name="NewtonCSanPin;Times New Roman">
    <w:altName w:val="Segoe Print"/>
    <w:panose1 w:val="05040102010807070707"/>
    <w:charset w:val="00"/>
    <w:family w:val="auto"/>
    <w:pitch w:val="default"/>
    <w:sig w:usb0="00000000" w:usb1="00000000" w:usb2="00000000" w:usb3="00000000" w:csb0="00000000" w:csb1="00000000"/>
  </w:font>
  <w:font w:name="OfficinaSansBoldITC;Franklin Go">
    <w:altName w:val="Segoe Print"/>
    <w:panose1 w:val="05040102010807070707"/>
    <w:charset w:val="00"/>
    <w:family w:val="auto"/>
    <w:pitch w:val="default"/>
    <w:sig w:usb0="00000000" w:usb1="00000000" w:usb2="00000000" w:usb3="00000000" w:csb0="00000000" w:csb1="00000000"/>
  </w:font>
  <w:font w:name="Arial Unicode MS">
    <w:panose1 w:val="020B0604020202020204"/>
    <w:charset w:val="86"/>
    <w:family w:val="auto"/>
    <w:pitch w:val="default"/>
    <w:sig w:usb0="FFFFFFFF" w:usb1="E9FFFFFF" w:usb2="0000003F" w:usb3="00000000" w:csb0="603F01FF" w:csb1="FFFF0000"/>
  </w:font>
  <w:font w:name="@Arial Unicode MS">
    <w:panose1 w:val="020B0604020202020204"/>
    <w:charset w:val="86"/>
    <w:family w:val="auto"/>
    <w:pitch w:val="default"/>
    <w:sig w:usb0="FFFFFFFF" w:usb1="E9FFFFFF" w:usb2="0000003F" w:usb3="00000000" w:csb0="603F01FF" w:csb1="FFFF0000"/>
  </w:font>
  <w:font w:name="HiddenHorzOCR">
    <w:altName w:val="Segoe Print"/>
    <w:panose1 w:val="05040102010807070707"/>
    <w:charset w:val="00"/>
    <w:family w:val="auto"/>
    <w:pitch w:val="default"/>
    <w:sig w:usb0="00000000" w:usb1="00000000" w:usb2="00000000" w:usb3="00000000" w:csb0="00000000" w:csb1="00000000"/>
  </w:font>
  <w:font w:name="PragmaticaC-Oblique">
    <w:altName w:val="Segoe Print"/>
    <w:panose1 w:val="05040102010807070707"/>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Symbol">
    <w:panose1 w:val="05050102010706020507"/>
    <w:charset w:val="02"/>
    <w:family w:val="roman"/>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533C58">
    <w:pPr>
      <w:pStyle w:val="48"/>
      <w:rPr>
        <w:rFonts w:ascii="Times New Roman" w:hAnsi="Times New Roman"/>
        <w:sz w:val="16"/>
        <w:szCs w:val="16"/>
      </w:rPr>
    </w:pPr>
    <w:r>
      <w:rPr>
        <w:rFonts w:ascii="Times New Roman" w:hAnsi="Times New Roman"/>
        <w:sz w:val="16"/>
        <w:szCs w:val="16"/>
      </w:rPr>
      <w:t>Программа - 03</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8A07FA">
    <w:pPr>
      <w:spacing w:after="0" w:line="200" w:lineRule="exact"/>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2E5BF9">
    <w:pPr>
      <w:pStyle w:val="48"/>
      <w:rPr>
        <w:rFonts w:ascii="Times New Roman" w:hAnsi="Times New Roman"/>
        <w:sz w:val="16"/>
        <w:szCs w:val="16"/>
      </w:rPr>
    </w:pPr>
    <w:r>
      <w:rPr>
        <w:rFonts w:ascii="Times New Roman" w:hAnsi="Times New Roman"/>
        <w:sz w:val="16"/>
        <w:szCs w:val="16"/>
      </w:rPr>
      <w:t>Программа - 03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32">
    <w:p>
      <w:pPr>
        <w:spacing w:before="0" w:after="0" w:line="276" w:lineRule="auto"/>
      </w:pPr>
      <w:r>
        <w:separator/>
      </w:r>
    </w:p>
  </w:footnote>
  <w:footnote w:type="continuationSeparator" w:id="33">
    <w:p>
      <w:pPr>
        <w:spacing w:before="0" w:after="0" w:line="276" w:lineRule="auto"/>
      </w:pPr>
      <w:r>
        <w:continuationSeparator/>
      </w:r>
    </w:p>
  </w:footnote>
  <w:footnote w:id="0">
    <w:p w14:paraId="5EDEB708">
      <w:pPr>
        <w:pStyle w:val="27"/>
        <w:jc w:val="both"/>
        <w:rPr>
          <w:rFonts w:ascii="Times New Roman" w:hAnsi="Times New Roman"/>
          <w:sz w:val="24"/>
          <w:szCs w:val="24"/>
        </w:rPr>
      </w:pPr>
      <w:r>
        <w:rPr>
          <w:rStyle w:val="248"/>
          <w:sz w:val="24"/>
          <w:szCs w:val="24"/>
          <w:vertAlign w:val="superscript"/>
        </w:rPr>
        <w:footnoteRef/>
      </w:r>
      <w:r>
        <w:rPr>
          <w:sz w:val="24"/>
          <w:szCs w:val="24"/>
          <w:vertAlign w:val="superscript"/>
        </w:rPr>
        <w:t xml:space="preserve"> </w:t>
      </w:r>
      <w:r>
        <w:rPr>
          <w:rFonts w:ascii="Times New Roman" w:hAnsi="Times New Roman"/>
          <w:sz w:val="24"/>
          <w:szCs w:val="24"/>
          <w:lang w:eastAsia="en-US"/>
        </w:rPr>
        <w:t>Пункт 10</w:t>
      </w:r>
      <w:r>
        <w:rPr>
          <w:rFonts w:ascii="Times New Roman" w:hAnsi="Times New Roman"/>
          <w:sz w:val="24"/>
          <w:szCs w:val="24"/>
          <w:vertAlign w:val="superscript"/>
          <w:lang w:eastAsia="en-US"/>
        </w:rPr>
        <w:t>1</w:t>
      </w:r>
      <w:r>
        <w:rPr>
          <w:rFonts w:ascii="Times New Roman" w:hAnsi="Times New Roman"/>
          <w:sz w:val="24"/>
          <w:szCs w:val="24"/>
          <w:lang w:eastAsia="en-US"/>
        </w:rPr>
        <w:t xml:space="preserve"> статьи 2 Федерального закона от 29 декабря 2012 г. № 273-ФЗ «Об образовании в Российской Федерации»</w:t>
      </w:r>
      <w:r>
        <w:rPr>
          <w:rFonts w:ascii="Times New Roman" w:hAnsi="Times New Roman"/>
          <w:sz w:val="24"/>
          <w:szCs w:val="24"/>
        </w:rPr>
        <w:t>.</w:t>
      </w:r>
    </w:p>
  </w:footnote>
  <w:footnote w:id="1">
    <w:p w14:paraId="4FD7DFD0">
      <w:pPr>
        <w:widowControl/>
        <w:spacing w:after="0" w:line="240" w:lineRule="auto"/>
        <w:jc w:val="both"/>
      </w:pPr>
      <w:r>
        <w:rPr>
          <w:rStyle w:val="14"/>
        </w:rPr>
        <w:footnoteRef/>
      </w:r>
      <w:r>
        <w:t xml:space="preserve"> </w:t>
      </w:r>
      <w:r>
        <w:rPr>
          <w:rFonts w:ascii="Times New Roman" w:hAnsi="Times New Roman"/>
          <w:sz w:val="24"/>
          <w:szCs w:val="24"/>
        </w:rPr>
        <w:t>Федеральный государственный образовательный стандарт среднего общего образования, утвержденный приказом Министерства образования и науки Российской Федерации от 17 мая 2012 г. № 413 (зарегистрирован Министерством юстиции Российской Федерации 7 июня 2012 г., регистрационный № 24480), с изменениями, внесенными приказами Министерства образования и науки Российской Федерации от 29 декабря 2014 г. № 1645 (зарегистрирован Министерством юстиции Российской Федерации 9 февраля 2015 г., регистрационный № 35953), от 31 декабря 2015 г. № 1578 (зарегистрирован Министерством юстиции Российской Федерации 9 февраля 2016 г., регистрационный № 41020), от 29 июня 2017 г. № 613 (зарегистрирован Министерством юстиции Российской Федерации 26 июля 2017 г., регистрационный № 47532), приказами Министерства просвещения Российской Федерации от 24 сентября 2020 г. № 519 (зарегистрирован Министерством юстиции Российской Федерации 23 декабря 2020 г., регистрационный № 61749), от 11 декабря 2020 г. № 712 (зарегистрирован Министерством юстиции Российской Федерации 25 декабря 2020 г., регистрационный № 61828) и от 12 августа 2022 г. № 732 (зарегистрирован Министерством юстиции Российской Федерации 12 сентября 2022 г., регистрационный № 70034).</w:t>
      </w:r>
    </w:p>
  </w:footnote>
  <w:footnote w:id="2">
    <w:p w14:paraId="0A0C2498">
      <w:pPr>
        <w:pStyle w:val="27"/>
        <w:jc w:val="both"/>
      </w:pPr>
      <w:r>
        <w:rPr>
          <w:rStyle w:val="14"/>
        </w:rPr>
        <w:footnoteRef/>
      </w:r>
      <w:r>
        <w:rPr>
          <w:rFonts w:ascii="Times New Roman" w:hAnsi="Times New Roman"/>
        </w:rPr>
        <w:t xml:space="preserve"> </w:t>
      </w:r>
      <w:r>
        <w:rPr>
          <w:rFonts w:ascii="Times New Roman" w:hAnsi="Times New Roman"/>
          <w:sz w:val="24"/>
          <w:szCs w:val="24"/>
        </w:rPr>
        <w:t>Часть 6</w:t>
      </w:r>
      <w:r>
        <w:rPr>
          <w:rFonts w:ascii="Times New Roman" w:hAnsi="Times New Roman"/>
          <w:sz w:val="24"/>
          <w:szCs w:val="24"/>
          <w:vertAlign w:val="superscript"/>
        </w:rPr>
        <w:t>1</w:t>
      </w:r>
      <w:r>
        <w:rPr>
          <w:rFonts w:ascii="Times New Roman" w:hAnsi="Times New Roman"/>
          <w:sz w:val="24"/>
          <w:szCs w:val="24"/>
        </w:rPr>
        <w:t xml:space="preserve"> статьи 12 Федерального закона от 29 декабря 2012 г. № 273-ФЗ «Об образовании в Российской Федерации».</w:t>
      </w:r>
    </w:p>
  </w:footnote>
  <w:footnote w:id="3">
    <w:p w14:paraId="1B4B84D5">
      <w:pPr>
        <w:pStyle w:val="27"/>
        <w:jc w:val="both"/>
        <w:rPr>
          <w:rFonts w:ascii="Times New Roman" w:hAnsi="Times New Roman"/>
        </w:rPr>
      </w:pPr>
      <w:r>
        <w:rPr>
          <w:rStyle w:val="14"/>
        </w:rPr>
        <w:footnoteRef/>
      </w:r>
      <w:r>
        <w:t xml:space="preserve"> </w:t>
      </w:r>
      <w:r>
        <w:rPr>
          <w:rFonts w:ascii="Times New Roman" w:hAnsi="Times New Roman"/>
          <w:sz w:val="24"/>
          <w:szCs w:val="24"/>
        </w:rPr>
        <w:t>Часть 6</w:t>
      </w:r>
      <w:r>
        <w:rPr>
          <w:rFonts w:ascii="Times New Roman" w:hAnsi="Times New Roman"/>
          <w:sz w:val="24"/>
          <w:szCs w:val="24"/>
          <w:vertAlign w:val="superscript"/>
        </w:rPr>
        <w:t>3</w:t>
      </w:r>
      <w:r>
        <w:rPr>
          <w:rFonts w:ascii="Times New Roman" w:hAnsi="Times New Roman"/>
          <w:sz w:val="24"/>
          <w:szCs w:val="24"/>
        </w:rPr>
        <w:t xml:space="preserve"> статьи 12 Федерального закона от 29 декабря 2012 г. № 273-ФЗ «Об образовании в Российской Федерации».</w:t>
      </w:r>
    </w:p>
  </w:footnote>
  <w:footnote w:id="4">
    <w:p w14:paraId="331AB353">
      <w:pPr>
        <w:widowControl/>
        <w:spacing w:after="0" w:line="240" w:lineRule="auto"/>
        <w:jc w:val="both"/>
        <w:rPr>
          <w:rFonts w:ascii="Times New Roman" w:hAnsi="Times New Roman"/>
          <w:sz w:val="24"/>
          <w:szCs w:val="24"/>
        </w:rPr>
      </w:pPr>
      <w:r>
        <w:rPr>
          <w:rStyle w:val="14"/>
        </w:rPr>
        <w:footnoteRef/>
      </w:r>
      <w:r>
        <w:t xml:space="preserve"> </w:t>
      </w:r>
      <w:r>
        <w:rPr>
          <w:rFonts w:ascii="Times New Roman" w:hAnsi="Times New Roman"/>
          <w:sz w:val="24"/>
          <w:szCs w:val="24"/>
        </w:rPr>
        <w:t>Пункт 14 ФГОС СОО.</w:t>
      </w:r>
    </w:p>
  </w:footnote>
  <w:footnote w:id="5">
    <w:p w14:paraId="5B441043">
      <w:pPr>
        <w:widowControl/>
        <w:spacing w:after="0" w:line="240" w:lineRule="auto"/>
        <w:jc w:val="both"/>
        <w:rPr>
          <w:rFonts w:ascii="Times New Roman" w:hAnsi="Times New Roman"/>
          <w:sz w:val="24"/>
          <w:szCs w:val="24"/>
        </w:rPr>
      </w:pPr>
      <w:r>
        <w:rPr>
          <w:rStyle w:val="14"/>
        </w:rPr>
        <w:footnoteRef/>
      </w:r>
      <w:r>
        <w:t xml:space="preserve"> </w:t>
      </w:r>
      <w:r>
        <w:rPr>
          <w:rFonts w:ascii="Times New Roman" w:hAnsi="Times New Roman"/>
          <w:sz w:val="24"/>
          <w:szCs w:val="24"/>
        </w:rPr>
        <w:t>Пункт 14 ФГОС СОО.</w:t>
      </w:r>
    </w:p>
  </w:footnote>
  <w:footnote w:id="6">
    <w:p w14:paraId="164E8F3A">
      <w:pPr>
        <w:widowControl/>
        <w:spacing w:after="0" w:line="240" w:lineRule="auto"/>
        <w:jc w:val="both"/>
        <w:rPr>
          <w:rFonts w:ascii="Times New Roman" w:hAnsi="Times New Roman"/>
          <w:sz w:val="24"/>
          <w:szCs w:val="24"/>
        </w:rPr>
      </w:pPr>
      <w:r>
        <w:rPr>
          <w:rStyle w:val="14"/>
        </w:rPr>
        <w:footnoteRef/>
      </w:r>
      <w:r>
        <w:t xml:space="preserve"> </w:t>
      </w:r>
      <w:r>
        <w:rPr>
          <w:rFonts w:ascii="Times New Roman" w:hAnsi="Times New Roman"/>
          <w:sz w:val="24"/>
          <w:szCs w:val="24"/>
        </w:rPr>
        <w:t>Пункт 14 ФГОС СОО.</w:t>
      </w:r>
    </w:p>
  </w:footnote>
  <w:footnote w:id="7">
    <w:p w14:paraId="68044E7B">
      <w:pPr>
        <w:widowControl/>
        <w:spacing w:after="0" w:line="240" w:lineRule="auto"/>
        <w:jc w:val="both"/>
        <w:rPr>
          <w:rFonts w:ascii="Times New Roman" w:hAnsi="Times New Roman"/>
          <w:sz w:val="24"/>
          <w:szCs w:val="24"/>
        </w:rPr>
      </w:pPr>
      <w:r>
        <w:rPr>
          <w:rStyle w:val="14"/>
        </w:rPr>
        <w:footnoteRef/>
      </w:r>
      <w:r>
        <w:t xml:space="preserve"> </w:t>
      </w:r>
      <w:r>
        <w:rPr>
          <w:rFonts w:ascii="Times New Roman" w:hAnsi="Times New Roman"/>
          <w:sz w:val="24"/>
          <w:szCs w:val="24"/>
        </w:rPr>
        <w:t>Пункт 14 ФГОС СОО.</w:t>
      </w:r>
    </w:p>
  </w:footnote>
  <w:footnote w:id="8">
    <w:p w14:paraId="50646BD6">
      <w:pPr>
        <w:widowControl/>
        <w:spacing w:after="0" w:line="240" w:lineRule="auto"/>
        <w:jc w:val="both"/>
        <w:rPr>
          <w:rFonts w:ascii="Times New Roman" w:hAnsi="Times New Roman"/>
          <w:sz w:val="24"/>
          <w:szCs w:val="24"/>
        </w:rPr>
      </w:pPr>
      <w:r>
        <w:rPr>
          <w:rStyle w:val="14"/>
        </w:rPr>
        <w:footnoteRef/>
      </w:r>
      <w:r>
        <w:t xml:space="preserve"> </w:t>
      </w:r>
      <w:r>
        <w:rPr>
          <w:rFonts w:ascii="Times New Roman" w:hAnsi="Times New Roman"/>
          <w:sz w:val="24"/>
          <w:szCs w:val="24"/>
        </w:rPr>
        <w:t>Пункт 18.2.1 ФГОС СОО.</w:t>
      </w:r>
    </w:p>
  </w:footnote>
  <w:footnote w:id="9">
    <w:p w14:paraId="408E4FE5">
      <w:pPr>
        <w:widowControl/>
        <w:spacing w:after="0" w:line="240" w:lineRule="auto"/>
        <w:jc w:val="both"/>
        <w:rPr>
          <w:rFonts w:ascii="Times New Roman" w:hAnsi="Times New Roman"/>
          <w:sz w:val="24"/>
          <w:szCs w:val="24"/>
        </w:rPr>
      </w:pPr>
      <w:r>
        <w:rPr>
          <w:rStyle w:val="14"/>
        </w:rPr>
        <w:footnoteRef/>
      </w:r>
      <w:r>
        <w:t xml:space="preserve"> </w:t>
      </w:r>
      <w:r>
        <w:rPr>
          <w:rFonts w:ascii="Times New Roman" w:hAnsi="Times New Roman"/>
          <w:sz w:val="24"/>
          <w:szCs w:val="24"/>
        </w:rPr>
        <w:t>Пункт 18.2.3 ФГОС СОО.</w:t>
      </w:r>
    </w:p>
  </w:footnote>
  <w:footnote w:id="10">
    <w:p w14:paraId="4B32B9B3">
      <w:pPr>
        <w:widowControl/>
        <w:spacing w:after="0" w:line="240" w:lineRule="auto"/>
        <w:jc w:val="both"/>
      </w:pPr>
      <w:r>
        <w:rPr>
          <w:rStyle w:val="14"/>
        </w:rPr>
        <w:footnoteRef/>
      </w:r>
      <w:r>
        <w:t xml:space="preserve"> </w:t>
      </w:r>
      <w:r>
        <w:rPr>
          <w:rFonts w:ascii="Times New Roman" w:hAnsi="Times New Roman"/>
          <w:sz w:val="24"/>
          <w:szCs w:val="24"/>
        </w:rPr>
        <w:t>Пункт 18.2.3 ФГОС СОО.</w:t>
      </w:r>
    </w:p>
  </w:footnote>
  <w:footnote w:id="11">
    <w:p w14:paraId="056C219E">
      <w:pPr>
        <w:widowControl/>
        <w:spacing w:after="0" w:line="240" w:lineRule="auto"/>
        <w:jc w:val="both"/>
      </w:pPr>
      <w:r>
        <w:rPr>
          <w:rStyle w:val="14"/>
        </w:rPr>
        <w:footnoteRef/>
      </w:r>
      <w:r>
        <w:t xml:space="preserve"> </w:t>
      </w:r>
      <w:r>
        <w:rPr>
          <w:rFonts w:ascii="Times New Roman" w:hAnsi="Times New Roman"/>
          <w:sz w:val="24"/>
          <w:szCs w:val="24"/>
        </w:rPr>
        <w:t>Пункт 4 Основ государственной политики по сохранению и укреплению традиционных российских духовно-нравственных ценностей, утвержденных Указом Президента Российской Федерации от 9 ноября 2022 г. № 809.</w:t>
      </w:r>
    </w:p>
  </w:footnote>
  <w:footnote w:id="12">
    <w:p w14:paraId="234CDCE7">
      <w:pPr>
        <w:widowControl/>
        <w:spacing w:after="0" w:line="240" w:lineRule="auto"/>
        <w:jc w:val="both"/>
      </w:pPr>
      <w:r>
        <w:rPr>
          <w:rStyle w:val="14"/>
        </w:rPr>
        <w:footnoteRef/>
      </w:r>
      <w:r>
        <w:t xml:space="preserve"> </w:t>
      </w:r>
      <w:r>
        <w:rPr>
          <w:rFonts w:ascii="Times New Roman" w:hAnsi="Times New Roman"/>
          <w:sz w:val="24"/>
          <w:szCs w:val="24"/>
        </w:rPr>
        <w:t>Пункт 14 ФГОС СОО.</w:t>
      </w:r>
    </w:p>
  </w:footnote>
  <w:footnote w:id="13">
    <w:p w14:paraId="4F6B8E22">
      <w:pPr>
        <w:widowControl/>
        <w:spacing w:after="0" w:line="240" w:lineRule="auto"/>
        <w:jc w:val="both"/>
      </w:pPr>
      <w:r>
        <w:rPr>
          <w:rStyle w:val="14"/>
        </w:rPr>
        <w:footnoteRef/>
      </w:r>
      <w:r>
        <w:t xml:space="preserve"> </w:t>
      </w:r>
      <w:r>
        <w:rPr>
          <w:rFonts w:ascii="Times New Roman" w:hAnsi="Times New Roman"/>
          <w:sz w:val="24"/>
          <w:szCs w:val="24"/>
        </w:rPr>
        <w:t>Часть 1 статьи 34 Федерального закона от 29 декабря 2012 г. № 273-ФЗ «Об образовании в Российской Федерации».</w:t>
      </w:r>
    </w:p>
  </w:footnote>
  <w:footnote w:id="14">
    <w:p w14:paraId="2CDF7158">
      <w:pPr>
        <w:pStyle w:val="27"/>
        <w:jc w:val="both"/>
      </w:pPr>
      <w:r>
        <w:rPr>
          <w:rStyle w:val="14"/>
        </w:rPr>
        <w:footnoteRef/>
      </w:r>
      <w:r>
        <w:t xml:space="preserve"> </w:t>
      </w:r>
      <w:r>
        <w:rPr>
          <w:rFonts w:ascii="Times New Roman" w:hAnsi="Times New Roman"/>
          <w:sz w:val="24"/>
          <w:szCs w:val="24"/>
        </w:rPr>
        <w:t>Часть 1 статьи 34 Федерального закона от 29 декабря 2012 г. № 273-ФЗ «Об образовании в Российской Федерации».</w:t>
      </w:r>
    </w:p>
  </w:footnote>
  <w:footnote w:id="15">
    <w:p w14:paraId="7127FF31">
      <w:pPr>
        <w:widowControl/>
        <w:spacing w:after="0" w:line="240" w:lineRule="auto"/>
        <w:jc w:val="both"/>
      </w:pPr>
      <w:r>
        <w:rPr>
          <w:rStyle w:val="14"/>
        </w:rPr>
        <w:footnoteRef/>
      </w:r>
      <w:r>
        <w:t xml:space="preserve"> </w:t>
      </w:r>
      <w:r>
        <w:rPr>
          <w:rFonts w:ascii="Times New Roman" w:hAnsi="Times New Roman"/>
          <w:sz w:val="24"/>
          <w:szCs w:val="24"/>
        </w:rPr>
        <w:t>Пункт 5 Основ государственной политики по сохранению и укреплению традиционных российских духовно-нравственных ценностей, утвержденных Указом Президента Российской Федерации от 9 ноября 2022 г. № 809.</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DE012E">
    <w:pPr>
      <w:pStyle w:val="29"/>
      <w:jc w:val="center"/>
    </w:pPr>
    <w:r>
      <w:rPr>
        <w:rFonts w:ascii="Times New Roman" w:hAnsi="Times New Roman"/>
        <w:sz w:val="24"/>
        <w:szCs w:val="24"/>
      </w:rPr>
      <w:fldChar w:fldCharType="begin"/>
    </w:r>
    <w:r>
      <w:rPr>
        <w:rFonts w:ascii="Times New Roman" w:hAnsi="Times New Roman"/>
        <w:sz w:val="24"/>
        <w:szCs w:val="24"/>
      </w:rPr>
      <w:instrText xml:space="preserve">PAGE   \* MERGEFORMAT</w:instrText>
    </w:r>
    <w:r>
      <w:rPr>
        <w:rFonts w:ascii="Times New Roman" w:hAnsi="Times New Roman"/>
        <w:sz w:val="24"/>
        <w:szCs w:val="24"/>
      </w:rPr>
      <w:fldChar w:fldCharType="separate"/>
    </w:r>
    <w:r>
      <w:rPr>
        <w:rFonts w:ascii="Times New Roman" w:hAnsi="Times New Roman"/>
        <w:sz w:val="24"/>
        <w:szCs w:val="24"/>
      </w:rPr>
      <w:t>392</w:t>
    </w:r>
    <w:r>
      <w:rPr>
        <w:rFonts w:ascii="Times New Roman" w:hAnsi="Times New Roman"/>
        <w:sz w:val="24"/>
        <w:szCs w:val="24"/>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F205925"/>
    <w:multiLevelType w:val="multilevel"/>
    <w:tmpl w:val="BF205925"/>
    <w:lvl w:ilvl="0" w:tentative="0">
      <w:start w:val="1"/>
      <w:numFmt w:val="upperRoman"/>
      <w:lvlText w:val="%1."/>
      <w:lvlJc w:val="left"/>
      <w:pPr>
        <w:ind w:left="1080" w:hanging="72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
    <w:nsid w:val="CF092B84"/>
    <w:multiLevelType w:val="multilevel"/>
    <w:tmpl w:val="CF092B84"/>
    <w:lvl w:ilvl="0" w:tentative="0">
      <w:start w:val="1"/>
      <w:numFmt w:val="bullet"/>
      <w:pStyle w:val="392"/>
      <w:lvlText w:val="–"/>
      <w:lvlJc w:val="left"/>
      <w:pPr>
        <w:ind w:left="540" w:hanging="360"/>
      </w:pPr>
      <w:rPr>
        <w:rFonts w:hint="default" w:ascii="Times New Roman" w:hAnsi="Times New Roman" w:cs="Times New Roman"/>
      </w:rPr>
    </w:lvl>
    <w:lvl w:ilvl="1" w:tentative="0">
      <w:start w:val="1"/>
      <w:numFmt w:val="bullet"/>
      <w:lvlText w:val="o"/>
      <w:lvlJc w:val="left"/>
      <w:pPr>
        <w:ind w:left="1903" w:hanging="360"/>
      </w:pPr>
      <w:rPr>
        <w:rFonts w:hint="default" w:ascii="Courier New" w:hAnsi="Courier New" w:cs="Courier New"/>
      </w:rPr>
    </w:lvl>
    <w:lvl w:ilvl="2" w:tentative="0">
      <w:start w:val="1"/>
      <w:numFmt w:val="bullet"/>
      <w:lvlText w:val=""/>
      <w:lvlJc w:val="left"/>
      <w:pPr>
        <w:ind w:left="2623" w:hanging="360"/>
      </w:pPr>
      <w:rPr>
        <w:rFonts w:hint="default" w:ascii="Wingdings" w:hAnsi="Wingdings"/>
      </w:rPr>
    </w:lvl>
    <w:lvl w:ilvl="3" w:tentative="0">
      <w:start w:val="1"/>
      <w:numFmt w:val="bullet"/>
      <w:lvlText w:val=""/>
      <w:lvlJc w:val="left"/>
      <w:pPr>
        <w:ind w:left="3343" w:hanging="360"/>
      </w:pPr>
      <w:rPr>
        <w:rFonts w:hint="default" w:ascii="Symbol" w:hAnsi="Symbol"/>
      </w:rPr>
    </w:lvl>
    <w:lvl w:ilvl="4" w:tentative="0">
      <w:start w:val="1"/>
      <w:numFmt w:val="bullet"/>
      <w:lvlText w:val="o"/>
      <w:lvlJc w:val="left"/>
      <w:pPr>
        <w:ind w:left="4063" w:hanging="360"/>
      </w:pPr>
      <w:rPr>
        <w:rFonts w:hint="default" w:ascii="Courier New" w:hAnsi="Courier New" w:cs="Courier New"/>
      </w:rPr>
    </w:lvl>
    <w:lvl w:ilvl="5" w:tentative="0">
      <w:start w:val="1"/>
      <w:numFmt w:val="bullet"/>
      <w:lvlText w:val=""/>
      <w:lvlJc w:val="left"/>
      <w:pPr>
        <w:ind w:left="4783" w:hanging="360"/>
      </w:pPr>
      <w:rPr>
        <w:rFonts w:hint="default" w:ascii="Wingdings" w:hAnsi="Wingdings"/>
      </w:rPr>
    </w:lvl>
    <w:lvl w:ilvl="6" w:tentative="0">
      <w:start w:val="1"/>
      <w:numFmt w:val="bullet"/>
      <w:lvlText w:val=""/>
      <w:lvlJc w:val="left"/>
      <w:pPr>
        <w:ind w:left="5503" w:hanging="360"/>
      </w:pPr>
      <w:rPr>
        <w:rFonts w:hint="default" w:ascii="Symbol" w:hAnsi="Symbol"/>
      </w:rPr>
    </w:lvl>
    <w:lvl w:ilvl="7" w:tentative="0">
      <w:start w:val="1"/>
      <w:numFmt w:val="bullet"/>
      <w:lvlText w:val="o"/>
      <w:lvlJc w:val="left"/>
      <w:pPr>
        <w:ind w:left="6223" w:hanging="360"/>
      </w:pPr>
      <w:rPr>
        <w:rFonts w:hint="default" w:ascii="Courier New" w:hAnsi="Courier New" w:cs="Courier New"/>
      </w:rPr>
    </w:lvl>
    <w:lvl w:ilvl="8" w:tentative="0">
      <w:start w:val="1"/>
      <w:numFmt w:val="bullet"/>
      <w:lvlText w:val=""/>
      <w:lvlJc w:val="left"/>
      <w:pPr>
        <w:ind w:left="6943" w:hanging="360"/>
      </w:pPr>
      <w:rPr>
        <w:rFonts w:hint="default" w:ascii="Wingdings" w:hAnsi="Wingdings"/>
      </w:rPr>
    </w:lvl>
  </w:abstractNum>
  <w:abstractNum w:abstractNumId="2">
    <w:nsid w:val="0053208E"/>
    <w:multiLevelType w:val="multilevel"/>
    <w:tmpl w:val="0053208E"/>
    <w:lvl w:ilvl="0" w:tentative="0">
      <w:start w:val="1"/>
      <w:numFmt w:val="bullet"/>
      <w:pStyle w:val="233"/>
      <w:lvlText w:val="–"/>
      <w:lvlJc w:val="left"/>
      <w:pPr>
        <w:ind w:left="0" w:firstLine="680"/>
      </w:pPr>
      <w:rPr>
        <w:rFonts w:hint="default" w:ascii="Times New Roman" w:hAnsi="Times New Roman" w:cs="Times New Roman"/>
      </w:rPr>
    </w:lvl>
    <w:lvl w:ilvl="1" w:tentative="0">
      <w:start w:val="1"/>
      <w:numFmt w:val="bullet"/>
      <w:lvlText w:val=""/>
      <w:lvlJc w:val="left"/>
      <w:pPr>
        <w:tabs>
          <w:tab w:val="left" w:pos="720"/>
        </w:tabs>
        <w:ind w:left="1080" w:hanging="360"/>
      </w:pPr>
      <w:rPr>
        <w:rFonts w:hint="default" w:ascii="Symbol" w:hAnsi="Symbol"/>
      </w:rPr>
    </w:lvl>
    <w:lvl w:ilvl="2" w:tentative="0">
      <w:start w:val="1"/>
      <w:numFmt w:val="bullet"/>
      <w:lvlText w:val="o"/>
      <w:lvlJc w:val="left"/>
      <w:pPr>
        <w:tabs>
          <w:tab w:val="left" w:pos="1440"/>
        </w:tabs>
        <w:ind w:left="1800" w:hanging="360"/>
      </w:pPr>
      <w:rPr>
        <w:rFonts w:hint="default" w:ascii="Courier New" w:hAnsi="Courier New" w:cs="Courier New"/>
      </w:rPr>
    </w:lvl>
    <w:lvl w:ilvl="3" w:tentative="0">
      <w:start w:val="1"/>
      <w:numFmt w:val="bullet"/>
      <w:lvlText w:val=""/>
      <w:lvlJc w:val="left"/>
      <w:pPr>
        <w:tabs>
          <w:tab w:val="left" w:pos="2160"/>
        </w:tabs>
        <w:ind w:left="2520" w:hanging="360"/>
      </w:pPr>
      <w:rPr>
        <w:rFonts w:hint="default" w:ascii="Wingdings" w:hAnsi="Wingdings"/>
      </w:rPr>
    </w:lvl>
    <w:lvl w:ilvl="4" w:tentative="0">
      <w:start w:val="1"/>
      <w:numFmt w:val="bullet"/>
      <w:lvlText w:val=""/>
      <w:lvlJc w:val="left"/>
      <w:pPr>
        <w:tabs>
          <w:tab w:val="left" w:pos="2880"/>
        </w:tabs>
        <w:ind w:left="3240" w:hanging="360"/>
      </w:pPr>
      <w:rPr>
        <w:rFonts w:hint="default" w:ascii="Wingdings" w:hAnsi="Wingdings"/>
      </w:rPr>
    </w:lvl>
    <w:lvl w:ilvl="5" w:tentative="0">
      <w:start w:val="1"/>
      <w:numFmt w:val="bullet"/>
      <w:lvlText w:val=""/>
      <w:lvlJc w:val="left"/>
      <w:pPr>
        <w:tabs>
          <w:tab w:val="left" w:pos="3600"/>
        </w:tabs>
        <w:ind w:left="3960" w:hanging="360"/>
      </w:pPr>
      <w:rPr>
        <w:rFonts w:hint="default" w:ascii="Symbol" w:hAnsi="Symbol"/>
      </w:rPr>
    </w:lvl>
    <w:lvl w:ilvl="6" w:tentative="0">
      <w:start w:val="1"/>
      <w:numFmt w:val="bullet"/>
      <w:lvlText w:val="o"/>
      <w:lvlJc w:val="left"/>
      <w:pPr>
        <w:tabs>
          <w:tab w:val="left" w:pos="4320"/>
        </w:tabs>
        <w:ind w:left="4680" w:hanging="360"/>
      </w:pPr>
      <w:rPr>
        <w:rFonts w:hint="default" w:ascii="Courier New" w:hAnsi="Courier New" w:cs="Courier New"/>
      </w:rPr>
    </w:lvl>
    <w:lvl w:ilvl="7" w:tentative="0">
      <w:start w:val="1"/>
      <w:numFmt w:val="bullet"/>
      <w:lvlText w:val=""/>
      <w:lvlJc w:val="left"/>
      <w:pPr>
        <w:tabs>
          <w:tab w:val="left" w:pos="5040"/>
        </w:tabs>
        <w:ind w:left="5400" w:hanging="360"/>
      </w:pPr>
      <w:rPr>
        <w:rFonts w:hint="default" w:ascii="Wingdings" w:hAnsi="Wingdings"/>
      </w:rPr>
    </w:lvl>
    <w:lvl w:ilvl="8" w:tentative="0">
      <w:start w:val="1"/>
      <w:numFmt w:val="bullet"/>
      <w:lvlText w:val=""/>
      <w:lvlJc w:val="left"/>
      <w:pPr>
        <w:tabs>
          <w:tab w:val="left" w:pos="5760"/>
        </w:tabs>
        <w:ind w:left="6120" w:hanging="360"/>
      </w:pPr>
      <w:rPr>
        <w:rFonts w:hint="default" w:ascii="Wingdings" w:hAnsi="Wingdings"/>
      </w:rPr>
    </w:lvl>
  </w:abstractNum>
  <w:abstractNum w:abstractNumId="3">
    <w:nsid w:val="02774D5F"/>
    <w:multiLevelType w:val="multilevel"/>
    <w:tmpl w:val="02774D5F"/>
    <w:lvl w:ilvl="0" w:tentative="0">
      <w:start w:val="1"/>
      <w:numFmt w:val="bullet"/>
      <w:lvlText w:val="-"/>
      <w:lvlJc w:val="left"/>
      <w:pPr>
        <w:ind w:left="720" w:hanging="360"/>
      </w:pPr>
      <w:rPr>
        <w:rFonts w:hint="default"/>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4">
    <w:nsid w:val="03DE1BBA"/>
    <w:multiLevelType w:val="multilevel"/>
    <w:tmpl w:val="03DE1BBA"/>
    <w:lvl w:ilvl="0" w:tentative="0">
      <w:start w:val="1"/>
      <w:numFmt w:val="bullet"/>
      <w:lvlText w:val="-"/>
      <w:lvlJc w:val="left"/>
      <w:pPr>
        <w:ind w:left="720" w:hanging="360"/>
      </w:pPr>
      <w:rPr>
        <w:rFonts w:hint="default" w:ascii="Symbol" w:hAnsi="Symbo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5">
    <w:nsid w:val="086130EB"/>
    <w:multiLevelType w:val="multilevel"/>
    <w:tmpl w:val="086130EB"/>
    <w:lvl w:ilvl="0" w:tentative="0">
      <w:start w:val="1"/>
      <w:numFmt w:val="bullet"/>
      <w:lvlText w:val="-"/>
      <w:lvlJc w:val="left"/>
      <w:pPr>
        <w:ind w:left="720" w:hanging="360"/>
      </w:p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6">
    <w:nsid w:val="099374E8"/>
    <w:multiLevelType w:val="multilevel"/>
    <w:tmpl w:val="099374E8"/>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7">
    <w:nsid w:val="1446657F"/>
    <w:multiLevelType w:val="multilevel"/>
    <w:tmpl w:val="1446657F"/>
    <w:lvl w:ilvl="0" w:tentative="0">
      <w:start w:val="1"/>
      <w:numFmt w:val="bullet"/>
      <w:lvlText w:val="-"/>
      <w:lvlJc w:val="left"/>
      <w:pPr>
        <w:ind w:left="720" w:hanging="360"/>
      </w:pPr>
      <w:rPr>
        <w:rFonts w:hint="default"/>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8">
    <w:nsid w:val="16E62882"/>
    <w:multiLevelType w:val="multilevel"/>
    <w:tmpl w:val="16E62882"/>
    <w:lvl w:ilvl="0" w:tentative="0">
      <w:start w:val="1"/>
      <w:numFmt w:val="bullet"/>
      <w:lvlText w:val="-"/>
      <w:lvlJc w:val="left"/>
      <w:pPr>
        <w:ind w:left="720" w:hanging="360"/>
      </w:p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9">
    <w:nsid w:val="19CD78FF"/>
    <w:multiLevelType w:val="multilevel"/>
    <w:tmpl w:val="19CD78FF"/>
    <w:lvl w:ilvl="0" w:tentative="0">
      <w:start w:val="1"/>
      <w:numFmt w:val="bullet"/>
      <w:lvlText w:val="-"/>
      <w:lvlJc w:val="left"/>
      <w:pPr>
        <w:ind w:left="720" w:hanging="360"/>
      </w:p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0">
    <w:nsid w:val="1A8F12FD"/>
    <w:multiLevelType w:val="multilevel"/>
    <w:tmpl w:val="1A8F12FD"/>
    <w:lvl w:ilvl="0" w:tentative="0">
      <w:start w:val="1"/>
      <w:numFmt w:val="bullet"/>
      <w:lvlText w:val="-"/>
      <w:lvlJc w:val="left"/>
      <w:pPr>
        <w:ind w:left="720" w:hanging="360"/>
      </w:pPr>
      <w:rPr>
        <w:rFonts w:hint="default"/>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1">
    <w:nsid w:val="23C271C4"/>
    <w:multiLevelType w:val="multilevel"/>
    <w:tmpl w:val="23C271C4"/>
    <w:lvl w:ilvl="0" w:tentative="0">
      <w:start w:val="1"/>
      <w:numFmt w:val="bullet"/>
      <w:lvlText w:val="-"/>
      <w:lvlJc w:val="left"/>
      <w:pPr>
        <w:ind w:left="720" w:hanging="360"/>
      </w:pPr>
      <w:rPr>
        <w:rFonts w:hint="default"/>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2">
    <w:nsid w:val="2BAB7725"/>
    <w:multiLevelType w:val="multilevel"/>
    <w:tmpl w:val="2BAB7725"/>
    <w:lvl w:ilvl="0" w:tentative="0">
      <w:start w:val="1"/>
      <w:numFmt w:val="decimal"/>
      <w:lvlText w:val="%1."/>
      <w:lvlJc w:val="left"/>
      <w:pPr>
        <w:ind w:left="1069" w:hanging="360"/>
      </w:pPr>
    </w:lvl>
    <w:lvl w:ilvl="1" w:tentative="0">
      <w:start w:val="1"/>
      <w:numFmt w:val="lowerLetter"/>
      <w:lvlText w:val="%2."/>
      <w:lvlJc w:val="left"/>
      <w:pPr>
        <w:ind w:left="1789" w:hanging="360"/>
      </w:pPr>
    </w:lvl>
    <w:lvl w:ilvl="2" w:tentative="0">
      <w:start w:val="1"/>
      <w:numFmt w:val="lowerRoman"/>
      <w:lvlText w:val="%3."/>
      <w:lvlJc w:val="right"/>
      <w:pPr>
        <w:ind w:left="2509" w:hanging="180"/>
      </w:pPr>
    </w:lvl>
    <w:lvl w:ilvl="3" w:tentative="0">
      <w:start w:val="1"/>
      <w:numFmt w:val="decimal"/>
      <w:lvlText w:val="%4."/>
      <w:lvlJc w:val="left"/>
      <w:pPr>
        <w:ind w:left="3229" w:hanging="360"/>
      </w:pPr>
    </w:lvl>
    <w:lvl w:ilvl="4" w:tentative="0">
      <w:start w:val="1"/>
      <w:numFmt w:val="lowerLetter"/>
      <w:lvlText w:val="%5."/>
      <w:lvlJc w:val="left"/>
      <w:pPr>
        <w:ind w:left="3949" w:hanging="360"/>
      </w:pPr>
    </w:lvl>
    <w:lvl w:ilvl="5" w:tentative="0">
      <w:start w:val="1"/>
      <w:numFmt w:val="lowerRoman"/>
      <w:lvlText w:val="%6."/>
      <w:lvlJc w:val="right"/>
      <w:pPr>
        <w:ind w:left="4669" w:hanging="180"/>
      </w:pPr>
    </w:lvl>
    <w:lvl w:ilvl="6" w:tentative="0">
      <w:start w:val="1"/>
      <w:numFmt w:val="decimal"/>
      <w:lvlText w:val="%7."/>
      <w:lvlJc w:val="left"/>
      <w:pPr>
        <w:ind w:left="5389" w:hanging="360"/>
      </w:pPr>
    </w:lvl>
    <w:lvl w:ilvl="7" w:tentative="0">
      <w:start w:val="1"/>
      <w:numFmt w:val="lowerLetter"/>
      <w:lvlText w:val="%8."/>
      <w:lvlJc w:val="left"/>
      <w:pPr>
        <w:ind w:left="6109" w:hanging="360"/>
      </w:pPr>
    </w:lvl>
    <w:lvl w:ilvl="8" w:tentative="0">
      <w:start w:val="1"/>
      <w:numFmt w:val="lowerRoman"/>
      <w:lvlText w:val="%9."/>
      <w:lvlJc w:val="right"/>
      <w:pPr>
        <w:ind w:left="6829" w:hanging="180"/>
      </w:pPr>
    </w:lvl>
  </w:abstractNum>
  <w:abstractNum w:abstractNumId="13">
    <w:nsid w:val="31791C62"/>
    <w:multiLevelType w:val="multilevel"/>
    <w:tmpl w:val="31791C62"/>
    <w:lvl w:ilvl="0" w:tentative="0">
      <w:start w:val="1"/>
      <w:numFmt w:val="bullet"/>
      <w:lvlText w:val="-"/>
      <w:lvlJc w:val="left"/>
      <w:pPr>
        <w:ind w:left="720" w:hanging="360"/>
      </w:pPr>
      <w:rPr>
        <w:rFonts w:hint="default"/>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4">
    <w:nsid w:val="50311F69"/>
    <w:multiLevelType w:val="multilevel"/>
    <w:tmpl w:val="50311F69"/>
    <w:lvl w:ilvl="0" w:tentative="0">
      <w:start w:val="1"/>
      <w:numFmt w:val="bullet"/>
      <w:lvlText w:val="-"/>
      <w:lvlJc w:val="left"/>
      <w:pPr>
        <w:ind w:left="765" w:firstLine="709"/>
      </w:pPr>
      <w:rPr>
        <w:rFonts w:hint="default"/>
      </w:rPr>
    </w:lvl>
    <w:lvl w:ilvl="1" w:tentative="0">
      <w:start w:val="1"/>
      <w:numFmt w:val="bullet"/>
      <w:lvlText w:val="o"/>
      <w:lvlJc w:val="left"/>
      <w:pPr>
        <w:ind w:left="2148" w:hanging="360"/>
      </w:pPr>
      <w:rPr>
        <w:rFonts w:hint="default" w:ascii="Courier New" w:hAnsi="Courier New" w:cs="Courier New"/>
      </w:rPr>
    </w:lvl>
    <w:lvl w:ilvl="2" w:tentative="0">
      <w:start w:val="1"/>
      <w:numFmt w:val="bullet"/>
      <w:lvlText w:val=""/>
      <w:lvlJc w:val="left"/>
      <w:pPr>
        <w:ind w:left="2868" w:hanging="360"/>
      </w:pPr>
      <w:rPr>
        <w:rFonts w:hint="default" w:ascii="Wingdings" w:hAnsi="Wingdings"/>
      </w:rPr>
    </w:lvl>
    <w:lvl w:ilvl="3" w:tentative="0">
      <w:start w:val="1"/>
      <w:numFmt w:val="bullet"/>
      <w:lvlText w:val=""/>
      <w:lvlJc w:val="left"/>
      <w:pPr>
        <w:ind w:left="3588" w:hanging="360"/>
      </w:pPr>
      <w:rPr>
        <w:rFonts w:hint="default" w:ascii="Symbol" w:hAnsi="Symbol"/>
      </w:rPr>
    </w:lvl>
    <w:lvl w:ilvl="4" w:tentative="0">
      <w:start w:val="1"/>
      <w:numFmt w:val="bullet"/>
      <w:lvlText w:val="o"/>
      <w:lvlJc w:val="left"/>
      <w:pPr>
        <w:ind w:left="4308" w:hanging="360"/>
      </w:pPr>
      <w:rPr>
        <w:rFonts w:hint="default" w:ascii="Courier New" w:hAnsi="Courier New" w:cs="Courier New"/>
      </w:rPr>
    </w:lvl>
    <w:lvl w:ilvl="5" w:tentative="0">
      <w:start w:val="1"/>
      <w:numFmt w:val="bullet"/>
      <w:lvlText w:val=""/>
      <w:lvlJc w:val="left"/>
      <w:pPr>
        <w:ind w:left="5028" w:hanging="360"/>
      </w:pPr>
      <w:rPr>
        <w:rFonts w:hint="default" w:ascii="Wingdings" w:hAnsi="Wingdings"/>
      </w:rPr>
    </w:lvl>
    <w:lvl w:ilvl="6" w:tentative="0">
      <w:start w:val="1"/>
      <w:numFmt w:val="bullet"/>
      <w:lvlText w:val=""/>
      <w:lvlJc w:val="left"/>
      <w:pPr>
        <w:ind w:left="5748" w:hanging="360"/>
      </w:pPr>
      <w:rPr>
        <w:rFonts w:hint="default" w:ascii="Symbol" w:hAnsi="Symbol"/>
      </w:rPr>
    </w:lvl>
    <w:lvl w:ilvl="7" w:tentative="0">
      <w:start w:val="1"/>
      <w:numFmt w:val="bullet"/>
      <w:lvlText w:val="o"/>
      <w:lvlJc w:val="left"/>
      <w:pPr>
        <w:ind w:left="6468" w:hanging="360"/>
      </w:pPr>
      <w:rPr>
        <w:rFonts w:hint="default" w:ascii="Courier New" w:hAnsi="Courier New" w:cs="Courier New"/>
      </w:rPr>
    </w:lvl>
    <w:lvl w:ilvl="8" w:tentative="0">
      <w:start w:val="1"/>
      <w:numFmt w:val="bullet"/>
      <w:lvlText w:val=""/>
      <w:lvlJc w:val="left"/>
      <w:pPr>
        <w:ind w:left="7188" w:hanging="360"/>
      </w:pPr>
      <w:rPr>
        <w:rFonts w:hint="default" w:ascii="Wingdings" w:hAnsi="Wingdings"/>
      </w:rPr>
    </w:lvl>
  </w:abstractNum>
  <w:abstractNum w:abstractNumId="15">
    <w:nsid w:val="50662394"/>
    <w:multiLevelType w:val="multilevel"/>
    <w:tmpl w:val="50662394"/>
    <w:lvl w:ilvl="0" w:tentative="0">
      <w:start w:val="1"/>
      <w:numFmt w:val="bullet"/>
      <w:lvlText w:val="-"/>
      <w:lvlJc w:val="left"/>
      <w:pPr>
        <w:ind w:left="720" w:hanging="360"/>
      </w:pPr>
      <w:rPr>
        <w:rFonts w:hint="default"/>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6">
    <w:nsid w:val="556723C0"/>
    <w:multiLevelType w:val="multilevel"/>
    <w:tmpl w:val="556723C0"/>
    <w:lvl w:ilvl="0" w:tentative="0">
      <w:start w:val="1"/>
      <w:numFmt w:val="bullet"/>
      <w:lvlText w:val=""/>
      <w:lvlJc w:val="left"/>
      <w:pPr>
        <w:ind w:left="57" w:firstLine="709"/>
      </w:pPr>
      <w:rPr>
        <w:rFonts w:hint="default" w:ascii="Symbol" w:hAnsi="Symbol"/>
      </w:rPr>
    </w:lvl>
    <w:lvl w:ilvl="1" w:tentative="0">
      <w:start w:val="0"/>
      <w:numFmt w:val="decimal"/>
      <w:lvlText w:val=""/>
      <w:lvlJc w:val="left"/>
      <w:pPr>
        <w:ind w:left="57" w:firstLine="709"/>
      </w:pPr>
    </w:lvl>
    <w:lvl w:ilvl="2" w:tentative="0">
      <w:start w:val="0"/>
      <w:numFmt w:val="decimal"/>
      <w:lvlText w:val=""/>
      <w:lvlJc w:val="left"/>
      <w:pPr>
        <w:ind w:left="57" w:firstLine="709"/>
      </w:pPr>
    </w:lvl>
    <w:lvl w:ilvl="3" w:tentative="0">
      <w:start w:val="0"/>
      <w:numFmt w:val="decimal"/>
      <w:lvlText w:val=""/>
      <w:lvlJc w:val="left"/>
      <w:pPr>
        <w:ind w:left="57" w:firstLine="709"/>
      </w:pPr>
    </w:lvl>
    <w:lvl w:ilvl="4" w:tentative="0">
      <w:start w:val="0"/>
      <w:numFmt w:val="decimal"/>
      <w:lvlText w:val=""/>
      <w:lvlJc w:val="left"/>
      <w:pPr>
        <w:ind w:left="57" w:firstLine="709"/>
      </w:pPr>
    </w:lvl>
    <w:lvl w:ilvl="5" w:tentative="0">
      <w:start w:val="0"/>
      <w:numFmt w:val="decimal"/>
      <w:lvlText w:val=""/>
      <w:lvlJc w:val="left"/>
      <w:pPr>
        <w:ind w:left="57" w:firstLine="709"/>
      </w:pPr>
    </w:lvl>
    <w:lvl w:ilvl="6" w:tentative="0">
      <w:start w:val="0"/>
      <w:numFmt w:val="decimal"/>
      <w:lvlText w:val=""/>
      <w:lvlJc w:val="left"/>
      <w:pPr>
        <w:ind w:left="57" w:firstLine="709"/>
      </w:pPr>
    </w:lvl>
    <w:lvl w:ilvl="7" w:tentative="0">
      <w:start w:val="0"/>
      <w:numFmt w:val="decimal"/>
      <w:lvlText w:val=""/>
      <w:lvlJc w:val="left"/>
      <w:pPr>
        <w:ind w:left="57" w:firstLine="709"/>
      </w:pPr>
    </w:lvl>
    <w:lvl w:ilvl="8" w:tentative="0">
      <w:start w:val="0"/>
      <w:numFmt w:val="decimal"/>
      <w:lvlText w:val=""/>
      <w:lvlJc w:val="left"/>
      <w:pPr>
        <w:ind w:left="57" w:firstLine="709"/>
      </w:pPr>
    </w:lvl>
  </w:abstractNum>
  <w:abstractNum w:abstractNumId="17">
    <w:nsid w:val="59ADCABA"/>
    <w:multiLevelType w:val="multilevel"/>
    <w:tmpl w:val="59ADCABA"/>
    <w:lvl w:ilvl="0" w:tentative="0">
      <w:start w:val="1"/>
      <w:numFmt w:val="bullet"/>
      <w:pStyle w:val="431"/>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18">
    <w:nsid w:val="71EF21C6"/>
    <w:multiLevelType w:val="multilevel"/>
    <w:tmpl w:val="71EF21C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cs="Times New Roman"/>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num w:numId="1">
    <w:abstractNumId w:val="2"/>
  </w:num>
  <w:num w:numId="2">
    <w:abstractNumId w:val="1"/>
  </w:num>
  <w:num w:numId="3">
    <w:abstractNumId w:val="17"/>
  </w:num>
  <w:num w:numId="4">
    <w:abstractNumId w:val="0"/>
  </w:num>
  <w:num w:numId="5">
    <w:abstractNumId w:val="18"/>
  </w:num>
  <w:num w:numId="6">
    <w:abstractNumId w:val="4"/>
  </w:num>
  <w:num w:numId="7">
    <w:abstractNumId w:val="16"/>
  </w:num>
  <w:num w:numId="8">
    <w:abstractNumId w:val="12"/>
  </w:num>
  <w:num w:numId="9">
    <w:abstractNumId w:val="10"/>
  </w:num>
  <w:num w:numId="10">
    <w:abstractNumId w:val="7"/>
  </w:num>
  <w:num w:numId="11">
    <w:abstractNumId w:val="3"/>
  </w:num>
  <w:num w:numId="12">
    <w:abstractNumId w:val="11"/>
  </w:num>
  <w:num w:numId="13">
    <w:abstractNumId w:val="15"/>
  </w:num>
  <w:num w:numId="14">
    <w:abstractNumId w:val="13"/>
  </w:num>
  <w:num w:numId="15">
    <w:abstractNumId w:val="8"/>
  </w:num>
  <w:num w:numId="16">
    <w:abstractNumId w:val="5"/>
  </w:num>
  <w:num w:numId="17">
    <w:abstractNumId w:val="9"/>
  </w:num>
  <w:num w:numId="18">
    <w:abstractNumId w:val="6"/>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cumentProtection w:enforcement="0"/>
  <w:defaultTabStop w:val="708"/>
  <w:characterSpacingControl w:val="doNotCompress"/>
  <w:footnotePr>
    <w:footnote w:id="32"/>
    <w:footnote w:id="33"/>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1EB6738"/>
    <w:rsid w:val="03327015"/>
    <w:rsid w:val="03355BD3"/>
    <w:rsid w:val="034E1C04"/>
    <w:rsid w:val="0391732E"/>
    <w:rsid w:val="04205DEC"/>
    <w:rsid w:val="045B7FBE"/>
    <w:rsid w:val="047A152A"/>
    <w:rsid w:val="054D5A4A"/>
    <w:rsid w:val="056D6620"/>
    <w:rsid w:val="06512901"/>
    <w:rsid w:val="06CC1951"/>
    <w:rsid w:val="081137E0"/>
    <w:rsid w:val="08924538"/>
    <w:rsid w:val="08C276F9"/>
    <w:rsid w:val="08E408CB"/>
    <w:rsid w:val="0954673E"/>
    <w:rsid w:val="09D74979"/>
    <w:rsid w:val="0B494101"/>
    <w:rsid w:val="0B9761E7"/>
    <w:rsid w:val="0BC646D5"/>
    <w:rsid w:val="0BEC1107"/>
    <w:rsid w:val="0C0E4D18"/>
    <w:rsid w:val="0C2824AE"/>
    <w:rsid w:val="0CB37223"/>
    <w:rsid w:val="0D681F26"/>
    <w:rsid w:val="0D99235D"/>
    <w:rsid w:val="0DD90C1C"/>
    <w:rsid w:val="0DEE64DB"/>
    <w:rsid w:val="0F193842"/>
    <w:rsid w:val="0F350A02"/>
    <w:rsid w:val="10872EA8"/>
    <w:rsid w:val="10BF1855"/>
    <w:rsid w:val="10E303B0"/>
    <w:rsid w:val="11DE5560"/>
    <w:rsid w:val="11E27527"/>
    <w:rsid w:val="12710A34"/>
    <w:rsid w:val="131E393D"/>
    <w:rsid w:val="141D5596"/>
    <w:rsid w:val="149A675D"/>
    <w:rsid w:val="154222ED"/>
    <w:rsid w:val="15531117"/>
    <w:rsid w:val="15D1540E"/>
    <w:rsid w:val="16451740"/>
    <w:rsid w:val="16643143"/>
    <w:rsid w:val="16F60ABB"/>
    <w:rsid w:val="177C55A8"/>
    <w:rsid w:val="1814546E"/>
    <w:rsid w:val="18460DA1"/>
    <w:rsid w:val="18893450"/>
    <w:rsid w:val="18980906"/>
    <w:rsid w:val="19C6693B"/>
    <w:rsid w:val="1B0F0EC3"/>
    <w:rsid w:val="1B80396A"/>
    <w:rsid w:val="1B930EFB"/>
    <w:rsid w:val="1C34578A"/>
    <w:rsid w:val="1C7A583D"/>
    <w:rsid w:val="1C832CF1"/>
    <w:rsid w:val="1CF739A1"/>
    <w:rsid w:val="1CF87916"/>
    <w:rsid w:val="1EC161CC"/>
    <w:rsid w:val="1EF54EF1"/>
    <w:rsid w:val="1FEC0DA9"/>
    <w:rsid w:val="1FF73CFB"/>
    <w:rsid w:val="20453719"/>
    <w:rsid w:val="207A1237"/>
    <w:rsid w:val="20893AF9"/>
    <w:rsid w:val="214F2556"/>
    <w:rsid w:val="219A391B"/>
    <w:rsid w:val="21B96EEF"/>
    <w:rsid w:val="230613CF"/>
    <w:rsid w:val="23823C30"/>
    <w:rsid w:val="238C7960"/>
    <w:rsid w:val="2397150C"/>
    <w:rsid w:val="23F45ACC"/>
    <w:rsid w:val="24031447"/>
    <w:rsid w:val="246E5D54"/>
    <w:rsid w:val="24DC19FE"/>
    <w:rsid w:val="251445CF"/>
    <w:rsid w:val="255C556D"/>
    <w:rsid w:val="25733DFD"/>
    <w:rsid w:val="25E15245"/>
    <w:rsid w:val="25E67588"/>
    <w:rsid w:val="25E75A43"/>
    <w:rsid w:val="2647305C"/>
    <w:rsid w:val="268B1E64"/>
    <w:rsid w:val="26C74FC5"/>
    <w:rsid w:val="2897334F"/>
    <w:rsid w:val="2972096D"/>
    <w:rsid w:val="29B72B6A"/>
    <w:rsid w:val="29D3583F"/>
    <w:rsid w:val="2A8F63F3"/>
    <w:rsid w:val="2AF04C7E"/>
    <w:rsid w:val="2B3C5581"/>
    <w:rsid w:val="2B4C21B0"/>
    <w:rsid w:val="2BC93468"/>
    <w:rsid w:val="2BFF63EA"/>
    <w:rsid w:val="2C7F4FF3"/>
    <w:rsid w:val="2CFD68DE"/>
    <w:rsid w:val="2E521E0D"/>
    <w:rsid w:val="2F171E02"/>
    <w:rsid w:val="2F19798D"/>
    <w:rsid w:val="2FD82964"/>
    <w:rsid w:val="302D7F4C"/>
    <w:rsid w:val="305556AB"/>
    <w:rsid w:val="30D00DE8"/>
    <w:rsid w:val="31A4715B"/>
    <w:rsid w:val="33322759"/>
    <w:rsid w:val="33624E48"/>
    <w:rsid w:val="33CD7113"/>
    <w:rsid w:val="345166C7"/>
    <w:rsid w:val="34EF0412"/>
    <w:rsid w:val="35561B94"/>
    <w:rsid w:val="359C1E05"/>
    <w:rsid w:val="35B060A1"/>
    <w:rsid w:val="36B97DF9"/>
    <w:rsid w:val="3734045B"/>
    <w:rsid w:val="37724E83"/>
    <w:rsid w:val="378A575A"/>
    <w:rsid w:val="37B256AA"/>
    <w:rsid w:val="37C37155"/>
    <w:rsid w:val="38390E81"/>
    <w:rsid w:val="384E73E4"/>
    <w:rsid w:val="384F506A"/>
    <w:rsid w:val="39C63990"/>
    <w:rsid w:val="39DF4537"/>
    <w:rsid w:val="39E74619"/>
    <w:rsid w:val="3AAB3FD3"/>
    <w:rsid w:val="3CB622EE"/>
    <w:rsid w:val="3D0E6439"/>
    <w:rsid w:val="3D405125"/>
    <w:rsid w:val="3DBA4867"/>
    <w:rsid w:val="3E025D44"/>
    <w:rsid w:val="3E5157CB"/>
    <w:rsid w:val="3EA00392"/>
    <w:rsid w:val="3FD31C10"/>
    <w:rsid w:val="405C1992"/>
    <w:rsid w:val="40EC0BEC"/>
    <w:rsid w:val="40FA032C"/>
    <w:rsid w:val="41963DE6"/>
    <w:rsid w:val="41E37BC2"/>
    <w:rsid w:val="41F804F8"/>
    <w:rsid w:val="42404D69"/>
    <w:rsid w:val="42725213"/>
    <w:rsid w:val="43196C76"/>
    <w:rsid w:val="439C7F9A"/>
    <w:rsid w:val="43A160D2"/>
    <w:rsid w:val="445A1AC1"/>
    <w:rsid w:val="44786965"/>
    <w:rsid w:val="44C324CB"/>
    <w:rsid w:val="44D748DA"/>
    <w:rsid w:val="451340A4"/>
    <w:rsid w:val="45A2455E"/>
    <w:rsid w:val="466834B5"/>
    <w:rsid w:val="473867FC"/>
    <w:rsid w:val="483875B1"/>
    <w:rsid w:val="48702567"/>
    <w:rsid w:val="490523FE"/>
    <w:rsid w:val="49962C3B"/>
    <w:rsid w:val="49B40CB8"/>
    <w:rsid w:val="4A806538"/>
    <w:rsid w:val="4AA46F2C"/>
    <w:rsid w:val="4AAC7812"/>
    <w:rsid w:val="4ABD009A"/>
    <w:rsid w:val="4B0A5A2F"/>
    <w:rsid w:val="4B1C7673"/>
    <w:rsid w:val="4BB11B3A"/>
    <w:rsid w:val="4BC352D8"/>
    <w:rsid w:val="4BD707B5"/>
    <w:rsid w:val="4C8D1140"/>
    <w:rsid w:val="4E803ED7"/>
    <w:rsid w:val="4F215424"/>
    <w:rsid w:val="4F7F35E3"/>
    <w:rsid w:val="4F9A53AF"/>
    <w:rsid w:val="500B41FD"/>
    <w:rsid w:val="50561F33"/>
    <w:rsid w:val="512C2BBC"/>
    <w:rsid w:val="51F97609"/>
    <w:rsid w:val="52CB1B8B"/>
    <w:rsid w:val="52E86251"/>
    <w:rsid w:val="52FB32E8"/>
    <w:rsid w:val="537C6C08"/>
    <w:rsid w:val="549A5D5B"/>
    <w:rsid w:val="549D2B88"/>
    <w:rsid w:val="54A458A7"/>
    <w:rsid w:val="555D7A14"/>
    <w:rsid w:val="558A259F"/>
    <w:rsid w:val="56530930"/>
    <w:rsid w:val="56F32A6C"/>
    <w:rsid w:val="5782579E"/>
    <w:rsid w:val="588A0FDC"/>
    <w:rsid w:val="58D936FB"/>
    <w:rsid w:val="58ED5699"/>
    <w:rsid w:val="590D65AA"/>
    <w:rsid w:val="597A2EAA"/>
    <w:rsid w:val="59C62C6A"/>
    <w:rsid w:val="59EB2B4D"/>
    <w:rsid w:val="5A0611B8"/>
    <w:rsid w:val="5A8D4CFB"/>
    <w:rsid w:val="5B242464"/>
    <w:rsid w:val="5B85346D"/>
    <w:rsid w:val="5B9B10C0"/>
    <w:rsid w:val="5BB54A85"/>
    <w:rsid w:val="5BBB641C"/>
    <w:rsid w:val="5C5E1A5E"/>
    <w:rsid w:val="5CCE2BCF"/>
    <w:rsid w:val="5D126B76"/>
    <w:rsid w:val="5D242D50"/>
    <w:rsid w:val="5E734FF9"/>
    <w:rsid w:val="5ED030DB"/>
    <w:rsid w:val="5F281377"/>
    <w:rsid w:val="5F623FDB"/>
    <w:rsid w:val="5FE904B5"/>
    <w:rsid w:val="609F7DE0"/>
    <w:rsid w:val="611F436F"/>
    <w:rsid w:val="61F71306"/>
    <w:rsid w:val="62427FFF"/>
    <w:rsid w:val="62B34256"/>
    <w:rsid w:val="636A1C45"/>
    <w:rsid w:val="638F747B"/>
    <w:rsid w:val="63B144C4"/>
    <w:rsid w:val="644D51C5"/>
    <w:rsid w:val="649C39EE"/>
    <w:rsid w:val="64F1206D"/>
    <w:rsid w:val="6546705C"/>
    <w:rsid w:val="656971DE"/>
    <w:rsid w:val="657F387E"/>
    <w:rsid w:val="65BE4B74"/>
    <w:rsid w:val="65FF7056"/>
    <w:rsid w:val="66667621"/>
    <w:rsid w:val="666A2BE5"/>
    <w:rsid w:val="671812FC"/>
    <w:rsid w:val="676821EE"/>
    <w:rsid w:val="676C114D"/>
    <w:rsid w:val="67E15BE8"/>
    <w:rsid w:val="684954F3"/>
    <w:rsid w:val="69BA7101"/>
    <w:rsid w:val="6A60079E"/>
    <w:rsid w:val="6ABD0DDC"/>
    <w:rsid w:val="6B3F4D8B"/>
    <w:rsid w:val="6B6F1008"/>
    <w:rsid w:val="6B7E06E8"/>
    <w:rsid w:val="6BA73FE0"/>
    <w:rsid w:val="6C0E65C9"/>
    <w:rsid w:val="6CEC28F7"/>
    <w:rsid w:val="6D9D059D"/>
    <w:rsid w:val="6E461937"/>
    <w:rsid w:val="6E870D27"/>
    <w:rsid w:val="6E8C5DEC"/>
    <w:rsid w:val="6F13661A"/>
    <w:rsid w:val="6F140B88"/>
    <w:rsid w:val="6F310551"/>
    <w:rsid w:val="71241C71"/>
    <w:rsid w:val="71E46577"/>
    <w:rsid w:val="72673EEE"/>
    <w:rsid w:val="72A1228F"/>
    <w:rsid w:val="72D061AB"/>
    <w:rsid w:val="72F571CC"/>
    <w:rsid w:val="737914AD"/>
    <w:rsid w:val="738D70F0"/>
    <w:rsid w:val="73FE1FE8"/>
    <w:rsid w:val="742610D0"/>
    <w:rsid w:val="75BD46DB"/>
    <w:rsid w:val="768213B3"/>
    <w:rsid w:val="768A4EF8"/>
    <w:rsid w:val="76D93666"/>
    <w:rsid w:val="7761127E"/>
    <w:rsid w:val="77E26D2E"/>
    <w:rsid w:val="79365524"/>
    <w:rsid w:val="79EC5318"/>
    <w:rsid w:val="7A2E5549"/>
    <w:rsid w:val="7A315709"/>
    <w:rsid w:val="7A9750AD"/>
    <w:rsid w:val="7ADC31E7"/>
    <w:rsid w:val="7B2F3497"/>
    <w:rsid w:val="7B7F09BD"/>
    <w:rsid w:val="7BB013EF"/>
    <w:rsid w:val="7BD62EBF"/>
    <w:rsid w:val="7BE77598"/>
    <w:rsid w:val="7C9C5EB4"/>
    <w:rsid w:val="7D0875F3"/>
    <w:rsid w:val="7D241049"/>
    <w:rsid w:val="7D5A2243"/>
    <w:rsid w:val="7DAE0451"/>
    <w:rsid w:val="7DD61792"/>
    <w:rsid w:val="7E6A37F4"/>
    <w:rsid w:val="7FE80B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Calibri"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9" w:semiHidden="0" w:name="heading 3"/>
    <w:lsdException w:qFormat="1" w:unhideWhenUsed="0" w:uiPriority="9" w:semiHidden="0" w:name="heading 4"/>
    <w:lsdException w:qFormat="1" w:unhideWhenUsed="0" w:uiPriority="9" w:semiHidden="0" w:name="heading 5"/>
    <w:lsdException w:qFormat="1" w:unhideWhenUsed="0" w:uiPriority="9" w:semiHidden="0" w:name="heading 6"/>
    <w:lsdException w:qFormat="1" w:uiPriority="0" w:semiHidden="0" w:name="heading 7"/>
    <w:lsdException w:qFormat="1" w:uiPriority="9" w:semiHidden="0" w:name="heading 8"/>
    <w:lsdException w:qFormat="1" w:uiPriority="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0" w:semiHidden="0" w:name="toc 1"/>
    <w:lsdException w:qFormat="1" w:uiPriority="0" w:semiHidden="0" w:name="toc 2"/>
    <w:lsdException w:qFormat="1" w:uiPriority="0" w:semiHidden="0" w:name="toc 3"/>
    <w:lsdException w:uiPriority="0" w:semiHidden="0" w:name="toc 4"/>
    <w:lsdException w:uiPriority="0" w:semiHidden="0" w:name="toc 5"/>
    <w:lsdException w:uiPriority="0" w:semiHidden="0" w:name="toc 6"/>
    <w:lsdException w:uiPriority="0" w:semiHidden="0" w:name="toc 7"/>
    <w:lsdException w:uiPriority="0" w:semiHidden="0" w:name="toc 8"/>
    <w:lsdException w:uiPriority="0" w:semiHidden="0" w:name="toc 9"/>
    <w:lsdException w:uiPriority="99" w:name="Normal Indent"/>
    <w:lsdException w:uiPriority="99" w:semiHidden="0" w:name="footnote text"/>
    <w:lsdException w:qFormat="1" w:uiPriority="99" w:semiHidden="0" w:name="annotation text"/>
    <w:lsdException w:uiPriority="99" w:semiHidden="0" w:name="header"/>
    <w:lsdException w:uiPriority="99" w:semiHidden="0" w:name="footer"/>
    <w:lsdException w:unhideWhenUsed="0" w:uiPriority="0" w:semiHidden="0" w:name="index heading"/>
    <w:lsdException w:qFormat="1" w:unhideWhenUsed="0" w:uiPriority="0" w:semiHidden="0" w:name="caption"/>
    <w:lsdException w:uiPriority="99" w:semiHidden="0" w:name="table of figures"/>
    <w:lsdException w:uiPriority="99" w:name="envelope address"/>
    <w:lsdException w:uiPriority="99" w:name="envelope return"/>
    <w:lsdException w:uiPriority="99" w:semiHidden="0" w:name="footnote reference"/>
    <w:lsdException w:qFormat="1" w:uiPriority="0" w:semiHidden="0" w:name="annotation reference"/>
    <w:lsdException w:uiPriority="99" w:name="line number"/>
    <w:lsdException w:uiPriority="99" w:name="page number"/>
    <w:lsdException w:uiPriority="0" w:semiHidden="0" w:name="endnote reference"/>
    <w:lsdException w:uiPriority="0" w:semiHidden="0" w:name="endnote text"/>
    <w:lsdException w:uiPriority="99" w:name="table of authorities"/>
    <w:lsdException w:uiPriority="99" w:name="macro"/>
    <w:lsdException w:uiPriority="99" w:name="toa heading"/>
    <w:lsdException w:uiPriority="0" w:semiHidden="0" w:name="List"/>
    <w:lsdException w:qFormat="1" w:uiPriority="0" w:semiHidden="0" w:name="List Bullet"/>
    <w:lsdException w:uiPriority="99" w:name="List Number"/>
    <w:lsdException w:unhideWhenUsed="0" w:uiPriority="0" w:semiHidden="0" w:name="List 2"/>
    <w:lsdException w:uiPriority="99" w:name="List 3"/>
    <w:lsdException w:uiPriority="99" w:name="List 4"/>
    <w:lsdException w:uiPriority="99" w:name="List 5"/>
    <w:lsdException w:uiPriority="99" w:name="List Bullet 2"/>
    <w:lsdException w:qFormat="1" w:unhideWhenUsed="0" w:uiPriority="0" w:semiHidden="0"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99" w:semiHidden="0" w:name="Body Text"/>
    <w:lsdException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iPriority="0" w:semiHidden="0" w:name="Body Text 2"/>
    <w:lsdException w:uiPriority="99" w:name="Body Text 3"/>
    <w:lsdException w:qFormat="1" w:uiPriority="0" w:semiHidden="0" w:name="Body Text Indent 2"/>
    <w:lsdException w:uiPriority="99" w:name="Body Text Indent 3"/>
    <w:lsdException w:uiPriority="99" w:name="Block Text"/>
    <w:lsdException w:uiPriority="0" w:semiHidden="0" w:name="Hyperlink"/>
    <w:lsdException w:uiPriority="99" w:name="FollowedHyperlink"/>
    <w:lsdException w:qFormat="1" w:unhideWhenUsed="0" w:uiPriority="0" w:semiHidden="0" w:name="Strong"/>
    <w:lsdException w:qFormat="1" w:unhideWhenUsed="0" w:uiPriority="20" w:semiHidden="0" w:name="Emphasis"/>
    <w:lsdException w:qFormat="1" w:uiPriority="0" w:semiHidden="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qFormat="1" w:unhideWhenUsed="0" w:uiPriority="0" w:semiHidden="0" w:name="Placeholder Text"/>
    <w:lsdException w:qFormat="1" w:unhideWhenUsed="0" w:uiPriority="0" w:semiHidden="0" w:name="No Spacing"/>
    <w:lsdException w:qFormat="1" w:unhideWhenUsed="0" w:uiPriority="34" w:semiHidden="0" w:name="List Paragraph"/>
    <w:lsdException w:qFormat="1" w:unhideWhenUsed="0" w:uiPriority="29" w:semiHidden="0" w:name="Quote"/>
    <w:lsdException w:qFormat="1" w:unhideWhenUsed="0" w:uiPriority="30" w:semiHidden="0" w:name="Intense Quote"/>
  </w:latentStyles>
  <w:style w:type="paragraph" w:default="1" w:styleId="1">
    <w:name w:val="Normal"/>
    <w:qFormat/>
    <w:uiPriority w:val="0"/>
    <w:pPr>
      <w:widowControl w:val="0"/>
      <w:spacing w:after="200" w:line="276" w:lineRule="auto"/>
    </w:pPr>
    <w:rPr>
      <w:rFonts w:hint="default" w:ascii="Calibri" w:hAnsi="Calibri" w:eastAsia="Calibri" w:cs="Times New Roman"/>
      <w:sz w:val="22"/>
      <w:szCs w:val="22"/>
      <w:lang w:val="ru-RU" w:eastAsia="en-US" w:bidi="ar-SA"/>
    </w:rPr>
  </w:style>
  <w:style w:type="paragraph" w:styleId="2">
    <w:name w:val="heading 1"/>
    <w:basedOn w:val="1"/>
    <w:next w:val="1"/>
    <w:link w:val="205"/>
    <w:qFormat/>
    <w:uiPriority w:val="0"/>
    <w:pPr>
      <w:keepNext/>
      <w:keepLines/>
      <w:spacing w:before="240" w:after="0"/>
      <w:outlineLvl w:val="0"/>
    </w:pPr>
    <w:rPr>
      <w:rFonts w:ascii="Times New Roman" w:hAnsi="Times New Roman" w:eastAsia="Times New Roman"/>
      <w:sz w:val="28"/>
      <w:szCs w:val="32"/>
    </w:rPr>
  </w:style>
  <w:style w:type="paragraph" w:styleId="3">
    <w:name w:val="heading 2"/>
    <w:basedOn w:val="1"/>
    <w:next w:val="1"/>
    <w:link w:val="206"/>
    <w:unhideWhenUsed/>
    <w:qFormat/>
    <w:uiPriority w:val="9"/>
    <w:pPr>
      <w:keepNext/>
      <w:keepLines/>
      <w:pBdr>
        <w:bottom w:val="single" w:color="000000" w:sz="4" w:space="1"/>
      </w:pBdr>
      <w:spacing w:before="40" w:after="0"/>
      <w:jc w:val="both"/>
      <w:outlineLvl w:val="1"/>
    </w:pPr>
    <w:rPr>
      <w:rFonts w:ascii="Times New Roman" w:hAnsi="Times New Roman" w:eastAsia="Times New Roman"/>
      <w:b/>
      <w:caps/>
      <w:sz w:val="26"/>
      <w:szCs w:val="26"/>
    </w:rPr>
  </w:style>
  <w:style w:type="paragraph" w:styleId="4">
    <w:name w:val="heading 3"/>
    <w:basedOn w:val="1"/>
    <w:next w:val="1"/>
    <w:link w:val="207"/>
    <w:unhideWhenUsed/>
    <w:qFormat/>
    <w:uiPriority w:val="9"/>
    <w:pPr>
      <w:keepNext/>
      <w:keepLines/>
      <w:spacing w:before="240" w:after="240" w:line="240" w:lineRule="auto"/>
      <w:ind w:firstLine="567"/>
      <w:outlineLvl w:val="2"/>
    </w:pPr>
    <w:rPr>
      <w:rFonts w:ascii="Times New Roman" w:hAnsi="Times New Roman" w:eastAsia="OfficinaSansBoldITC"/>
      <w:b/>
      <w:color w:val="0D0D0D"/>
      <w:sz w:val="24"/>
      <w:szCs w:val="24"/>
    </w:rPr>
  </w:style>
  <w:style w:type="paragraph" w:styleId="5">
    <w:name w:val="heading 4"/>
    <w:basedOn w:val="6"/>
    <w:next w:val="6"/>
    <w:link w:val="208"/>
    <w:qFormat/>
    <w:uiPriority w:val="9"/>
    <w:pPr>
      <w:keepNext/>
      <w:keepLines/>
      <w:spacing w:before="240" w:after="40"/>
      <w:outlineLvl w:val="3"/>
    </w:pPr>
    <w:rPr>
      <w:rFonts w:cs="Times New Roman"/>
      <w:b/>
      <w:sz w:val="24"/>
      <w:szCs w:val="24"/>
    </w:rPr>
  </w:style>
  <w:style w:type="paragraph" w:styleId="7">
    <w:name w:val="heading 5"/>
    <w:basedOn w:val="6"/>
    <w:next w:val="6"/>
    <w:link w:val="209"/>
    <w:qFormat/>
    <w:uiPriority w:val="9"/>
    <w:pPr>
      <w:keepNext/>
      <w:keepLines/>
      <w:spacing w:before="220" w:after="40"/>
      <w:outlineLvl w:val="4"/>
    </w:pPr>
    <w:rPr>
      <w:rFonts w:cs="Times New Roman"/>
      <w:b/>
      <w:sz w:val="20"/>
      <w:szCs w:val="20"/>
    </w:rPr>
  </w:style>
  <w:style w:type="paragraph" w:styleId="8">
    <w:name w:val="heading 6"/>
    <w:basedOn w:val="6"/>
    <w:next w:val="6"/>
    <w:link w:val="210"/>
    <w:qFormat/>
    <w:uiPriority w:val="9"/>
    <w:pPr>
      <w:keepNext/>
      <w:keepLines/>
      <w:spacing w:before="200" w:after="40"/>
      <w:outlineLvl w:val="5"/>
    </w:pPr>
    <w:rPr>
      <w:rFonts w:cs="Times New Roman"/>
      <w:b/>
      <w:sz w:val="20"/>
      <w:szCs w:val="20"/>
    </w:rPr>
  </w:style>
  <w:style w:type="paragraph" w:styleId="9">
    <w:name w:val="heading 7"/>
    <w:basedOn w:val="1"/>
    <w:next w:val="1"/>
    <w:link w:val="211"/>
    <w:unhideWhenUsed/>
    <w:qFormat/>
    <w:uiPriority w:val="0"/>
    <w:pPr>
      <w:keepNext/>
      <w:keepLines/>
      <w:spacing w:before="240" w:after="240" w:line="240" w:lineRule="auto"/>
      <w:outlineLvl w:val="6"/>
    </w:pPr>
    <w:rPr>
      <w:rFonts w:ascii="Times New Roman" w:hAnsi="Times New Roman" w:eastAsia="Times New Roman"/>
      <w:b/>
      <w:iCs/>
      <w:sz w:val="24"/>
    </w:rPr>
  </w:style>
  <w:style w:type="paragraph" w:styleId="10">
    <w:name w:val="heading 8"/>
    <w:basedOn w:val="1"/>
    <w:next w:val="1"/>
    <w:link w:val="67"/>
    <w:unhideWhenUsed/>
    <w:qFormat/>
    <w:uiPriority w:val="9"/>
    <w:pPr>
      <w:keepNext/>
      <w:keepLines/>
      <w:spacing w:before="320"/>
      <w:outlineLvl w:val="7"/>
    </w:pPr>
    <w:rPr>
      <w:rFonts w:ascii="Arial" w:hAnsi="Arial" w:eastAsia="Arial" w:cs="Arial"/>
      <w:i/>
      <w:iCs/>
    </w:rPr>
  </w:style>
  <w:style w:type="paragraph" w:styleId="11">
    <w:name w:val="heading 9"/>
    <w:basedOn w:val="1"/>
    <w:next w:val="1"/>
    <w:link w:val="68"/>
    <w:unhideWhenUsed/>
    <w:qFormat/>
    <w:uiPriority w:val="9"/>
    <w:pPr>
      <w:keepNext/>
      <w:keepLines/>
      <w:spacing w:before="320"/>
      <w:outlineLvl w:val="8"/>
    </w:pPr>
    <w:rPr>
      <w:rFonts w:ascii="Arial" w:hAnsi="Arial" w:eastAsia="Arial" w:cs="Arial"/>
      <w:i/>
      <w:iCs/>
      <w:sz w:val="21"/>
      <w:szCs w:val="21"/>
    </w:rPr>
  </w:style>
  <w:style w:type="character" w:default="1" w:styleId="12">
    <w:name w:val="Default Paragraph Font"/>
    <w:semiHidden/>
    <w:unhideWhenUsed/>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customStyle="1" w:styleId="6">
    <w:name w:val="Обычный1"/>
    <w:qFormat/>
    <w:uiPriority w:val="0"/>
    <w:pPr>
      <w:widowControl w:val="0"/>
      <w:spacing w:after="200" w:line="276" w:lineRule="auto"/>
    </w:pPr>
    <w:rPr>
      <w:rFonts w:hint="default" w:ascii="Calibri" w:hAnsi="Calibri" w:eastAsia="Calibri" w:cs="Calibri"/>
      <w:sz w:val="22"/>
      <w:szCs w:val="22"/>
      <w:lang w:val="ru-RU" w:eastAsia="ru-RU" w:bidi="ar-SA"/>
    </w:rPr>
  </w:style>
  <w:style w:type="character" w:styleId="14">
    <w:name w:val="footnote reference"/>
    <w:unhideWhenUsed/>
    <w:uiPriority w:val="99"/>
    <w:rPr>
      <w:vertAlign w:val="superscript"/>
    </w:rPr>
  </w:style>
  <w:style w:type="character" w:styleId="15">
    <w:name w:val="annotation reference"/>
    <w:unhideWhenUsed/>
    <w:qFormat/>
    <w:uiPriority w:val="0"/>
    <w:rPr>
      <w:sz w:val="16"/>
      <w:szCs w:val="16"/>
    </w:rPr>
  </w:style>
  <w:style w:type="character" w:styleId="16">
    <w:name w:val="endnote reference"/>
    <w:unhideWhenUsed/>
    <w:uiPriority w:val="0"/>
    <w:rPr>
      <w:vertAlign w:val="superscript"/>
    </w:rPr>
  </w:style>
  <w:style w:type="character" w:styleId="17">
    <w:name w:val="Hyperlink"/>
    <w:unhideWhenUsed/>
    <w:uiPriority w:val="0"/>
    <w:rPr>
      <w:color w:val="0563C1"/>
      <w:u w:val="single"/>
    </w:rPr>
  </w:style>
  <w:style w:type="character" w:styleId="18">
    <w:name w:val="Strong"/>
    <w:qFormat/>
    <w:uiPriority w:val="0"/>
    <w:rPr>
      <w:b/>
      <w:bCs/>
    </w:rPr>
  </w:style>
  <w:style w:type="paragraph" w:styleId="19">
    <w:name w:val="Balloon Text"/>
    <w:basedOn w:val="1"/>
    <w:link w:val="218"/>
    <w:unhideWhenUsed/>
    <w:qFormat/>
    <w:uiPriority w:val="99"/>
    <w:pPr>
      <w:spacing w:after="0" w:line="240" w:lineRule="auto"/>
    </w:pPr>
    <w:rPr>
      <w:rFonts w:ascii="Tahoma" w:hAnsi="Tahoma"/>
      <w:sz w:val="16"/>
      <w:szCs w:val="16"/>
      <w:lang w:eastAsia="ru-RU"/>
    </w:rPr>
  </w:style>
  <w:style w:type="paragraph" w:styleId="20">
    <w:name w:val="Body Text 2"/>
    <w:basedOn w:val="1"/>
    <w:link w:val="280"/>
    <w:unhideWhenUsed/>
    <w:qFormat/>
    <w:uiPriority w:val="0"/>
    <w:pPr>
      <w:spacing w:after="120" w:line="480" w:lineRule="auto"/>
    </w:pPr>
  </w:style>
  <w:style w:type="paragraph" w:styleId="21">
    <w:name w:val="endnote text"/>
    <w:basedOn w:val="1"/>
    <w:link w:val="225"/>
    <w:unhideWhenUsed/>
    <w:uiPriority w:val="0"/>
    <w:pPr>
      <w:spacing w:after="0" w:line="240" w:lineRule="auto"/>
    </w:pPr>
    <w:rPr>
      <w:sz w:val="20"/>
      <w:szCs w:val="20"/>
      <w:lang w:eastAsia="ru-RU"/>
    </w:rPr>
  </w:style>
  <w:style w:type="paragraph" w:styleId="22">
    <w:name w:val="caption"/>
    <w:basedOn w:val="1"/>
    <w:qFormat/>
    <w:uiPriority w:val="0"/>
    <w:pPr>
      <w:suppressLineNumbers/>
      <w:spacing w:before="120" w:after="120"/>
    </w:pPr>
    <w:rPr>
      <w:rFonts w:ascii="Times New Roman" w:hAnsi="Times New Roman" w:cs="Arial"/>
      <w:i/>
      <w:iCs/>
      <w:sz w:val="24"/>
      <w:szCs w:val="24"/>
      <w:lang w:eastAsia="zh-CN"/>
    </w:rPr>
  </w:style>
  <w:style w:type="paragraph" w:styleId="23">
    <w:name w:val="annotation text"/>
    <w:basedOn w:val="1"/>
    <w:link w:val="219"/>
    <w:unhideWhenUsed/>
    <w:qFormat/>
    <w:uiPriority w:val="99"/>
    <w:pPr>
      <w:spacing w:line="240" w:lineRule="auto"/>
    </w:pPr>
    <w:rPr>
      <w:sz w:val="20"/>
      <w:szCs w:val="20"/>
    </w:rPr>
  </w:style>
  <w:style w:type="paragraph" w:styleId="24">
    <w:name w:val="index 1"/>
    <w:basedOn w:val="1"/>
    <w:next w:val="1"/>
    <w:semiHidden/>
    <w:unhideWhenUsed/>
    <w:uiPriority w:val="99"/>
    <w:pPr>
      <w:ind w:left="220" w:hanging="220"/>
    </w:pPr>
  </w:style>
  <w:style w:type="paragraph" w:styleId="25">
    <w:name w:val="annotation subject"/>
    <w:basedOn w:val="23"/>
    <w:next w:val="23"/>
    <w:link w:val="220"/>
    <w:unhideWhenUsed/>
    <w:qFormat/>
    <w:uiPriority w:val="99"/>
    <w:rPr>
      <w:b/>
      <w:bCs/>
    </w:rPr>
  </w:style>
  <w:style w:type="paragraph" w:styleId="26">
    <w:name w:val="Document Map"/>
    <w:basedOn w:val="1"/>
    <w:link w:val="249"/>
    <w:unhideWhenUsed/>
    <w:qFormat/>
    <w:uiPriority w:val="0"/>
    <w:rPr>
      <w:rFonts w:ascii="Tahoma" w:hAnsi="Tahoma"/>
      <w:sz w:val="16"/>
      <w:szCs w:val="16"/>
    </w:rPr>
  </w:style>
  <w:style w:type="paragraph" w:styleId="27">
    <w:name w:val="footnote text"/>
    <w:basedOn w:val="1"/>
    <w:link w:val="221"/>
    <w:unhideWhenUsed/>
    <w:uiPriority w:val="99"/>
    <w:pPr>
      <w:spacing w:after="0" w:line="240" w:lineRule="auto"/>
    </w:pPr>
    <w:rPr>
      <w:sz w:val="20"/>
      <w:szCs w:val="20"/>
      <w:lang w:eastAsia="ru-RU"/>
    </w:rPr>
  </w:style>
  <w:style w:type="paragraph" w:styleId="28">
    <w:name w:val="toc 8"/>
    <w:basedOn w:val="1"/>
    <w:next w:val="1"/>
    <w:unhideWhenUsed/>
    <w:uiPriority w:val="0"/>
    <w:pPr>
      <w:spacing w:after="0"/>
      <w:ind w:left="1540"/>
    </w:pPr>
    <w:rPr>
      <w:rFonts w:cs="Calibri"/>
      <w:sz w:val="20"/>
      <w:szCs w:val="20"/>
    </w:rPr>
  </w:style>
  <w:style w:type="paragraph" w:styleId="29">
    <w:name w:val="header"/>
    <w:basedOn w:val="1"/>
    <w:link w:val="214"/>
    <w:unhideWhenUsed/>
    <w:uiPriority w:val="99"/>
    <w:pPr>
      <w:tabs>
        <w:tab w:val="center" w:pos="4677"/>
        <w:tab w:val="right" w:pos="9355"/>
      </w:tabs>
      <w:spacing w:after="0" w:line="240" w:lineRule="auto"/>
    </w:pPr>
    <w:rPr>
      <w:sz w:val="20"/>
      <w:szCs w:val="20"/>
    </w:rPr>
  </w:style>
  <w:style w:type="paragraph" w:styleId="30">
    <w:name w:val="toc 9"/>
    <w:basedOn w:val="1"/>
    <w:next w:val="1"/>
    <w:unhideWhenUsed/>
    <w:uiPriority w:val="0"/>
    <w:pPr>
      <w:spacing w:after="0"/>
      <w:ind w:left="1760"/>
    </w:pPr>
    <w:rPr>
      <w:rFonts w:cs="Calibri"/>
      <w:sz w:val="20"/>
      <w:szCs w:val="20"/>
    </w:rPr>
  </w:style>
  <w:style w:type="paragraph" w:styleId="31">
    <w:name w:val="toc 7"/>
    <w:basedOn w:val="1"/>
    <w:next w:val="1"/>
    <w:unhideWhenUsed/>
    <w:uiPriority w:val="0"/>
    <w:pPr>
      <w:spacing w:after="0"/>
      <w:ind w:left="1320"/>
    </w:pPr>
    <w:rPr>
      <w:rFonts w:cs="Calibri"/>
      <w:sz w:val="20"/>
      <w:szCs w:val="20"/>
    </w:rPr>
  </w:style>
  <w:style w:type="paragraph" w:styleId="32">
    <w:name w:val="Body Text"/>
    <w:basedOn w:val="1"/>
    <w:link w:val="237"/>
    <w:qFormat/>
    <w:uiPriority w:val="99"/>
    <w:pPr>
      <w:spacing w:after="0" w:line="240" w:lineRule="auto"/>
      <w:ind w:left="157" w:right="155" w:firstLine="226"/>
      <w:jc w:val="both"/>
    </w:pPr>
    <w:rPr>
      <w:rFonts w:ascii="Bookman Old Style" w:hAnsi="Bookman Old Style" w:eastAsia="Bookman Old Style"/>
      <w:sz w:val="20"/>
      <w:szCs w:val="20"/>
    </w:rPr>
  </w:style>
  <w:style w:type="paragraph" w:styleId="33">
    <w:name w:val="index heading"/>
    <w:basedOn w:val="34"/>
    <w:uiPriority w:val="0"/>
    <w:pPr>
      <w:suppressLineNumbers/>
    </w:pPr>
    <w:rPr>
      <w:bCs/>
      <w:sz w:val="32"/>
      <w:szCs w:val="32"/>
      <w:lang w:val="en-GB" w:eastAsia="zh-CN"/>
    </w:rPr>
  </w:style>
  <w:style w:type="paragraph" w:customStyle="1" w:styleId="34">
    <w:name w:val="Название11"/>
    <w:basedOn w:val="6"/>
    <w:next w:val="6"/>
    <w:link w:val="216"/>
    <w:qFormat/>
    <w:uiPriority w:val="10"/>
    <w:pPr>
      <w:keepNext/>
      <w:keepLines/>
      <w:spacing w:before="480" w:after="120"/>
    </w:pPr>
    <w:rPr>
      <w:rFonts w:cs="Times New Roman"/>
      <w:b/>
      <w:sz w:val="72"/>
      <w:szCs w:val="72"/>
    </w:rPr>
  </w:style>
  <w:style w:type="paragraph" w:styleId="35">
    <w:name w:val="toc 1"/>
    <w:basedOn w:val="1"/>
    <w:next w:val="1"/>
    <w:unhideWhenUsed/>
    <w:qFormat/>
    <w:uiPriority w:val="0"/>
    <w:pPr>
      <w:spacing w:before="120" w:after="0"/>
    </w:pPr>
    <w:rPr>
      <w:rFonts w:cs="Calibri"/>
      <w:b/>
      <w:bCs/>
      <w:i/>
      <w:iCs/>
      <w:sz w:val="24"/>
      <w:szCs w:val="24"/>
    </w:rPr>
  </w:style>
  <w:style w:type="paragraph" w:styleId="36">
    <w:name w:val="toc 6"/>
    <w:basedOn w:val="1"/>
    <w:next w:val="1"/>
    <w:unhideWhenUsed/>
    <w:uiPriority w:val="0"/>
    <w:pPr>
      <w:spacing w:after="0"/>
      <w:ind w:left="1100"/>
    </w:pPr>
    <w:rPr>
      <w:rFonts w:cs="Calibri"/>
      <w:sz w:val="20"/>
      <w:szCs w:val="20"/>
    </w:rPr>
  </w:style>
  <w:style w:type="paragraph" w:styleId="37">
    <w:name w:val="table of figures"/>
    <w:basedOn w:val="1"/>
    <w:next w:val="1"/>
    <w:unhideWhenUsed/>
    <w:uiPriority w:val="99"/>
    <w:pPr>
      <w:spacing w:after="0"/>
    </w:pPr>
  </w:style>
  <w:style w:type="paragraph" w:styleId="38">
    <w:name w:val="toc 3"/>
    <w:basedOn w:val="1"/>
    <w:next w:val="1"/>
    <w:unhideWhenUsed/>
    <w:qFormat/>
    <w:uiPriority w:val="0"/>
    <w:pPr>
      <w:tabs>
        <w:tab w:val="left" w:pos="0"/>
        <w:tab w:val="right" w:leader="dot" w:pos="9912"/>
      </w:tabs>
      <w:spacing w:after="0" w:line="240" w:lineRule="auto"/>
      <w:ind w:firstLine="567"/>
      <w:jc w:val="both"/>
    </w:pPr>
    <w:rPr>
      <w:rFonts w:cs="Calibri"/>
      <w:sz w:val="20"/>
      <w:szCs w:val="20"/>
    </w:rPr>
  </w:style>
  <w:style w:type="paragraph" w:styleId="39">
    <w:name w:val="toc 2"/>
    <w:basedOn w:val="1"/>
    <w:next w:val="1"/>
    <w:unhideWhenUsed/>
    <w:qFormat/>
    <w:uiPriority w:val="0"/>
    <w:pPr>
      <w:spacing w:before="120" w:after="0"/>
      <w:ind w:left="220"/>
    </w:pPr>
    <w:rPr>
      <w:rFonts w:cs="Calibri"/>
      <w:b/>
      <w:bCs/>
    </w:rPr>
  </w:style>
  <w:style w:type="paragraph" w:styleId="40">
    <w:name w:val="toc 4"/>
    <w:basedOn w:val="1"/>
    <w:next w:val="1"/>
    <w:unhideWhenUsed/>
    <w:uiPriority w:val="0"/>
    <w:pPr>
      <w:spacing w:after="0"/>
      <w:ind w:left="660"/>
    </w:pPr>
    <w:rPr>
      <w:rFonts w:cs="Calibri"/>
      <w:sz w:val="20"/>
      <w:szCs w:val="20"/>
    </w:rPr>
  </w:style>
  <w:style w:type="paragraph" w:styleId="41">
    <w:name w:val="toc 5"/>
    <w:basedOn w:val="1"/>
    <w:next w:val="1"/>
    <w:unhideWhenUsed/>
    <w:uiPriority w:val="0"/>
    <w:pPr>
      <w:spacing w:after="0"/>
      <w:ind w:left="880"/>
    </w:pPr>
    <w:rPr>
      <w:rFonts w:cs="Calibri"/>
      <w:sz w:val="20"/>
      <w:szCs w:val="20"/>
    </w:rPr>
  </w:style>
  <w:style w:type="paragraph" w:styleId="42">
    <w:name w:val="Body Text Indent"/>
    <w:basedOn w:val="1"/>
    <w:link w:val="399"/>
    <w:unhideWhenUsed/>
    <w:uiPriority w:val="0"/>
    <w:pPr>
      <w:widowControl/>
      <w:spacing w:after="120" w:line="259" w:lineRule="auto"/>
      <w:ind w:left="283"/>
      <w:jc w:val="both"/>
    </w:pPr>
    <w:rPr>
      <w:rFonts w:ascii="Times New Roman" w:hAnsi="Times New Roman"/>
      <w:sz w:val="28"/>
    </w:rPr>
  </w:style>
  <w:style w:type="paragraph" w:styleId="43">
    <w:name w:val="List Bullet"/>
    <w:basedOn w:val="1"/>
    <w:unhideWhenUsed/>
    <w:qFormat/>
    <w:uiPriority w:val="0"/>
    <w:pPr>
      <w:widowControl/>
      <w:spacing w:after="0" w:line="240" w:lineRule="auto"/>
      <w:ind w:left="1440" w:hanging="360"/>
      <w:contextualSpacing/>
      <w:jc w:val="both"/>
    </w:pPr>
    <w:rPr>
      <w:rFonts w:ascii="Times New Roman" w:hAnsi="Times New Roman"/>
    </w:rPr>
  </w:style>
  <w:style w:type="paragraph" w:styleId="44">
    <w:name w:val="List Bullet 3"/>
    <w:basedOn w:val="45"/>
    <w:qFormat/>
    <w:uiPriority w:val="0"/>
    <w:pPr>
      <w:tabs>
        <w:tab w:val="left" w:pos="227"/>
      </w:tabs>
      <w:spacing w:line="238" w:lineRule="atLeast"/>
      <w:ind w:left="227" w:hanging="227"/>
    </w:pPr>
    <w:rPr>
      <w:rFonts w:ascii="SchoolBookSanPin;Cambria" w:hAnsi="SchoolBookSanPin;Cambria" w:cs="SchoolBookSanPin;Cambria"/>
      <w:lang w:eastAsia="zh-CN"/>
    </w:rPr>
  </w:style>
  <w:style w:type="paragraph" w:customStyle="1" w:styleId="45">
    <w:name w:val="Основной (Основной Текст)"/>
    <w:basedOn w:val="46"/>
    <w:qFormat/>
    <w:uiPriority w:val="0"/>
    <w:pPr>
      <w:spacing w:line="243" w:lineRule="atLeast"/>
      <w:ind w:firstLine="283"/>
      <w:jc w:val="both"/>
    </w:pPr>
    <w:rPr>
      <w:rFonts w:ascii="SchoolBookSanPin" w:hAnsi="SchoolBookSanPin" w:cs="SchoolBookSanPin"/>
      <w:sz w:val="20"/>
      <w:szCs w:val="20"/>
      <w:lang w:val="ru-RU"/>
    </w:rPr>
  </w:style>
  <w:style w:type="paragraph" w:customStyle="1" w:styleId="46">
    <w:name w:val="[No Paragraph Style]"/>
    <w:qFormat/>
    <w:uiPriority w:val="0"/>
    <w:pPr>
      <w:widowControl w:val="0"/>
      <w:spacing w:line="288" w:lineRule="auto"/>
    </w:pPr>
    <w:rPr>
      <w:rFonts w:hint="default" w:ascii="Minion Pro" w:hAnsi="Minion Pro" w:eastAsia="Times New Roman" w:cs="Minion Pro"/>
      <w:color w:val="000000"/>
      <w:sz w:val="24"/>
      <w:szCs w:val="24"/>
      <w:lang w:val="en-US" w:eastAsia="ru-RU" w:bidi="ar-SA"/>
    </w:rPr>
  </w:style>
  <w:style w:type="paragraph" w:styleId="47">
    <w:name w:val="Title"/>
    <w:basedOn w:val="1"/>
    <w:next w:val="1"/>
    <w:link w:val="69"/>
    <w:qFormat/>
    <w:uiPriority w:val="10"/>
    <w:pPr>
      <w:spacing w:before="300"/>
      <w:contextualSpacing/>
    </w:pPr>
    <w:rPr>
      <w:sz w:val="48"/>
      <w:szCs w:val="48"/>
    </w:rPr>
  </w:style>
  <w:style w:type="paragraph" w:styleId="48">
    <w:name w:val="footer"/>
    <w:basedOn w:val="1"/>
    <w:link w:val="215"/>
    <w:unhideWhenUsed/>
    <w:uiPriority w:val="99"/>
    <w:pPr>
      <w:tabs>
        <w:tab w:val="center" w:pos="4677"/>
        <w:tab w:val="right" w:pos="9355"/>
      </w:tabs>
      <w:spacing w:after="0" w:line="240" w:lineRule="auto"/>
    </w:pPr>
    <w:rPr>
      <w:sz w:val="20"/>
      <w:szCs w:val="20"/>
    </w:rPr>
  </w:style>
  <w:style w:type="paragraph" w:styleId="49">
    <w:name w:val="List"/>
    <w:basedOn w:val="1"/>
    <w:unhideWhenUsed/>
    <w:uiPriority w:val="0"/>
    <w:pPr>
      <w:widowControl/>
      <w:spacing w:after="0" w:line="360" w:lineRule="auto"/>
      <w:ind w:left="283" w:hanging="283"/>
      <w:contextualSpacing/>
      <w:jc w:val="both"/>
    </w:pPr>
    <w:rPr>
      <w:rFonts w:eastAsia="Times New Roman"/>
      <w:lang w:eastAsia="ru-RU"/>
    </w:rPr>
  </w:style>
  <w:style w:type="paragraph" w:styleId="50">
    <w:name w:val="Normal (Web)"/>
    <w:basedOn w:val="1"/>
    <w:semiHidden/>
    <w:unhideWhenUsed/>
    <w:uiPriority w:val="99"/>
    <w:pPr>
      <w:widowControl/>
      <w:spacing w:before="100" w:beforeAutospacing="1" w:after="100" w:afterAutospacing="1" w:line="240" w:lineRule="auto"/>
    </w:pPr>
    <w:rPr>
      <w:rFonts w:ascii="Times New Roman" w:hAnsi="Times New Roman" w:eastAsia="Times New Roman"/>
      <w:sz w:val="24"/>
      <w:szCs w:val="24"/>
      <w:lang w:eastAsia="ru-RU"/>
      <w14:ligatures w14:val="standardContextual"/>
    </w:rPr>
  </w:style>
  <w:style w:type="paragraph" w:styleId="51">
    <w:name w:val="Body Text Indent 2"/>
    <w:basedOn w:val="1"/>
    <w:link w:val="282"/>
    <w:unhideWhenUsed/>
    <w:qFormat/>
    <w:uiPriority w:val="0"/>
    <w:pPr>
      <w:widowControl/>
      <w:spacing w:after="120" w:line="480" w:lineRule="auto"/>
      <w:ind w:left="283"/>
    </w:pPr>
  </w:style>
  <w:style w:type="paragraph" w:styleId="52">
    <w:name w:val="Subtitle"/>
    <w:basedOn w:val="6"/>
    <w:next w:val="6"/>
    <w:link w:val="217"/>
    <w:qFormat/>
    <w:uiPriority w:val="11"/>
    <w:pPr>
      <w:keepNext/>
      <w:keepLines/>
      <w:spacing w:before="360" w:after="80"/>
    </w:pPr>
    <w:rPr>
      <w:rFonts w:ascii="Georgia" w:hAnsi="Georgia" w:eastAsia="Georgia" w:cs="Times New Roman"/>
      <w:i/>
      <w:color w:val="666666"/>
      <w:sz w:val="48"/>
      <w:szCs w:val="48"/>
    </w:rPr>
  </w:style>
  <w:style w:type="paragraph" w:styleId="53">
    <w:name w:val="List 2"/>
    <w:basedOn w:val="45"/>
    <w:uiPriority w:val="0"/>
    <w:pPr>
      <w:tabs>
        <w:tab w:val="left" w:pos="227"/>
      </w:tabs>
      <w:spacing w:line="238" w:lineRule="atLeast"/>
      <w:ind w:left="227" w:hanging="227"/>
    </w:pPr>
  </w:style>
  <w:style w:type="table" w:styleId="54">
    <w:name w:val="Table Grid"/>
    <w:basedOn w:val="13"/>
    <w:uiPriority w:val="59"/>
    <w:rPr>
      <w:sz w:val="22"/>
      <w:szCs w:val="22"/>
      <w:lang w:eastAsia="en-US"/>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customStyle="1" w:styleId="55">
    <w:name w:val="Heading 8 Char"/>
    <w:basedOn w:val="12"/>
    <w:uiPriority w:val="9"/>
    <w:rPr>
      <w:rFonts w:ascii="Arial" w:hAnsi="Arial" w:eastAsia="Arial" w:cs="Arial"/>
      <w:i/>
      <w:iCs/>
      <w:sz w:val="22"/>
      <w:szCs w:val="22"/>
    </w:rPr>
  </w:style>
  <w:style w:type="character" w:customStyle="1" w:styleId="56">
    <w:name w:val="Heading 9 Char"/>
    <w:basedOn w:val="12"/>
    <w:uiPriority w:val="9"/>
    <w:rPr>
      <w:rFonts w:ascii="Arial" w:hAnsi="Arial" w:eastAsia="Arial" w:cs="Arial"/>
      <w:i/>
      <w:iCs/>
      <w:sz w:val="21"/>
      <w:szCs w:val="21"/>
    </w:rPr>
  </w:style>
  <w:style w:type="character" w:customStyle="1" w:styleId="57">
    <w:name w:val="Title Char"/>
    <w:basedOn w:val="12"/>
    <w:qFormat/>
    <w:uiPriority w:val="10"/>
    <w:rPr>
      <w:sz w:val="48"/>
      <w:szCs w:val="48"/>
    </w:rPr>
  </w:style>
  <w:style w:type="character" w:customStyle="1" w:styleId="58">
    <w:name w:val="Quote Char"/>
    <w:uiPriority w:val="29"/>
    <w:rPr>
      <w:i/>
    </w:rPr>
  </w:style>
  <w:style w:type="character" w:customStyle="1" w:styleId="59">
    <w:name w:val="Intense Quote Char"/>
    <w:uiPriority w:val="30"/>
    <w:rPr>
      <w:i/>
    </w:rPr>
  </w:style>
  <w:style w:type="character" w:customStyle="1" w:styleId="60">
    <w:name w:val="Heading 1 Char"/>
    <w:basedOn w:val="12"/>
    <w:qFormat/>
    <w:uiPriority w:val="9"/>
    <w:rPr>
      <w:rFonts w:ascii="Arial" w:hAnsi="Arial" w:eastAsia="Arial" w:cs="Arial"/>
      <w:sz w:val="40"/>
      <w:szCs w:val="40"/>
    </w:rPr>
  </w:style>
  <w:style w:type="character" w:customStyle="1" w:styleId="61">
    <w:name w:val="Heading 2 Char"/>
    <w:basedOn w:val="12"/>
    <w:uiPriority w:val="9"/>
    <w:rPr>
      <w:rFonts w:ascii="Arial" w:hAnsi="Arial" w:eastAsia="Arial" w:cs="Arial"/>
      <w:sz w:val="34"/>
    </w:rPr>
  </w:style>
  <w:style w:type="character" w:customStyle="1" w:styleId="62">
    <w:name w:val="Heading 3 Char"/>
    <w:basedOn w:val="12"/>
    <w:uiPriority w:val="9"/>
    <w:rPr>
      <w:rFonts w:ascii="Arial" w:hAnsi="Arial" w:eastAsia="Arial" w:cs="Arial"/>
      <w:sz w:val="30"/>
      <w:szCs w:val="30"/>
    </w:rPr>
  </w:style>
  <w:style w:type="character" w:customStyle="1" w:styleId="63">
    <w:name w:val="Heading 4 Char"/>
    <w:basedOn w:val="12"/>
    <w:uiPriority w:val="9"/>
    <w:rPr>
      <w:rFonts w:ascii="Arial" w:hAnsi="Arial" w:eastAsia="Arial" w:cs="Arial"/>
      <w:b/>
      <w:bCs/>
      <w:sz w:val="26"/>
      <w:szCs w:val="26"/>
    </w:rPr>
  </w:style>
  <w:style w:type="character" w:customStyle="1" w:styleId="64">
    <w:name w:val="Heading 5 Char"/>
    <w:basedOn w:val="12"/>
    <w:uiPriority w:val="9"/>
    <w:rPr>
      <w:rFonts w:ascii="Arial" w:hAnsi="Arial" w:eastAsia="Arial" w:cs="Arial"/>
      <w:b/>
      <w:bCs/>
      <w:sz w:val="24"/>
      <w:szCs w:val="24"/>
    </w:rPr>
  </w:style>
  <w:style w:type="character" w:customStyle="1" w:styleId="65">
    <w:name w:val="Heading 6 Char"/>
    <w:basedOn w:val="12"/>
    <w:uiPriority w:val="9"/>
    <w:rPr>
      <w:rFonts w:ascii="Arial" w:hAnsi="Arial" w:eastAsia="Arial" w:cs="Arial"/>
      <w:b/>
      <w:bCs/>
      <w:sz w:val="22"/>
      <w:szCs w:val="22"/>
    </w:rPr>
  </w:style>
  <w:style w:type="character" w:customStyle="1" w:styleId="66">
    <w:name w:val="Heading 7 Char"/>
    <w:basedOn w:val="12"/>
    <w:uiPriority w:val="9"/>
    <w:rPr>
      <w:rFonts w:ascii="Arial" w:hAnsi="Arial" w:eastAsia="Arial" w:cs="Arial"/>
      <w:b/>
      <w:bCs/>
      <w:i/>
      <w:iCs/>
      <w:sz w:val="22"/>
      <w:szCs w:val="22"/>
    </w:rPr>
  </w:style>
  <w:style w:type="character" w:customStyle="1" w:styleId="67">
    <w:name w:val="Заголовок 8 Знак"/>
    <w:basedOn w:val="12"/>
    <w:link w:val="10"/>
    <w:uiPriority w:val="9"/>
    <w:rPr>
      <w:rFonts w:ascii="Arial" w:hAnsi="Arial" w:eastAsia="Arial" w:cs="Arial"/>
      <w:i/>
      <w:iCs/>
      <w:sz w:val="22"/>
      <w:szCs w:val="22"/>
    </w:rPr>
  </w:style>
  <w:style w:type="character" w:customStyle="1" w:styleId="68">
    <w:name w:val="Заголовок 9 Знак"/>
    <w:basedOn w:val="12"/>
    <w:link w:val="11"/>
    <w:uiPriority w:val="9"/>
    <w:rPr>
      <w:rFonts w:ascii="Arial" w:hAnsi="Arial" w:eastAsia="Arial" w:cs="Arial"/>
      <w:i/>
      <w:iCs/>
      <w:sz w:val="21"/>
      <w:szCs w:val="21"/>
    </w:rPr>
  </w:style>
  <w:style w:type="character" w:customStyle="1" w:styleId="69">
    <w:name w:val="Заголовок Знак1"/>
    <w:basedOn w:val="12"/>
    <w:link w:val="47"/>
    <w:uiPriority w:val="10"/>
    <w:rPr>
      <w:sz w:val="48"/>
      <w:szCs w:val="48"/>
    </w:rPr>
  </w:style>
  <w:style w:type="character" w:customStyle="1" w:styleId="70">
    <w:name w:val="Subtitle Char"/>
    <w:basedOn w:val="12"/>
    <w:uiPriority w:val="11"/>
    <w:rPr>
      <w:sz w:val="24"/>
      <w:szCs w:val="24"/>
    </w:rPr>
  </w:style>
  <w:style w:type="paragraph" w:styleId="71">
    <w:name w:val="Quote"/>
    <w:basedOn w:val="1"/>
    <w:next w:val="1"/>
    <w:link w:val="72"/>
    <w:qFormat/>
    <w:uiPriority w:val="29"/>
    <w:pPr>
      <w:ind w:left="720" w:right="720"/>
    </w:pPr>
    <w:rPr>
      <w:i/>
    </w:rPr>
  </w:style>
  <w:style w:type="character" w:customStyle="1" w:styleId="72">
    <w:name w:val="Цитата 2 Знак"/>
    <w:link w:val="71"/>
    <w:uiPriority w:val="29"/>
    <w:rPr>
      <w:i/>
    </w:rPr>
  </w:style>
  <w:style w:type="paragraph" w:styleId="73">
    <w:name w:val="Intense Quote"/>
    <w:basedOn w:val="1"/>
    <w:next w:val="1"/>
    <w:link w:val="74"/>
    <w:qFormat/>
    <w:uiPriority w:val="30"/>
    <w:pPr>
      <w:pBdr>
        <w:top w:val="single" w:color="FFFFFF" w:sz="4" w:space="5"/>
        <w:left w:val="single" w:color="FFFFFF" w:sz="4" w:space="10"/>
        <w:bottom w:val="single" w:color="FFFFFF" w:sz="4" w:space="5"/>
        <w:right w:val="single" w:color="FFFFFF" w:sz="4" w:space="10"/>
      </w:pBdr>
      <w:shd w:val="clear" w:color="auto" w:fill="F2F2F2"/>
      <w:ind w:left="720" w:right="720"/>
    </w:pPr>
    <w:rPr>
      <w:i/>
    </w:rPr>
  </w:style>
  <w:style w:type="character" w:customStyle="1" w:styleId="74">
    <w:name w:val="Выделенная цитата Знак"/>
    <w:link w:val="73"/>
    <w:uiPriority w:val="30"/>
    <w:rPr>
      <w:i/>
    </w:rPr>
  </w:style>
  <w:style w:type="character" w:customStyle="1" w:styleId="75">
    <w:name w:val="Header Char"/>
    <w:basedOn w:val="12"/>
    <w:uiPriority w:val="99"/>
  </w:style>
  <w:style w:type="character" w:customStyle="1" w:styleId="76">
    <w:name w:val="Footer Char"/>
    <w:basedOn w:val="12"/>
    <w:uiPriority w:val="99"/>
  </w:style>
  <w:style w:type="character" w:customStyle="1" w:styleId="77">
    <w:name w:val="Caption Char"/>
    <w:uiPriority w:val="99"/>
  </w:style>
  <w:style w:type="table" w:customStyle="1" w:styleId="78">
    <w:name w:val="Table Grid Light"/>
    <w:basedOn w:val="13"/>
    <w:uiPriority w:val="59"/>
    <w:tblPr>
      <w:tblBorders>
        <w:top w:val="single" w:color="AEAEAE" w:themeColor="text1" w:themeTint="50" w:sz="4" w:space="0"/>
        <w:left w:val="single" w:color="AEAEAE" w:themeColor="text1" w:themeTint="50" w:sz="4" w:space="0"/>
        <w:bottom w:val="single" w:color="AEAEAE" w:themeColor="text1" w:themeTint="50" w:sz="4" w:space="0"/>
        <w:right w:val="single" w:color="AEAEAE" w:themeColor="text1" w:themeTint="50" w:sz="4" w:space="0"/>
        <w:insideH w:val="single" w:color="AEAEAE" w:themeColor="text1" w:themeTint="50" w:sz="4" w:space="0"/>
        <w:insideV w:val="single" w:color="AEAEAE" w:themeColor="text1" w:themeTint="50" w:sz="4" w:space="0"/>
      </w:tblBorders>
    </w:tblPr>
  </w:style>
  <w:style w:type="table" w:customStyle="1" w:styleId="79">
    <w:name w:val="Plain Table 1"/>
    <w:basedOn w:val="13"/>
    <w:uiPriority w:val="59"/>
    <w:tblPr>
      <w:tblBorders>
        <w:top w:val="single" w:color="AEAEAE" w:themeColor="text1" w:themeTint="50" w:sz="4" w:space="0"/>
        <w:left w:val="single" w:color="AEAEAE" w:themeColor="text1" w:themeTint="50" w:sz="4" w:space="0"/>
        <w:bottom w:val="single" w:color="AEAEAE" w:themeColor="text1" w:themeTint="50" w:sz="4" w:space="0"/>
        <w:right w:val="single" w:color="AEAEAE" w:themeColor="text1" w:themeTint="50" w:sz="4" w:space="0"/>
        <w:insideH w:val="single" w:color="AEAEAE" w:themeColor="text1" w:themeTint="50" w:sz="4" w:space="0"/>
        <w:insideV w:val="single" w:color="AEAEAE" w:themeColor="text1" w:themeTint="50" w:sz="4" w:space="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cPr>
        <w:shd w:val="clear" w:color="F1F1F1" w:themeColor="text1" w:themeTint="0D" w:fill="F1F1F1" w:themeFill="text1" w:themeFillTint="0D"/>
      </w:tcPr>
    </w:tblStylePr>
    <w:tblStylePr w:type="band1Horz">
      <w:tcPr>
        <w:shd w:val="clear" w:color="F1F1F1" w:themeColor="text1" w:themeTint="0D" w:fill="F1F1F1" w:themeFill="text1" w:themeFillTint="0D"/>
      </w:tcPr>
    </w:tblStylePr>
  </w:style>
  <w:style w:type="table" w:customStyle="1" w:styleId="80">
    <w:name w:val="Plain Table 2"/>
    <w:basedOn w:val="13"/>
    <w:uiPriority w:val="59"/>
    <w:tblPr>
      <w:tblBorders>
        <w:top w:val="single" w:color="000000" w:themeColor="text1" w:sz="4" w:space="0"/>
        <w:left w:val="none" w:color="000000" w:themeColor="text1" w:sz="4" w:space="0"/>
        <w:bottom w:val="single" w:color="000000" w:themeColor="text1" w:sz="4" w:space="0"/>
        <w:right w:val="none" w:color="000000" w:themeColor="text1" w:sz="4" w:space="0"/>
      </w:tblBorders>
    </w:tbl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band1Horz">
      <w:tcPr>
        <w:tcBorders>
          <w:top w:val="single" w:color="000000" w:themeColor="text1" w:sz="4" w:space="0"/>
          <w:bottom w:val="single" w:color="000000" w:themeColor="text1" w:sz="4" w:space="0"/>
        </w:tcBorders>
      </w:tcPr>
    </w:tblStylePr>
  </w:style>
  <w:style w:type="table" w:customStyle="1" w:styleId="81">
    <w:name w:val="Plain Table 3"/>
    <w:basedOn w:val="13"/>
    <w:uiPriority w:val="99"/>
    <w:tblStylePr w:type="firstRow">
      <w:rPr>
        <w:b/>
        <w:caps/>
        <w:color w:val="404040"/>
      </w:rPr>
      <w:tcPr>
        <w:tcBorders>
          <w:top w:val="nil"/>
          <w:left w:val="nil"/>
          <w:bottom w:val="single" w:color="404040" w:sz="4" w:space="0"/>
          <w:right w:val="nil"/>
        </w:tcBorders>
      </w:tcPr>
    </w:tblStylePr>
    <w:tblStylePr w:type="lastRow">
      <w:rPr>
        <w:b/>
        <w:caps/>
        <w:color w:val="404040"/>
      </w:rPr>
    </w:tblStylePr>
    <w:tblStylePr w:type="firstCol">
      <w:rPr>
        <w:b/>
        <w:caps/>
        <w:color w:val="404040"/>
      </w:rPr>
      <w:tcPr>
        <w:tcBorders>
          <w:top w:val="nil"/>
          <w:left w:val="nil"/>
          <w:bottom w:val="nil"/>
          <w:right w:val="single" w:color="404040" w:sz="4" w:space="0"/>
        </w:tcBorders>
      </w:tcPr>
    </w:tblStylePr>
    <w:tblStylePr w:type="lastCol">
      <w:rPr>
        <w:b/>
        <w:caps/>
        <w:color w:val="404040"/>
      </w:rPr>
    </w:tblStylePr>
    <w:tblStylePr w:type="band1Vert">
      <w:rPr>
        <w:rFonts w:ascii="Arial" w:hAnsi="Arial"/>
        <w:color w:val="404040"/>
        <w:sz w:val="22"/>
      </w:rPr>
      <w:tcPr>
        <w:shd w:val="clear" w:color="F1F1F1" w:themeColor="text1" w:themeTint="0D" w:fill="F1F1F1" w:themeFill="text1" w:themeFillTint="0D"/>
      </w:tcPr>
    </w:tblStylePr>
    <w:tblStylePr w:type="band1Horz">
      <w:rPr>
        <w:rFonts w:ascii="Arial" w:hAnsi="Arial"/>
        <w:color w:val="404040"/>
        <w:sz w:val="22"/>
      </w:rPr>
      <w:tcPr>
        <w:shd w:val="clear" w:color="F1F1F1" w:themeColor="text1" w:themeTint="0D" w:fill="F1F1F1" w:themeFill="text1" w:themeFillTint="0D"/>
      </w:tcPr>
    </w:tblStylePr>
  </w:style>
  <w:style w:type="table" w:customStyle="1" w:styleId="82">
    <w:name w:val="Plain Table 4"/>
    <w:basedOn w:val="13"/>
    <w:uiPriority w:val="99"/>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F1F1F1" w:themeColor="text1" w:themeTint="0D" w:fill="F1F1F1" w:themeFill="text1" w:themeFillTint="0D"/>
      </w:tcPr>
    </w:tblStylePr>
    <w:tblStylePr w:type="band1Horz">
      <w:rPr>
        <w:rFonts w:ascii="Arial" w:hAnsi="Arial"/>
        <w:color w:val="404040"/>
        <w:sz w:val="22"/>
      </w:rPr>
      <w:tcPr>
        <w:shd w:val="clear" w:color="F1F1F1" w:themeColor="text1" w:themeTint="0D" w:fill="F1F1F1" w:themeFill="text1" w:themeFillTint="0D"/>
      </w:tcPr>
    </w:tblStylePr>
  </w:style>
  <w:style w:type="table" w:customStyle="1" w:styleId="83">
    <w:name w:val="Plain Table 5"/>
    <w:basedOn w:val="13"/>
    <w:uiPriority w:val="99"/>
    <w:tblStylePr w:type="firstRow">
      <w:rPr>
        <w:i/>
        <w:color w:val="404040"/>
      </w:rPr>
      <w:tcPr>
        <w:tcBorders>
          <w:left w:val="nil"/>
          <w:bottom w:val="single" w:color="404040" w:sz="4" w:space="0"/>
          <w:right w:val="nil"/>
        </w:tcBorders>
        <w:shd w:val="clear" w:color="FFFFFF" w:fill="auto"/>
      </w:tcPr>
    </w:tblStylePr>
    <w:tblStylePr w:type="lastRow">
      <w:rPr>
        <w:i/>
        <w:color w:val="404040"/>
      </w:rPr>
      <w:tcPr>
        <w:tcBorders>
          <w:top w:val="single" w:color="404040" w:sz="4" w:space="0"/>
          <w:left w:val="nil"/>
          <w:right w:val="nil"/>
        </w:tcBorders>
        <w:shd w:val="clear" w:color="FFFFFF" w:fill="auto"/>
      </w:tcPr>
    </w:tblStylePr>
    <w:tblStylePr w:type="firstCol">
      <w:pPr>
        <w:jc w:val="right"/>
      </w:pPr>
      <w:rPr>
        <w:i/>
        <w:color w:val="404040"/>
      </w:rPr>
      <w:tcPr>
        <w:tcBorders>
          <w:right w:val="single" w:color="404040" w:sz="4" w:space="0"/>
        </w:tcBorders>
        <w:shd w:val="clear" w:color="FFFFFF" w:fill="auto"/>
      </w:tcPr>
    </w:tblStylePr>
    <w:tblStylePr w:type="lastCol">
      <w:rPr>
        <w:i/>
        <w:color w:val="404040"/>
      </w:rPr>
      <w:tcPr>
        <w:tcBorders>
          <w:left w:val="single" w:color="404040" w:sz="4" w:space="0"/>
        </w:tcBorders>
        <w:shd w:val="clear" w:color="FFFFFF" w:fill="auto"/>
      </w:tcPr>
    </w:tblStylePr>
    <w:tblStylePr w:type="band1Vert">
      <w:rPr>
        <w:rFonts w:ascii="Arial" w:hAnsi="Arial"/>
        <w:color w:val="404040"/>
        <w:sz w:val="22"/>
      </w:rPr>
      <w:tcPr>
        <w:shd w:val="clear" w:color="F1F1F1" w:themeColor="text1" w:themeTint="0D" w:fill="F1F1F1" w:themeFill="text1" w:themeFillTint="0D"/>
      </w:tcPr>
    </w:tblStylePr>
    <w:tblStylePr w:type="band1Horz">
      <w:rPr>
        <w:rFonts w:ascii="Arial" w:hAnsi="Arial"/>
        <w:color w:val="404040"/>
        <w:sz w:val="22"/>
      </w:rPr>
      <w:tcPr>
        <w:shd w:val="clear" w:color="F1F1F1" w:themeColor="text1" w:themeTint="0D" w:fill="F1F1F1" w:themeFill="text1" w:themeFillTint="0D"/>
      </w:tcPr>
    </w:tblStylePr>
  </w:style>
  <w:style w:type="table" w:customStyle="1" w:styleId="84">
    <w:name w:val="Grid Table 1 Light"/>
    <w:basedOn w:val="13"/>
    <w:uiPriority w:val="99"/>
    <w:tblPr>
      <w:tblBorders>
        <w:top w:val="single" w:color="979797" w:themeColor="text1" w:themeTint="67" w:sz="4" w:space="0"/>
        <w:left w:val="single" w:color="979797" w:themeColor="text1" w:themeTint="67" w:sz="4" w:space="0"/>
        <w:bottom w:val="single" w:color="979797" w:themeColor="text1" w:themeTint="67" w:sz="4" w:space="0"/>
        <w:right w:val="single" w:color="979797" w:themeColor="text1" w:themeTint="67" w:sz="4" w:space="0"/>
        <w:insideH w:val="single" w:color="979797" w:themeColor="text1" w:themeTint="67" w:sz="4" w:space="0"/>
        <w:insideV w:val="single" w:color="979797" w:themeColor="text1" w:themeTint="67" w:sz="4" w:space="0"/>
      </w:tblBorders>
    </w:tblPr>
    <w:tblStylePr w:type="firstRow">
      <w:rPr>
        <w:b/>
        <w:color w:val="404040"/>
      </w:rPr>
      <w:tcPr>
        <w:tcBorders>
          <w:bottom w:val="single" w:color="696969" w:themeColor="text1"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979797" w:themeColor="text1" w:themeTint="67" w:sz="4" w:space="0"/>
          <w:left w:val="single" w:color="979797" w:themeColor="text1" w:themeTint="67" w:sz="4" w:space="0"/>
          <w:bottom w:val="single" w:color="979797" w:themeColor="text1" w:themeTint="67" w:sz="4" w:space="0"/>
          <w:right w:val="single" w:color="979797" w:themeColor="text1" w:themeTint="67" w:sz="4" w:space="0"/>
        </w:tcBorders>
      </w:tcPr>
    </w:tblStylePr>
  </w:style>
  <w:style w:type="table" w:customStyle="1" w:styleId="85">
    <w:name w:val="Grid Table 1 Light - Accent 1"/>
    <w:basedOn w:val="13"/>
    <w:uiPriority w:val="99"/>
    <w:tblPr>
      <w:tblBorders>
        <w:top w:val="single" w:color="B3C6E7" w:themeColor="accent1" w:themeTint="67" w:sz="4" w:space="0"/>
        <w:left w:val="single" w:color="B3C6E7" w:themeColor="accent1" w:themeTint="67" w:sz="4" w:space="0"/>
        <w:bottom w:val="single" w:color="B3C6E7" w:themeColor="accent1" w:themeTint="67" w:sz="4" w:space="0"/>
        <w:right w:val="single" w:color="B3C6E7" w:themeColor="accent1" w:themeTint="67" w:sz="4" w:space="0"/>
        <w:insideH w:val="single" w:color="B3C6E7" w:themeColor="accent1" w:themeTint="67" w:sz="4" w:space="0"/>
        <w:insideV w:val="single" w:color="B3C6E7" w:themeColor="accent1" w:themeTint="67" w:sz="4" w:space="0"/>
      </w:tblBorders>
    </w:tblPr>
    <w:tblStylePr w:type="firstRow">
      <w:rPr>
        <w:b/>
        <w:color w:val="404040"/>
      </w:rPr>
      <w:tcPr>
        <w:tcBorders>
          <w:bottom w:val="single" w:color="91ACDC" w:themeColor="accent1"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B3C6E7" w:themeColor="accent1" w:themeTint="67" w:sz="4" w:space="0"/>
          <w:left w:val="single" w:color="B3C6E7" w:themeColor="accent1" w:themeTint="67" w:sz="4" w:space="0"/>
          <w:bottom w:val="single" w:color="B3C6E7" w:themeColor="accent1" w:themeTint="67" w:sz="4" w:space="0"/>
          <w:right w:val="single" w:color="B3C6E7" w:themeColor="accent1" w:themeTint="67" w:sz="4" w:space="0"/>
        </w:tcBorders>
      </w:tcPr>
    </w:tblStylePr>
  </w:style>
  <w:style w:type="table" w:customStyle="1" w:styleId="86">
    <w:name w:val="Grid Table 1 Light - Accent 2"/>
    <w:basedOn w:val="13"/>
    <w:uiPriority w:val="99"/>
    <w:tblPr>
      <w:tblBorders>
        <w:top w:val="single" w:color="F7CAAB" w:themeColor="accent2" w:themeTint="67" w:sz="4" w:space="0"/>
        <w:left w:val="single" w:color="F7CAAB" w:themeColor="accent2" w:themeTint="67" w:sz="4" w:space="0"/>
        <w:bottom w:val="single" w:color="F7CAAB" w:themeColor="accent2" w:themeTint="67" w:sz="4" w:space="0"/>
        <w:right w:val="single" w:color="F7CAAB" w:themeColor="accent2" w:themeTint="67" w:sz="4" w:space="0"/>
        <w:insideH w:val="single" w:color="F7CAAB" w:themeColor="accent2" w:themeTint="67" w:sz="4" w:space="0"/>
        <w:insideV w:val="single" w:color="F7CAAB" w:themeColor="accent2" w:themeTint="67" w:sz="4" w:space="0"/>
      </w:tblBorders>
    </w:tblPr>
    <w:tblStylePr w:type="firstRow">
      <w:rPr>
        <w:b/>
        <w:color w:val="404040"/>
      </w:rPr>
      <w:tcPr>
        <w:tcBorders>
          <w:bottom w:val="single" w:color="F4B386" w:themeColor="accent2"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F7CAAB" w:themeColor="accent2" w:themeTint="67" w:sz="4" w:space="0"/>
          <w:left w:val="single" w:color="F7CAAB" w:themeColor="accent2" w:themeTint="67" w:sz="4" w:space="0"/>
          <w:bottom w:val="single" w:color="F7CAAB" w:themeColor="accent2" w:themeTint="67" w:sz="4" w:space="0"/>
          <w:right w:val="single" w:color="F7CAAB" w:themeColor="accent2" w:themeTint="67" w:sz="4" w:space="0"/>
        </w:tcBorders>
      </w:tcPr>
    </w:tblStylePr>
  </w:style>
  <w:style w:type="table" w:customStyle="1" w:styleId="87">
    <w:name w:val="Grid Table 1 Light - Accent 3"/>
    <w:basedOn w:val="13"/>
    <w:uiPriority w:val="99"/>
    <w:tblPr>
      <w:tblBorders>
        <w:top w:val="single" w:color="DADADA" w:themeColor="accent3" w:themeTint="67" w:sz="4" w:space="0"/>
        <w:left w:val="single" w:color="DADADA" w:themeColor="accent3" w:themeTint="67" w:sz="4" w:space="0"/>
        <w:bottom w:val="single" w:color="DADADA" w:themeColor="accent3" w:themeTint="67" w:sz="4" w:space="0"/>
        <w:right w:val="single" w:color="DADADA" w:themeColor="accent3" w:themeTint="67" w:sz="4" w:space="0"/>
        <w:insideH w:val="single" w:color="DADADA" w:themeColor="accent3" w:themeTint="67" w:sz="4" w:space="0"/>
        <w:insideV w:val="single" w:color="DADADA" w:themeColor="accent3" w:themeTint="67" w:sz="4" w:space="0"/>
      </w:tblBorders>
    </w:tblPr>
    <w:tblStylePr w:type="firstRow">
      <w:rPr>
        <w:b/>
        <w:color w:val="404040"/>
      </w:rPr>
      <w:tcPr>
        <w:tcBorders>
          <w:bottom w:val="single" w:color="CACACA" w:themeColor="accent3"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DADADA" w:themeColor="accent3" w:themeTint="67" w:sz="4" w:space="0"/>
          <w:left w:val="single" w:color="DADADA" w:themeColor="accent3" w:themeTint="67" w:sz="4" w:space="0"/>
          <w:bottom w:val="single" w:color="DADADA" w:themeColor="accent3" w:themeTint="67" w:sz="4" w:space="0"/>
          <w:right w:val="single" w:color="DADADA" w:themeColor="accent3" w:themeTint="67" w:sz="4" w:space="0"/>
        </w:tcBorders>
      </w:tcPr>
    </w:tblStylePr>
  </w:style>
  <w:style w:type="table" w:customStyle="1" w:styleId="88">
    <w:name w:val="Grid Table 1 Light - Accent 4"/>
    <w:basedOn w:val="13"/>
    <w:uiPriority w:val="99"/>
    <w:tblPr>
      <w:tblBorders>
        <w:top w:val="single" w:color="FFE597" w:themeColor="accent4" w:themeTint="67" w:sz="4" w:space="0"/>
        <w:left w:val="single" w:color="FFE597" w:themeColor="accent4" w:themeTint="67" w:sz="4" w:space="0"/>
        <w:bottom w:val="single" w:color="FFE597" w:themeColor="accent4" w:themeTint="67" w:sz="4" w:space="0"/>
        <w:right w:val="single" w:color="FFE597" w:themeColor="accent4" w:themeTint="67" w:sz="4" w:space="0"/>
        <w:insideH w:val="single" w:color="FFE597" w:themeColor="accent4" w:themeTint="67" w:sz="4" w:space="0"/>
        <w:insideV w:val="single" w:color="FFE597" w:themeColor="accent4" w:themeTint="67" w:sz="4" w:space="0"/>
      </w:tblBorders>
    </w:tblPr>
    <w:tblStylePr w:type="firstRow">
      <w:rPr>
        <w:b/>
        <w:color w:val="404040"/>
      </w:rPr>
      <w:tcPr>
        <w:tcBorders>
          <w:bottom w:val="single" w:color="FFDA69" w:themeColor="accent4"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FFE597" w:themeColor="accent4" w:themeTint="67" w:sz="4" w:space="0"/>
          <w:left w:val="single" w:color="FFE597" w:themeColor="accent4" w:themeTint="67" w:sz="4" w:space="0"/>
          <w:bottom w:val="single" w:color="FFE597" w:themeColor="accent4" w:themeTint="67" w:sz="4" w:space="0"/>
          <w:right w:val="single" w:color="FFE597" w:themeColor="accent4" w:themeTint="67" w:sz="4" w:space="0"/>
        </w:tcBorders>
      </w:tcPr>
    </w:tblStylePr>
  </w:style>
  <w:style w:type="table" w:customStyle="1" w:styleId="89">
    <w:name w:val="Grid Table 1 Light - Accent 5"/>
    <w:basedOn w:val="13"/>
    <w:uiPriority w:val="99"/>
    <w:tblPr>
      <w:tblBorders>
        <w:top w:val="single" w:color="BCD6EE" w:themeColor="accent5" w:themeTint="67" w:sz="4" w:space="0"/>
        <w:left w:val="single" w:color="BCD6EE" w:themeColor="accent5" w:themeTint="67" w:sz="4" w:space="0"/>
        <w:bottom w:val="single" w:color="BCD6EE" w:themeColor="accent5" w:themeTint="67" w:sz="4" w:space="0"/>
        <w:right w:val="single" w:color="BCD6EE" w:themeColor="accent5" w:themeTint="67" w:sz="4" w:space="0"/>
        <w:insideH w:val="single" w:color="BCD6EE" w:themeColor="accent5" w:themeTint="67" w:sz="4" w:space="0"/>
        <w:insideV w:val="single" w:color="BCD6EE" w:themeColor="accent5" w:themeTint="67" w:sz="4" w:space="0"/>
      </w:tblBorders>
    </w:tblPr>
    <w:tblStylePr w:type="firstRow">
      <w:rPr>
        <w:b/>
        <w:color w:val="404040"/>
      </w:rPr>
      <w:tcPr>
        <w:tcBorders>
          <w:bottom w:val="single" w:color="9FC4E6" w:themeColor="accent5"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BCD6EE" w:themeColor="accent5" w:themeTint="67" w:sz="4" w:space="0"/>
          <w:left w:val="single" w:color="BCD6EE" w:themeColor="accent5" w:themeTint="67" w:sz="4" w:space="0"/>
          <w:bottom w:val="single" w:color="BCD6EE" w:themeColor="accent5" w:themeTint="67" w:sz="4" w:space="0"/>
          <w:right w:val="single" w:color="BCD6EE" w:themeColor="accent5" w:themeTint="67" w:sz="4" w:space="0"/>
        </w:tcBorders>
      </w:tcPr>
    </w:tblStylePr>
  </w:style>
  <w:style w:type="table" w:customStyle="1" w:styleId="90">
    <w:name w:val="Grid Table 1 Light - Accent 6"/>
    <w:basedOn w:val="13"/>
    <w:uiPriority w:val="99"/>
    <w:tblPr>
      <w:tblBorders>
        <w:top w:val="single" w:color="C4DFB2" w:themeColor="accent6" w:themeTint="67" w:sz="4" w:space="0"/>
        <w:left w:val="single" w:color="C4DFB2" w:themeColor="accent6" w:themeTint="67" w:sz="4" w:space="0"/>
        <w:bottom w:val="single" w:color="C4DFB2" w:themeColor="accent6" w:themeTint="67" w:sz="4" w:space="0"/>
        <w:right w:val="single" w:color="C4DFB2" w:themeColor="accent6" w:themeTint="67" w:sz="4" w:space="0"/>
        <w:insideH w:val="single" w:color="C4DFB2" w:themeColor="accent6" w:themeTint="67" w:sz="4" w:space="0"/>
        <w:insideV w:val="single" w:color="C4DFB2" w:themeColor="accent6" w:themeTint="67" w:sz="4" w:space="0"/>
      </w:tblBorders>
    </w:tblPr>
    <w:tblStylePr w:type="firstRow">
      <w:rPr>
        <w:b/>
        <w:color w:val="404040"/>
      </w:rPr>
      <w:tcPr>
        <w:tcBorders>
          <w:bottom w:val="single" w:color="AAD190" w:themeColor="accent6" w:themeTint="95" w:sz="12" w:space="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cPr>
        <w:tcBorders>
          <w:top w:val="single" w:color="C4DFB2" w:themeColor="accent6" w:themeTint="67" w:sz="4" w:space="0"/>
          <w:left w:val="single" w:color="C4DFB2" w:themeColor="accent6" w:themeTint="67" w:sz="4" w:space="0"/>
          <w:bottom w:val="single" w:color="C4DFB2" w:themeColor="accent6" w:themeTint="67" w:sz="4" w:space="0"/>
          <w:right w:val="single" w:color="C4DFB2" w:themeColor="accent6" w:themeTint="67" w:sz="4" w:space="0"/>
        </w:tcBorders>
      </w:tcPr>
    </w:tblStylePr>
  </w:style>
  <w:style w:type="table" w:customStyle="1" w:styleId="91">
    <w:name w:val="Grid Table 2"/>
    <w:basedOn w:val="13"/>
    <w:uiPriority w:val="99"/>
    <w:tblPr>
      <w:tblBorders>
        <w:bottom w:val="single" w:color="696969" w:themeColor="text1" w:themeTint="95" w:sz="4" w:space="0"/>
        <w:insideH w:val="single" w:color="696969" w:themeColor="text1" w:themeTint="95" w:sz="4" w:space="0"/>
        <w:insideV w:val="single" w:color="696969" w:themeColor="text1" w:themeTint="95" w:sz="4" w:space="0"/>
      </w:tblBorders>
    </w:tblPr>
    <w:tblStylePr w:type="firstRow">
      <w:rPr>
        <w:b/>
        <w:color w:val="404040"/>
      </w:rPr>
      <w:tcPr>
        <w:tcBorders>
          <w:top w:val="nil"/>
          <w:left w:val="nil"/>
          <w:bottom w:val="single" w:color="696969" w:themeColor="text1" w:themeTint="95" w:sz="12" w:space="0"/>
          <w:right w:val="nil"/>
        </w:tcBorders>
        <w:shd w:val="clear" w:color="FFFFFF" w:fill="auto"/>
      </w:tcPr>
    </w:tblStylePr>
    <w:tblStylePr w:type="lastRow">
      <w:rPr>
        <w:b/>
        <w:color w:val="404040"/>
      </w:rPr>
      <w:tcPr>
        <w:tcBorders>
          <w:top w:val="single" w:color="696969" w:themeColor="text1" w:themeTint="95"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CACACA" w:themeColor="text1" w:themeTint="34" w:fill="CACACA" w:themeFill="text1" w:themeFillTint="34"/>
      </w:tcPr>
    </w:tblStylePr>
    <w:tblStylePr w:type="band1Horz">
      <w:rPr>
        <w:rFonts w:ascii="Arial" w:hAnsi="Arial"/>
        <w:color w:val="404040"/>
        <w:sz w:val="22"/>
      </w:rPr>
      <w:tcPr>
        <w:shd w:val="clear" w:color="CACACA" w:themeColor="text1" w:themeTint="34" w:fill="CACACA" w:themeFill="text1" w:themeFillTint="34"/>
      </w:tcPr>
    </w:tblStylePr>
  </w:style>
  <w:style w:type="table" w:customStyle="1" w:styleId="92">
    <w:name w:val="Grid Table 2 - Accent 1"/>
    <w:basedOn w:val="13"/>
    <w:uiPriority w:val="99"/>
    <w:tblPr>
      <w:tblBorders>
        <w:bottom w:val="single" w:color="537DC8" w:themeColor="accent1" w:themeTint="EA" w:sz="4" w:space="0"/>
        <w:insideH w:val="single" w:color="537DC8" w:themeColor="accent1" w:themeTint="EA" w:sz="4" w:space="0"/>
        <w:insideV w:val="single" w:color="537DC8" w:themeColor="accent1" w:themeTint="EA" w:sz="4" w:space="0"/>
      </w:tblBorders>
    </w:tblPr>
    <w:tblStylePr w:type="firstRow">
      <w:rPr>
        <w:b/>
        <w:color w:val="404040"/>
      </w:rPr>
      <w:tcPr>
        <w:tcBorders>
          <w:top w:val="nil"/>
          <w:left w:val="nil"/>
          <w:bottom w:val="single" w:color="537DC8" w:themeColor="accent1" w:themeTint="EA" w:sz="12" w:space="0"/>
          <w:right w:val="nil"/>
        </w:tcBorders>
        <w:shd w:val="clear" w:color="FFFFFF" w:fill="auto"/>
      </w:tcPr>
    </w:tblStylePr>
    <w:tblStylePr w:type="lastRow">
      <w:rPr>
        <w:b/>
        <w:color w:val="404040"/>
      </w:rPr>
      <w:tcPr>
        <w:tcBorders>
          <w:top w:val="single" w:color="537DC8" w:themeColor="accent1" w:themeTint="EA"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8E2F2" w:themeColor="accent1" w:themeTint="34" w:fill="D8E2F2" w:themeFill="accent1" w:themeFillTint="34"/>
      </w:tcPr>
    </w:tblStylePr>
    <w:tblStylePr w:type="band1Horz">
      <w:rPr>
        <w:rFonts w:ascii="Arial" w:hAnsi="Arial"/>
        <w:color w:val="404040"/>
        <w:sz w:val="22"/>
      </w:rPr>
      <w:tcPr>
        <w:shd w:val="clear" w:color="D8E2F2" w:themeColor="accent1" w:themeTint="34" w:fill="D8E2F2" w:themeFill="accent1" w:themeFillTint="34"/>
      </w:tcPr>
    </w:tblStylePr>
  </w:style>
  <w:style w:type="table" w:customStyle="1" w:styleId="93">
    <w:name w:val="Grid Table 2 - Accent 2"/>
    <w:basedOn w:val="13"/>
    <w:uiPriority w:val="99"/>
    <w:tblPr>
      <w:tblBorders>
        <w:bottom w:val="single" w:color="F4B285" w:themeColor="accent2" w:themeTint="97" w:sz="4" w:space="0"/>
        <w:insideH w:val="single" w:color="F4B285" w:themeColor="accent2" w:themeTint="97" w:sz="4" w:space="0"/>
        <w:insideV w:val="single" w:color="F4B285" w:themeColor="accent2" w:themeTint="97" w:sz="4" w:space="0"/>
      </w:tblBorders>
    </w:tblPr>
    <w:tblStylePr w:type="firstRow">
      <w:rPr>
        <w:b/>
        <w:color w:val="404040"/>
      </w:rPr>
      <w:tcPr>
        <w:tcBorders>
          <w:top w:val="nil"/>
          <w:left w:val="nil"/>
          <w:bottom w:val="single" w:color="F4B285" w:themeColor="accent2" w:themeTint="97" w:sz="12" w:space="0"/>
          <w:right w:val="nil"/>
        </w:tcBorders>
        <w:shd w:val="clear" w:color="FFFFFF" w:fill="auto"/>
      </w:tcPr>
    </w:tblStylePr>
    <w:tblStylePr w:type="lastRow">
      <w:rPr>
        <w:b/>
        <w:color w:val="404040"/>
      </w:rPr>
      <w:tcPr>
        <w:tcBorders>
          <w:top w:val="single" w:color="F4B285" w:themeColor="accent2" w:themeTint="97"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BE5D6" w:themeColor="accent2" w:themeTint="32" w:fill="FBE5D6" w:themeFill="accent2" w:themeFillTint="32"/>
      </w:tcPr>
    </w:tblStylePr>
    <w:tblStylePr w:type="band1Horz">
      <w:rPr>
        <w:rFonts w:ascii="Arial" w:hAnsi="Arial"/>
        <w:color w:val="404040"/>
        <w:sz w:val="22"/>
      </w:rPr>
      <w:tcPr>
        <w:shd w:val="clear" w:color="FBE5D6" w:themeColor="accent2" w:themeTint="32" w:fill="FBE5D6" w:themeFill="accent2" w:themeFillTint="32"/>
      </w:tcPr>
    </w:tblStylePr>
  </w:style>
  <w:style w:type="table" w:customStyle="1" w:styleId="94">
    <w:name w:val="Grid Table 2 - Accent 3"/>
    <w:basedOn w:val="13"/>
    <w:uiPriority w:val="99"/>
    <w:tblPr>
      <w:tblBorders>
        <w:bottom w:val="single" w:color="A5A5A5" w:themeColor="accent3" w:themeTint="FE" w:sz="4" w:space="0"/>
        <w:insideH w:val="single" w:color="A5A5A5" w:themeColor="accent3" w:themeTint="FE" w:sz="4" w:space="0"/>
        <w:insideV w:val="single" w:color="A5A5A5" w:themeColor="accent3" w:themeTint="FE" w:sz="4" w:space="0"/>
      </w:tblBorders>
    </w:tblPr>
    <w:tblStylePr w:type="firstRow">
      <w:rPr>
        <w:b/>
        <w:color w:val="404040"/>
      </w:rPr>
      <w:tcPr>
        <w:tcBorders>
          <w:top w:val="nil"/>
          <w:left w:val="nil"/>
          <w:bottom w:val="single" w:color="A5A5A5" w:themeColor="accent3" w:themeTint="FE" w:sz="12" w:space="0"/>
          <w:right w:val="nil"/>
        </w:tcBorders>
        <w:shd w:val="clear" w:color="FFFFFF" w:fill="auto"/>
      </w:tcPr>
    </w:tblStylePr>
    <w:tblStylePr w:type="lastRow">
      <w:rPr>
        <w:b/>
        <w:color w:val="404040"/>
      </w:rPr>
      <w:tcPr>
        <w:tcBorders>
          <w:top w:val="single" w:color="A5A5A5" w:themeColor="accent3" w:themeTint="FE"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CECEC" w:themeColor="accent3" w:themeTint="34" w:fill="ECECEC" w:themeFill="accent3" w:themeFillTint="34"/>
      </w:tcPr>
    </w:tblStylePr>
    <w:tblStylePr w:type="band1Horz">
      <w:rPr>
        <w:rFonts w:ascii="Arial" w:hAnsi="Arial"/>
        <w:color w:val="404040"/>
        <w:sz w:val="22"/>
      </w:rPr>
      <w:tcPr>
        <w:shd w:val="clear" w:color="ECECEC" w:themeColor="accent3" w:themeTint="34" w:fill="ECECEC" w:themeFill="accent3" w:themeFillTint="34"/>
      </w:tcPr>
    </w:tblStylePr>
  </w:style>
  <w:style w:type="table" w:customStyle="1" w:styleId="95">
    <w:name w:val="Grid Table 2 - Accent 4"/>
    <w:basedOn w:val="13"/>
    <w:uiPriority w:val="99"/>
    <w:tblPr>
      <w:tblBorders>
        <w:bottom w:val="single" w:color="FFD864" w:themeColor="accent4" w:themeTint="9A" w:sz="4" w:space="0"/>
        <w:insideH w:val="single" w:color="FFD864" w:themeColor="accent4" w:themeTint="9A" w:sz="4" w:space="0"/>
        <w:insideV w:val="single" w:color="FFD864" w:themeColor="accent4" w:themeTint="9A" w:sz="4" w:space="0"/>
      </w:tblBorders>
    </w:tblPr>
    <w:tblStylePr w:type="firstRow">
      <w:rPr>
        <w:b/>
        <w:color w:val="404040"/>
      </w:rPr>
      <w:tcPr>
        <w:tcBorders>
          <w:top w:val="nil"/>
          <w:left w:val="nil"/>
          <w:bottom w:val="single" w:color="FFD864" w:themeColor="accent4" w:themeTint="9A" w:sz="12" w:space="0"/>
          <w:right w:val="nil"/>
        </w:tcBorders>
        <w:shd w:val="clear" w:color="FFFFFF" w:fill="auto"/>
      </w:tcPr>
    </w:tblStylePr>
    <w:tblStylePr w:type="lastRow">
      <w:rPr>
        <w:b/>
        <w:color w:val="404040"/>
      </w:rPr>
      <w:tcPr>
        <w:tcBorders>
          <w:top w:val="single" w:color="FFD864" w:themeColor="accent4" w:themeTint="9A"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EF2CA" w:themeColor="accent4" w:themeTint="34" w:fill="FEF2CA" w:themeFill="accent4" w:themeFillTint="34"/>
      </w:tcPr>
    </w:tblStylePr>
    <w:tblStylePr w:type="band1Horz">
      <w:rPr>
        <w:rFonts w:ascii="Arial" w:hAnsi="Arial"/>
        <w:color w:val="404040"/>
        <w:sz w:val="22"/>
      </w:rPr>
      <w:tcPr>
        <w:shd w:val="clear" w:color="FEF2CA" w:themeColor="accent4" w:themeTint="34" w:fill="FEF2CA" w:themeFill="accent4" w:themeFillTint="34"/>
      </w:tcPr>
    </w:tblStylePr>
  </w:style>
  <w:style w:type="table" w:customStyle="1" w:styleId="96">
    <w:name w:val="Grid Table 2 - Accent 5"/>
    <w:basedOn w:val="13"/>
    <w:uiPriority w:val="99"/>
    <w:tblPr>
      <w:tblBorders>
        <w:bottom w:val="single" w:color="5B9BD5" w:themeColor="accent5" w:sz="4" w:space="0"/>
        <w:insideH w:val="single" w:color="5B9BD5" w:themeColor="accent5" w:sz="4" w:space="0"/>
        <w:insideV w:val="single" w:color="5B9BD5" w:themeColor="accent5" w:sz="4" w:space="0"/>
      </w:tblBorders>
    </w:tblPr>
    <w:tblStylePr w:type="firstRow">
      <w:rPr>
        <w:b/>
        <w:color w:val="404040"/>
      </w:rPr>
      <w:tcPr>
        <w:tcBorders>
          <w:top w:val="nil"/>
          <w:left w:val="nil"/>
          <w:bottom w:val="single" w:color="5B9BD5" w:themeColor="accent5" w:sz="12" w:space="0"/>
          <w:right w:val="nil"/>
        </w:tcBorders>
        <w:shd w:val="clear" w:color="FFFFFF" w:fill="auto"/>
      </w:tcPr>
    </w:tblStylePr>
    <w:tblStylePr w:type="lastRow">
      <w:rPr>
        <w:b/>
        <w:color w:val="404040"/>
      </w:rPr>
      <w:tcPr>
        <w:tcBorders>
          <w:top w:val="single" w:color="5B9BD5" w:themeColor="accent5"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DEAF6" w:themeColor="accent5" w:themeTint="34" w:fill="DDEAF6" w:themeFill="accent5" w:themeFillTint="34"/>
      </w:tcPr>
    </w:tblStylePr>
    <w:tblStylePr w:type="band1Horz">
      <w:rPr>
        <w:rFonts w:ascii="Arial" w:hAnsi="Arial"/>
        <w:color w:val="404040"/>
        <w:sz w:val="22"/>
      </w:rPr>
      <w:tcPr>
        <w:shd w:val="clear" w:color="DDEAF6" w:themeColor="accent5" w:themeTint="34" w:fill="DDEAF6" w:themeFill="accent5" w:themeFillTint="34"/>
      </w:tcPr>
    </w:tblStylePr>
  </w:style>
  <w:style w:type="table" w:customStyle="1" w:styleId="97">
    <w:name w:val="Grid Table 2 - Accent 6"/>
    <w:basedOn w:val="13"/>
    <w:uiPriority w:val="99"/>
    <w:tblPr>
      <w:tblBorders>
        <w:bottom w:val="single" w:color="70AD47" w:themeColor="accent6" w:sz="4" w:space="0"/>
        <w:insideH w:val="single" w:color="70AD47" w:themeColor="accent6" w:sz="4" w:space="0"/>
        <w:insideV w:val="single" w:color="70AD47" w:themeColor="accent6" w:sz="4" w:space="0"/>
      </w:tblBorders>
    </w:tblPr>
    <w:tblStylePr w:type="firstRow">
      <w:rPr>
        <w:b/>
        <w:color w:val="404040"/>
      </w:rPr>
      <w:tcPr>
        <w:tcBorders>
          <w:top w:val="nil"/>
          <w:left w:val="nil"/>
          <w:bottom w:val="single" w:color="70AD47" w:themeColor="accent6" w:sz="12" w:space="0"/>
          <w:right w:val="nil"/>
        </w:tcBorders>
        <w:shd w:val="clear" w:color="FFFFFF" w:fill="auto"/>
      </w:tcPr>
    </w:tblStylePr>
    <w:tblStylePr w:type="lastRow">
      <w:rPr>
        <w:b/>
        <w:color w:val="404040"/>
      </w:rPr>
      <w:tcPr>
        <w:tcBorders>
          <w:top w:val="single" w:color="70AD47" w:themeColor="accent6" w:sz="4" w:space="0"/>
          <w:left w:val="nil"/>
          <w:bottom w:val="nil"/>
          <w:right w:val="nil"/>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1EFD8" w:themeColor="accent6" w:themeTint="34" w:fill="E1EFD8" w:themeFill="accent6" w:themeFillTint="34"/>
      </w:tcPr>
    </w:tblStylePr>
    <w:tblStylePr w:type="band1Horz">
      <w:rPr>
        <w:rFonts w:ascii="Arial" w:hAnsi="Arial"/>
        <w:color w:val="404040"/>
        <w:sz w:val="22"/>
      </w:rPr>
      <w:tcPr>
        <w:shd w:val="clear" w:color="E1EFD8" w:themeColor="accent6" w:themeTint="34" w:fill="E1EFD8" w:themeFill="accent6" w:themeFillTint="34"/>
      </w:tcPr>
    </w:tblStylePr>
  </w:style>
  <w:style w:type="table" w:customStyle="1" w:styleId="98">
    <w:name w:val="Grid Table 3"/>
    <w:basedOn w:val="13"/>
    <w:uiPriority w:val="99"/>
    <w:tblPr>
      <w:tblBorders>
        <w:bottom w:val="single" w:color="696969" w:themeColor="text1" w:themeTint="95" w:sz="4" w:space="0"/>
        <w:insideH w:val="single" w:color="696969" w:themeColor="text1" w:themeTint="95" w:sz="4" w:space="0"/>
        <w:insideV w:val="single" w:color="696969" w:themeColor="text1" w:themeTint="95"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CACACA" w:themeColor="text1" w:themeTint="34" w:fill="CACACA" w:themeFill="text1" w:themeFillTint="34"/>
      </w:tcPr>
    </w:tblStylePr>
    <w:tblStylePr w:type="band1Horz">
      <w:rPr>
        <w:rFonts w:ascii="Arial" w:hAnsi="Arial"/>
        <w:color w:val="404040"/>
        <w:sz w:val="22"/>
      </w:rPr>
      <w:tcPr>
        <w:shd w:val="clear" w:color="CACACA" w:themeColor="text1" w:themeTint="34" w:fill="CACACA" w:themeFill="text1" w:themeFillTint="34"/>
      </w:tcPr>
    </w:tblStylePr>
  </w:style>
  <w:style w:type="table" w:customStyle="1" w:styleId="99">
    <w:name w:val="Grid Table 3 - Accent 1"/>
    <w:basedOn w:val="13"/>
    <w:uiPriority w:val="99"/>
    <w:tblPr>
      <w:tblBorders>
        <w:bottom w:val="single" w:color="537DC8" w:themeColor="accent1" w:themeTint="EA" w:sz="4" w:space="0"/>
        <w:insideH w:val="single" w:color="537DC8" w:themeColor="accent1" w:themeTint="EA" w:sz="4" w:space="0"/>
        <w:insideV w:val="single" w:color="537DC8" w:themeColor="accent1" w:themeTint="EA"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D8E2F2" w:themeColor="accent1" w:themeTint="34" w:fill="D8E2F2" w:themeFill="accent1" w:themeFillTint="34"/>
      </w:tcPr>
    </w:tblStylePr>
    <w:tblStylePr w:type="band1Horz">
      <w:rPr>
        <w:rFonts w:ascii="Arial" w:hAnsi="Arial"/>
        <w:color w:val="404040"/>
        <w:sz w:val="22"/>
      </w:rPr>
      <w:tcPr>
        <w:shd w:val="clear" w:color="D8E2F2" w:themeColor="accent1" w:themeTint="34" w:fill="D8E2F2" w:themeFill="accent1" w:themeFillTint="34"/>
      </w:tcPr>
    </w:tblStylePr>
  </w:style>
  <w:style w:type="table" w:customStyle="1" w:styleId="100">
    <w:name w:val="Grid Table 3 - Accent 2"/>
    <w:basedOn w:val="13"/>
    <w:uiPriority w:val="99"/>
    <w:tblPr>
      <w:tblBorders>
        <w:bottom w:val="single" w:color="F4B285" w:themeColor="accent2" w:themeTint="97" w:sz="4" w:space="0"/>
        <w:insideH w:val="single" w:color="F4B285" w:themeColor="accent2" w:themeTint="97" w:sz="4" w:space="0"/>
        <w:insideV w:val="single" w:color="F4B285" w:themeColor="accent2" w:themeTint="97"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FBE5D6" w:themeColor="accent2" w:themeTint="32" w:fill="FBE5D6" w:themeFill="accent2" w:themeFillTint="32"/>
      </w:tcPr>
    </w:tblStylePr>
    <w:tblStylePr w:type="band1Horz">
      <w:rPr>
        <w:rFonts w:ascii="Arial" w:hAnsi="Arial"/>
        <w:color w:val="404040"/>
        <w:sz w:val="22"/>
      </w:rPr>
      <w:tcPr>
        <w:shd w:val="clear" w:color="FBE5D6" w:themeColor="accent2" w:themeTint="32" w:fill="FBE5D6" w:themeFill="accent2" w:themeFillTint="32"/>
      </w:tcPr>
    </w:tblStylePr>
  </w:style>
  <w:style w:type="table" w:customStyle="1" w:styleId="101">
    <w:name w:val="Grid Table 3 - Accent 3"/>
    <w:basedOn w:val="13"/>
    <w:uiPriority w:val="99"/>
    <w:tblPr>
      <w:tblBorders>
        <w:bottom w:val="single" w:color="A5A5A5" w:themeColor="accent3" w:themeTint="FE" w:sz="4" w:space="0"/>
        <w:insideH w:val="single" w:color="A5A5A5" w:themeColor="accent3" w:themeTint="FE" w:sz="4" w:space="0"/>
        <w:insideV w:val="single" w:color="A5A5A5" w:themeColor="accent3" w:themeTint="FE"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ECECEC" w:themeColor="accent3" w:themeTint="34" w:fill="ECECEC" w:themeFill="accent3" w:themeFillTint="34"/>
      </w:tcPr>
    </w:tblStylePr>
    <w:tblStylePr w:type="band1Horz">
      <w:rPr>
        <w:rFonts w:ascii="Arial" w:hAnsi="Arial"/>
        <w:color w:val="404040"/>
        <w:sz w:val="22"/>
      </w:rPr>
      <w:tcPr>
        <w:shd w:val="clear" w:color="ECECEC" w:themeColor="accent3" w:themeTint="34" w:fill="ECECEC" w:themeFill="accent3" w:themeFillTint="34"/>
      </w:tcPr>
    </w:tblStylePr>
  </w:style>
  <w:style w:type="table" w:customStyle="1" w:styleId="102">
    <w:name w:val="Grid Table 3 - Accent 4"/>
    <w:basedOn w:val="13"/>
    <w:uiPriority w:val="99"/>
    <w:tblPr>
      <w:tblBorders>
        <w:bottom w:val="single" w:color="FFD864" w:themeColor="accent4" w:themeTint="9A" w:sz="4" w:space="0"/>
        <w:insideH w:val="single" w:color="FFD864" w:themeColor="accent4" w:themeTint="9A" w:sz="4" w:space="0"/>
        <w:insideV w:val="single" w:color="FFD864" w:themeColor="accent4" w:themeTint="9A"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FEF2CA" w:themeColor="accent4" w:themeTint="34" w:fill="FEF2CA" w:themeFill="accent4" w:themeFillTint="34"/>
      </w:tcPr>
    </w:tblStylePr>
    <w:tblStylePr w:type="band1Horz">
      <w:rPr>
        <w:rFonts w:ascii="Arial" w:hAnsi="Arial"/>
        <w:color w:val="404040"/>
        <w:sz w:val="22"/>
      </w:rPr>
      <w:tcPr>
        <w:shd w:val="clear" w:color="FEF2CA" w:themeColor="accent4" w:themeTint="34" w:fill="FEF2CA" w:themeFill="accent4" w:themeFillTint="34"/>
      </w:tcPr>
    </w:tblStylePr>
  </w:style>
  <w:style w:type="table" w:customStyle="1" w:styleId="103">
    <w:name w:val="Grid Table 3 - Accent 5"/>
    <w:basedOn w:val="13"/>
    <w:uiPriority w:val="99"/>
    <w:tblPr>
      <w:tblBorders>
        <w:bottom w:val="single" w:color="5B9BD5" w:themeColor="accent5" w:sz="4" w:space="0"/>
        <w:insideH w:val="single" w:color="5B9BD5" w:themeColor="accent5" w:sz="4" w:space="0"/>
        <w:insideV w:val="single" w:color="5B9BD5" w:themeColor="accent5"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DDEAF6" w:themeColor="accent5" w:themeTint="34" w:fill="DDEAF6" w:themeFill="accent5" w:themeFillTint="34"/>
      </w:tcPr>
    </w:tblStylePr>
    <w:tblStylePr w:type="band1Horz">
      <w:rPr>
        <w:rFonts w:ascii="Arial" w:hAnsi="Arial"/>
        <w:color w:val="404040"/>
        <w:sz w:val="22"/>
      </w:rPr>
      <w:tcPr>
        <w:shd w:val="clear" w:color="DDEAF6" w:themeColor="accent5" w:themeTint="34" w:fill="DDEAF6" w:themeFill="accent5" w:themeFillTint="34"/>
      </w:tcPr>
    </w:tblStylePr>
  </w:style>
  <w:style w:type="table" w:customStyle="1" w:styleId="104">
    <w:name w:val="Grid Table 3 - Accent 6"/>
    <w:basedOn w:val="13"/>
    <w:uiPriority w:val="99"/>
    <w:tblPr>
      <w:tblBorders>
        <w:bottom w:val="single" w:color="70AD47" w:themeColor="accent6" w:sz="4" w:space="0"/>
        <w:insideH w:val="single" w:color="70AD47" w:themeColor="accent6" w:sz="4" w:space="0"/>
        <w:insideV w:val="single" w:color="70AD47" w:themeColor="accent6" w:sz="4" w:space="0"/>
      </w:tblBorders>
    </w:tblPr>
    <w:tblStylePr w:type="firstRow">
      <w:rPr>
        <w:b/>
        <w:color w:val="404040"/>
      </w:rPr>
      <w:tcPr>
        <w:tcBorders>
          <w:top w:val="nil"/>
          <w:left w:val="nil"/>
          <w:bottom w:val="nil"/>
          <w:right w:val="nil"/>
        </w:tcBorders>
        <w:shd w:val="clear" w:color="FFFFFF" w:fill="auto"/>
      </w:tcPr>
    </w:tblStylePr>
    <w:tblStylePr w:type="lastRow">
      <w:rPr>
        <w:b/>
        <w:color w:val="404040"/>
      </w:rPr>
      <w:tcPr>
        <w:tcBorders>
          <w:top w:val="nil"/>
          <w:left w:val="nil"/>
          <w:bottom w:val="nil"/>
          <w:right w:val="nil"/>
        </w:tcBorders>
        <w:shd w:val="clear" w:color="FFFFFF" w:fill="auto"/>
      </w:tcPr>
    </w:tblStylePr>
    <w:tblStylePr w:type="firstCol">
      <w:pPr>
        <w:jc w:val="right"/>
      </w:pPr>
      <w:rPr>
        <w:i/>
        <w:color w:val="404040"/>
      </w:rPr>
      <w:tcPr>
        <w:tcBorders>
          <w:top w:val="nil"/>
          <w:left w:val="nil"/>
          <w:bottom w:val="nil"/>
          <w:right w:val="nil"/>
        </w:tcBorders>
        <w:shd w:val="clear" w:color="FFFFFF" w:fill="auto"/>
      </w:tcPr>
    </w:tblStylePr>
    <w:tblStylePr w:type="lastCol">
      <w:rPr>
        <w:i/>
        <w:color w:val="404040"/>
      </w:rPr>
      <w:tcPr>
        <w:tcBorders>
          <w:top w:val="nil"/>
          <w:left w:val="nil"/>
          <w:bottom w:val="nil"/>
          <w:right w:val="nil"/>
        </w:tcBorders>
        <w:shd w:val="clear" w:color="FFFFFF" w:fill="auto"/>
      </w:tcPr>
    </w:tblStylePr>
    <w:tblStylePr w:type="band1Vert">
      <w:rPr>
        <w:rFonts w:ascii="Arial" w:hAnsi="Arial"/>
        <w:color w:val="404040"/>
        <w:sz w:val="22"/>
      </w:rPr>
      <w:tcPr>
        <w:shd w:val="clear" w:color="E1EFD8" w:themeColor="accent6" w:themeTint="34" w:fill="E1EFD8" w:themeFill="accent6" w:themeFillTint="34"/>
      </w:tcPr>
    </w:tblStylePr>
    <w:tblStylePr w:type="band1Horz">
      <w:rPr>
        <w:rFonts w:ascii="Arial" w:hAnsi="Arial"/>
        <w:color w:val="404040"/>
        <w:sz w:val="22"/>
      </w:rPr>
      <w:tcPr>
        <w:shd w:val="clear" w:color="E1EFD8" w:themeColor="accent6" w:themeTint="34" w:fill="E1EFD8" w:themeFill="accent6" w:themeFillTint="34"/>
      </w:tcPr>
    </w:tblStylePr>
  </w:style>
  <w:style w:type="table" w:customStyle="1" w:styleId="105">
    <w:name w:val="Grid Table 4"/>
    <w:basedOn w:val="13"/>
    <w:uiPriority w:val="59"/>
    <w:tblPr>
      <w:tblBorders>
        <w:top w:val="single" w:color="6E6E6E" w:themeColor="text1" w:themeTint="90" w:sz="4" w:space="0"/>
        <w:left w:val="single" w:color="6E6E6E" w:themeColor="text1" w:themeTint="90" w:sz="4" w:space="0"/>
        <w:bottom w:val="single" w:color="6E6E6E" w:themeColor="text1" w:themeTint="90" w:sz="4" w:space="0"/>
        <w:right w:val="single" w:color="6E6E6E" w:themeColor="text1" w:themeTint="90" w:sz="4" w:space="0"/>
        <w:insideH w:val="single" w:color="6E6E6E" w:themeColor="text1" w:themeTint="90" w:sz="4" w:space="0"/>
        <w:insideV w:val="single" w:color="6E6E6E" w:themeColor="text1" w:themeTint="90" w:sz="4" w:space="0"/>
      </w:tblBorders>
    </w:tblPr>
    <w:tblStylePr w:type="firstRow">
      <w:rPr>
        <w:rFonts w:ascii="Arial" w:hAnsi="Arial"/>
        <w:b/>
        <w:color w:val="FFFFFF"/>
        <w:sz w:val="22"/>
      </w:rPr>
      <w:tcPr>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000000" w:themeColor="text1" w:fill="000000" w:themeFill="text1"/>
      </w:tcPr>
    </w:tblStylePr>
    <w:tblStylePr w:type="lastRow">
      <w:rPr>
        <w:b/>
        <w:color w:val="404040"/>
      </w:rPr>
      <w:tcPr>
        <w:tcBorders>
          <w:top w:val="single" w:color="000000" w:themeColor="text1"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CACACA" w:themeColor="text1" w:themeTint="34" w:fill="CACACA" w:themeFill="text1" w:themeFillTint="34"/>
      </w:tcPr>
    </w:tblStylePr>
    <w:tblStylePr w:type="band1Horz">
      <w:rPr>
        <w:rFonts w:ascii="Arial" w:hAnsi="Arial"/>
        <w:color w:val="404040"/>
        <w:sz w:val="22"/>
      </w:rPr>
      <w:tcPr>
        <w:shd w:val="clear" w:color="CACACA" w:themeColor="text1" w:themeTint="34" w:fill="CACACA" w:themeFill="text1" w:themeFillTint="34"/>
      </w:tcPr>
    </w:tblStylePr>
  </w:style>
  <w:style w:type="table" w:customStyle="1" w:styleId="106">
    <w:name w:val="Grid Table 4 - Accent 1"/>
    <w:basedOn w:val="13"/>
    <w:uiPriority w:val="59"/>
    <w:tblPr>
      <w:tblBorders>
        <w:top w:val="single" w:color="95AFDD" w:themeColor="accent1" w:themeTint="90" w:sz="4" w:space="0"/>
        <w:left w:val="single" w:color="95AFDD" w:themeColor="accent1" w:themeTint="90" w:sz="4" w:space="0"/>
        <w:bottom w:val="single" w:color="95AFDD" w:themeColor="accent1" w:themeTint="90" w:sz="4" w:space="0"/>
        <w:right w:val="single" w:color="95AFDD" w:themeColor="accent1" w:themeTint="90" w:sz="4" w:space="0"/>
        <w:insideH w:val="single" w:color="95AFDD" w:themeColor="accent1" w:themeTint="90" w:sz="4" w:space="0"/>
        <w:insideV w:val="single" w:color="95AFDD" w:themeColor="accent1" w:themeTint="90" w:sz="4" w:space="0"/>
      </w:tblBorders>
    </w:tblPr>
    <w:tblStylePr w:type="firstRow">
      <w:rPr>
        <w:rFonts w:ascii="Arial" w:hAnsi="Arial"/>
        <w:b/>
        <w:color w:val="FFFFFF"/>
        <w:sz w:val="22"/>
      </w:rPr>
      <w:tcPr>
        <w:tcBorders>
          <w:top w:val="single" w:color="537DC8" w:themeColor="accent1" w:themeTint="EA" w:sz="4" w:space="0"/>
          <w:left w:val="single" w:color="537DC8" w:themeColor="accent1" w:themeTint="EA" w:sz="4" w:space="0"/>
          <w:bottom w:val="single" w:color="537DC8" w:themeColor="accent1" w:themeTint="EA" w:sz="4" w:space="0"/>
          <w:right w:val="single" w:color="537DC8" w:themeColor="accent1" w:themeTint="EA" w:sz="4" w:space="0"/>
        </w:tcBorders>
        <w:shd w:val="clear" w:color="537DC8" w:themeColor="accent1" w:themeTint="EA" w:fill="537DC8" w:themeFill="accent1" w:themeFillTint="EA"/>
      </w:tcPr>
    </w:tblStylePr>
    <w:tblStylePr w:type="lastRow">
      <w:rPr>
        <w:b/>
        <w:color w:val="404040"/>
      </w:rPr>
      <w:tcPr>
        <w:tcBorders>
          <w:top w:val="single" w:color="537DC8" w:themeColor="accent1" w:themeTint="EA"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AE3F3" w:themeColor="accent1" w:themeTint="32" w:fill="DAE3F3" w:themeFill="accent1" w:themeFillTint="32"/>
      </w:tcPr>
    </w:tblStylePr>
    <w:tblStylePr w:type="band1Horz">
      <w:rPr>
        <w:rFonts w:ascii="Arial" w:hAnsi="Arial"/>
        <w:color w:val="404040"/>
        <w:sz w:val="22"/>
      </w:rPr>
      <w:tcPr>
        <w:shd w:val="clear" w:color="DAE3F3" w:themeColor="accent1" w:themeTint="32" w:fill="DAE3F3" w:themeFill="accent1" w:themeFillTint="32"/>
      </w:tcPr>
    </w:tblStylePr>
  </w:style>
  <w:style w:type="table" w:customStyle="1" w:styleId="107">
    <w:name w:val="Grid Table 4 - Accent 2"/>
    <w:basedOn w:val="13"/>
    <w:uiPriority w:val="59"/>
    <w:tblPr>
      <w:tblBorders>
        <w:top w:val="single" w:color="F4B58A" w:themeColor="accent2" w:themeTint="90" w:sz="4" w:space="0"/>
        <w:left w:val="single" w:color="F4B58A" w:themeColor="accent2" w:themeTint="90" w:sz="4" w:space="0"/>
        <w:bottom w:val="single" w:color="F4B58A" w:themeColor="accent2" w:themeTint="90" w:sz="4" w:space="0"/>
        <w:right w:val="single" w:color="F4B58A" w:themeColor="accent2" w:themeTint="90" w:sz="4" w:space="0"/>
        <w:insideH w:val="single" w:color="F4B58A" w:themeColor="accent2" w:themeTint="90" w:sz="4" w:space="0"/>
        <w:insideV w:val="single" w:color="F4B58A" w:themeColor="accent2" w:themeTint="90" w:sz="4" w:space="0"/>
      </w:tblBorders>
    </w:tblPr>
    <w:tblStylePr w:type="firstRow">
      <w:rPr>
        <w:rFonts w:ascii="Arial" w:hAnsi="Arial"/>
        <w:b/>
        <w:color w:val="FFFFFF"/>
        <w:sz w:val="22"/>
      </w:rPr>
      <w:tcPr>
        <w:tcBorders>
          <w:top w:val="single" w:color="F4B285" w:themeColor="accent2" w:themeTint="97" w:sz="4" w:space="0"/>
          <w:left w:val="single" w:color="F4B285" w:themeColor="accent2" w:themeTint="97" w:sz="4" w:space="0"/>
          <w:bottom w:val="single" w:color="F4B285" w:themeColor="accent2" w:themeTint="97" w:sz="4" w:space="0"/>
          <w:right w:val="single" w:color="F4B285" w:themeColor="accent2" w:themeTint="97" w:sz="4" w:space="0"/>
        </w:tcBorders>
        <w:shd w:val="clear" w:color="F4B285" w:themeColor="accent2" w:themeTint="97" w:fill="F4B285" w:themeFill="accent2" w:themeFillTint="97"/>
      </w:tcPr>
    </w:tblStylePr>
    <w:tblStylePr w:type="lastRow">
      <w:rPr>
        <w:b/>
        <w:color w:val="404040"/>
      </w:rPr>
      <w:tcPr>
        <w:tcBorders>
          <w:top w:val="single" w:color="F4B285" w:themeColor="accent2" w:themeTint="97"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BE5D6" w:themeColor="accent2" w:themeTint="32" w:fill="FBE5D6" w:themeFill="accent2" w:themeFillTint="32"/>
      </w:tcPr>
    </w:tblStylePr>
    <w:tblStylePr w:type="band1Horz">
      <w:rPr>
        <w:rFonts w:ascii="Arial" w:hAnsi="Arial"/>
        <w:color w:val="404040"/>
        <w:sz w:val="22"/>
      </w:rPr>
      <w:tcPr>
        <w:shd w:val="clear" w:color="FBE5D6" w:themeColor="accent2" w:themeTint="32" w:fill="FBE5D6" w:themeFill="accent2" w:themeFillTint="32"/>
      </w:tcPr>
    </w:tblStylePr>
  </w:style>
  <w:style w:type="table" w:customStyle="1" w:styleId="108">
    <w:name w:val="Grid Table 4 - Accent 3"/>
    <w:basedOn w:val="13"/>
    <w:uiPriority w:val="59"/>
    <w:tblPr>
      <w:tblBorders>
        <w:top w:val="single" w:color="CCCCCC" w:themeColor="accent3" w:themeTint="90" w:sz="4" w:space="0"/>
        <w:left w:val="single" w:color="CCCCCC" w:themeColor="accent3" w:themeTint="90" w:sz="4" w:space="0"/>
        <w:bottom w:val="single" w:color="CCCCCC" w:themeColor="accent3" w:themeTint="90" w:sz="4" w:space="0"/>
        <w:right w:val="single" w:color="CCCCCC" w:themeColor="accent3" w:themeTint="90" w:sz="4" w:space="0"/>
        <w:insideH w:val="single" w:color="CCCCCC" w:themeColor="accent3" w:themeTint="90" w:sz="4" w:space="0"/>
        <w:insideV w:val="single" w:color="CCCCCC" w:themeColor="accent3" w:themeTint="90" w:sz="4" w:space="0"/>
      </w:tblBorders>
    </w:tblPr>
    <w:tblStylePr w:type="firstRow">
      <w:rPr>
        <w:rFonts w:ascii="Arial" w:hAnsi="Arial"/>
        <w:b/>
        <w:color w:val="FFFFFF"/>
        <w:sz w:val="22"/>
      </w:rPr>
      <w:tcPr>
        <w:tcBorders>
          <w:top w:val="single" w:color="A5A5A5" w:themeColor="accent3" w:themeTint="FE" w:sz="4" w:space="0"/>
          <w:left w:val="single" w:color="A5A5A5" w:themeColor="accent3" w:themeTint="FE" w:sz="4" w:space="0"/>
          <w:bottom w:val="single" w:color="A5A5A5" w:themeColor="accent3" w:themeTint="FE" w:sz="4" w:space="0"/>
          <w:right w:val="single" w:color="A5A5A5" w:themeColor="accent3" w:themeTint="FE" w:sz="4" w:space="0"/>
        </w:tcBorders>
        <w:shd w:val="clear" w:color="A5A5A5" w:themeColor="accent3" w:themeTint="FE" w:fill="A5A5A5" w:themeFill="accent3" w:themeFillTint="FE"/>
      </w:tcPr>
    </w:tblStylePr>
    <w:tblStylePr w:type="lastRow">
      <w:rPr>
        <w:b/>
        <w:color w:val="404040"/>
      </w:rPr>
      <w:tcPr>
        <w:tcBorders>
          <w:top w:val="single" w:color="A5A5A5" w:themeColor="accent3" w:themeTint="FE"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CECEC" w:themeColor="accent3" w:themeTint="34" w:fill="ECECEC" w:themeFill="accent3" w:themeFillTint="34"/>
      </w:tcPr>
    </w:tblStylePr>
    <w:tblStylePr w:type="band1Horz">
      <w:rPr>
        <w:rFonts w:ascii="Arial" w:hAnsi="Arial"/>
        <w:color w:val="404040"/>
        <w:sz w:val="22"/>
      </w:rPr>
      <w:tcPr>
        <w:shd w:val="clear" w:color="ECECEC" w:themeColor="accent3" w:themeTint="34" w:fill="ECECEC" w:themeFill="accent3" w:themeFillTint="34"/>
      </w:tcPr>
    </w:tblStylePr>
  </w:style>
  <w:style w:type="table" w:customStyle="1" w:styleId="109">
    <w:name w:val="Grid Table 4 - Accent 4"/>
    <w:basedOn w:val="13"/>
    <w:uiPriority w:val="59"/>
    <w:tblPr>
      <w:tblBorders>
        <w:top w:val="single" w:color="FFDB6E" w:themeColor="accent4" w:themeTint="90" w:sz="4" w:space="0"/>
        <w:left w:val="single" w:color="FFDB6E" w:themeColor="accent4" w:themeTint="90" w:sz="4" w:space="0"/>
        <w:bottom w:val="single" w:color="FFDB6E" w:themeColor="accent4" w:themeTint="90" w:sz="4" w:space="0"/>
        <w:right w:val="single" w:color="FFDB6E" w:themeColor="accent4" w:themeTint="90" w:sz="4" w:space="0"/>
        <w:insideH w:val="single" w:color="FFDB6E" w:themeColor="accent4" w:themeTint="90" w:sz="4" w:space="0"/>
        <w:insideV w:val="single" w:color="FFDB6E" w:themeColor="accent4" w:themeTint="90" w:sz="4" w:space="0"/>
      </w:tblBorders>
    </w:tblPr>
    <w:tblStylePr w:type="firstRow">
      <w:rPr>
        <w:rFonts w:ascii="Arial" w:hAnsi="Arial"/>
        <w:b/>
        <w:color w:val="FFFFFF"/>
        <w:sz w:val="22"/>
      </w:rPr>
      <w:tcPr>
        <w:tcBorders>
          <w:top w:val="single" w:color="FFD864" w:themeColor="accent4" w:themeTint="9A" w:sz="4" w:space="0"/>
          <w:left w:val="single" w:color="FFD864" w:themeColor="accent4" w:themeTint="9A" w:sz="4" w:space="0"/>
          <w:bottom w:val="single" w:color="FFD864" w:themeColor="accent4" w:themeTint="9A" w:sz="4" w:space="0"/>
          <w:right w:val="single" w:color="FFD864" w:themeColor="accent4" w:themeTint="9A" w:sz="4" w:space="0"/>
        </w:tcBorders>
        <w:shd w:val="clear" w:color="FFD864" w:themeColor="accent4" w:themeTint="9A" w:fill="FFD864" w:themeFill="accent4" w:themeFillTint="9A"/>
      </w:tcPr>
    </w:tblStylePr>
    <w:tblStylePr w:type="lastRow">
      <w:rPr>
        <w:b/>
        <w:color w:val="404040"/>
      </w:rPr>
      <w:tcPr>
        <w:tcBorders>
          <w:top w:val="single" w:color="FFD864" w:themeColor="accent4" w:themeTint="9A"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FEF2CA" w:themeColor="accent4" w:themeTint="34" w:fill="FEF2CA" w:themeFill="accent4" w:themeFillTint="34"/>
      </w:tcPr>
    </w:tblStylePr>
    <w:tblStylePr w:type="band1Horz">
      <w:rPr>
        <w:rFonts w:ascii="Arial" w:hAnsi="Arial"/>
        <w:color w:val="404040"/>
        <w:sz w:val="22"/>
      </w:rPr>
      <w:tcPr>
        <w:shd w:val="clear" w:color="FEF2CA" w:themeColor="accent4" w:themeTint="34" w:fill="FEF2CA" w:themeFill="accent4" w:themeFillTint="34"/>
      </w:tcPr>
    </w:tblStylePr>
  </w:style>
  <w:style w:type="table" w:customStyle="1" w:styleId="110">
    <w:name w:val="Grid Table 4 - Accent 5"/>
    <w:basedOn w:val="13"/>
    <w:uiPriority w:val="59"/>
    <w:tblPr>
      <w:tblBorders>
        <w:top w:val="single" w:color="A2C6E7" w:themeColor="accent5" w:themeTint="90" w:sz="4" w:space="0"/>
        <w:left w:val="single" w:color="A2C6E7" w:themeColor="accent5" w:themeTint="90" w:sz="4" w:space="0"/>
        <w:bottom w:val="single" w:color="A2C6E7" w:themeColor="accent5" w:themeTint="90" w:sz="4" w:space="0"/>
        <w:right w:val="single" w:color="A2C6E7" w:themeColor="accent5" w:themeTint="90" w:sz="4" w:space="0"/>
        <w:insideH w:val="single" w:color="A2C6E7" w:themeColor="accent5" w:themeTint="90" w:sz="4" w:space="0"/>
        <w:insideV w:val="single" w:color="A2C6E7" w:themeColor="accent5" w:themeTint="90" w:sz="4" w:space="0"/>
      </w:tblBorders>
    </w:tblPr>
    <w:tblStylePr w:type="firstRow">
      <w:rPr>
        <w:rFonts w:ascii="Arial" w:hAnsi="Arial"/>
        <w:b/>
        <w:color w:val="FFFFFF"/>
        <w:sz w:val="22"/>
      </w:rPr>
      <w:tcPr>
        <w:tcBorders>
          <w:top w:val="single" w:color="5B9BD5" w:themeColor="accent5" w:sz="4" w:space="0"/>
          <w:left w:val="single" w:color="5B9BD5" w:themeColor="accent5" w:sz="4" w:space="0"/>
          <w:bottom w:val="single" w:color="5B9BD5" w:themeColor="accent5" w:sz="4" w:space="0"/>
          <w:right w:val="single" w:color="5B9BD5" w:themeColor="accent5" w:sz="4" w:space="0"/>
        </w:tcBorders>
        <w:shd w:val="clear" w:color="5B9BD5" w:themeColor="accent5" w:fill="5B9BD5" w:themeFill="accent5"/>
      </w:tcPr>
    </w:tblStylePr>
    <w:tblStylePr w:type="lastRow">
      <w:rPr>
        <w:b/>
        <w:color w:val="404040"/>
      </w:rPr>
      <w:tcPr>
        <w:tcBorders>
          <w:top w:val="single" w:color="5B9BD5" w:themeColor="accent5"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DDEAF6" w:themeColor="accent5" w:themeTint="34" w:fill="DDEAF6" w:themeFill="accent5" w:themeFillTint="34"/>
      </w:tcPr>
    </w:tblStylePr>
    <w:tblStylePr w:type="band1Horz">
      <w:rPr>
        <w:rFonts w:ascii="Arial" w:hAnsi="Arial"/>
        <w:color w:val="404040"/>
        <w:sz w:val="22"/>
      </w:rPr>
      <w:tcPr>
        <w:shd w:val="clear" w:color="DDEAF6" w:themeColor="accent5" w:themeTint="34" w:fill="DDEAF6" w:themeFill="accent5" w:themeFillTint="34"/>
      </w:tcPr>
    </w:tblStylePr>
  </w:style>
  <w:style w:type="table" w:customStyle="1" w:styleId="111">
    <w:name w:val="Grid Table 4 - Accent 6"/>
    <w:basedOn w:val="13"/>
    <w:uiPriority w:val="59"/>
    <w:tblPr>
      <w:tblBorders>
        <w:top w:val="single" w:color="ADD394" w:themeColor="accent6" w:themeTint="90" w:sz="4" w:space="0"/>
        <w:left w:val="single" w:color="ADD394" w:themeColor="accent6" w:themeTint="90" w:sz="4" w:space="0"/>
        <w:bottom w:val="single" w:color="ADD394" w:themeColor="accent6" w:themeTint="90" w:sz="4" w:space="0"/>
        <w:right w:val="single" w:color="ADD394" w:themeColor="accent6" w:themeTint="90" w:sz="4" w:space="0"/>
        <w:insideH w:val="single" w:color="ADD394" w:themeColor="accent6" w:themeTint="90" w:sz="4" w:space="0"/>
        <w:insideV w:val="single" w:color="ADD394" w:themeColor="accent6" w:themeTint="90" w:sz="4" w:space="0"/>
      </w:tblBorders>
    </w:tblPr>
    <w:tblStylePr w:type="firstRow">
      <w:rPr>
        <w:rFonts w:ascii="Arial" w:hAnsi="Arial"/>
        <w:b/>
        <w:color w:val="FFFFFF"/>
        <w:sz w:val="22"/>
      </w:rPr>
      <w:tcPr>
        <w:tcBorders>
          <w:top w:val="single" w:color="70AD47" w:themeColor="accent6" w:sz="4" w:space="0"/>
          <w:left w:val="single" w:color="70AD47" w:themeColor="accent6" w:sz="4" w:space="0"/>
          <w:bottom w:val="single" w:color="70AD47" w:themeColor="accent6" w:sz="4" w:space="0"/>
          <w:right w:val="single" w:color="70AD47" w:themeColor="accent6" w:sz="4" w:space="0"/>
        </w:tcBorders>
        <w:shd w:val="clear" w:color="70AD47" w:themeColor="accent6" w:fill="70AD47" w:themeFill="accent6"/>
      </w:tcPr>
    </w:tblStylePr>
    <w:tblStylePr w:type="lastRow">
      <w:rPr>
        <w:b/>
        <w:color w:val="404040"/>
      </w:rPr>
      <w:tcPr>
        <w:tcBorders>
          <w:top w:val="single" w:color="70AD47" w:themeColor="accent6" w:sz="4" w:space="0"/>
        </w:tcBorders>
      </w:tcPr>
    </w:tblStylePr>
    <w:tblStylePr w:type="firstCol">
      <w:rPr>
        <w:b/>
        <w:color w:val="404040"/>
      </w:rPr>
    </w:tblStylePr>
    <w:tblStylePr w:type="lastCol">
      <w:rPr>
        <w:b/>
        <w:color w:val="404040"/>
      </w:rPr>
    </w:tblStylePr>
    <w:tblStylePr w:type="band1Vert">
      <w:rPr>
        <w:rFonts w:ascii="Arial" w:hAnsi="Arial"/>
        <w:color w:val="404040"/>
        <w:sz w:val="22"/>
      </w:rPr>
      <w:tcPr>
        <w:shd w:val="clear" w:color="E1EFD8" w:themeColor="accent6" w:themeTint="34" w:fill="E1EFD8" w:themeFill="accent6" w:themeFillTint="34"/>
      </w:tcPr>
    </w:tblStylePr>
    <w:tblStylePr w:type="band1Horz">
      <w:rPr>
        <w:rFonts w:ascii="Arial" w:hAnsi="Arial"/>
        <w:color w:val="404040"/>
        <w:sz w:val="22"/>
      </w:rPr>
      <w:tcPr>
        <w:shd w:val="clear" w:color="E1EFD8" w:themeColor="accent6" w:themeTint="34" w:fill="E1EFD8" w:themeFill="accent6" w:themeFillTint="34"/>
      </w:tcPr>
    </w:tblStylePr>
  </w:style>
  <w:style w:type="table" w:customStyle="1" w:styleId="112">
    <w:name w:val="Grid Table 5 Dark"/>
    <w:basedOn w:val="13"/>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000000" w:themeColor="text1" w:fill="000000" w:themeFill="text1"/>
      </w:tcPr>
    </w:tblStylePr>
    <w:tblStylePr w:type="lastRow">
      <w:rPr>
        <w:rFonts w:ascii="Arial" w:hAnsi="Arial"/>
        <w:b/>
        <w:color w:val="FFFFFF"/>
        <w:sz w:val="22"/>
      </w:rPr>
      <w:tcPr>
        <w:tcBorders>
          <w:top w:val="single" w:color="FFFFFF" w:themeColor="light1" w:sz="4" w:space="0"/>
        </w:tcBorders>
        <w:shd w:val="clear" w:color="000000" w:themeColor="text1" w:fill="000000" w:themeFill="text1"/>
      </w:tcPr>
    </w:tblStylePr>
    <w:tblStylePr w:type="firstCol">
      <w:rPr>
        <w:rFonts w:ascii="Arial" w:hAnsi="Arial"/>
        <w:b/>
        <w:color w:val="FFFFFF"/>
        <w:sz w:val="22"/>
      </w:rPr>
      <w:tcPr>
        <w:shd w:val="clear" w:color="000000" w:themeColor="text1" w:fill="000000" w:themeFill="text1"/>
      </w:tcPr>
    </w:tblStylePr>
    <w:tblStylePr w:type="lastCol">
      <w:rPr>
        <w:rFonts w:ascii="Arial" w:hAnsi="Arial"/>
        <w:b/>
        <w:color w:val="FFFFFF"/>
        <w:sz w:val="22"/>
      </w:rPr>
      <w:tcPr>
        <w:shd w:val="clear" w:color="000000" w:themeColor="text1" w:fill="000000" w:themeFill="text1"/>
      </w:tcPr>
    </w:tblStylePr>
    <w:tblStylePr w:type="band1Vert">
      <w:tcPr>
        <w:shd w:val="clear" w:color="898989" w:themeColor="text1" w:themeTint="75" w:fill="898989" w:themeFill="text1" w:themeFillTint="75"/>
      </w:tcPr>
    </w:tblStylePr>
    <w:tblStylePr w:type="band1Horz">
      <w:tcPr>
        <w:shd w:val="clear" w:color="898989" w:themeColor="text1" w:themeTint="75" w:fill="898989" w:themeFill="text1" w:themeFillTint="75"/>
      </w:tcPr>
    </w:tblStylePr>
  </w:style>
  <w:style w:type="table" w:customStyle="1" w:styleId="113">
    <w:name w:val="Grid Table 5 Dark- Accent 1"/>
    <w:basedOn w:val="13"/>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4472C4" w:themeColor="accent1" w:fill="4472C4" w:themeFill="accent1"/>
      </w:tcPr>
    </w:tblStylePr>
    <w:tblStylePr w:type="lastRow">
      <w:rPr>
        <w:rFonts w:ascii="Arial" w:hAnsi="Arial"/>
        <w:b/>
        <w:color w:val="FFFFFF"/>
        <w:sz w:val="22"/>
      </w:rPr>
      <w:tcPr>
        <w:tcBorders>
          <w:top w:val="single" w:color="FFFFFF" w:themeColor="light1" w:sz="4" w:space="0"/>
        </w:tcBorders>
        <w:shd w:val="clear" w:color="4472C4" w:themeColor="accent1" w:fill="4472C4" w:themeFill="accent1"/>
      </w:tcPr>
    </w:tblStylePr>
    <w:tblStylePr w:type="firstCol">
      <w:rPr>
        <w:rFonts w:ascii="Arial" w:hAnsi="Arial"/>
        <w:b/>
        <w:color w:val="FFFFFF"/>
        <w:sz w:val="22"/>
      </w:rPr>
      <w:tcPr>
        <w:shd w:val="clear" w:color="4472C4" w:themeColor="accent1" w:fill="4472C4" w:themeFill="accent1"/>
      </w:tcPr>
    </w:tblStylePr>
    <w:tblStylePr w:type="lastCol">
      <w:rPr>
        <w:rFonts w:ascii="Arial" w:hAnsi="Arial"/>
        <w:b/>
        <w:color w:val="FFFFFF"/>
        <w:sz w:val="22"/>
      </w:rPr>
      <w:tcPr>
        <w:shd w:val="clear" w:color="4472C4" w:themeColor="accent1" w:fill="4472C4" w:themeFill="accent1"/>
      </w:tcPr>
    </w:tblStylePr>
    <w:tblStylePr w:type="band1Vert">
      <w:tcPr>
        <w:shd w:val="clear" w:color="A9BEE3" w:themeColor="accent1" w:themeTint="75" w:fill="A9BEE3" w:themeFill="accent1" w:themeFillTint="75"/>
      </w:tcPr>
    </w:tblStylePr>
    <w:tblStylePr w:type="band1Horz">
      <w:tcPr>
        <w:shd w:val="clear" w:color="A9BEE3" w:themeColor="accent1" w:themeTint="75" w:fill="A9BEE3" w:themeFill="accent1" w:themeFillTint="75"/>
      </w:tcPr>
    </w:tblStylePr>
  </w:style>
  <w:style w:type="table" w:customStyle="1" w:styleId="114">
    <w:name w:val="Grid Table 5 Dark - Accent 2"/>
    <w:basedOn w:val="13"/>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ED7D31" w:themeColor="accent2" w:fill="ED7D31" w:themeFill="accent2"/>
      </w:tcPr>
    </w:tblStylePr>
    <w:tblStylePr w:type="lastRow">
      <w:rPr>
        <w:rFonts w:ascii="Arial" w:hAnsi="Arial"/>
        <w:b/>
        <w:color w:val="FFFFFF"/>
        <w:sz w:val="22"/>
      </w:rPr>
      <w:tcPr>
        <w:tcBorders>
          <w:top w:val="single" w:color="FFFFFF" w:themeColor="light1" w:sz="4" w:space="0"/>
        </w:tcBorders>
        <w:shd w:val="clear" w:color="ED7D31" w:themeColor="accent2" w:fill="ED7D31" w:themeFill="accent2"/>
      </w:tcPr>
    </w:tblStylePr>
    <w:tblStylePr w:type="firstCol">
      <w:rPr>
        <w:rFonts w:ascii="Arial" w:hAnsi="Arial"/>
        <w:b/>
        <w:color w:val="FFFFFF"/>
        <w:sz w:val="22"/>
      </w:rPr>
      <w:tcPr>
        <w:shd w:val="clear" w:color="ED7D31" w:themeColor="accent2" w:fill="ED7D31" w:themeFill="accent2"/>
      </w:tcPr>
    </w:tblStylePr>
    <w:tblStylePr w:type="lastCol">
      <w:rPr>
        <w:rFonts w:ascii="Arial" w:hAnsi="Arial"/>
        <w:b/>
        <w:color w:val="FFFFFF"/>
        <w:sz w:val="22"/>
      </w:rPr>
      <w:tcPr>
        <w:shd w:val="clear" w:color="ED7D31" w:themeColor="accent2" w:fill="ED7D31" w:themeFill="accent2"/>
      </w:tcPr>
    </w:tblStylePr>
    <w:tblStylePr w:type="band1Vert">
      <w:tcPr>
        <w:shd w:val="clear" w:color="F6C3A0" w:themeColor="accent2" w:themeTint="75" w:fill="F6C3A0" w:themeFill="accent2" w:themeFillTint="75"/>
      </w:tcPr>
    </w:tblStylePr>
    <w:tblStylePr w:type="band1Horz">
      <w:tcPr>
        <w:shd w:val="clear" w:color="F6C3A0" w:themeColor="accent2" w:themeTint="75" w:fill="F6C3A0" w:themeFill="accent2" w:themeFillTint="75"/>
      </w:tcPr>
    </w:tblStylePr>
  </w:style>
  <w:style w:type="table" w:customStyle="1" w:styleId="115">
    <w:name w:val="Grid Table 5 Dark - Accent 3"/>
    <w:basedOn w:val="13"/>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A5A5A5" w:themeColor="accent3" w:fill="A5A5A5" w:themeFill="accent3"/>
      </w:tcPr>
    </w:tblStylePr>
    <w:tblStylePr w:type="lastRow">
      <w:rPr>
        <w:rFonts w:ascii="Arial" w:hAnsi="Arial"/>
        <w:b/>
        <w:color w:val="FFFFFF"/>
        <w:sz w:val="22"/>
      </w:rPr>
      <w:tcPr>
        <w:tcBorders>
          <w:top w:val="single" w:color="FFFFFF" w:themeColor="light1" w:sz="4" w:space="0"/>
        </w:tcBorders>
        <w:shd w:val="clear" w:color="A5A5A5" w:themeColor="accent3" w:fill="A5A5A5" w:themeFill="accent3"/>
      </w:tcPr>
    </w:tblStylePr>
    <w:tblStylePr w:type="firstCol">
      <w:rPr>
        <w:rFonts w:ascii="Arial" w:hAnsi="Arial"/>
        <w:b/>
        <w:color w:val="FFFFFF"/>
        <w:sz w:val="22"/>
      </w:rPr>
      <w:tcPr>
        <w:shd w:val="clear" w:color="A5A5A5" w:themeColor="accent3" w:fill="A5A5A5" w:themeFill="accent3"/>
      </w:tcPr>
    </w:tblStylePr>
    <w:tblStylePr w:type="lastCol">
      <w:rPr>
        <w:rFonts w:ascii="Arial" w:hAnsi="Arial"/>
        <w:b/>
        <w:color w:val="FFFFFF"/>
        <w:sz w:val="22"/>
      </w:rPr>
      <w:tcPr>
        <w:shd w:val="clear" w:color="A5A5A5" w:themeColor="accent3" w:fill="A5A5A5" w:themeFill="accent3"/>
      </w:tcPr>
    </w:tblStylePr>
    <w:tblStylePr w:type="band1Vert">
      <w:tcPr>
        <w:shd w:val="clear" w:color="D5D5D5" w:themeColor="accent3" w:themeTint="75" w:fill="D5D5D5" w:themeFill="accent3" w:themeFillTint="75"/>
      </w:tcPr>
    </w:tblStylePr>
    <w:tblStylePr w:type="band1Horz">
      <w:tcPr>
        <w:shd w:val="clear" w:color="D5D5D5" w:themeColor="accent3" w:themeTint="75" w:fill="D5D5D5" w:themeFill="accent3" w:themeFillTint="75"/>
      </w:tcPr>
    </w:tblStylePr>
  </w:style>
  <w:style w:type="table" w:customStyle="1" w:styleId="116">
    <w:name w:val="Grid Table 5 Dark- Accent 4"/>
    <w:basedOn w:val="13"/>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FFC000" w:themeColor="accent4" w:fill="FFC000" w:themeFill="accent4"/>
      </w:tcPr>
    </w:tblStylePr>
    <w:tblStylePr w:type="lastRow">
      <w:rPr>
        <w:rFonts w:ascii="Arial" w:hAnsi="Arial"/>
        <w:b/>
        <w:color w:val="FFFFFF"/>
        <w:sz w:val="22"/>
      </w:rPr>
      <w:tcPr>
        <w:tcBorders>
          <w:top w:val="single" w:color="FFFFFF" w:themeColor="light1" w:sz="4" w:space="0"/>
        </w:tcBorders>
        <w:shd w:val="clear" w:color="FFC000" w:themeColor="accent4" w:fill="FFC000" w:themeFill="accent4"/>
      </w:tcPr>
    </w:tblStylePr>
    <w:tblStylePr w:type="firstCol">
      <w:rPr>
        <w:rFonts w:ascii="Arial" w:hAnsi="Arial"/>
        <w:b/>
        <w:color w:val="FFFFFF"/>
        <w:sz w:val="22"/>
      </w:rPr>
      <w:tcPr>
        <w:shd w:val="clear" w:color="FFC000" w:themeColor="accent4" w:fill="FFC000" w:themeFill="accent4"/>
      </w:tcPr>
    </w:tblStylePr>
    <w:tblStylePr w:type="lastCol">
      <w:rPr>
        <w:rFonts w:ascii="Arial" w:hAnsi="Arial"/>
        <w:b/>
        <w:color w:val="FFFFFF"/>
        <w:sz w:val="22"/>
      </w:rPr>
      <w:tcPr>
        <w:shd w:val="clear" w:color="FFC000" w:themeColor="accent4" w:fill="FFC000" w:themeFill="accent4"/>
      </w:tcPr>
    </w:tblStylePr>
    <w:tblStylePr w:type="band1Vert">
      <w:tcPr>
        <w:shd w:val="clear" w:color="FEE289" w:themeColor="accent4" w:themeTint="75" w:fill="FEE289" w:themeFill="accent4" w:themeFillTint="75"/>
      </w:tcPr>
    </w:tblStylePr>
    <w:tblStylePr w:type="band1Horz">
      <w:tcPr>
        <w:shd w:val="clear" w:color="FEE289" w:themeColor="accent4" w:themeTint="75" w:fill="FEE289" w:themeFill="accent4" w:themeFillTint="75"/>
      </w:tcPr>
    </w:tblStylePr>
  </w:style>
  <w:style w:type="table" w:customStyle="1" w:styleId="117">
    <w:name w:val="Grid Table 5 Dark - Accent 5"/>
    <w:basedOn w:val="13"/>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5B9BD5" w:themeColor="accent5" w:fill="5B9BD5" w:themeFill="accent5"/>
      </w:tcPr>
    </w:tblStylePr>
    <w:tblStylePr w:type="lastRow">
      <w:rPr>
        <w:rFonts w:ascii="Arial" w:hAnsi="Arial"/>
        <w:b/>
        <w:color w:val="FFFFFF"/>
        <w:sz w:val="22"/>
      </w:rPr>
      <w:tcPr>
        <w:tcBorders>
          <w:top w:val="single" w:color="FFFFFF" w:themeColor="light1" w:sz="4" w:space="0"/>
        </w:tcBorders>
        <w:shd w:val="clear" w:color="5B9BD5" w:themeColor="accent5" w:fill="5B9BD5" w:themeFill="accent5"/>
      </w:tcPr>
    </w:tblStylePr>
    <w:tblStylePr w:type="firstCol">
      <w:rPr>
        <w:rFonts w:ascii="Arial" w:hAnsi="Arial"/>
        <w:b/>
        <w:color w:val="FFFFFF"/>
        <w:sz w:val="22"/>
      </w:rPr>
      <w:tcPr>
        <w:shd w:val="clear" w:color="5B9BD5" w:themeColor="accent5" w:fill="5B9BD5" w:themeFill="accent5"/>
      </w:tcPr>
    </w:tblStylePr>
    <w:tblStylePr w:type="lastCol">
      <w:rPr>
        <w:rFonts w:ascii="Arial" w:hAnsi="Arial"/>
        <w:b/>
        <w:color w:val="FFFFFF"/>
        <w:sz w:val="22"/>
      </w:rPr>
      <w:tcPr>
        <w:shd w:val="clear" w:color="5B9BD5" w:themeColor="accent5" w:fill="5B9BD5" w:themeFill="accent5"/>
      </w:tcPr>
    </w:tblStylePr>
    <w:tblStylePr w:type="band1Vert">
      <w:tcPr>
        <w:shd w:val="clear" w:color="B3D1EB" w:themeColor="accent5" w:themeTint="75" w:fill="B3D1EB" w:themeFill="accent5" w:themeFillTint="75"/>
      </w:tcPr>
    </w:tblStylePr>
    <w:tblStylePr w:type="band1Horz">
      <w:tcPr>
        <w:shd w:val="clear" w:color="B3D1EB" w:themeColor="accent5" w:themeTint="75" w:fill="B3D1EB" w:themeFill="accent5" w:themeFillTint="75"/>
      </w:tcPr>
    </w:tblStylePr>
  </w:style>
  <w:style w:type="table" w:customStyle="1" w:styleId="118">
    <w:name w:val="Grid Table 5 Dark - Accent 6"/>
    <w:basedOn w:val="13"/>
    <w:uiPriority w:val="99"/>
    <w:tblPr>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tblPr>
    <w:tblStylePr w:type="firstRow">
      <w:rPr>
        <w:rFonts w:ascii="Arial" w:hAnsi="Arial"/>
        <w:b/>
        <w:color w:val="FFFFFF"/>
        <w:sz w:val="22"/>
      </w:rPr>
      <w:tcPr>
        <w:shd w:val="clear" w:color="70AD47" w:themeColor="accent6" w:fill="70AD47" w:themeFill="accent6"/>
      </w:tcPr>
    </w:tblStylePr>
    <w:tblStylePr w:type="lastRow">
      <w:rPr>
        <w:rFonts w:ascii="Arial" w:hAnsi="Arial"/>
        <w:b/>
        <w:color w:val="FFFFFF"/>
        <w:sz w:val="22"/>
      </w:rPr>
      <w:tcPr>
        <w:tcBorders>
          <w:top w:val="single" w:color="FFFFFF" w:themeColor="light1" w:sz="4" w:space="0"/>
        </w:tcBorders>
        <w:shd w:val="clear" w:color="70AD47" w:themeColor="accent6" w:fill="70AD47" w:themeFill="accent6"/>
      </w:tcPr>
    </w:tblStylePr>
    <w:tblStylePr w:type="firstCol">
      <w:rPr>
        <w:rFonts w:ascii="Arial" w:hAnsi="Arial"/>
        <w:b/>
        <w:color w:val="FFFFFF"/>
        <w:sz w:val="22"/>
      </w:rPr>
      <w:tcPr>
        <w:shd w:val="clear" w:color="70AD47" w:themeColor="accent6" w:fill="70AD47" w:themeFill="accent6"/>
      </w:tcPr>
    </w:tblStylePr>
    <w:tblStylePr w:type="lastCol">
      <w:rPr>
        <w:rFonts w:ascii="Arial" w:hAnsi="Arial"/>
        <w:b/>
        <w:color w:val="FFFFFF"/>
        <w:sz w:val="22"/>
      </w:rPr>
      <w:tcPr>
        <w:shd w:val="clear" w:color="70AD47" w:themeColor="accent6" w:fill="70AD47" w:themeFill="accent6"/>
      </w:tcPr>
    </w:tblStylePr>
    <w:tblStylePr w:type="band1Vert">
      <w:tcPr>
        <w:shd w:val="clear" w:color="BCDBA8" w:themeColor="accent6" w:themeTint="75" w:fill="BCDBA8" w:themeFill="accent6" w:themeFillTint="75"/>
      </w:tcPr>
    </w:tblStylePr>
    <w:tblStylePr w:type="band1Horz">
      <w:tcPr>
        <w:shd w:val="clear" w:color="BCDBA8" w:themeColor="accent6" w:themeTint="75" w:fill="BCDBA8" w:themeFill="accent6" w:themeFillTint="75"/>
      </w:tcPr>
    </w:tblStylePr>
  </w:style>
  <w:style w:type="table" w:customStyle="1" w:styleId="119">
    <w:name w:val="Grid Table 6 Colorful"/>
    <w:basedOn w:val="13"/>
    <w:uiPriority w:val="99"/>
    <w:tblPr>
      <w:tblBorders>
        <w:top w:val="single" w:color="7E7E7E" w:themeColor="text1" w:themeTint="80" w:sz="4" w:space="0"/>
        <w:left w:val="single" w:color="7E7E7E" w:themeColor="text1" w:themeTint="80" w:sz="4" w:space="0"/>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Pr>
    <w:tblStylePr w:type="firstRow">
      <w:rPr>
        <w:b/>
        <w:color w:val="808080" w:themeColor="text1" w:themeTint="80"/>
        <w14:textFill>
          <w14:solidFill>
            <w14:schemeClr w14:val="tx1">
              <w14:lumMod w14:val="50000"/>
              <w14:lumOff w14:val="50000"/>
            </w14:schemeClr>
          </w14:solidFill>
        </w14:textFill>
      </w:rPr>
      <w:tcPr>
        <w:tcBorders>
          <w:bottom w:val="single" w:color="7E7E7E" w:themeColor="text1" w:themeTint="80" w:sz="12" w:space="0"/>
        </w:tcBorders>
      </w:tcPr>
    </w:tblStylePr>
    <w:tblStylePr w:type="lastRow">
      <w:rPr>
        <w:b/>
        <w:color w:val="808080" w:themeColor="text1" w:themeTint="80"/>
        <w14:textFill>
          <w14:solidFill>
            <w14:schemeClr w14:val="tx1">
              <w14:lumMod w14:val="50000"/>
              <w14:lumOff w14:val="50000"/>
            </w14:schemeClr>
          </w14:solidFill>
        </w14:textFill>
      </w:rPr>
    </w:tblStylePr>
    <w:tblStylePr w:type="firstCol">
      <w:rPr>
        <w:b/>
        <w:color w:val="808080" w:themeColor="text1" w:themeTint="80"/>
        <w14:textFill>
          <w14:solidFill>
            <w14:schemeClr w14:val="tx1">
              <w14:lumMod w14:val="50000"/>
              <w14:lumOff w14:val="50000"/>
            </w14:schemeClr>
          </w14:solidFill>
        </w14:textFill>
      </w:rPr>
    </w:tblStylePr>
    <w:tblStylePr w:type="lastCol">
      <w:rPr>
        <w:b/>
        <w:color w:val="808080" w:themeColor="text1" w:themeTint="80"/>
        <w14:textFill>
          <w14:solidFill>
            <w14:schemeClr w14:val="tx1">
              <w14:lumMod w14:val="50000"/>
              <w14:lumOff w14:val="50000"/>
            </w14:schemeClr>
          </w14:solidFill>
        </w14:textFill>
      </w:rPr>
    </w:tblStylePr>
    <w:tblStylePr w:type="band1Vert">
      <w:tcPr>
        <w:shd w:val="clear" w:color="CACACA" w:themeColor="text1" w:themeTint="34" w:fill="CACACA" w:themeFill="text1" w:themeFillTint="34"/>
      </w:tcPr>
    </w:tblStylePr>
    <w:tblStylePr w:type="band1Horz">
      <w:rPr>
        <w:rFonts w:ascii="Arial" w:hAnsi="Arial"/>
        <w:color w:val="808080" w:themeColor="text1" w:themeTint="80"/>
        <w:sz w:val="22"/>
        <w14:textFill>
          <w14:solidFill>
            <w14:schemeClr w14:val="tx1">
              <w14:lumMod w14:val="50000"/>
              <w14:lumOff w14:val="50000"/>
            </w14:schemeClr>
          </w14:solidFill>
        </w14:textFill>
      </w:rPr>
      <w:tcPr>
        <w:shd w:val="clear" w:color="CACACA" w:themeColor="text1" w:themeTint="34" w:fill="CACACA" w:themeFill="text1" w:themeFillTint="34"/>
      </w:tcPr>
    </w:tblStylePr>
    <w:tblStylePr w:type="band2Horz">
      <w:rPr>
        <w:rFonts w:ascii="Arial" w:hAnsi="Arial"/>
        <w:color w:val="808080" w:themeColor="text1" w:themeTint="80"/>
        <w:sz w:val="22"/>
        <w14:textFill>
          <w14:solidFill>
            <w14:schemeClr w14:val="tx1">
              <w14:lumMod w14:val="50000"/>
              <w14:lumOff w14:val="50000"/>
            </w14:schemeClr>
          </w14:solidFill>
        </w14:textFill>
      </w:rPr>
    </w:tblStylePr>
  </w:style>
  <w:style w:type="table" w:customStyle="1" w:styleId="120">
    <w:name w:val="Grid Table 6 Colorful - Accent 1"/>
    <w:basedOn w:val="13"/>
    <w:uiPriority w:val="99"/>
    <w:tblPr>
      <w:tblBorders>
        <w:top w:val="single" w:color="A1B8E1" w:themeColor="accent1" w:themeTint="80" w:sz="4" w:space="0"/>
        <w:left w:val="single" w:color="A1B8E1" w:themeColor="accent1" w:themeTint="80" w:sz="4" w:space="0"/>
        <w:bottom w:val="single" w:color="A1B8E1" w:themeColor="accent1" w:themeTint="80" w:sz="4" w:space="0"/>
        <w:right w:val="single" w:color="A1B8E1" w:themeColor="accent1" w:themeTint="80" w:sz="4" w:space="0"/>
        <w:insideH w:val="single" w:color="A1B8E1" w:themeColor="accent1" w:themeTint="80" w:sz="4" w:space="0"/>
        <w:insideV w:val="single" w:color="A1B8E1" w:themeColor="accent1" w:themeTint="80" w:sz="4" w:space="0"/>
      </w:tblBorders>
    </w:tblPr>
    <w:tblStylePr w:type="firstRow">
      <w:rPr>
        <w:b/>
        <w:color w:val="A2B9E2" w:themeColor="accent1" w:themeTint="80"/>
        <w14:textFill>
          <w14:solidFill>
            <w14:schemeClr w14:val="accent1">
              <w14:lumMod w14:val="50000"/>
              <w14:lumOff w14:val="50000"/>
            </w14:schemeClr>
          </w14:solidFill>
        </w14:textFill>
      </w:rPr>
      <w:tcPr>
        <w:tcBorders>
          <w:bottom w:val="single" w:color="A1B8E1" w:themeColor="accent1" w:themeTint="80" w:sz="12" w:space="0"/>
        </w:tcBorders>
      </w:tcPr>
    </w:tblStylePr>
    <w:tblStylePr w:type="lastRow">
      <w:rPr>
        <w:b/>
        <w:color w:val="A2B9E2" w:themeColor="accent1" w:themeTint="80"/>
        <w14:textFill>
          <w14:solidFill>
            <w14:schemeClr w14:val="accent1">
              <w14:lumMod w14:val="50000"/>
              <w14:lumOff w14:val="50000"/>
            </w14:schemeClr>
          </w14:solidFill>
        </w14:textFill>
      </w:rPr>
    </w:tblStylePr>
    <w:tblStylePr w:type="firstCol">
      <w:rPr>
        <w:b/>
        <w:color w:val="A2B9E2" w:themeColor="accent1" w:themeTint="80"/>
        <w14:textFill>
          <w14:solidFill>
            <w14:schemeClr w14:val="accent1">
              <w14:lumMod w14:val="50000"/>
              <w14:lumOff w14:val="50000"/>
            </w14:schemeClr>
          </w14:solidFill>
        </w14:textFill>
      </w:rPr>
    </w:tblStylePr>
    <w:tblStylePr w:type="lastCol">
      <w:rPr>
        <w:b/>
        <w:color w:val="A2B9E2" w:themeColor="accent1" w:themeTint="80"/>
        <w14:textFill>
          <w14:solidFill>
            <w14:schemeClr w14:val="accent1">
              <w14:lumMod w14:val="50000"/>
              <w14:lumOff w14:val="50000"/>
            </w14:schemeClr>
          </w14:solidFill>
        </w14:textFill>
      </w:rPr>
    </w:tblStylePr>
    <w:tblStylePr w:type="band1Vert">
      <w:tcPr>
        <w:shd w:val="clear" w:color="D8E2F2" w:themeColor="accent1" w:themeTint="34" w:fill="D8E2F2" w:themeFill="accent1" w:themeFillTint="34"/>
      </w:tcPr>
    </w:tblStylePr>
    <w:tblStylePr w:type="band1Horz">
      <w:rPr>
        <w:rFonts w:ascii="Arial" w:hAnsi="Arial"/>
        <w:color w:val="A2B9E2" w:themeColor="accent1" w:themeTint="80"/>
        <w:sz w:val="22"/>
        <w14:textFill>
          <w14:solidFill>
            <w14:schemeClr w14:val="accent1">
              <w14:lumMod w14:val="50000"/>
              <w14:lumOff w14:val="50000"/>
            </w14:schemeClr>
          </w14:solidFill>
        </w14:textFill>
      </w:rPr>
      <w:tcPr>
        <w:shd w:val="clear" w:color="D8E2F2" w:themeColor="accent1" w:themeTint="34" w:fill="D8E2F2" w:themeFill="accent1" w:themeFillTint="34"/>
      </w:tcPr>
    </w:tblStylePr>
    <w:tblStylePr w:type="band2Horz">
      <w:rPr>
        <w:rFonts w:ascii="Arial" w:hAnsi="Arial"/>
        <w:color w:val="A2B9E2" w:themeColor="accent1" w:themeTint="80"/>
        <w:sz w:val="22"/>
        <w14:textFill>
          <w14:solidFill>
            <w14:schemeClr w14:val="accent1">
              <w14:lumMod w14:val="50000"/>
              <w14:lumOff w14:val="50000"/>
            </w14:schemeClr>
          </w14:solidFill>
        </w14:textFill>
      </w:rPr>
    </w:tblStylePr>
  </w:style>
  <w:style w:type="table" w:customStyle="1" w:styleId="121">
    <w:name w:val="Grid Table 6 Colorful - Accent 2"/>
    <w:basedOn w:val="13"/>
    <w:uiPriority w:val="99"/>
    <w:tblPr>
      <w:tblBorders>
        <w:top w:val="single" w:color="F4B285" w:themeColor="accent2" w:themeTint="97" w:sz="4" w:space="0"/>
        <w:left w:val="single" w:color="F4B285" w:themeColor="accent2" w:themeTint="97" w:sz="4" w:space="0"/>
        <w:bottom w:val="single" w:color="F4B285" w:themeColor="accent2" w:themeTint="97" w:sz="4" w:space="0"/>
        <w:right w:val="single" w:color="F4B285" w:themeColor="accent2" w:themeTint="97" w:sz="4" w:space="0"/>
        <w:insideH w:val="single" w:color="F4B285" w:themeColor="accent2" w:themeTint="97" w:sz="4" w:space="0"/>
        <w:insideV w:val="single" w:color="F4B285" w:themeColor="accent2" w:themeTint="97" w:sz="4" w:space="0"/>
      </w:tblBorders>
    </w:tblPr>
    <w:tblStylePr w:type="firstRow">
      <w:rPr>
        <w:b/>
        <w:color w:val="F4B285" w:themeColor="accent2" w:themeTint="96"/>
        <w14:textFill>
          <w14:solidFill>
            <w14:schemeClr w14:val="accent2">
              <w14:lumMod w14:val="59000"/>
              <w14:lumOff w14:val="41000"/>
            </w14:schemeClr>
          </w14:solidFill>
        </w14:textFill>
      </w:rPr>
      <w:tcPr>
        <w:tcBorders>
          <w:bottom w:val="single" w:color="F4B285" w:themeColor="accent2" w:themeTint="97" w:sz="12" w:space="0"/>
        </w:tcBorders>
      </w:tcPr>
    </w:tblStylePr>
    <w:tblStylePr w:type="lastRow">
      <w:rPr>
        <w:b/>
        <w:color w:val="F4B285" w:themeColor="accent2" w:themeTint="96"/>
        <w14:textFill>
          <w14:solidFill>
            <w14:schemeClr w14:val="accent2">
              <w14:lumMod w14:val="59000"/>
              <w14:lumOff w14:val="41000"/>
            </w14:schemeClr>
          </w14:solidFill>
        </w14:textFill>
      </w:rPr>
    </w:tblStylePr>
    <w:tblStylePr w:type="firstCol">
      <w:rPr>
        <w:b/>
        <w:color w:val="F4B285" w:themeColor="accent2" w:themeTint="96"/>
        <w14:textFill>
          <w14:solidFill>
            <w14:schemeClr w14:val="accent2">
              <w14:lumMod w14:val="59000"/>
              <w14:lumOff w14:val="41000"/>
            </w14:schemeClr>
          </w14:solidFill>
        </w14:textFill>
      </w:rPr>
    </w:tblStylePr>
    <w:tblStylePr w:type="lastCol">
      <w:rPr>
        <w:b/>
        <w:color w:val="F4B285" w:themeColor="accent2" w:themeTint="96"/>
        <w14:textFill>
          <w14:solidFill>
            <w14:schemeClr w14:val="accent2">
              <w14:lumMod w14:val="59000"/>
              <w14:lumOff w14:val="41000"/>
            </w14:schemeClr>
          </w14:solidFill>
        </w14:textFill>
      </w:rPr>
    </w:tblStylePr>
    <w:tblStylePr w:type="band1Vert">
      <w:tcPr>
        <w:shd w:val="clear" w:color="FBE5D6" w:themeColor="accent2" w:themeTint="32" w:fill="FBE5D6" w:themeFill="accent2" w:themeFillTint="32"/>
      </w:tcPr>
    </w:tblStylePr>
    <w:tblStylePr w:type="band1Horz">
      <w:rPr>
        <w:rFonts w:ascii="Arial" w:hAnsi="Arial"/>
        <w:color w:val="F4B285" w:themeColor="accent2" w:themeTint="96"/>
        <w:sz w:val="22"/>
        <w14:textFill>
          <w14:solidFill>
            <w14:schemeClr w14:val="accent2">
              <w14:lumMod w14:val="59000"/>
              <w14:lumOff w14:val="41000"/>
            </w14:schemeClr>
          </w14:solidFill>
        </w14:textFill>
      </w:rPr>
      <w:tcPr>
        <w:shd w:val="clear" w:color="FBE5D6" w:themeColor="accent2" w:themeTint="32" w:fill="FBE5D6" w:themeFill="accent2" w:themeFillTint="32"/>
      </w:tcPr>
    </w:tblStylePr>
    <w:tblStylePr w:type="band2Horz">
      <w:rPr>
        <w:rFonts w:ascii="Arial" w:hAnsi="Arial"/>
        <w:color w:val="F4B285" w:themeColor="accent2" w:themeTint="96"/>
        <w:sz w:val="22"/>
        <w14:textFill>
          <w14:solidFill>
            <w14:schemeClr w14:val="accent2">
              <w14:lumMod w14:val="59000"/>
              <w14:lumOff w14:val="41000"/>
            </w14:schemeClr>
          </w14:solidFill>
        </w14:textFill>
      </w:rPr>
    </w:tblStylePr>
  </w:style>
  <w:style w:type="table" w:customStyle="1" w:styleId="122">
    <w:name w:val="Grid Table 6 Colorful - Accent 3"/>
    <w:basedOn w:val="13"/>
    <w:uiPriority w:val="99"/>
    <w:tblPr>
      <w:tblBorders>
        <w:top w:val="single" w:color="A5A5A5" w:themeColor="accent3" w:themeTint="FE" w:sz="4" w:space="0"/>
        <w:left w:val="single" w:color="A5A5A5" w:themeColor="accent3" w:themeTint="FE" w:sz="4" w:space="0"/>
        <w:bottom w:val="single" w:color="A5A5A5" w:themeColor="accent3" w:themeTint="FE" w:sz="4" w:space="0"/>
        <w:right w:val="single" w:color="A5A5A5" w:themeColor="accent3" w:themeTint="FE" w:sz="4" w:space="0"/>
        <w:insideH w:val="single" w:color="A5A5A5" w:themeColor="accent3" w:themeTint="FE" w:sz="4" w:space="0"/>
        <w:insideV w:val="single" w:color="A5A5A5" w:themeColor="accent3" w:themeTint="FE" w:sz="4" w:space="0"/>
      </w:tblBorders>
    </w:tblPr>
    <w:tblStylePr w:type="firstRow">
      <w:rPr>
        <w:b/>
        <w:color w:val="A5A5A5" w:themeColor="accent3" w:themeTint="FF"/>
        <w14:textFill>
          <w14:solidFill>
            <w14:schemeClr w14:val="accent3">
              <w14:lumMod w14:val="100000"/>
              <w14:lumOff w14:val="0"/>
            </w14:schemeClr>
          </w14:solidFill>
        </w14:textFill>
      </w:rPr>
      <w:tcPr>
        <w:tcBorders>
          <w:bottom w:val="single" w:color="A5A5A5" w:themeColor="accent3" w:themeTint="FE" w:sz="12" w:space="0"/>
        </w:tcBorders>
      </w:tcPr>
    </w:tblStylePr>
    <w:tblStylePr w:type="lastRow">
      <w:rPr>
        <w:b/>
        <w:color w:val="A5A5A5" w:themeColor="accent3" w:themeTint="FF"/>
        <w14:textFill>
          <w14:solidFill>
            <w14:schemeClr w14:val="accent3">
              <w14:lumMod w14:val="100000"/>
              <w14:lumOff w14:val="0"/>
            </w14:schemeClr>
          </w14:solidFill>
        </w14:textFill>
      </w:rPr>
    </w:tblStylePr>
    <w:tblStylePr w:type="firstCol">
      <w:rPr>
        <w:b/>
        <w:color w:val="A5A5A5" w:themeColor="accent3" w:themeTint="FF"/>
        <w14:textFill>
          <w14:solidFill>
            <w14:schemeClr w14:val="accent3">
              <w14:lumMod w14:val="100000"/>
              <w14:lumOff w14:val="0"/>
            </w14:schemeClr>
          </w14:solidFill>
        </w14:textFill>
      </w:rPr>
    </w:tblStylePr>
    <w:tblStylePr w:type="lastCol">
      <w:rPr>
        <w:b/>
        <w:color w:val="A5A5A5" w:themeColor="accent3" w:themeTint="FF"/>
        <w14:textFill>
          <w14:solidFill>
            <w14:schemeClr w14:val="accent3">
              <w14:lumMod w14:val="100000"/>
              <w14:lumOff w14:val="0"/>
            </w14:schemeClr>
          </w14:solidFill>
        </w14:textFill>
      </w:rPr>
    </w:tblStylePr>
    <w:tblStylePr w:type="band1Vert">
      <w:tcPr>
        <w:shd w:val="clear" w:color="ECECEC" w:themeColor="accent3" w:themeTint="34" w:fill="ECECEC" w:themeFill="accent3" w:themeFillTint="34"/>
      </w:tcPr>
    </w:tblStylePr>
    <w:tblStylePr w:type="band1Horz">
      <w:rPr>
        <w:rFonts w:ascii="Arial" w:hAnsi="Arial"/>
        <w:color w:val="A5A5A5" w:themeColor="accent3" w:themeTint="FF"/>
        <w:sz w:val="22"/>
        <w14:textFill>
          <w14:solidFill>
            <w14:schemeClr w14:val="accent3">
              <w14:lumMod w14:val="100000"/>
              <w14:lumOff w14:val="0"/>
            </w14:schemeClr>
          </w14:solidFill>
        </w14:textFill>
      </w:rPr>
      <w:tcPr>
        <w:shd w:val="clear" w:color="ECECEC" w:themeColor="accent3" w:themeTint="34" w:fill="ECECEC" w:themeFill="accent3" w:themeFillTint="34"/>
      </w:tcPr>
    </w:tblStylePr>
    <w:tblStylePr w:type="band2Horz">
      <w:rPr>
        <w:rFonts w:ascii="Arial" w:hAnsi="Arial"/>
        <w:color w:val="A5A5A5" w:themeColor="accent3" w:themeTint="FF"/>
        <w:sz w:val="22"/>
        <w14:textFill>
          <w14:solidFill>
            <w14:schemeClr w14:val="accent3">
              <w14:lumMod w14:val="100000"/>
              <w14:lumOff w14:val="0"/>
            </w14:schemeClr>
          </w14:solidFill>
        </w14:textFill>
      </w:rPr>
    </w:tblStylePr>
  </w:style>
  <w:style w:type="table" w:customStyle="1" w:styleId="123">
    <w:name w:val="Grid Table 6 Colorful - Accent 4"/>
    <w:basedOn w:val="13"/>
    <w:uiPriority w:val="99"/>
    <w:tblPr>
      <w:tblBorders>
        <w:top w:val="single" w:color="FFD864" w:themeColor="accent4" w:themeTint="9A" w:sz="4" w:space="0"/>
        <w:left w:val="single" w:color="FFD864" w:themeColor="accent4" w:themeTint="9A" w:sz="4" w:space="0"/>
        <w:bottom w:val="single" w:color="FFD864" w:themeColor="accent4" w:themeTint="9A" w:sz="4" w:space="0"/>
        <w:right w:val="single" w:color="FFD864" w:themeColor="accent4" w:themeTint="9A" w:sz="4" w:space="0"/>
        <w:insideH w:val="single" w:color="FFD864" w:themeColor="accent4" w:themeTint="9A" w:sz="4" w:space="0"/>
        <w:insideV w:val="single" w:color="FFD864" w:themeColor="accent4" w:themeTint="9A" w:sz="4" w:space="0"/>
      </w:tblBorders>
    </w:tblPr>
    <w:tblStylePr w:type="firstRow">
      <w:rPr>
        <w:b/>
        <w:color w:val="FFD966" w:themeColor="accent4" w:themeTint="99"/>
        <w14:textFill>
          <w14:solidFill>
            <w14:schemeClr w14:val="accent4">
              <w14:lumMod w14:val="60000"/>
              <w14:lumOff w14:val="40000"/>
            </w14:schemeClr>
          </w14:solidFill>
        </w14:textFill>
      </w:rPr>
      <w:tcPr>
        <w:tcBorders>
          <w:bottom w:val="single" w:color="FFD864" w:themeColor="accent4" w:themeTint="9A" w:sz="12" w:space="0"/>
        </w:tcBorders>
      </w:tcPr>
    </w:tblStylePr>
    <w:tblStylePr w:type="lastRow">
      <w:rPr>
        <w:b/>
        <w:color w:val="FFD966" w:themeColor="accent4" w:themeTint="99"/>
        <w14:textFill>
          <w14:solidFill>
            <w14:schemeClr w14:val="accent4">
              <w14:lumMod w14:val="60000"/>
              <w14:lumOff w14:val="40000"/>
            </w14:schemeClr>
          </w14:solidFill>
        </w14:textFill>
      </w:rPr>
    </w:tblStylePr>
    <w:tblStylePr w:type="firstCol">
      <w:rPr>
        <w:b/>
        <w:color w:val="FFD966" w:themeColor="accent4" w:themeTint="99"/>
        <w14:textFill>
          <w14:solidFill>
            <w14:schemeClr w14:val="accent4">
              <w14:lumMod w14:val="60000"/>
              <w14:lumOff w14:val="40000"/>
            </w14:schemeClr>
          </w14:solidFill>
        </w14:textFill>
      </w:rPr>
    </w:tblStylePr>
    <w:tblStylePr w:type="lastCol">
      <w:rPr>
        <w:b/>
        <w:color w:val="FFD966" w:themeColor="accent4" w:themeTint="99"/>
        <w14:textFill>
          <w14:solidFill>
            <w14:schemeClr w14:val="accent4">
              <w14:lumMod w14:val="60000"/>
              <w14:lumOff w14:val="40000"/>
            </w14:schemeClr>
          </w14:solidFill>
        </w14:textFill>
      </w:rPr>
    </w:tblStylePr>
    <w:tblStylePr w:type="band1Vert">
      <w:tcPr>
        <w:shd w:val="clear" w:color="FEF2CA" w:themeColor="accent4" w:themeTint="34" w:fill="FEF2CA" w:themeFill="accent4" w:themeFillTint="34"/>
      </w:tcPr>
    </w:tblStylePr>
    <w:tblStylePr w:type="band1Horz">
      <w:rPr>
        <w:rFonts w:ascii="Arial" w:hAnsi="Arial"/>
        <w:color w:val="FFD966" w:themeColor="accent4" w:themeTint="99"/>
        <w:sz w:val="22"/>
        <w14:textFill>
          <w14:solidFill>
            <w14:schemeClr w14:val="accent4">
              <w14:lumMod w14:val="60000"/>
              <w14:lumOff w14:val="40000"/>
            </w14:schemeClr>
          </w14:solidFill>
        </w14:textFill>
      </w:rPr>
      <w:tcPr>
        <w:shd w:val="clear" w:color="FEF2CA" w:themeColor="accent4" w:themeTint="34" w:fill="FEF2CA" w:themeFill="accent4" w:themeFillTint="34"/>
      </w:tcPr>
    </w:tblStylePr>
    <w:tblStylePr w:type="band2Horz">
      <w:rPr>
        <w:rFonts w:ascii="Arial" w:hAnsi="Arial"/>
        <w:color w:val="FFD966" w:themeColor="accent4" w:themeTint="99"/>
        <w:sz w:val="22"/>
        <w14:textFill>
          <w14:solidFill>
            <w14:schemeClr w14:val="accent4">
              <w14:lumMod w14:val="60000"/>
              <w14:lumOff w14:val="40000"/>
            </w14:schemeClr>
          </w14:solidFill>
        </w14:textFill>
      </w:rPr>
    </w:tblStylePr>
  </w:style>
  <w:style w:type="table" w:customStyle="1" w:styleId="124">
    <w:name w:val="Grid Table 6 Colorful - Accent 5"/>
    <w:basedOn w:val="13"/>
    <w:uiPriority w:val="99"/>
    <w:tblPr>
      <w:tblBorders>
        <w:top w:val="single" w:color="5B9BD5" w:themeColor="accent5" w:sz="4" w:space="0"/>
        <w:left w:val="single" w:color="5B9BD5" w:themeColor="accent5" w:sz="4" w:space="0"/>
        <w:bottom w:val="single" w:color="5B9BD5" w:themeColor="accent5" w:sz="4" w:space="0"/>
        <w:right w:val="single" w:color="5B9BD5" w:themeColor="accent5" w:sz="4" w:space="0"/>
        <w:insideH w:val="single" w:color="5B9BD5" w:themeColor="accent5" w:sz="4" w:space="0"/>
        <w:insideV w:val="single" w:color="5B9BD5" w:themeColor="accent5" w:sz="4" w:space="0"/>
      </w:tblBorders>
    </w:tblPr>
    <w:tblStylePr w:type="firstRow">
      <w:rPr>
        <w:b/>
        <w:color w:val="245B8C" w:themeColor="accent5" w:themeShade="94"/>
      </w:rPr>
      <w:tcPr>
        <w:tcBorders>
          <w:bottom w:val="single" w:color="5B9BD5" w:themeColor="accent5" w:sz="12" w:space="0"/>
        </w:tcBorders>
      </w:tcPr>
    </w:tblStylePr>
    <w:tblStylePr w:type="lastRow">
      <w:rPr>
        <w:b/>
        <w:color w:val="245B8C" w:themeColor="accent5" w:themeShade="94"/>
      </w:rPr>
    </w:tblStylePr>
    <w:tblStylePr w:type="firstCol">
      <w:rPr>
        <w:b/>
        <w:color w:val="245B8C" w:themeColor="accent5" w:themeShade="94"/>
      </w:rPr>
    </w:tblStylePr>
    <w:tblStylePr w:type="lastCol">
      <w:rPr>
        <w:b/>
        <w:color w:val="245B8C" w:themeColor="accent5" w:themeShade="94"/>
      </w:rPr>
    </w:tblStylePr>
    <w:tblStylePr w:type="band1Vert">
      <w:tcPr>
        <w:shd w:val="clear" w:color="DDEAF6" w:themeColor="accent5" w:themeTint="34" w:fill="DDEAF6" w:themeFill="accent5" w:themeFillTint="34"/>
      </w:tcPr>
    </w:tblStylePr>
    <w:tblStylePr w:type="band1Horz">
      <w:rPr>
        <w:rFonts w:ascii="Arial" w:hAnsi="Arial"/>
        <w:color w:val="245B8C" w:themeColor="accent5" w:themeShade="94"/>
        <w:sz w:val="22"/>
      </w:rPr>
      <w:tcPr>
        <w:shd w:val="clear" w:color="DDEAF6" w:themeColor="accent5" w:themeTint="34" w:fill="DDEAF6" w:themeFill="accent5" w:themeFillTint="34"/>
      </w:tcPr>
    </w:tblStylePr>
    <w:tblStylePr w:type="band2Horz">
      <w:rPr>
        <w:rFonts w:ascii="Arial" w:hAnsi="Arial"/>
        <w:color w:val="245B8C" w:themeColor="accent5" w:themeShade="94"/>
        <w:sz w:val="22"/>
      </w:rPr>
    </w:tblStylePr>
  </w:style>
  <w:style w:type="table" w:customStyle="1" w:styleId="125">
    <w:name w:val="Grid Table 6 Colorful - Accent 6"/>
    <w:basedOn w:val="13"/>
    <w:uiPriority w:val="99"/>
    <w:tblPr>
      <w:tblBorders>
        <w:top w:val="single" w:color="70AD47" w:themeColor="accent6" w:sz="4" w:space="0"/>
        <w:left w:val="single" w:color="70AD47" w:themeColor="accent6" w:sz="4" w:space="0"/>
        <w:bottom w:val="single" w:color="70AD47" w:themeColor="accent6" w:sz="4" w:space="0"/>
        <w:right w:val="single" w:color="70AD47" w:themeColor="accent6" w:sz="4" w:space="0"/>
        <w:insideH w:val="single" w:color="70AD47" w:themeColor="accent6" w:sz="4" w:space="0"/>
        <w:insideV w:val="single" w:color="70AD47" w:themeColor="accent6" w:sz="4" w:space="0"/>
      </w:tblBorders>
    </w:tblPr>
    <w:tblStylePr w:type="firstRow">
      <w:rPr>
        <w:b/>
        <w:color w:val="245B8C" w:themeColor="accent5" w:themeShade="94"/>
      </w:rPr>
      <w:tcPr>
        <w:tcBorders>
          <w:bottom w:val="single" w:color="70AD47" w:themeColor="accent6" w:sz="12" w:space="0"/>
        </w:tcBorders>
      </w:tcPr>
    </w:tblStylePr>
    <w:tblStylePr w:type="lastRow">
      <w:rPr>
        <w:b/>
        <w:color w:val="245B8C" w:themeColor="accent5" w:themeShade="94"/>
      </w:rPr>
    </w:tblStylePr>
    <w:tblStylePr w:type="firstCol">
      <w:rPr>
        <w:b/>
        <w:color w:val="245B8C" w:themeColor="accent5" w:themeShade="94"/>
      </w:rPr>
    </w:tblStylePr>
    <w:tblStylePr w:type="lastCol">
      <w:rPr>
        <w:b/>
        <w:color w:val="245B8C" w:themeColor="accent5" w:themeShade="94"/>
      </w:rPr>
    </w:tblStylePr>
    <w:tblStylePr w:type="band1Vert">
      <w:tcPr>
        <w:shd w:val="clear" w:color="E1EFD8" w:themeColor="accent6" w:themeTint="34" w:fill="E1EFD8" w:themeFill="accent6" w:themeFillTint="34"/>
      </w:tcPr>
    </w:tblStylePr>
    <w:tblStylePr w:type="band1Horz">
      <w:rPr>
        <w:rFonts w:ascii="Arial" w:hAnsi="Arial"/>
        <w:color w:val="245B8C" w:themeColor="accent5" w:themeShade="94"/>
        <w:sz w:val="22"/>
      </w:rPr>
      <w:tcPr>
        <w:shd w:val="clear" w:color="E1EFD8" w:themeColor="accent6" w:themeTint="34" w:fill="E1EFD8" w:themeFill="accent6" w:themeFillTint="34"/>
      </w:tcPr>
    </w:tblStylePr>
    <w:tblStylePr w:type="band2Horz">
      <w:rPr>
        <w:rFonts w:ascii="Arial" w:hAnsi="Arial"/>
        <w:color w:val="245B8C" w:themeColor="accent5" w:themeShade="94"/>
        <w:sz w:val="22"/>
      </w:rPr>
    </w:tblStylePr>
  </w:style>
  <w:style w:type="table" w:customStyle="1" w:styleId="126">
    <w:name w:val="Grid Table 7 Colorful"/>
    <w:basedOn w:val="13"/>
    <w:uiPriority w:val="99"/>
    <w:tblPr>
      <w:tblBorders>
        <w:bottom w:val="single" w:color="7E7E7E" w:themeColor="text1" w:themeTint="80" w:sz="4" w:space="0"/>
        <w:right w:val="single" w:color="7E7E7E" w:themeColor="text1" w:themeTint="80" w:sz="4" w:space="0"/>
        <w:insideH w:val="single" w:color="7E7E7E" w:themeColor="text1" w:themeTint="80" w:sz="4" w:space="0"/>
        <w:insideV w:val="single" w:color="7E7E7E" w:themeColor="text1" w:themeTint="80" w:sz="4" w:space="0"/>
      </w:tblBorders>
    </w:tblPr>
    <w:tblStylePr w:type="firstRow">
      <w:rPr>
        <w:rFonts w:ascii="Arial" w:hAnsi="Arial"/>
        <w:b/>
        <w:color w:val="808080" w:themeColor="text1" w:themeTint="80"/>
        <w:sz w:val="22"/>
        <w14:textFill>
          <w14:solidFill>
            <w14:schemeClr w14:val="tx1">
              <w14:lumMod w14:val="50000"/>
              <w14:lumOff w14:val="50000"/>
            </w14:schemeClr>
          </w14:solidFill>
        </w14:textFill>
      </w:rPr>
      <w:tcPr>
        <w:tcBorders>
          <w:top w:val="nil"/>
          <w:left w:val="nil"/>
          <w:bottom w:val="single" w:color="7E7E7E" w:themeColor="text1" w:themeTint="80" w:sz="4" w:space="0"/>
          <w:right w:val="nil"/>
        </w:tcBorders>
        <w:shd w:val="clear" w:color="FFFFFF" w:themeColor="light1" w:fill="FFFFFF" w:themeFill="light1"/>
      </w:tcPr>
    </w:tblStylePr>
    <w:tblStylePr w:type="lastRow">
      <w:rPr>
        <w:rFonts w:ascii="Arial" w:hAnsi="Arial"/>
        <w:b/>
        <w:color w:val="808080" w:themeColor="text1" w:themeTint="80"/>
        <w:sz w:val="22"/>
        <w14:textFill>
          <w14:solidFill>
            <w14:schemeClr w14:val="tx1">
              <w14:lumMod w14:val="50000"/>
              <w14:lumOff w14:val="50000"/>
            </w14:schemeClr>
          </w14:solidFill>
        </w14:textFill>
      </w:rPr>
      <w:tcPr>
        <w:tcBorders>
          <w:top w:val="single" w:color="7E7E7E" w:themeColor="text1" w:themeTint="80" w:sz="4" w:space="0"/>
          <w:left w:val="nil"/>
          <w:bottom w:val="nil"/>
          <w:right w:val="nil"/>
        </w:tcBorders>
        <w:shd w:val="clear" w:color="FFFFFF" w:themeColor="light1" w:fill="FFFFFF" w:themeFill="light1"/>
      </w:tcPr>
    </w:tblStylePr>
    <w:tblStylePr w:type="firstCol">
      <w:pPr>
        <w:jc w:val="right"/>
      </w:pPr>
      <w:rPr>
        <w:rFonts w:ascii="Arial" w:hAnsi="Arial"/>
        <w:i/>
        <w:color w:val="808080" w:themeColor="text1" w:themeTint="80"/>
        <w:sz w:val="22"/>
        <w14:textFill>
          <w14:solidFill>
            <w14:schemeClr w14:val="tx1">
              <w14:lumMod w14:val="50000"/>
              <w14:lumOff w14:val="50000"/>
            </w14:schemeClr>
          </w14:solidFill>
        </w14:textFill>
      </w:rPr>
      <w:tcPr>
        <w:tcBorders>
          <w:top w:val="nil"/>
          <w:left w:val="nil"/>
          <w:bottom w:val="nil"/>
          <w:right w:val="single" w:color="7E7E7E" w:themeColor="text1" w:themeTint="80" w:sz="4" w:space="0"/>
        </w:tcBorders>
        <w:shd w:val="clear" w:color="FFFFFF" w:fill="auto"/>
      </w:tcPr>
    </w:tblStylePr>
    <w:tblStylePr w:type="lastCol">
      <w:rPr>
        <w:rFonts w:ascii="Arial" w:hAnsi="Arial"/>
        <w:i/>
        <w:color w:val="808080" w:themeColor="text1" w:themeTint="80"/>
        <w:sz w:val="22"/>
        <w14:textFill>
          <w14:solidFill>
            <w14:schemeClr w14:val="tx1">
              <w14:lumMod w14:val="50000"/>
              <w14:lumOff w14:val="50000"/>
            </w14:schemeClr>
          </w14:solidFill>
        </w14:textFill>
      </w:rPr>
      <w:tcPr>
        <w:tcBorders>
          <w:top w:val="nil"/>
          <w:left w:val="single" w:color="7E7E7E" w:themeColor="text1" w:themeTint="80" w:sz="4" w:space="0"/>
          <w:bottom w:val="nil"/>
          <w:right w:val="nil"/>
        </w:tcBorders>
        <w:shd w:val="clear" w:color="FFFFFF" w:fill="auto"/>
      </w:tcPr>
    </w:tblStylePr>
    <w:tblStylePr w:type="band1Vert">
      <w:tcPr>
        <w:shd w:val="clear" w:color="F1F1F1" w:themeColor="text1" w:themeTint="0D" w:fill="F1F1F1" w:themeFill="text1" w:themeFillTint="0D"/>
      </w:tcPr>
    </w:tblStylePr>
    <w:tblStylePr w:type="band1Horz">
      <w:rPr>
        <w:rFonts w:ascii="Arial" w:hAnsi="Arial"/>
        <w:color w:val="808080" w:themeColor="text1" w:themeTint="80"/>
        <w:sz w:val="22"/>
        <w14:textFill>
          <w14:solidFill>
            <w14:schemeClr w14:val="tx1">
              <w14:lumMod w14:val="50000"/>
              <w14:lumOff w14:val="50000"/>
            </w14:schemeClr>
          </w14:solidFill>
        </w14:textFill>
      </w:rPr>
      <w:tcPr>
        <w:shd w:val="clear" w:color="F1F1F1" w:themeColor="text1" w:themeTint="0D" w:fill="F1F1F1" w:themeFill="text1" w:themeFillTint="0D"/>
      </w:tcPr>
    </w:tblStylePr>
    <w:tblStylePr w:type="band2Horz">
      <w:rPr>
        <w:rFonts w:ascii="Arial" w:hAnsi="Arial"/>
        <w:color w:val="808080" w:themeColor="text1" w:themeTint="80"/>
        <w:sz w:val="22"/>
        <w14:textFill>
          <w14:solidFill>
            <w14:schemeClr w14:val="tx1">
              <w14:lumMod w14:val="50000"/>
              <w14:lumOff w14:val="50000"/>
            </w14:schemeClr>
          </w14:solidFill>
        </w14:textFill>
      </w:rPr>
    </w:tblStylePr>
  </w:style>
  <w:style w:type="table" w:customStyle="1" w:styleId="127">
    <w:name w:val="Grid Table 7 Colorful - Accent 1"/>
    <w:basedOn w:val="13"/>
    <w:uiPriority w:val="99"/>
    <w:tblPr>
      <w:tblBorders>
        <w:bottom w:val="single" w:color="A1B8E1" w:themeColor="accent1" w:themeTint="80" w:sz="4" w:space="0"/>
        <w:right w:val="single" w:color="A1B8E1" w:themeColor="accent1" w:themeTint="80" w:sz="4" w:space="0"/>
        <w:insideH w:val="single" w:color="A1B8E1" w:themeColor="accent1" w:themeTint="80" w:sz="4" w:space="0"/>
        <w:insideV w:val="single" w:color="A1B8E1" w:themeColor="accent1" w:themeTint="80" w:sz="4" w:space="0"/>
      </w:tblBorders>
    </w:tblPr>
    <w:tblStylePr w:type="firstRow">
      <w:rPr>
        <w:rFonts w:ascii="Arial" w:hAnsi="Arial"/>
        <w:b/>
        <w:color w:val="A2B9E2" w:themeColor="accent1" w:themeTint="80"/>
        <w:sz w:val="22"/>
        <w14:textFill>
          <w14:solidFill>
            <w14:schemeClr w14:val="accent1">
              <w14:lumMod w14:val="50000"/>
              <w14:lumOff w14:val="50000"/>
            </w14:schemeClr>
          </w14:solidFill>
        </w14:textFill>
      </w:rPr>
      <w:tcPr>
        <w:tcBorders>
          <w:top w:val="nil"/>
          <w:left w:val="nil"/>
          <w:bottom w:val="single" w:color="A1B8E1" w:themeColor="accent1" w:themeTint="80" w:sz="4" w:space="0"/>
          <w:right w:val="nil"/>
        </w:tcBorders>
        <w:shd w:val="clear" w:color="FFFFFF" w:themeColor="light1" w:fill="FFFFFF" w:themeFill="light1"/>
      </w:tcPr>
    </w:tblStylePr>
    <w:tblStylePr w:type="lastRow">
      <w:rPr>
        <w:rFonts w:ascii="Arial" w:hAnsi="Arial"/>
        <w:b/>
        <w:color w:val="A2B9E2" w:themeColor="accent1" w:themeTint="80"/>
        <w:sz w:val="22"/>
        <w14:textFill>
          <w14:solidFill>
            <w14:schemeClr w14:val="accent1">
              <w14:lumMod w14:val="50000"/>
              <w14:lumOff w14:val="50000"/>
            </w14:schemeClr>
          </w14:solidFill>
        </w14:textFill>
      </w:rPr>
      <w:tcPr>
        <w:tcBorders>
          <w:top w:val="single" w:color="A1B8E1" w:themeColor="accent1" w:themeTint="80" w:sz="4" w:space="0"/>
          <w:left w:val="nil"/>
          <w:bottom w:val="nil"/>
          <w:right w:val="nil"/>
        </w:tcBorders>
        <w:shd w:val="clear" w:color="FFFFFF" w:themeColor="light1" w:fill="FFFFFF" w:themeFill="light1"/>
      </w:tcPr>
    </w:tblStylePr>
    <w:tblStylePr w:type="firstCol">
      <w:pPr>
        <w:jc w:val="right"/>
      </w:pPr>
      <w:rPr>
        <w:rFonts w:ascii="Arial" w:hAnsi="Arial"/>
        <w:i/>
        <w:color w:val="A2B9E2" w:themeColor="accent1" w:themeTint="80"/>
        <w:sz w:val="22"/>
        <w14:textFill>
          <w14:solidFill>
            <w14:schemeClr w14:val="accent1">
              <w14:lumMod w14:val="50000"/>
              <w14:lumOff w14:val="50000"/>
            </w14:schemeClr>
          </w14:solidFill>
        </w14:textFill>
      </w:rPr>
      <w:tcPr>
        <w:tcBorders>
          <w:top w:val="nil"/>
          <w:left w:val="nil"/>
          <w:bottom w:val="nil"/>
          <w:right w:val="single" w:color="A1B8E1" w:themeColor="accent1" w:themeTint="80" w:sz="4" w:space="0"/>
        </w:tcBorders>
        <w:shd w:val="clear" w:color="FFFFFF" w:fill="auto"/>
      </w:tcPr>
    </w:tblStylePr>
    <w:tblStylePr w:type="lastCol">
      <w:rPr>
        <w:rFonts w:ascii="Arial" w:hAnsi="Arial"/>
        <w:i/>
        <w:color w:val="A2B9E2" w:themeColor="accent1" w:themeTint="80"/>
        <w:sz w:val="22"/>
        <w14:textFill>
          <w14:solidFill>
            <w14:schemeClr w14:val="accent1">
              <w14:lumMod w14:val="50000"/>
              <w14:lumOff w14:val="50000"/>
            </w14:schemeClr>
          </w14:solidFill>
        </w14:textFill>
      </w:rPr>
      <w:tcPr>
        <w:tcBorders>
          <w:top w:val="nil"/>
          <w:left w:val="single" w:color="A1B8E1" w:themeColor="accent1" w:themeTint="80" w:sz="4" w:space="0"/>
          <w:bottom w:val="nil"/>
          <w:right w:val="nil"/>
        </w:tcBorders>
        <w:shd w:val="clear" w:color="FFFFFF" w:fill="auto"/>
      </w:tcPr>
    </w:tblStylePr>
    <w:tblStylePr w:type="band1Vert">
      <w:tcPr>
        <w:shd w:val="clear" w:color="D8E2F2" w:themeColor="accent1" w:themeTint="34" w:fill="D8E2F2" w:themeFill="accent1" w:themeFillTint="34"/>
      </w:tcPr>
    </w:tblStylePr>
    <w:tblStylePr w:type="band1Horz">
      <w:rPr>
        <w:rFonts w:ascii="Arial" w:hAnsi="Arial"/>
        <w:color w:val="A2B9E2" w:themeColor="accent1" w:themeTint="80"/>
        <w:sz w:val="22"/>
        <w14:textFill>
          <w14:solidFill>
            <w14:schemeClr w14:val="accent1">
              <w14:lumMod w14:val="50000"/>
              <w14:lumOff w14:val="50000"/>
            </w14:schemeClr>
          </w14:solidFill>
        </w14:textFill>
      </w:rPr>
      <w:tcPr>
        <w:shd w:val="clear" w:color="D8E2F2" w:themeColor="accent1" w:themeTint="34" w:fill="D8E2F2" w:themeFill="accent1" w:themeFillTint="34"/>
      </w:tcPr>
    </w:tblStylePr>
    <w:tblStylePr w:type="band2Horz">
      <w:rPr>
        <w:rFonts w:ascii="Arial" w:hAnsi="Arial"/>
        <w:color w:val="A2B9E2" w:themeColor="accent1" w:themeTint="80"/>
        <w:sz w:val="22"/>
        <w14:textFill>
          <w14:solidFill>
            <w14:schemeClr w14:val="accent1">
              <w14:lumMod w14:val="50000"/>
              <w14:lumOff w14:val="50000"/>
            </w14:schemeClr>
          </w14:solidFill>
        </w14:textFill>
      </w:rPr>
    </w:tblStylePr>
  </w:style>
  <w:style w:type="table" w:customStyle="1" w:styleId="128">
    <w:name w:val="Grid Table 7 Colorful - Accent 2"/>
    <w:basedOn w:val="13"/>
    <w:uiPriority w:val="99"/>
    <w:tblPr>
      <w:tblBorders>
        <w:bottom w:val="single" w:color="F4B285" w:themeColor="accent2" w:themeTint="97" w:sz="4" w:space="0"/>
        <w:right w:val="single" w:color="F4B285" w:themeColor="accent2" w:themeTint="97" w:sz="4" w:space="0"/>
        <w:insideH w:val="single" w:color="F4B285" w:themeColor="accent2" w:themeTint="97" w:sz="4" w:space="0"/>
        <w:insideV w:val="single" w:color="F4B285" w:themeColor="accent2" w:themeTint="97" w:sz="4" w:space="0"/>
      </w:tblBorders>
    </w:tblPr>
    <w:tblStylePr w:type="firstRow">
      <w:rPr>
        <w:rFonts w:ascii="Arial" w:hAnsi="Arial"/>
        <w:b/>
        <w:color w:val="F4B285" w:themeColor="accent2" w:themeTint="96"/>
        <w:sz w:val="22"/>
        <w14:textFill>
          <w14:solidFill>
            <w14:schemeClr w14:val="accent2">
              <w14:lumMod w14:val="59000"/>
              <w14:lumOff w14:val="41000"/>
            </w14:schemeClr>
          </w14:solidFill>
        </w14:textFill>
      </w:rPr>
      <w:tcPr>
        <w:tcBorders>
          <w:top w:val="nil"/>
          <w:left w:val="nil"/>
          <w:bottom w:val="single" w:color="F4B285" w:themeColor="accent2" w:themeTint="97" w:sz="4" w:space="0"/>
          <w:right w:val="nil"/>
        </w:tcBorders>
        <w:shd w:val="clear" w:color="FFFFFF" w:themeColor="light1" w:fill="FFFFFF" w:themeFill="light1"/>
      </w:tcPr>
    </w:tblStylePr>
    <w:tblStylePr w:type="lastRow">
      <w:rPr>
        <w:rFonts w:ascii="Arial" w:hAnsi="Arial"/>
        <w:b/>
        <w:color w:val="F4B285" w:themeColor="accent2" w:themeTint="96"/>
        <w:sz w:val="22"/>
        <w14:textFill>
          <w14:solidFill>
            <w14:schemeClr w14:val="accent2">
              <w14:lumMod w14:val="59000"/>
              <w14:lumOff w14:val="41000"/>
            </w14:schemeClr>
          </w14:solidFill>
        </w14:textFill>
      </w:rPr>
      <w:tcPr>
        <w:tcBorders>
          <w:top w:val="single" w:color="F4B285" w:themeColor="accent2" w:themeTint="97" w:sz="4" w:space="0"/>
          <w:left w:val="nil"/>
          <w:bottom w:val="nil"/>
          <w:right w:val="nil"/>
        </w:tcBorders>
        <w:shd w:val="clear" w:color="FFFFFF" w:themeColor="light1" w:fill="FFFFFF" w:themeFill="light1"/>
      </w:tcPr>
    </w:tblStylePr>
    <w:tblStylePr w:type="firstCol">
      <w:pPr>
        <w:jc w:val="right"/>
      </w:pPr>
      <w:rPr>
        <w:rFonts w:ascii="Arial" w:hAnsi="Arial"/>
        <w:i/>
        <w:color w:val="F4B285" w:themeColor="accent2" w:themeTint="96"/>
        <w:sz w:val="22"/>
        <w14:textFill>
          <w14:solidFill>
            <w14:schemeClr w14:val="accent2">
              <w14:lumMod w14:val="59000"/>
              <w14:lumOff w14:val="41000"/>
            </w14:schemeClr>
          </w14:solidFill>
        </w14:textFill>
      </w:rPr>
      <w:tcPr>
        <w:tcBorders>
          <w:top w:val="nil"/>
          <w:left w:val="nil"/>
          <w:bottom w:val="nil"/>
          <w:right w:val="single" w:color="F4B285" w:themeColor="accent2" w:themeTint="97" w:sz="4" w:space="0"/>
        </w:tcBorders>
        <w:shd w:val="clear" w:color="FFFFFF" w:fill="auto"/>
      </w:tcPr>
    </w:tblStylePr>
    <w:tblStylePr w:type="lastCol">
      <w:rPr>
        <w:rFonts w:ascii="Arial" w:hAnsi="Arial"/>
        <w:i/>
        <w:color w:val="F4B285" w:themeColor="accent2" w:themeTint="96"/>
        <w:sz w:val="22"/>
        <w14:textFill>
          <w14:solidFill>
            <w14:schemeClr w14:val="accent2">
              <w14:lumMod w14:val="59000"/>
              <w14:lumOff w14:val="41000"/>
            </w14:schemeClr>
          </w14:solidFill>
        </w14:textFill>
      </w:rPr>
      <w:tcPr>
        <w:tcBorders>
          <w:top w:val="nil"/>
          <w:left w:val="single" w:color="F4B285" w:themeColor="accent2" w:themeTint="97" w:sz="4" w:space="0"/>
          <w:bottom w:val="nil"/>
          <w:right w:val="nil"/>
        </w:tcBorders>
        <w:shd w:val="clear" w:color="FFFFFF" w:fill="auto"/>
      </w:tcPr>
    </w:tblStylePr>
    <w:tblStylePr w:type="band1Vert">
      <w:tcPr>
        <w:shd w:val="clear" w:color="FBE5D6" w:themeColor="accent2" w:themeTint="32" w:fill="FBE5D6" w:themeFill="accent2" w:themeFillTint="32"/>
      </w:tcPr>
    </w:tblStylePr>
    <w:tblStylePr w:type="band1Horz">
      <w:rPr>
        <w:rFonts w:ascii="Arial" w:hAnsi="Arial"/>
        <w:color w:val="F4B285" w:themeColor="accent2" w:themeTint="96"/>
        <w:sz w:val="22"/>
        <w14:textFill>
          <w14:solidFill>
            <w14:schemeClr w14:val="accent2">
              <w14:lumMod w14:val="59000"/>
              <w14:lumOff w14:val="41000"/>
            </w14:schemeClr>
          </w14:solidFill>
        </w14:textFill>
      </w:rPr>
      <w:tcPr>
        <w:shd w:val="clear" w:color="FBE5D6" w:themeColor="accent2" w:themeTint="32" w:fill="FBE5D6" w:themeFill="accent2" w:themeFillTint="32"/>
      </w:tcPr>
    </w:tblStylePr>
    <w:tblStylePr w:type="band2Horz">
      <w:rPr>
        <w:rFonts w:ascii="Arial" w:hAnsi="Arial"/>
        <w:color w:val="F4B285" w:themeColor="accent2" w:themeTint="96"/>
        <w:sz w:val="22"/>
        <w14:textFill>
          <w14:solidFill>
            <w14:schemeClr w14:val="accent2">
              <w14:lumMod w14:val="59000"/>
              <w14:lumOff w14:val="41000"/>
            </w14:schemeClr>
          </w14:solidFill>
        </w14:textFill>
      </w:rPr>
    </w:tblStylePr>
  </w:style>
  <w:style w:type="table" w:customStyle="1" w:styleId="129">
    <w:name w:val="Grid Table 7 Colorful - Accent 3"/>
    <w:basedOn w:val="13"/>
    <w:uiPriority w:val="99"/>
    <w:tblPr>
      <w:tblBorders>
        <w:bottom w:val="single" w:color="A5A5A5" w:themeColor="accent3" w:themeTint="FE" w:sz="4" w:space="0"/>
        <w:right w:val="single" w:color="A5A5A5" w:themeColor="accent3" w:themeTint="FE" w:sz="4" w:space="0"/>
        <w:insideH w:val="single" w:color="A5A5A5" w:themeColor="accent3" w:themeTint="FE" w:sz="4" w:space="0"/>
        <w:insideV w:val="single" w:color="A5A5A5" w:themeColor="accent3" w:themeTint="FE" w:sz="4" w:space="0"/>
      </w:tblBorders>
    </w:tblPr>
    <w:tblStylePr w:type="firstRow">
      <w:rPr>
        <w:rFonts w:ascii="Arial" w:hAnsi="Arial"/>
        <w:b/>
        <w:color w:val="A5A5A5" w:themeColor="accent3" w:themeTint="FF"/>
        <w:sz w:val="22"/>
        <w14:textFill>
          <w14:solidFill>
            <w14:schemeClr w14:val="accent3">
              <w14:lumMod w14:val="100000"/>
              <w14:lumOff w14:val="0"/>
            </w14:schemeClr>
          </w14:solidFill>
        </w14:textFill>
      </w:rPr>
      <w:tcPr>
        <w:tcBorders>
          <w:top w:val="nil"/>
          <w:left w:val="nil"/>
          <w:bottom w:val="single" w:color="A5A5A5" w:themeColor="accent3" w:themeTint="FE" w:sz="4" w:space="0"/>
          <w:right w:val="nil"/>
        </w:tcBorders>
        <w:shd w:val="clear" w:color="FFFFFF" w:themeColor="light1" w:fill="FFFFFF" w:themeFill="light1"/>
      </w:tcPr>
    </w:tblStylePr>
    <w:tblStylePr w:type="lastRow">
      <w:rPr>
        <w:rFonts w:ascii="Arial" w:hAnsi="Arial"/>
        <w:b/>
        <w:color w:val="A5A5A5" w:themeColor="accent3" w:themeTint="FF"/>
        <w:sz w:val="22"/>
        <w14:textFill>
          <w14:solidFill>
            <w14:schemeClr w14:val="accent3">
              <w14:lumMod w14:val="100000"/>
              <w14:lumOff w14:val="0"/>
            </w14:schemeClr>
          </w14:solidFill>
        </w14:textFill>
      </w:rPr>
      <w:tcPr>
        <w:tcBorders>
          <w:top w:val="single" w:color="A5A5A5" w:themeColor="accent3" w:themeTint="FE" w:sz="4" w:space="0"/>
          <w:left w:val="nil"/>
          <w:bottom w:val="nil"/>
          <w:right w:val="nil"/>
        </w:tcBorders>
        <w:shd w:val="clear" w:color="FFFFFF" w:themeColor="light1" w:fill="FFFFFF" w:themeFill="light1"/>
      </w:tcPr>
    </w:tblStylePr>
    <w:tblStylePr w:type="firstCol">
      <w:pPr>
        <w:jc w:val="right"/>
      </w:pPr>
      <w:rPr>
        <w:rFonts w:ascii="Arial" w:hAnsi="Arial"/>
        <w:i/>
        <w:color w:val="A5A5A5" w:themeColor="accent3" w:themeTint="FF"/>
        <w:sz w:val="22"/>
        <w14:textFill>
          <w14:solidFill>
            <w14:schemeClr w14:val="accent3">
              <w14:lumMod w14:val="100000"/>
              <w14:lumOff w14:val="0"/>
            </w14:schemeClr>
          </w14:solidFill>
        </w14:textFill>
      </w:rPr>
      <w:tcPr>
        <w:tcBorders>
          <w:top w:val="nil"/>
          <w:left w:val="nil"/>
          <w:bottom w:val="nil"/>
          <w:right w:val="single" w:color="A5A5A5" w:themeColor="accent3" w:themeTint="FE" w:sz="4" w:space="0"/>
        </w:tcBorders>
        <w:shd w:val="clear" w:color="FFFFFF" w:fill="auto"/>
      </w:tcPr>
    </w:tblStylePr>
    <w:tblStylePr w:type="lastCol">
      <w:rPr>
        <w:rFonts w:ascii="Arial" w:hAnsi="Arial"/>
        <w:i/>
        <w:color w:val="A5A5A5" w:themeColor="accent3" w:themeTint="FF"/>
        <w:sz w:val="22"/>
        <w14:textFill>
          <w14:solidFill>
            <w14:schemeClr w14:val="accent3">
              <w14:lumMod w14:val="100000"/>
              <w14:lumOff w14:val="0"/>
            </w14:schemeClr>
          </w14:solidFill>
        </w14:textFill>
      </w:rPr>
      <w:tcPr>
        <w:tcBorders>
          <w:top w:val="nil"/>
          <w:left w:val="single" w:color="A5A5A5" w:themeColor="accent3" w:themeTint="FE" w:sz="4" w:space="0"/>
          <w:bottom w:val="nil"/>
          <w:right w:val="nil"/>
        </w:tcBorders>
        <w:shd w:val="clear" w:color="FFFFFF" w:fill="auto"/>
      </w:tcPr>
    </w:tblStylePr>
    <w:tblStylePr w:type="band1Vert">
      <w:tcPr>
        <w:shd w:val="clear" w:color="ECECEC" w:themeColor="accent3" w:themeTint="34" w:fill="ECECEC" w:themeFill="accent3" w:themeFillTint="34"/>
      </w:tcPr>
    </w:tblStylePr>
    <w:tblStylePr w:type="band1Horz">
      <w:rPr>
        <w:rFonts w:ascii="Arial" w:hAnsi="Arial"/>
        <w:color w:val="A5A5A5" w:themeColor="accent3" w:themeTint="FF"/>
        <w:sz w:val="22"/>
        <w14:textFill>
          <w14:solidFill>
            <w14:schemeClr w14:val="accent3">
              <w14:lumMod w14:val="100000"/>
              <w14:lumOff w14:val="0"/>
            </w14:schemeClr>
          </w14:solidFill>
        </w14:textFill>
      </w:rPr>
      <w:tcPr>
        <w:shd w:val="clear" w:color="ECECEC" w:themeColor="accent3" w:themeTint="34" w:fill="ECECEC" w:themeFill="accent3" w:themeFillTint="34"/>
      </w:tcPr>
    </w:tblStylePr>
    <w:tblStylePr w:type="band2Horz">
      <w:rPr>
        <w:rFonts w:ascii="Arial" w:hAnsi="Arial"/>
        <w:color w:val="A5A5A5" w:themeColor="accent3" w:themeTint="FF"/>
        <w:sz w:val="22"/>
        <w14:textFill>
          <w14:solidFill>
            <w14:schemeClr w14:val="accent3">
              <w14:lumMod w14:val="100000"/>
              <w14:lumOff w14:val="0"/>
            </w14:schemeClr>
          </w14:solidFill>
        </w14:textFill>
      </w:rPr>
    </w:tblStylePr>
  </w:style>
  <w:style w:type="table" w:customStyle="1" w:styleId="130">
    <w:name w:val="Grid Table 7 Colorful - Accent 4"/>
    <w:basedOn w:val="13"/>
    <w:uiPriority w:val="99"/>
    <w:tblPr>
      <w:tblBorders>
        <w:bottom w:val="single" w:color="FFD864" w:themeColor="accent4" w:themeTint="9A" w:sz="4" w:space="0"/>
        <w:right w:val="single" w:color="FFD864" w:themeColor="accent4" w:themeTint="9A" w:sz="4" w:space="0"/>
        <w:insideH w:val="single" w:color="FFD864" w:themeColor="accent4" w:themeTint="9A" w:sz="4" w:space="0"/>
        <w:insideV w:val="single" w:color="FFD864" w:themeColor="accent4" w:themeTint="9A" w:sz="4" w:space="0"/>
      </w:tblBorders>
    </w:tblPr>
    <w:tblStylePr w:type="firstRow">
      <w:rPr>
        <w:rFonts w:ascii="Arial" w:hAnsi="Arial"/>
        <w:b/>
        <w:color w:val="FFD966" w:themeColor="accent4" w:themeTint="99"/>
        <w:sz w:val="22"/>
        <w14:textFill>
          <w14:solidFill>
            <w14:schemeClr w14:val="accent4">
              <w14:lumMod w14:val="60000"/>
              <w14:lumOff w14:val="40000"/>
            </w14:schemeClr>
          </w14:solidFill>
        </w14:textFill>
      </w:rPr>
      <w:tcPr>
        <w:tcBorders>
          <w:top w:val="nil"/>
          <w:left w:val="nil"/>
          <w:bottom w:val="single" w:color="FFD864" w:themeColor="accent4" w:themeTint="9A" w:sz="4" w:space="0"/>
          <w:right w:val="nil"/>
        </w:tcBorders>
        <w:shd w:val="clear" w:color="FFFFFF" w:themeColor="light1" w:fill="FFFFFF" w:themeFill="light1"/>
      </w:tcPr>
    </w:tblStylePr>
    <w:tblStylePr w:type="lastRow">
      <w:rPr>
        <w:rFonts w:ascii="Arial" w:hAnsi="Arial"/>
        <w:b/>
        <w:color w:val="FFD966" w:themeColor="accent4" w:themeTint="99"/>
        <w:sz w:val="22"/>
        <w14:textFill>
          <w14:solidFill>
            <w14:schemeClr w14:val="accent4">
              <w14:lumMod w14:val="60000"/>
              <w14:lumOff w14:val="40000"/>
            </w14:schemeClr>
          </w14:solidFill>
        </w14:textFill>
      </w:rPr>
      <w:tcPr>
        <w:tcBorders>
          <w:top w:val="single" w:color="FFD864" w:themeColor="accent4" w:themeTint="9A" w:sz="4" w:space="0"/>
          <w:left w:val="nil"/>
          <w:bottom w:val="nil"/>
          <w:right w:val="nil"/>
        </w:tcBorders>
        <w:shd w:val="clear" w:color="FFFFFF" w:themeColor="light1" w:fill="FFFFFF" w:themeFill="light1"/>
      </w:tcPr>
    </w:tblStylePr>
    <w:tblStylePr w:type="firstCol">
      <w:pPr>
        <w:jc w:val="right"/>
      </w:pPr>
      <w:rPr>
        <w:rFonts w:ascii="Arial" w:hAnsi="Arial"/>
        <w:i/>
        <w:color w:val="FFD966" w:themeColor="accent4" w:themeTint="99"/>
        <w:sz w:val="22"/>
        <w14:textFill>
          <w14:solidFill>
            <w14:schemeClr w14:val="accent4">
              <w14:lumMod w14:val="60000"/>
              <w14:lumOff w14:val="40000"/>
            </w14:schemeClr>
          </w14:solidFill>
        </w14:textFill>
      </w:rPr>
      <w:tcPr>
        <w:tcBorders>
          <w:top w:val="nil"/>
          <w:left w:val="nil"/>
          <w:bottom w:val="nil"/>
          <w:right w:val="single" w:color="FFD864" w:themeColor="accent4" w:themeTint="9A" w:sz="4" w:space="0"/>
        </w:tcBorders>
        <w:shd w:val="clear" w:color="FFFFFF" w:fill="auto"/>
      </w:tcPr>
    </w:tblStylePr>
    <w:tblStylePr w:type="lastCol">
      <w:rPr>
        <w:rFonts w:ascii="Arial" w:hAnsi="Arial"/>
        <w:i/>
        <w:color w:val="FFD966" w:themeColor="accent4" w:themeTint="99"/>
        <w:sz w:val="22"/>
        <w14:textFill>
          <w14:solidFill>
            <w14:schemeClr w14:val="accent4">
              <w14:lumMod w14:val="60000"/>
              <w14:lumOff w14:val="40000"/>
            </w14:schemeClr>
          </w14:solidFill>
        </w14:textFill>
      </w:rPr>
      <w:tcPr>
        <w:tcBorders>
          <w:top w:val="nil"/>
          <w:left w:val="single" w:color="FFD864" w:themeColor="accent4" w:themeTint="9A" w:sz="4" w:space="0"/>
          <w:bottom w:val="nil"/>
          <w:right w:val="nil"/>
        </w:tcBorders>
        <w:shd w:val="clear" w:color="FFFFFF" w:fill="auto"/>
      </w:tcPr>
    </w:tblStylePr>
    <w:tblStylePr w:type="band1Vert">
      <w:tcPr>
        <w:shd w:val="clear" w:color="FEF2CA" w:themeColor="accent4" w:themeTint="34" w:fill="FEF2CA" w:themeFill="accent4" w:themeFillTint="34"/>
      </w:tcPr>
    </w:tblStylePr>
    <w:tblStylePr w:type="band1Horz">
      <w:rPr>
        <w:rFonts w:ascii="Arial" w:hAnsi="Arial"/>
        <w:color w:val="FFD966" w:themeColor="accent4" w:themeTint="99"/>
        <w:sz w:val="22"/>
        <w14:textFill>
          <w14:solidFill>
            <w14:schemeClr w14:val="accent4">
              <w14:lumMod w14:val="60000"/>
              <w14:lumOff w14:val="40000"/>
            </w14:schemeClr>
          </w14:solidFill>
        </w14:textFill>
      </w:rPr>
      <w:tcPr>
        <w:shd w:val="clear" w:color="FEF2CA" w:themeColor="accent4" w:themeTint="34" w:fill="FEF2CA" w:themeFill="accent4" w:themeFillTint="34"/>
      </w:tcPr>
    </w:tblStylePr>
    <w:tblStylePr w:type="band2Horz">
      <w:rPr>
        <w:rFonts w:ascii="Arial" w:hAnsi="Arial"/>
        <w:color w:val="FFD966" w:themeColor="accent4" w:themeTint="99"/>
        <w:sz w:val="22"/>
        <w14:textFill>
          <w14:solidFill>
            <w14:schemeClr w14:val="accent4">
              <w14:lumMod w14:val="60000"/>
              <w14:lumOff w14:val="40000"/>
            </w14:schemeClr>
          </w14:solidFill>
        </w14:textFill>
      </w:rPr>
    </w:tblStylePr>
  </w:style>
  <w:style w:type="table" w:customStyle="1" w:styleId="131">
    <w:name w:val="Grid Table 7 Colorful - Accent 5"/>
    <w:basedOn w:val="13"/>
    <w:uiPriority w:val="99"/>
    <w:tblPr>
      <w:tblBorders>
        <w:bottom w:val="single" w:color="A2C6E7" w:themeColor="accent5" w:themeTint="90" w:sz="4" w:space="0"/>
        <w:right w:val="single" w:color="A2C6E7" w:themeColor="accent5" w:themeTint="90" w:sz="4" w:space="0"/>
        <w:insideH w:val="single" w:color="A2C6E7" w:themeColor="accent5" w:themeTint="90" w:sz="4" w:space="0"/>
        <w:insideV w:val="single" w:color="A2C6E7" w:themeColor="accent5" w:themeTint="90" w:sz="4" w:space="0"/>
      </w:tblBorders>
    </w:tblPr>
    <w:tblStylePr w:type="firstRow">
      <w:rPr>
        <w:rFonts w:ascii="Arial" w:hAnsi="Arial"/>
        <w:b/>
        <w:color w:val="245B8C" w:themeColor="accent5" w:themeShade="94"/>
        <w:sz w:val="22"/>
      </w:rPr>
      <w:tcPr>
        <w:tcBorders>
          <w:top w:val="nil"/>
          <w:left w:val="nil"/>
          <w:bottom w:val="single" w:color="A2C6E7" w:themeColor="accent5" w:themeTint="90" w:sz="4" w:space="0"/>
          <w:right w:val="nil"/>
        </w:tcBorders>
        <w:shd w:val="clear" w:color="FFFFFF" w:themeColor="light1" w:fill="FFFFFF" w:themeFill="light1"/>
      </w:tcPr>
    </w:tblStylePr>
    <w:tblStylePr w:type="lastRow">
      <w:rPr>
        <w:rFonts w:ascii="Arial" w:hAnsi="Arial"/>
        <w:b/>
        <w:color w:val="245B8C" w:themeColor="accent5" w:themeShade="94"/>
        <w:sz w:val="22"/>
      </w:rPr>
      <w:tcPr>
        <w:tcBorders>
          <w:top w:val="single" w:color="A2C6E7" w:themeColor="accent5" w:themeTint="90" w:sz="4" w:space="0"/>
          <w:left w:val="nil"/>
          <w:bottom w:val="nil"/>
          <w:right w:val="nil"/>
        </w:tcBorders>
        <w:shd w:val="clear" w:color="FFFFFF" w:themeColor="light1" w:fill="FFFFFF" w:themeFill="light1"/>
      </w:tcPr>
    </w:tblStylePr>
    <w:tblStylePr w:type="firstCol">
      <w:pPr>
        <w:jc w:val="right"/>
      </w:pPr>
      <w:rPr>
        <w:rFonts w:ascii="Arial" w:hAnsi="Arial"/>
        <w:i/>
        <w:color w:val="245B8C" w:themeColor="accent5" w:themeShade="94"/>
        <w:sz w:val="22"/>
      </w:rPr>
      <w:tcPr>
        <w:tcBorders>
          <w:top w:val="nil"/>
          <w:left w:val="nil"/>
          <w:bottom w:val="nil"/>
          <w:right w:val="single" w:color="A2C6E7" w:themeColor="accent5" w:themeTint="90" w:sz="4" w:space="0"/>
        </w:tcBorders>
        <w:shd w:val="clear" w:color="FFFFFF" w:fill="auto"/>
      </w:tcPr>
    </w:tblStylePr>
    <w:tblStylePr w:type="lastCol">
      <w:rPr>
        <w:rFonts w:ascii="Arial" w:hAnsi="Arial"/>
        <w:i/>
        <w:color w:val="245B8C" w:themeColor="accent5" w:themeShade="94"/>
        <w:sz w:val="22"/>
      </w:rPr>
      <w:tcPr>
        <w:tcBorders>
          <w:top w:val="nil"/>
          <w:left w:val="single" w:color="A2C6E7" w:themeColor="accent5" w:themeTint="90" w:sz="4" w:space="0"/>
          <w:bottom w:val="nil"/>
          <w:right w:val="nil"/>
        </w:tcBorders>
        <w:shd w:val="clear" w:color="FFFFFF" w:fill="auto"/>
      </w:tcPr>
    </w:tblStylePr>
    <w:tblStylePr w:type="band1Vert">
      <w:tcPr>
        <w:shd w:val="clear" w:color="DDEAF6" w:themeColor="accent5" w:themeTint="34" w:fill="DDEAF6" w:themeFill="accent5" w:themeFillTint="34"/>
      </w:tcPr>
    </w:tblStylePr>
    <w:tblStylePr w:type="band1Horz">
      <w:rPr>
        <w:rFonts w:ascii="Arial" w:hAnsi="Arial"/>
        <w:color w:val="245B8C" w:themeColor="accent5" w:themeShade="94"/>
        <w:sz w:val="22"/>
      </w:rPr>
      <w:tcPr>
        <w:shd w:val="clear" w:color="DDEAF6" w:themeColor="accent5" w:themeTint="34" w:fill="DDEAF6" w:themeFill="accent5" w:themeFillTint="34"/>
      </w:tcPr>
    </w:tblStylePr>
    <w:tblStylePr w:type="band2Horz">
      <w:rPr>
        <w:rFonts w:ascii="Arial" w:hAnsi="Arial"/>
        <w:color w:val="245B8C" w:themeColor="accent5" w:themeShade="94"/>
        <w:sz w:val="22"/>
      </w:rPr>
    </w:tblStylePr>
  </w:style>
  <w:style w:type="table" w:customStyle="1" w:styleId="132">
    <w:name w:val="Grid Table 7 Colorful - Accent 6"/>
    <w:basedOn w:val="13"/>
    <w:uiPriority w:val="99"/>
    <w:tblPr>
      <w:tblBorders>
        <w:bottom w:val="single" w:color="ADD394" w:themeColor="accent6" w:themeTint="90" w:sz="4" w:space="0"/>
        <w:right w:val="single" w:color="ADD394" w:themeColor="accent6" w:themeTint="90" w:sz="4" w:space="0"/>
        <w:insideH w:val="single" w:color="ADD394" w:themeColor="accent6" w:themeTint="90" w:sz="4" w:space="0"/>
        <w:insideV w:val="single" w:color="ADD394" w:themeColor="accent6" w:themeTint="90" w:sz="4" w:space="0"/>
      </w:tblBorders>
    </w:tblPr>
    <w:tblStylePr w:type="firstRow">
      <w:rPr>
        <w:rFonts w:ascii="Arial" w:hAnsi="Arial"/>
        <w:b/>
        <w:color w:val="416429" w:themeColor="accent6" w:themeShade="94"/>
        <w:sz w:val="22"/>
      </w:rPr>
      <w:tcPr>
        <w:tcBorders>
          <w:top w:val="nil"/>
          <w:left w:val="nil"/>
          <w:bottom w:val="single" w:color="ADD394" w:themeColor="accent6" w:themeTint="90" w:sz="4" w:space="0"/>
          <w:right w:val="nil"/>
        </w:tcBorders>
        <w:shd w:val="clear" w:color="FFFFFF" w:themeColor="light1" w:fill="FFFFFF" w:themeFill="light1"/>
      </w:tcPr>
    </w:tblStylePr>
    <w:tblStylePr w:type="lastRow">
      <w:rPr>
        <w:rFonts w:ascii="Arial" w:hAnsi="Arial"/>
        <w:b/>
        <w:color w:val="416429" w:themeColor="accent6" w:themeShade="94"/>
        <w:sz w:val="22"/>
      </w:rPr>
      <w:tcPr>
        <w:tcBorders>
          <w:top w:val="single" w:color="ADD394" w:themeColor="accent6" w:themeTint="90" w:sz="4" w:space="0"/>
          <w:left w:val="nil"/>
          <w:bottom w:val="nil"/>
          <w:right w:val="nil"/>
        </w:tcBorders>
        <w:shd w:val="clear" w:color="FFFFFF" w:themeColor="light1" w:fill="FFFFFF" w:themeFill="light1"/>
      </w:tcPr>
    </w:tblStylePr>
    <w:tblStylePr w:type="firstCol">
      <w:pPr>
        <w:jc w:val="right"/>
      </w:pPr>
      <w:rPr>
        <w:rFonts w:ascii="Arial" w:hAnsi="Arial"/>
        <w:i/>
        <w:color w:val="416429" w:themeColor="accent6" w:themeShade="94"/>
        <w:sz w:val="22"/>
      </w:rPr>
      <w:tcPr>
        <w:tcBorders>
          <w:top w:val="nil"/>
          <w:left w:val="nil"/>
          <w:bottom w:val="nil"/>
          <w:right w:val="single" w:color="ADD394" w:themeColor="accent6" w:themeTint="90" w:sz="4" w:space="0"/>
        </w:tcBorders>
        <w:shd w:val="clear" w:color="FFFFFF" w:fill="auto"/>
      </w:tcPr>
    </w:tblStylePr>
    <w:tblStylePr w:type="lastCol">
      <w:rPr>
        <w:rFonts w:ascii="Arial" w:hAnsi="Arial"/>
        <w:i/>
        <w:color w:val="416429" w:themeColor="accent6" w:themeShade="94"/>
        <w:sz w:val="22"/>
      </w:rPr>
      <w:tcPr>
        <w:tcBorders>
          <w:top w:val="nil"/>
          <w:left w:val="single" w:color="ADD394" w:themeColor="accent6" w:themeTint="90" w:sz="4" w:space="0"/>
          <w:bottom w:val="nil"/>
          <w:right w:val="nil"/>
        </w:tcBorders>
        <w:shd w:val="clear" w:color="FFFFFF" w:fill="auto"/>
      </w:tcPr>
    </w:tblStylePr>
    <w:tblStylePr w:type="band1Vert">
      <w:tcPr>
        <w:shd w:val="clear" w:color="E1EFD8" w:themeColor="accent6" w:themeTint="34" w:fill="E1EFD8" w:themeFill="accent6" w:themeFillTint="34"/>
      </w:tcPr>
    </w:tblStylePr>
    <w:tblStylePr w:type="band1Horz">
      <w:rPr>
        <w:rFonts w:ascii="Arial" w:hAnsi="Arial"/>
        <w:color w:val="416429" w:themeColor="accent6" w:themeShade="94"/>
        <w:sz w:val="22"/>
      </w:rPr>
      <w:tcPr>
        <w:shd w:val="clear" w:color="E1EFD8" w:themeColor="accent6" w:themeTint="34" w:fill="E1EFD8" w:themeFill="accent6" w:themeFillTint="34"/>
      </w:tcPr>
    </w:tblStylePr>
    <w:tblStylePr w:type="band2Horz">
      <w:rPr>
        <w:rFonts w:ascii="Arial" w:hAnsi="Arial"/>
        <w:color w:val="416429" w:themeColor="accent6" w:themeShade="94"/>
        <w:sz w:val="22"/>
      </w:rPr>
    </w:tblStylePr>
  </w:style>
  <w:style w:type="table" w:customStyle="1" w:styleId="133">
    <w:name w:val="List Table 1 Light"/>
    <w:basedOn w:val="13"/>
    <w:uiPriority w:val="99"/>
    <w:tblStylePr w:type="firstRow">
      <w:rPr>
        <w:b/>
        <w:color w:val="404040"/>
      </w:rPr>
      <w:tcPr>
        <w:tcBorders>
          <w:top w:val="nil"/>
          <w:left w:val="nil"/>
          <w:bottom w:val="single" w:color="000000" w:themeColor="text1" w:sz="4" w:space="0"/>
          <w:right w:val="nil"/>
        </w:tcBorders>
      </w:tcPr>
    </w:tblStylePr>
    <w:tblStylePr w:type="lastRow">
      <w:rPr>
        <w:b/>
        <w:color w:val="404040"/>
      </w:rPr>
      <w:tcPr>
        <w:tcBorders>
          <w:top w:val="single" w:color="000000" w:themeColor="text1" w:sz="4" w:space="0"/>
          <w:left w:val="nil"/>
          <w:bottom w:val="nil"/>
          <w:right w:val="nil"/>
        </w:tcBorders>
      </w:tcPr>
    </w:tblStylePr>
    <w:tblStylePr w:type="firstCol">
      <w:rPr>
        <w:b/>
        <w:color w:val="404040"/>
      </w:rPr>
    </w:tblStylePr>
    <w:tblStylePr w:type="lastCol">
      <w:rPr>
        <w:b/>
        <w:color w:val="404040"/>
      </w:rPr>
    </w:tblStylePr>
    <w:tblStylePr w:type="band1Vert">
      <w:tcPr>
        <w:shd w:val="clear" w:color="BEBEBE" w:themeColor="text1" w:themeTint="40" w:fill="BEBEBE" w:themeFill="text1" w:themeFillTint="40"/>
      </w:tcPr>
    </w:tblStylePr>
    <w:tblStylePr w:type="band1Horz">
      <w:tcPr>
        <w:shd w:val="clear" w:color="BEBEBE" w:themeColor="text1" w:themeTint="40" w:fill="BEBEBE" w:themeFill="text1" w:themeFillTint="40"/>
      </w:tcPr>
    </w:tblStylePr>
  </w:style>
  <w:style w:type="table" w:customStyle="1" w:styleId="134">
    <w:name w:val="List Table 1 Light - Accent 1"/>
    <w:basedOn w:val="13"/>
    <w:uiPriority w:val="99"/>
    <w:tblStylePr w:type="firstRow">
      <w:rPr>
        <w:b/>
        <w:color w:val="404040"/>
      </w:rPr>
      <w:tcPr>
        <w:tcBorders>
          <w:top w:val="nil"/>
          <w:left w:val="nil"/>
          <w:bottom w:val="single" w:color="4472C4" w:themeColor="accent1" w:sz="4" w:space="0"/>
          <w:right w:val="nil"/>
        </w:tcBorders>
      </w:tcPr>
    </w:tblStylePr>
    <w:tblStylePr w:type="lastRow">
      <w:rPr>
        <w:b/>
        <w:color w:val="404040"/>
      </w:rPr>
      <w:tcPr>
        <w:tcBorders>
          <w:top w:val="single" w:color="4472C4" w:themeColor="accent1" w:sz="4" w:space="0"/>
          <w:left w:val="nil"/>
          <w:bottom w:val="nil"/>
          <w:right w:val="nil"/>
        </w:tcBorders>
      </w:tcPr>
    </w:tblStylePr>
    <w:tblStylePr w:type="firstCol">
      <w:rPr>
        <w:b/>
        <w:color w:val="404040"/>
      </w:rPr>
    </w:tblStylePr>
    <w:tblStylePr w:type="lastCol">
      <w:rPr>
        <w:b/>
        <w:color w:val="404040"/>
      </w:rPr>
    </w:tblStylePr>
    <w:tblStylePr w:type="band1Vert">
      <w:tcPr>
        <w:shd w:val="clear" w:color="D0DBF0" w:themeColor="accent1" w:themeTint="40" w:fill="D0DBF0" w:themeFill="accent1" w:themeFillTint="40"/>
      </w:tcPr>
    </w:tblStylePr>
    <w:tblStylePr w:type="band1Horz">
      <w:tcPr>
        <w:shd w:val="clear" w:color="D0DBF0" w:themeColor="accent1" w:themeTint="40" w:fill="D0DBF0" w:themeFill="accent1" w:themeFillTint="40"/>
      </w:tcPr>
    </w:tblStylePr>
  </w:style>
  <w:style w:type="table" w:customStyle="1" w:styleId="135">
    <w:name w:val="List Table 1 Light - Accent 2"/>
    <w:basedOn w:val="13"/>
    <w:uiPriority w:val="99"/>
    <w:tblStylePr w:type="firstRow">
      <w:rPr>
        <w:b/>
        <w:color w:val="404040"/>
      </w:rPr>
      <w:tcPr>
        <w:tcBorders>
          <w:top w:val="nil"/>
          <w:left w:val="nil"/>
          <w:bottom w:val="single" w:color="ED7D31" w:themeColor="accent2" w:sz="4" w:space="0"/>
          <w:right w:val="nil"/>
        </w:tcBorders>
      </w:tcPr>
    </w:tblStylePr>
    <w:tblStylePr w:type="lastRow">
      <w:rPr>
        <w:b/>
        <w:color w:val="404040"/>
      </w:rPr>
      <w:tcPr>
        <w:tcBorders>
          <w:top w:val="single" w:color="ED7D31" w:themeColor="accent2" w:sz="4" w:space="0"/>
          <w:left w:val="nil"/>
          <w:bottom w:val="nil"/>
          <w:right w:val="nil"/>
        </w:tcBorders>
      </w:tcPr>
    </w:tblStylePr>
    <w:tblStylePr w:type="firstCol">
      <w:rPr>
        <w:b/>
        <w:color w:val="404040"/>
      </w:rPr>
    </w:tblStylePr>
    <w:tblStylePr w:type="lastCol">
      <w:rPr>
        <w:b/>
        <w:color w:val="404040"/>
      </w:rPr>
    </w:tblStylePr>
    <w:tblStylePr w:type="band1Vert">
      <w:tcPr>
        <w:shd w:val="clear" w:color="FADECB" w:themeColor="accent2" w:themeTint="40" w:fill="FADECB" w:themeFill="accent2" w:themeFillTint="40"/>
      </w:tcPr>
    </w:tblStylePr>
    <w:tblStylePr w:type="band1Horz">
      <w:tcPr>
        <w:shd w:val="clear" w:color="FADECB" w:themeColor="accent2" w:themeTint="40" w:fill="FADECB" w:themeFill="accent2" w:themeFillTint="40"/>
      </w:tcPr>
    </w:tblStylePr>
  </w:style>
  <w:style w:type="table" w:customStyle="1" w:styleId="136">
    <w:name w:val="List Table 1 Light - Accent 3"/>
    <w:basedOn w:val="13"/>
    <w:uiPriority w:val="99"/>
    <w:tblStylePr w:type="firstRow">
      <w:rPr>
        <w:b/>
        <w:color w:val="404040"/>
      </w:rPr>
      <w:tcPr>
        <w:tcBorders>
          <w:top w:val="nil"/>
          <w:left w:val="nil"/>
          <w:bottom w:val="single" w:color="A5A5A5" w:themeColor="accent3" w:sz="4" w:space="0"/>
          <w:right w:val="nil"/>
        </w:tcBorders>
      </w:tcPr>
    </w:tblStylePr>
    <w:tblStylePr w:type="lastRow">
      <w:rPr>
        <w:b/>
        <w:color w:val="404040"/>
      </w:rPr>
      <w:tcPr>
        <w:tcBorders>
          <w:top w:val="single" w:color="A5A5A5" w:themeColor="accent3" w:sz="4" w:space="0"/>
          <w:left w:val="nil"/>
          <w:bottom w:val="nil"/>
          <w:right w:val="nil"/>
        </w:tcBorders>
      </w:tcPr>
    </w:tblStylePr>
    <w:tblStylePr w:type="firstCol">
      <w:rPr>
        <w:b/>
        <w:color w:val="404040"/>
      </w:rPr>
    </w:tblStylePr>
    <w:tblStylePr w:type="lastCol">
      <w:rPr>
        <w:b/>
        <w:color w:val="404040"/>
      </w:rPr>
    </w:tblStylePr>
    <w:tblStylePr w:type="band1Vert">
      <w:tcPr>
        <w:shd w:val="clear" w:color="E8E8E8" w:themeColor="accent3" w:themeTint="40" w:fill="E8E8E8" w:themeFill="accent3" w:themeFillTint="40"/>
      </w:tcPr>
    </w:tblStylePr>
    <w:tblStylePr w:type="band1Horz">
      <w:tcPr>
        <w:shd w:val="clear" w:color="E8E8E8" w:themeColor="accent3" w:themeTint="40" w:fill="E8E8E8" w:themeFill="accent3" w:themeFillTint="40"/>
      </w:tcPr>
    </w:tblStylePr>
  </w:style>
  <w:style w:type="table" w:customStyle="1" w:styleId="137">
    <w:name w:val="List Table 1 Light - Accent 4"/>
    <w:basedOn w:val="13"/>
    <w:uiPriority w:val="99"/>
    <w:tblStylePr w:type="firstRow">
      <w:rPr>
        <w:b/>
        <w:color w:val="404040"/>
      </w:rPr>
      <w:tcPr>
        <w:tcBorders>
          <w:top w:val="nil"/>
          <w:left w:val="nil"/>
          <w:bottom w:val="single" w:color="FFC000" w:themeColor="accent4" w:sz="4" w:space="0"/>
          <w:right w:val="nil"/>
        </w:tcBorders>
      </w:tcPr>
    </w:tblStylePr>
    <w:tblStylePr w:type="lastRow">
      <w:rPr>
        <w:b/>
        <w:color w:val="404040"/>
      </w:rPr>
      <w:tcPr>
        <w:tcBorders>
          <w:top w:val="single" w:color="FFC000" w:themeColor="accent4" w:sz="4" w:space="0"/>
          <w:left w:val="nil"/>
          <w:bottom w:val="nil"/>
          <w:right w:val="nil"/>
        </w:tcBorders>
      </w:tcPr>
    </w:tblStylePr>
    <w:tblStylePr w:type="firstCol">
      <w:rPr>
        <w:b/>
        <w:color w:val="404040"/>
      </w:rPr>
    </w:tblStylePr>
    <w:tblStylePr w:type="lastCol">
      <w:rPr>
        <w:b/>
        <w:color w:val="404040"/>
      </w:rPr>
    </w:tblStylePr>
    <w:tblStylePr w:type="band1Vert">
      <w:tcPr>
        <w:shd w:val="clear" w:color="FFEFBE" w:themeColor="accent4" w:themeTint="40" w:fill="FFEFBE" w:themeFill="accent4" w:themeFillTint="40"/>
      </w:tcPr>
    </w:tblStylePr>
    <w:tblStylePr w:type="band1Horz">
      <w:tcPr>
        <w:shd w:val="clear" w:color="FFEFBE" w:themeColor="accent4" w:themeTint="40" w:fill="FFEFBE" w:themeFill="accent4" w:themeFillTint="40"/>
      </w:tcPr>
    </w:tblStylePr>
  </w:style>
  <w:style w:type="table" w:customStyle="1" w:styleId="138">
    <w:name w:val="List Table 1 Light - Accent 5"/>
    <w:basedOn w:val="13"/>
    <w:uiPriority w:val="99"/>
    <w:tblStylePr w:type="firstRow">
      <w:rPr>
        <w:b/>
        <w:color w:val="404040"/>
      </w:rPr>
      <w:tcPr>
        <w:tcBorders>
          <w:top w:val="nil"/>
          <w:left w:val="nil"/>
          <w:bottom w:val="single" w:color="5B9BD5" w:themeColor="accent5" w:sz="4" w:space="0"/>
          <w:right w:val="nil"/>
        </w:tcBorders>
      </w:tcPr>
    </w:tblStylePr>
    <w:tblStylePr w:type="lastRow">
      <w:rPr>
        <w:b/>
        <w:color w:val="404040"/>
      </w:rPr>
      <w:tcPr>
        <w:tcBorders>
          <w:top w:val="single" w:color="5B9BD5" w:themeColor="accent5" w:sz="4" w:space="0"/>
          <w:left w:val="nil"/>
          <w:bottom w:val="nil"/>
          <w:right w:val="nil"/>
        </w:tcBorders>
      </w:tcPr>
    </w:tblStylePr>
    <w:tblStylePr w:type="firstCol">
      <w:rPr>
        <w:b/>
        <w:color w:val="404040"/>
      </w:rPr>
    </w:tblStylePr>
    <w:tblStylePr w:type="lastCol">
      <w:rPr>
        <w:b/>
        <w:color w:val="404040"/>
      </w:rPr>
    </w:tblStylePr>
    <w:tblStylePr w:type="band1Vert">
      <w:tcPr>
        <w:shd w:val="clear" w:color="D5E5F4" w:themeColor="accent5" w:themeTint="40" w:fill="D5E5F4" w:themeFill="accent5" w:themeFillTint="40"/>
      </w:tcPr>
    </w:tblStylePr>
    <w:tblStylePr w:type="band1Horz">
      <w:tcPr>
        <w:shd w:val="clear" w:color="D5E5F4" w:themeColor="accent5" w:themeTint="40" w:fill="D5E5F4" w:themeFill="accent5" w:themeFillTint="40"/>
      </w:tcPr>
    </w:tblStylePr>
  </w:style>
  <w:style w:type="table" w:customStyle="1" w:styleId="139">
    <w:name w:val="List Table 1 Light - Accent 6"/>
    <w:basedOn w:val="13"/>
    <w:uiPriority w:val="99"/>
    <w:tblStylePr w:type="firstRow">
      <w:rPr>
        <w:b/>
        <w:color w:val="404040"/>
      </w:rPr>
      <w:tcPr>
        <w:tcBorders>
          <w:top w:val="nil"/>
          <w:left w:val="nil"/>
          <w:bottom w:val="single" w:color="70AD47" w:themeColor="accent6" w:sz="4" w:space="0"/>
          <w:right w:val="nil"/>
        </w:tcBorders>
      </w:tcPr>
    </w:tblStylePr>
    <w:tblStylePr w:type="lastRow">
      <w:rPr>
        <w:b/>
        <w:color w:val="404040"/>
      </w:rPr>
      <w:tcPr>
        <w:tcBorders>
          <w:top w:val="single" w:color="70AD47" w:themeColor="accent6" w:sz="4" w:space="0"/>
          <w:left w:val="nil"/>
          <w:bottom w:val="nil"/>
          <w:right w:val="nil"/>
        </w:tcBorders>
      </w:tcPr>
    </w:tblStylePr>
    <w:tblStylePr w:type="firstCol">
      <w:rPr>
        <w:b/>
        <w:color w:val="404040"/>
      </w:rPr>
    </w:tblStylePr>
    <w:tblStylePr w:type="lastCol">
      <w:rPr>
        <w:b/>
        <w:color w:val="404040"/>
      </w:rPr>
    </w:tblStylePr>
    <w:tblStylePr w:type="band1Vert">
      <w:tcPr>
        <w:shd w:val="clear" w:color="DAEBCF" w:themeColor="accent6" w:themeTint="40" w:fill="DAEBCF" w:themeFill="accent6" w:themeFillTint="40"/>
      </w:tcPr>
    </w:tblStylePr>
    <w:tblStylePr w:type="band1Horz">
      <w:tcPr>
        <w:shd w:val="clear" w:color="DAEBCF" w:themeColor="accent6" w:themeTint="40" w:fill="DAEBCF" w:themeFill="accent6" w:themeFillTint="40"/>
      </w:tcPr>
    </w:tblStylePr>
  </w:style>
  <w:style w:type="table" w:customStyle="1" w:styleId="140">
    <w:name w:val="List Table 2"/>
    <w:basedOn w:val="13"/>
    <w:uiPriority w:val="99"/>
    <w:tblPr>
      <w:tblBorders>
        <w:top w:val="single" w:color="6E6E6E" w:themeColor="text1" w:themeTint="90" w:sz="4" w:space="0"/>
        <w:bottom w:val="single" w:color="6E6E6E" w:themeColor="text1" w:themeTint="90" w:sz="4" w:space="0"/>
        <w:insideH w:val="single" w:color="6E6E6E" w:themeColor="text1" w:themeTint="90" w:sz="4" w:space="0"/>
      </w:tblBorders>
    </w:tblPr>
    <w:tblStylePr w:type="firstRow">
      <w:rPr>
        <w:rFonts w:ascii="Arial" w:hAnsi="Arial"/>
        <w:b/>
        <w:color w:val="404040"/>
        <w:sz w:val="22"/>
      </w:rPr>
      <w:tcPr>
        <w:tcBorders>
          <w:top w:val="single" w:color="6E6E6E" w:themeColor="text1" w:themeTint="90" w:sz="4" w:space="0"/>
          <w:left w:val="nil"/>
          <w:bottom w:val="single" w:color="6E6E6E" w:themeColor="text1" w:themeTint="90" w:sz="4" w:space="0"/>
          <w:right w:val="nil"/>
        </w:tcBorders>
      </w:tcPr>
    </w:tblStylePr>
    <w:tblStylePr w:type="lastRow">
      <w:rPr>
        <w:rFonts w:ascii="Arial" w:hAnsi="Arial"/>
        <w:b/>
        <w:color w:val="404040"/>
        <w:sz w:val="22"/>
      </w:rPr>
      <w:tcPr>
        <w:tcBorders>
          <w:top w:val="single" w:color="6E6E6E" w:themeColor="text1" w:themeTint="90" w:sz="4" w:space="0"/>
          <w:left w:val="nil"/>
          <w:bottom w:val="single" w:color="6E6E6E" w:themeColor="text1"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BEBEBE" w:themeColor="text1" w:themeTint="40" w:fill="BEBEBE" w:themeFill="text1" w:themeFillTint="40"/>
      </w:tcPr>
    </w:tblStylePr>
    <w:tblStylePr w:type="band1Horz">
      <w:rPr>
        <w:rFonts w:ascii="Arial" w:hAnsi="Arial"/>
        <w:color w:val="404040"/>
        <w:sz w:val="22"/>
      </w:rPr>
      <w:tcPr>
        <w:shd w:val="clear" w:color="BEBEBE" w:themeColor="text1" w:themeTint="40" w:fill="BEBEBE" w:themeFill="text1" w:themeFillTint="40"/>
      </w:tcPr>
    </w:tblStylePr>
  </w:style>
  <w:style w:type="table" w:customStyle="1" w:styleId="141">
    <w:name w:val="List Table 2 - Accent 1"/>
    <w:basedOn w:val="13"/>
    <w:uiPriority w:val="99"/>
    <w:tblPr>
      <w:tblBorders>
        <w:top w:val="single" w:color="95AFDD" w:themeColor="accent1" w:themeTint="90" w:sz="4" w:space="0"/>
        <w:bottom w:val="single" w:color="95AFDD" w:themeColor="accent1" w:themeTint="90" w:sz="4" w:space="0"/>
        <w:insideH w:val="single" w:color="95AFDD" w:themeColor="accent1" w:themeTint="90" w:sz="4" w:space="0"/>
      </w:tblBorders>
    </w:tblPr>
    <w:tblStylePr w:type="firstRow">
      <w:rPr>
        <w:rFonts w:ascii="Arial" w:hAnsi="Arial"/>
        <w:b/>
        <w:color w:val="404040"/>
        <w:sz w:val="22"/>
      </w:rPr>
      <w:tcPr>
        <w:tcBorders>
          <w:top w:val="single" w:color="95AFDD" w:themeColor="accent1" w:themeTint="90" w:sz="4" w:space="0"/>
          <w:left w:val="nil"/>
          <w:bottom w:val="single" w:color="95AFDD" w:themeColor="accent1" w:themeTint="90" w:sz="4" w:space="0"/>
          <w:right w:val="nil"/>
        </w:tcBorders>
      </w:tcPr>
    </w:tblStylePr>
    <w:tblStylePr w:type="lastRow">
      <w:rPr>
        <w:rFonts w:ascii="Arial" w:hAnsi="Arial"/>
        <w:b/>
        <w:color w:val="404040"/>
        <w:sz w:val="22"/>
      </w:rPr>
      <w:tcPr>
        <w:tcBorders>
          <w:top w:val="single" w:color="95AFDD" w:themeColor="accent1" w:themeTint="90" w:sz="4" w:space="0"/>
          <w:left w:val="nil"/>
          <w:bottom w:val="single" w:color="95AFDD" w:themeColor="accent1"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D0DBF0" w:themeColor="accent1" w:themeTint="40" w:fill="D0DBF0" w:themeFill="accent1" w:themeFillTint="40"/>
      </w:tcPr>
    </w:tblStylePr>
    <w:tblStylePr w:type="band1Horz">
      <w:rPr>
        <w:rFonts w:ascii="Arial" w:hAnsi="Arial"/>
        <w:color w:val="404040"/>
        <w:sz w:val="22"/>
      </w:rPr>
      <w:tcPr>
        <w:shd w:val="clear" w:color="D0DBF0" w:themeColor="accent1" w:themeTint="40" w:fill="D0DBF0" w:themeFill="accent1" w:themeFillTint="40"/>
      </w:tcPr>
    </w:tblStylePr>
  </w:style>
  <w:style w:type="table" w:customStyle="1" w:styleId="142">
    <w:name w:val="List Table 2 - Accent 2"/>
    <w:basedOn w:val="13"/>
    <w:uiPriority w:val="99"/>
    <w:tblPr>
      <w:tblBorders>
        <w:top w:val="single" w:color="F4B58A" w:themeColor="accent2" w:themeTint="90" w:sz="4" w:space="0"/>
        <w:bottom w:val="single" w:color="F4B58A" w:themeColor="accent2" w:themeTint="90" w:sz="4" w:space="0"/>
        <w:insideH w:val="single" w:color="F4B58A" w:themeColor="accent2" w:themeTint="90" w:sz="4" w:space="0"/>
      </w:tblBorders>
    </w:tblPr>
    <w:tblStylePr w:type="firstRow">
      <w:rPr>
        <w:rFonts w:ascii="Arial" w:hAnsi="Arial"/>
        <w:b/>
        <w:color w:val="404040"/>
        <w:sz w:val="22"/>
      </w:rPr>
      <w:tcPr>
        <w:tcBorders>
          <w:top w:val="single" w:color="F4B58A" w:themeColor="accent2" w:themeTint="90" w:sz="4" w:space="0"/>
          <w:left w:val="nil"/>
          <w:bottom w:val="single" w:color="F4B58A" w:themeColor="accent2" w:themeTint="90" w:sz="4" w:space="0"/>
          <w:right w:val="nil"/>
        </w:tcBorders>
      </w:tcPr>
    </w:tblStylePr>
    <w:tblStylePr w:type="lastRow">
      <w:rPr>
        <w:rFonts w:ascii="Arial" w:hAnsi="Arial"/>
        <w:b/>
        <w:color w:val="404040"/>
        <w:sz w:val="22"/>
      </w:rPr>
      <w:tcPr>
        <w:tcBorders>
          <w:top w:val="single" w:color="F4B58A" w:themeColor="accent2" w:themeTint="90" w:sz="4" w:space="0"/>
          <w:left w:val="nil"/>
          <w:bottom w:val="single" w:color="F4B58A" w:themeColor="accent2"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FADECB" w:themeColor="accent2" w:themeTint="40" w:fill="FADECB" w:themeFill="accent2" w:themeFillTint="40"/>
      </w:tcPr>
    </w:tblStylePr>
    <w:tblStylePr w:type="band1Horz">
      <w:rPr>
        <w:rFonts w:ascii="Arial" w:hAnsi="Arial"/>
        <w:color w:val="404040"/>
        <w:sz w:val="22"/>
      </w:rPr>
      <w:tcPr>
        <w:shd w:val="clear" w:color="FADECB" w:themeColor="accent2" w:themeTint="40" w:fill="FADECB" w:themeFill="accent2" w:themeFillTint="40"/>
      </w:tcPr>
    </w:tblStylePr>
  </w:style>
  <w:style w:type="table" w:customStyle="1" w:styleId="143">
    <w:name w:val="List Table 2 - Accent 3"/>
    <w:basedOn w:val="13"/>
    <w:uiPriority w:val="99"/>
    <w:tblPr>
      <w:tblBorders>
        <w:top w:val="single" w:color="CCCCCC" w:themeColor="accent3" w:themeTint="90" w:sz="4" w:space="0"/>
        <w:bottom w:val="single" w:color="CCCCCC" w:themeColor="accent3" w:themeTint="90" w:sz="4" w:space="0"/>
        <w:insideH w:val="single" w:color="CCCCCC" w:themeColor="accent3" w:themeTint="90" w:sz="4" w:space="0"/>
      </w:tblBorders>
    </w:tblPr>
    <w:tblStylePr w:type="firstRow">
      <w:rPr>
        <w:rFonts w:ascii="Arial" w:hAnsi="Arial"/>
        <w:b/>
        <w:color w:val="404040"/>
        <w:sz w:val="22"/>
      </w:rPr>
      <w:tcPr>
        <w:tcBorders>
          <w:top w:val="single" w:color="CCCCCC" w:themeColor="accent3" w:themeTint="90" w:sz="4" w:space="0"/>
          <w:left w:val="nil"/>
          <w:bottom w:val="single" w:color="CCCCCC" w:themeColor="accent3" w:themeTint="90" w:sz="4" w:space="0"/>
          <w:right w:val="nil"/>
        </w:tcBorders>
      </w:tcPr>
    </w:tblStylePr>
    <w:tblStylePr w:type="lastRow">
      <w:rPr>
        <w:rFonts w:ascii="Arial" w:hAnsi="Arial"/>
        <w:b/>
        <w:color w:val="404040"/>
        <w:sz w:val="22"/>
      </w:rPr>
      <w:tcPr>
        <w:tcBorders>
          <w:top w:val="single" w:color="CCCCCC" w:themeColor="accent3" w:themeTint="90" w:sz="4" w:space="0"/>
          <w:left w:val="nil"/>
          <w:bottom w:val="single" w:color="CCCCCC" w:themeColor="accent3"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E8E8E8" w:themeColor="accent3" w:themeTint="40" w:fill="E8E8E8" w:themeFill="accent3" w:themeFillTint="40"/>
      </w:tcPr>
    </w:tblStylePr>
    <w:tblStylePr w:type="band1Horz">
      <w:rPr>
        <w:rFonts w:ascii="Arial" w:hAnsi="Arial"/>
        <w:color w:val="404040"/>
        <w:sz w:val="22"/>
      </w:rPr>
      <w:tcPr>
        <w:shd w:val="clear" w:color="E8E8E8" w:themeColor="accent3" w:themeTint="40" w:fill="E8E8E8" w:themeFill="accent3" w:themeFillTint="40"/>
      </w:tcPr>
    </w:tblStylePr>
  </w:style>
  <w:style w:type="table" w:customStyle="1" w:styleId="144">
    <w:name w:val="List Table 2 - Accent 4"/>
    <w:basedOn w:val="13"/>
    <w:uiPriority w:val="99"/>
    <w:tblPr>
      <w:tblBorders>
        <w:top w:val="single" w:color="FFDB6E" w:themeColor="accent4" w:themeTint="90" w:sz="4" w:space="0"/>
        <w:bottom w:val="single" w:color="FFDB6E" w:themeColor="accent4" w:themeTint="90" w:sz="4" w:space="0"/>
        <w:insideH w:val="single" w:color="FFDB6E" w:themeColor="accent4" w:themeTint="90" w:sz="4" w:space="0"/>
      </w:tblBorders>
    </w:tblPr>
    <w:tblStylePr w:type="firstRow">
      <w:rPr>
        <w:rFonts w:ascii="Arial" w:hAnsi="Arial"/>
        <w:b/>
        <w:color w:val="404040"/>
        <w:sz w:val="22"/>
      </w:rPr>
      <w:tcPr>
        <w:tcBorders>
          <w:top w:val="single" w:color="FFDB6E" w:themeColor="accent4" w:themeTint="90" w:sz="4" w:space="0"/>
          <w:left w:val="nil"/>
          <w:bottom w:val="single" w:color="FFDB6E" w:themeColor="accent4" w:themeTint="90" w:sz="4" w:space="0"/>
          <w:right w:val="nil"/>
        </w:tcBorders>
      </w:tcPr>
    </w:tblStylePr>
    <w:tblStylePr w:type="lastRow">
      <w:rPr>
        <w:rFonts w:ascii="Arial" w:hAnsi="Arial"/>
        <w:b/>
        <w:color w:val="404040"/>
        <w:sz w:val="22"/>
      </w:rPr>
      <w:tcPr>
        <w:tcBorders>
          <w:top w:val="single" w:color="FFDB6E" w:themeColor="accent4" w:themeTint="90" w:sz="4" w:space="0"/>
          <w:left w:val="nil"/>
          <w:bottom w:val="single" w:color="FFDB6E" w:themeColor="accent4"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FFEFBE" w:themeColor="accent4" w:themeTint="40" w:fill="FFEFBE" w:themeFill="accent4" w:themeFillTint="40"/>
      </w:tcPr>
    </w:tblStylePr>
    <w:tblStylePr w:type="band1Horz">
      <w:rPr>
        <w:rFonts w:ascii="Arial" w:hAnsi="Arial"/>
        <w:color w:val="404040"/>
        <w:sz w:val="22"/>
      </w:rPr>
      <w:tcPr>
        <w:shd w:val="clear" w:color="FFEFBE" w:themeColor="accent4" w:themeTint="40" w:fill="FFEFBE" w:themeFill="accent4" w:themeFillTint="40"/>
      </w:tcPr>
    </w:tblStylePr>
  </w:style>
  <w:style w:type="table" w:customStyle="1" w:styleId="145">
    <w:name w:val="List Table 2 - Accent 5"/>
    <w:basedOn w:val="13"/>
    <w:uiPriority w:val="99"/>
    <w:tblPr>
      <w:tblBorders>
        <w:top w:val="single" w:color="A2C6E7" w:themeColor="accent5" w:themeTint="90" w:sz="4" w:space="0"/>
        <w:bottom w:val="single" w:color="A2C6E7" w:themeColor="accent5" w:themeTint="90" w:sz="4" w:space="0"/>
        <w:insideH w:val="single" w:color="A2C6E7" w:themeColor="accent5" w:themeTint="90" w:sz="4" w:space="0"/>
      </w:tblBorders>
    </w:tblPr>
    <w:tblStylePr w:type="firstRow">
      <w:rPr>
        <w:rFonts w:ascii="Arial" w:hAnsi="Arial"/>
        <w:b/>
        <w:color w:val="404040"/>
        <w:sz w:val="22"/>
      </w:rPr>
      <w:tcPr>
        <w:tcBorders>
          <w:top w:val="single" w:color="A2C6E7" w:themeColor="accent5" w:themeTint="90" w:sz="4" w:space="0"/>
          <w:left w:val="nil"/>
          <w:bottom w:val="single" w:color="A2C6E7" w:themeColor="accent5" w:themeTint="90" w:sz="4" w:space="0"/>
          <w:right w:val="nil"/>
        </w:tcBorders>
      </w:tcPr>
    </w:tblStylePr>
    <w:tblStylePr w:type="lastRow">
      <w:rPr>
        <w:rFonts w:ascii="Arial" w:hAnsi="Arial"/>
        <w:b/>
        <w:color w:val="404040"/>
        <w:sz w:val="22"/>
      </w:rPr>
      <w:tcPr>
        <w:tcBorders>
          <w:top w:val="single" w:color="A2C6E7" w:themeColor="accent5" w:themeTint="90" w:sz="4" w:space="0"/>
          <w:left w:val="nil"/>
          <w:bottom w:val="single" w:color="A2C6E7" w:themeColor="accent5"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D5E5F4" w:themeColor="accent5" w:themeTint="40" w:fill="D5E5F4" w:themeFill="accent5" w:themeFillTint="40"/>
      </w:tcPr>
    </w:tblStylePr>
    <w:tblStylePr w:type="band1Horz">
      <w:rPr>
        <w:rFonts w:ascii="Arial" w:hAnsi="Arial"/>
        <w:color w:val="404040"/>
        <w:sz w:val="22"/>
      </w:rPr>
      <w:tcPr>
        <w:shd w:val="clear" w:color="D5E5F4" w:themeColor="accent5" w:themeTint="40" w:fill="D5E5F4" w:themeFill="accent5" w:themeFillTint="40"/>
      </w:tcPr>
    </w:tblStylePr>
  </w:style>
  <w:style w:type="table" w:customStyle="1" w:styleId="146">
    <w:name w:val="List Table 2 - Accent 6"/>
    <w:basedOn w:val="13"/>
    <w:uiPriority w:val="99"/>
    <w:tblPr>
      <w:tblBorders>
        <w:top w:val="single" w:color="ADD394" w:themeColor="accent6" w:themeTint="90" w:sz="4" w:space="0"/>
        <w:bottom w:val="single" w:color="ADD394" w:themeColor="accent6" w:themeTint="90" w:sz="4" w:space="0"/>
        <w:insideH w:val="single" w:color="ADD394" w:themeColor="accent6" w:themeTint="90" w:sz="4" w:space="0"/>
      </w:tblBorders>
    </w:tblPr>
    <w:tblStylePr w:type="firstRow">
      <w:rPr>
        <w:rFonts w:ascii="Arial" w:hAnsi="Arial"/>
        <w:b/>
        <w:color w:val="404040"/>
        <w:sz w:val="22"/>
      </w:rPr>
      <w:tcPr>
        <w:tcBorders>
          <w:top w:val="single" w:color="ADD394" w:themeColor="accent6" w:themeTint="90" w:sz="4" w:space="0"/>
          <w:left w:val="nil"/>
          <w:bottom w:val="single" w:color="ADD394" w:themeColor="accent6" w:themeTint="90" w:sz="4" w:space="0"/>
          <w:right w:val="nil"/>
        </w:tcBorders>
      </w:tcPr>
    </w:tblStylePr>
    <w:tblStylePr w:type="lastRow">
      <w:rPr>
        <w:rFonts w:ascii="Arial" w:hAnsi="Arial"/>
        <w:b/>
        <w:color w:val="404040"/>
        <w:sz w:val="22"/>
      </w:rPr>
      <w:tcPr>
        <w:tcBorders>
          <w:top w:val="single" w:color="ADD394" w:themeColor="accent6" w:themeTint="90" w:sz="4" w:space="0"/>
          <w:left w:val="nil"/>
          <w:bottom w:val="single" w:color="ADD394" w:themeColor="accent6" w:themeTint="90" w:sz="4" w:space="0"/>
          <w:right w:val="nil"/>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cPr>
        <w:shd w:val="clear" w:color="DAEBCF" w:themeColor="accent6" w:themeTint="40" w:fill="DAEBCF" w:themeFill="accent6" w:themeFillTint="40"/>
      </w:tcPr>
    </w:tblStylePr>
    <w:tblStylePr w:type="band1Horz">
      <w:rPr>
        <w:rFonts w:ascii="Arial" w:hAnsi="Arial"/>
        <w:color w:val="404040"/>
        <w:sz w:val="22"/>
      </w:rPr>
      <w:tcPr>
        <w:shd w:val="clear" w:color="DAEBCF" w:themeColor="accent6" w:themeTint="40" w:fill="DAEBCF" w:themeFill="accent6" w:themeFillTint="40"/>
      </w:tcPr>
    </w:tblStylePr>
  </w:style>
  <w:style w:type="table" w:customStyle="1" w:styleId="147">
    <w:name w:val="List Table 3"/>
    <w:basedOn w:val="13"/>
    <w:uiPriority w:val="99"/>
    <w:tblPr>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firstRow">
      <w:rPr>
        <w:rFonts w:ascii="Arial" w:hAnsi="Arial"/>
        <w:b/>
        <w:color w:val="FFFFFF"/>
        <w:sz w:val="22"/>
      </w:r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band1Horz">
      <w:rPr>
        <w:rFonts w:ascii="Arial" w:hAnsi="Arial"/>
        <w:color w:val="404040"/>
        <w:sz w:val="22"/>
      </w:rPr>
      <w:tcPr>
        <w:tcBorders>
          <w:top w:val="single" w:color="000000" w:themeColor="text1" w:sz="4" w:space="0"/>
          <w:bottom w:val="single" w:color="000000" w:themeColor="text1" w:sz="4" w:space="0"/>
        </w:tcBorders>
      </w:tcPr>
    </w:tblStylePr>
  </w:style>
  <w:style w:type="table" w:customStyle="1" w:styleId="148">
    <w:name w:val="List Table 3 - Accent 1"/>
    <w:basedOn w:val="13"/>
    <w:uiPriority w:val="99"/>
    <w:tblPr>
      <w:tblBorders>
        <w:top w:val="single" w:color="4472C4" w:themeColor="accent1" w:sz="4" w:space="0"/>
        <w:left w:val="single" w:color="4472C4" w:themeColor="accent1" w:sz="4" w:space="0"/>
        <w:bottom w:val="single" w:color="4472C4" w:themeColor="accent1" w:sz="4" w:space="0"/>
        <w:right w:val="single" w:color="4472C4" w:themeColor="accent1" w:sz="4" w:space="0"/>
      </w:tblBorders>
    </w:tblPr>
    <w:tblStylePr w:type="firstRow">
      <w:rPr>
        <w:rFonts w:ascii="Arial" w:hAnsi="Arial"/>
        <w:b/>
        <w:color w:val="FFFFFF"/>
        <w:sz w:val="22"/>
      </w:r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4472C4" w:themeColor="accent1" w:sz="4" w:space="0"/>
          <w:right w:val="single" w:color="4472C4" w:themeColor="accent1" w:sz="4" w:space="0"/>
        </w:tcBorders>
      </w:tcPr>
    </w:tblStylePr>
    <w:tblStylePr w:type="band1Horz">
      <w:rPr>
        <w:rFonts w:ascii="Arial" w:hAnsi="Arial"/>
        <w:color w:val="404040"/>
        <w:sz w:val="22"/>
      </w:rPr>
      <w:tcPr>
        <w:tcBorders>
          <w:top w:val="single" w:color="4472C4" w:themeColor="accent1" w:sz="4" w:space="0"/>
          <w:bottom w:val="single" w:color="4472C4" w:themeColor="accent1" w:sz="4" w:space="0"/>
        </w:tcBorders>
      </w:tcPr>
    </w:tblStylePr>
  </w:style>
  <w:style w:type="table" w:customStyle="1" w:styleId="149">
    <w:name w:val="List Table 3 - Accent 2"/>
    <w:basedOn w:val="13"/>
    <w:uiPriority w:val="99"/>
    <w:tblPr>
      <w:tblBorders>
        <w:top w:val="single" w:color="F4B285" w:themeColor="accent2" w:themeTint="97" w:sz="4" w:space="0"/>
        <w:left w:val="single" w:color="F4B285" w:themeColor="accent2" w:themeTint="97" w:sz="4" w:space="0"/>
        <w:bottom w:val="single" w:color="F4B285" w:themeColor="accent2" w:themeTint="97" w:sz="4" w:space="0"/>
        <w:right w:val="single" w:color="F4B285" w:themeColor="accent2" w:themeTint="97" w:sz="4" w:space="0"/>
      </w:tblBorders>
    </w:tblPr>
    <w:tblStylePr w:type="firstRow">
      <w:rPr>
        <w:rFonts w:ascii="Arial" w:hAnsi="Arial"/>
        <w:b/>
        <w:color w:val="FFFFFF"/>
        <w:sz w:val="22"/>
      </w:rPr>
      <w:tcPr>
        <w:shd w:val="clear" w:color="F4B285" w:themeColor="accent2" w:themeTint="97" w:fill="F4B28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F4B285" w:themeColor="accent2" w:themeTint="97" w:sz="4" w:space="0"/>
          <w:right w:val="single" w:color="F4B285" w:themeColor="accent2" w:themeTint="97" w:sz="4" w:space="0"/>
        </w:tcBorders>
      </w:tcPr>
    </w:tblStylePr>
    <w:tblStylePr w:type="band1Horz">
      <w:rPr>
        <w:rFonts w:ascii="Arial" w:hAnsi="Arial"/>
        <w:color w:val="404040"/>
        <w:sz w:val="22"/>
      </w:rPr>
      <w:tcPr>
        <w:tcBorders>
          <w:top w:val="single" w:color="F4B285" w:themeColor="accent2" w:themeTint="97" w:sz="4" w:space="0"/>
          <w:bottom w:val="single" w:color="F4B285" w:themeColor="accent2" w:themeTint="97" w:sz="4" w:space="0"/>
        </w:tcBorders>
      </w:tcPr>
    </w:tblStylePr>
  </w:style>
  <w:style w:type="table" w:customStyle="1" w:styleId="150">
    <w:name w:val="List Table 3 - Accent 3"/>
    <w:basedOn w:val="13"/>
    <w:uiPriority w:val="99"/>
    <w:tblPr>
      <w:tblBorders>
        <w:top w:val="single" w:color="C9C9C9" w:themeColor="accent3" w:themeTint="98" w:sz="4" w:space="0"/>
        <w:left w:val="single" w:color="C9C9C9" w:themeColor="accent3" w:themeTint="98" w:sz="4" w:space="0"/>
        <w:bottom w:val="single" w:color="C9C9C9" w:themeColor="accent3" w:themeTint="98" w:sz="4" w:space="0"/>
        <w:right w:val="single" w:color="C9C9C9" w:themeColor="accent3" w:themeTint="98" w:sz="4" w:space="0"/>
      </w:tblBorders>
    </w:tblPr>
    <w:tblStylePr w:type="firstRow">
      <w:rPr>
        <w:rFonts w:ascii="Arial" w:hAnsi="Arial"/>
        <w:b/>
        <w:color w:val="FFFFFF"/>
        <w:sz w:val="22"/>
      </w:r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C9C9C9" w:themeColor="accent3" w:themeTint="98" w:sz="4" w:space="0"/>
          <w:right w:val="single" w:color="C9C9C9" w:themeColor="accent3" w:themeTint="98" w:sz="4" w:space="0"/>
        </w:tcBorders>
      </w:tcPr>
    </w:tblStylePr>
    <w:tblStylePr w:type="band1Horz">
      <w:rPr>
        <w:rFonts w:ascii="Arial" w:hAnsi="Arial"/>
        <w:color w:val="404040"/>
        <w:sz w:val="22"/>
      </w:rPr>
      <w:tcPr>
        <w:tcBorders>
          <w:top w:val="single" w:color="C9C9C9" w:themeColor="accent3" w:themeTint="98" w:sz="4" w:space="0"/>
          <w:bottom w:val="single" w:color="C9C9C9" w:themeColor="accent3" w:themeTint="98" w:sz="4" w:space="0"/>
        </w:tcBorders>
      </w:tcPr>
    </w:tblStylePr>
  </w:style>
  <w:style w:type="table" w:customStyle="1" w:styleId="151">
    <w:name w:val="List Table 3 - Accent 4"/>
    <w:basedOn w:val="13"/>
    <w:uiPriority w:val="99"/>
    <w:tblPr>
      <w:tblBorders>
        <w:top w:val="single" w:color="FFD864" w:themeColor="accent4" w:themeTint="9A" w:sz="4" w:space="0"/>
        <w:left w:val="single" w:color="FFD864" w:themeColor="accent4" w:themeTint="9A" w:sz="4" w:space="0"/>
        <w:bottom w:val="single" w:color="FFD864" w:themeColor="accent4" w:themeTint="9A" w:sz="4" w:space="0"/>
        <w:right w:val="single" w:color="FFD864" w:themeColor="accent4" w:themeTint="9A" w:sz="4" w:space="0"/>
      </w:tblBorders>
    </w:tblPr>
    <w:tblStylePr w:type="firstRow">
      <w:rPr>
        <w:rFonts w:ascii="Arial" w:hAnsi="Arial"/>
        <w:b/>
        <w:color w:val="FFFFFF"/>
        <w:sz w:val="22"/>
      </w:rPr>
      <w:tcPr>
        <w:shd w:val="clear" w:color="FFD864" w:themeColor="accent4" w:themeTint="9A" w:fill="FFD864"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FFD864" w:themeColor="accent4" w:themeTint="9A" w:sz="4" w:space="0"/>
          <w:right w:val="single" w:color="FFD864" w:themeColor="accent4" w:themeTint="9A" w:sz="4" w:space="0"/>
        </w:tcBorders>
      </w:tcPr>
    </w:tblStylePr>
    <w:tblStylePr w:type="band1Horz">
      <w:rPr>
        <w:rFonts w:ascii="Arial" w:hAnsi="Arial"/>
        <w:color w:val="404040"/>
        <w:sz w:val="22"/>
      </w:rPr>
      <w:tcPr>
        <w:tcBorders>
          <w:top w:val="single" w:color="FFD864" w:themeColor="accent4" w:themeTint="9A" w:sz="4" w:space="0"/>
          <w:bottom w:val="single" w:color="FFD864" w:themeColor="accent4" w:themeTint="9A" w:sz="4" w:space="0"/>
        </w:tcBorders>
      </w:tcPr>
    </w:tblStylePr>
  </w:style>
  <w:style w:type="table" w:customStyle="1" w:styleId="152">
    <w:name w:val="List Table 3 - Accent 5"/>
    <w:basedOn w:val="13"/>
    <w:uiPriority w:val="99"/>
    <w:tblPr>
      <w:tblBorders>
        <w:top w:val="single" w:color="9BC2E5" w:themeColor="accent5" w:themeTint="9A" w:sz="4" w:space="0"/>
        <w:left w:val="single" w:color="9BC2E5" w:themeColor="accent5" w:themeTint="9A" w:sz="4" w:space="0"/>
        <w:bottom w:val="single" w:color="9BC2E5" w:themeColor="accent5" w:themeTint="9A" w:sz="4" w:space="0"/>
        <w:right w:val="single" w:color="9BC2E5" w:themeColor="accent5" w:themeTint="9A" w:sz="4" w:space="0"/>
      </w:tblBorders>
    </w:tblPr>
    <w:tblStylePr w:type="firstRow">
      <w:rPr>
        <w:rFonts w:ascii="Arial" w:hAnsi="Arial"/>
        <w:b/>
        <w:color w:val="FFFFFF"/>
        <w:sz w:val="22"/>
      </w:rPr>
      <w:tcPr>
        <w:shd w:val="clear" w:color="9BC2E5" w:themeColor="accent5" w:themeTint="9A"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9BC2E5" w:themeColor="accent5" w:themeTint="9A" w:sz="4" w:space="0"/>
          <w:right w:val="single" w:color="9BC2E5" w:themeColor="accent5" w:themeTint="9A" w:sz="4" w:space="0"/>
        </w:tcBorders>
      </w:tcPr>
    </w:tblStylePr>
    <w:tblStylePr w:type="band1Horz">
      <w:rPr>
        <w:rFonts w:ascii="Arial" w:hAnsi="Arial"/>
        <w:color w:val="404040"/>
        <w:sz w:val="22"/>
      </w:rPr>
      <w:tcPr>
        <w:tcBorders>
          <w:top w:val="single" w:color="9BC2E5" w:themeColor="accent5" w:themeTint="9A" w:sz="4" w:space="0"/>
          <w:bottom w:val="single" w:color="9BC2E5" w:themeColor="accent5" w:themeTint="9A" w:sz="4" w:space="0"/>
        </w:tcBorders>
      </w:tcPr>
    </w:tblStylePr>
  </w:style>
  <w:style w:type="table" w:customStyle="1" w:styleId="153">
    <w:name w:val="List Table 3 - Accent 6"/>
    <w:basedOn w:val="13"/>
    <w:uiPriority w:val="99"/>
    <w:tblPr>
      <w:tblBorders>
        <w:top w:val="single" w:color="A9D08E" w:themeColor="accent6" w:themeTint="98" w:sz="4" w:space="0"/>
        <w:left w:val="single" w:color="A9D08E" w:themeColor="accent6" w:themeTint="98" w:sz="4" w:space="0"/>
        <w:bottom w:val="single" w:color="A9D08E" w:themeColor="accent6" w:themeTint="98" w:sz="4" w:space="0"/>
        <w:right w:val="single" w:color="A9D08E" w:themeColor="accent6" w:themeTint="98" w:sz="4" w:space="0"/>
      </w:tblBorders>
    </w:tblPr>
    <w:tblStylePr w:type="firstRow">
      <w:rPr>
        <w:rFonts w:ascii="Arial" w:hAnsi="Arial"/>
        <w:b/>
        <w:color w:val="FFFFFF"/>
        <w:sz w:val="22"/>
      </w:r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tcBorders>
          <w:left w:val="single" w:color="A9D08E" w:themeColor="accent6" w:themeTint="98" w:sz="4" w:space="0"/>
          <w:right w:val="single" w:color="A9D08E" w:themeColor="accent6" w:themeTint="98" w:sz="4" w:space="0"/>
        </w:tcBorders>
      </w:tcPr>
    </w:tblStylePr>
    <w:tblStylePr w:type="band1Horz">
      <w:rPr>
        <w:rFonts w:ascii="Arial" w:hAnsi="Arial"/>
        <w:color w:val="404040"/>
        <w:sz w:val="22"/>
      </w:rPr>
      <w:tcPr>
        <w:tcBorders>
          <w:top w:val="single" w:color="A9D08E" w:themeColor="accent6" w:themeTint="98" w:sz="4" w:space="0"/>
          <w:bottom w:val="single" w:color="A9D08E" w:themeColor="accent6" w:themeTint="98" w:sz="4" w:space="0"/>
        </w:tcBorders>
      </w:tcPr>
    </w:tblStylePr>
  </w:style>
  <w:style w:type="table" w:customStyle="1" w:styleId="154">
    <w:name w:val="List Table 4"/>
    <w:basedOn w:val="13"/>
    <w:uiPriority w:val="9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firstRow">
      <w:rPr>
        <w:rFonts w:ascii="Arial" w:hAnsi="Arial"/>
        <w:b/>
        <w:color w:val="FFFFFF"/>
        <w:sz w:val="22"/>
      </w:r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BEBEBE" w:themeColor="text1" w:themeTint="40" w:fill="BEBEBE" w:themeFill="text1" w:themeFillTint="40"/>
      </w:tcPr>
    </w:tblStylePr>
    <w:tblStylePr w:type="band1Horz">
      <w:rPr>
        <w:rFonts w:ascii="Arial" w:hAnsi="Arial"/>
        <w:color w:val="404040"/>
        <w:sz w:val="22"/>
      </w:rPr>
      <w:tcPr>
        <w:shd w:val="clear" w:color="BEBEBE" w:themeColor="text1" w:themeTint="40" w:fill="BEBEBE" w:themeFill="text1" w:themeFillTint="40"/>
      </w:tcPr>
    </w:tblStylePr>
  </w:style>
  <w:style w:type="table" w:customStyle="1" w:styleId="155">
    <w:name w:val="List Table 4 - Accent 1"/>
    <w:basedOn w:val="13"/>
    <w:uiPriority w:val="99"/>
    <w:tblPr>
      <w:tblBorders>
        <w:top w:val="single" w:color="95AFDD" w:themeColor="accent1" w:themeTint="90" w:sz="4" w:space="0"/>
        <w:left w:val="single" w:color="95AFDD" w:themeColor="accent1" w:themeTint="90" w:sz="4" w:space="0"/>
        <w:bottom w:val="single" w:color="95AFDD" w:themeColor="accent1" w:themeTint="90" w:sz="4" w:space="0"/>
        <w:right w:val="single" w:color="95AFDD" w:themeColor="accent1" w:themeTint="90" w:sz="4" w:space="0"/>
        <w:insideH w:val="single" w:color="95AFDD" w:themeColor="accent1" w:themeTint="90" w:sz="4" w:space="0"/>
      </w:tblBorders>
    </w:tblPr>
    <w:tblStylePr w:type="firstRow">
      <w:rPr>
        <w:rFonts w:ascii="Arial" w:hAnsi="Arial"/>
        <w:b/>
        <w:color w:val="FFFFFF"/>
        <w:sz w:val="22"/>
      </w:rPr>
      <w:tcPr>
        <w:shd w:val="clear" w:color="4472C4" w:themeColor="accent1"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D0DBF0" w:themeColor="accent1" w:themeTint="40" w:fill="D0DBF0" w:themeFill="accent1" w:themeFillTint="40"/>
      </w:tcPr>
    </w:tblStylePr>
    <w:tblStylePr w:type="band1Horz">
      <w:rPr>
        <w:rFonts w:ascii="Arial" w:hAnsi="Arial"/>
        <w:color w:val="404040"/>
        <w:sz w:val="22"/>
      </w:rPr>
      <w:tcPr>
        <w:shd w:val="clear" w:color="D0DBF0" w:themeColor="accent1" w:themeTint="40" w:fill="D0DBF0" w:themeFill="accent1" w:themeFillTint="40"/>
      </w:tcPr>
    </w:tblStylePr>
  </w:style>
  <w:style w:type="table" w:customStyle="1" w:styleId="156">
    <w:name w:val="List Table 4 - Accent 2"/>
    <w:basedOn w:val="13"/>
    <w:uiPriority w:val="99"/>
    <w:tblPr>
      <w:tblBorders>
        <w:top w:val="single" w:color="F4B58A" w:themeColor="accent2" w:themeTint="90" w:sz="4" w:space="0"/>
        <w:left w:val="single" w:color="F4B58A" w:themeColor="accent2" w:themeTint="90" w:sz="4" w:space="0"/>
        <w:bottom w:val="single" w:color="F4B58A" w:themeColor="accent2" w:themeTint="90" w:sz="4" w:space="0"/>
        <w:right w:val="single" w:color="F4B58A" w:themeColor="accent2" w:themeTint="90" w:sz="4" w:space="0"/>
        <w:insideH w:val="single" w:color="F4B58A" w:themeColor="accent2" w:themeTint="90" w:sz="4" w:space="0"/>
      </w:tblBorders>
    </w:tblPr>
    <w:tblStylePr w:type="firstRow">
      <w:rPr>
        <w:rFonts w:ascii="Arial" w:hAnsi="Arial"/>
        <w:b/>
        <w:color w:val="FFFFFF"/>
        <w:sz w:val="22"/>
      </w:r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FADECB" w:themeColor="accent2" w:themeTint="40" w:fill="FADECB" w:themeFill="accent2" w:themeFillTint="40"/>
      </w:tcPr>
    </w:tblStylePr>
    <w:tblStylePr w:type="band1Horz">
      <w:rPr>
        <w:rFonts w:ascii="Arial" w:hAnsi="Arial"/>
        <w:color w:val="404040"/>
        <w:sz w:val="22"/>
      </w:rPr>
      <w:tcPr>
        <w:shd w:val="clear" w:color="FADECB" w:themeColor="accent2" w:themeTint="40" w:fill="FADECB" w:themeFill="accent2" w:themeFillTint="40"/>
      </w:tcPr>
    </w:tblStylePr>
  </w:style>
  <w:style w:type="table" w:customStyle="1" w:styleId="157">
    <w:name w:val="List Table 4 - Accent 3"/>
    <w:basedOn w:val="13"/>
    <w:uiPriority w:val="99"/>
    <w:tblPr>
      <w:tblBorders>
        <w:top w:val="single" w:color="CCCCCC" w:themeColor="accent3" w:themeTint="90" w:sz="4" w:space="0"/>
        <w:left w:val="single" w:color="CCCCCC" w:themeColor="accent3" w:themeTint="90" w:sz="4" w:space="0"/>
        <w:bottom w:val="single" w:color="CCCCCC" w:themeColor="accent3" w:themeTint="90" w:sz="4" w:space="0"/>
        <w:right w:val="single" w:color="CCCCCC" w:themeColor="accent3" w:themeTint="90" w:sz="4" w:space="0"/>
        <w:insideH w:val="single" w:color="CCCCCC" w:themeColor="accent3" w:themeTint="90" w:sz="4" w:space="0"/>
      </w:tblBorders>
    </w:tblPr>
    <w:tblStylePr w:type="firstRow">
      <w:rPr>
        <w:rFonts w:ascii="Arial" w:hAnsi="Arial"/>
        <w:b/>
        <w:color w:val="FFFFFF"/>
        <w:sz w:val="22"/>
      </w:r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E8E8E8" w:themeColor="accent3" w:themeTint="40" w:fill="E8E8E8" w:themeFill="accent3" w:themeFillTint="40"/>
      </w:tcPr>
    </w:tblStylePr>
    <w:tblStylePr w:type="band1Horz">
      <w:rPr>
        <w:rFonts w:ascii="Arial" w:hAnsi="Arial"/>
        <w:color w:val="404040"/>
        <w:sz w:val="22"/>
      </w:rPr>
      <w:tcPr>
        <w:shd w:val="clear" w:color="E8E8E8" w:themeColor="accent3" w:themeTint="40" w:fill="E8E8E8" w:themeFill="accent3" w:themeFillTint="40"/>
      </w:tcPr>
    </w:tblStylePr>
  </w:style>
  <w:style w:type="table" w:customStyle="1" w:styleId="158">
    <w:name w:val="List Table 4 - Accent 4"/>
    <w:basedOn w:val="13"/>
    <w:uiPriority w:val="99"/>
    <w:tblPr>
      <w:tblBorders>
        <w:top w:val="single" w:color="FFDB6E" w:themeColor="accent4" w:themeTint="90" w:sz="4" w:space="0"/>
        <w:left w:val="single" w:color="FFDB6E" w:themeColor="accent4" w:themeTint="90" w:sz="4" w:space="0"/>
        <w:bottom w:val="single" w:color="FFDB6E" w:themeColor="accent4" w:themeTint="90" w:sz="4" w:space="0"/>
        <w:right w:val="single" w:color="FFDB6E" w:themeColor="accent4" w:themeTint="90" w:sz="4" w:space="0"/>
        <w:insideH w:val="single" w:color="FFDB6E" w:themeColor="accent4" w:themeTint="90" w:sz="4" w:space="0"/>
      </w:tblBorders>
    </w:tblPr>
    <w:tblStylePr w:type="firstRow">
      <w:rPr>
        <w:rFonts w:ascii="Arial" w:hAnsi="Arial"/>
        <w:b/>
        <w:color w:val="FFFFFF"/>
        <w:sz w:val="22"/>
      </w:r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FFEFBE" w:themeColor="accent4" w:themeTint="40" w:fill="FFEFBE" w:themeFill="accent4" w:themeFillTint="40"/>
      </w:tcPr>
    </w:tblStylePr>
    <w:tblStylePr w:type="band1Horz">
      <w:rPr>
        <w:rFonts w:ascii="Arial" w:hAnsi="Arial"/>
        <w:color w:val="404040"/>
        <w:sz w:val="22"/>
      </w:rPr>
      <w:tcPr>
        <w:shd w:val="clear" w:color="FFEFBE" w:themeColor="accent4" w:themeTint="40" w:fill="FFEFBE" w:themeFill="accent4" w:themeFillTint="40"/>
      </w:tcPr>
    </w:tblStylePr>
  </w:style>
  <w:style w:type="table" w:customStyle="1" w:styleId="159">
    <w:name w:val="List Table 4 - Accent 5"/>
    <w:basedOn w:val="13"/>
    <w:uiPriority w:val="99"/>
    <w:tblPr>
      <w:tblBorders>
        <w:top w:val="single" w:color="A2C6E7" w:themeColor="accent5" w:themeTint="90" w:sz="4" w:space="0"/>
        <w:left w:val="single" w:color="A2C6E7" w:themeColor="accent5" w:themeTint="90" w:sz="4" w:space="0"/>
        <w:bottom w:val="single" w:color="A2C6E7" w:themeColor="accent5" w:themeTint="90" w:sz="4" w:space="0"/>
        <w:right w:val="single" w:color="A2C6E7" w:themeColor="accent5" w:themeTint="90" w:sz="4" w:space="0"/>
        <w:insideH w:val="single" w:color="A2C6E7" w:themeColor="accent5" w:themeTint="90" w:sz="4" w:space="0"/>
      </w:tblBorders>
    </w:tblPr>
    <w:tblStylePr w:type="firstRow">
      <w:rPr>
        <w:rFonts w:ascii="Arial" w:hAnsi="Arial"/>
        <w:b/>
        <w:color w:val="FFFFFF"/>
        <w:sz w:val="22"/>
      </w:rPr>
      <w:tcPr>
        <w:shd w:val="clear" w:color="5B9BD5" w:themeColor="accent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D5E5F4" w:themeColor="accent5" w:themeTint="40" w:fill="D5E5F4" w:themeFill="accent5" w:themeFillTint="40"/>
      </w:tcPr>
    </w:tblStylePr>
    <w:tblStylePr w:type="band1Horz">
      <w:rPr>
        <w:rFonts w:ascii="Arial" w:hAnsi="Arial"/>
        <w:color w:val="404040"/>
        <w:sz w:val="22"/>
      </w:rPr>
      <w:tcPr>
        <w:shd w:val="clear" w:color="D5E5F4" w:themeColor="accent5" w:themeTint="40" w:fill="D5E5F4" w:themeFill="accent5" w:themeFillTint="40"/>
      </w:tcPr>
    </w:tblStylePr>
  </w:style>
  <w:style w:type="table" w:customStyle="1" w:styleId="160">
    <w:name w:val="List Table 4 - Accent 6"/>
    <w:basedOn w:val="13"/>
    <w:uiPriority w:val="99"/>
    <w:tblPr>
      <w:tblBorders>
        <w:top w:val="single" w:color="ADD394" w:themeColor="accent6" w:themeTint="90" w:sz="4" w:space="0"/>
        <w:left w:val="single" w:color="ADD394" w:themeColor="accent6" w:themeTint="90" w:sz="4" w:space="0"/>
        <w:bottom w:val="single" w:color="ADD394" w:themeColor="accent6" w:themeTint="90" w:sz="4" w:space="0"/>
        <w:right w:val="single" w:color="ADD394" w:themeColor="accent6" w:themeTint="90" w:sz="4" w:space="0"/>
        <w:insideH w:val="single" w:color="ADD394" w:themeColor="accent6" w:themeTint="90" w:sz="4" w:space="0"/>
      </w:tblBorders>
    </w:tblPr>
    <w:tblStylePr w:type="firstRow">
      <w:rPr>
        <w:rFonts w:ascii="Arial" w:hAnsi="Arial"/>
        <w:b/>
        <w:color w:val="FFFFFF"/>
        <w:sz w:val="22"/>
      </w:r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cPr>
        <w:shd w:val="clear" w:color="DAEBCF" w:themeColor="accent6" w:themeTint="40" w:fill="DAEBCF" w:themeFill="accent6" w:themeFillTint="40"/>
      </w:tcPr>
    </w:tblStylePr>
    <w:tblStylePr w:type="band1Horz">
      <w:rPr>
        <w:rFonts w:ascii="Arial" w:hAnsi="Arial"/>
        <w:color w:val="404040"/>
        <w:sz w:val="22"/>
      </w:rPr>
      <w:tcPr>
        <w:shd w:val="clear" w:color="DAEBCF" w:themeColor="accent6" w:themeTint="40" w:fill="DAEBCF" w:themeFill="accent6" w:themeFillTint="40"/>
      </w:tcPr>
    </w:tblStylePr>
  </w:style>
  <w:style w:type="table" w:customStyle="1" w:styleId="161">
    <w:name w:val="List Table 5 Dark"/>
    <w:basedOn w:val="13"/>
    <w:uiPriority w:val="99"/>
    <w:tblPr>
      <w:tblBorders>
        <w:top w:val="single" w:color="7E7E7E" w:themeColor="text1" w:themeTint="80" w:sz="32" w:space="0"/>
        <w:left w:val="single" w:color="7E7E7E" w:themeColor="text1" w:themeTint="80" w:sz="32" w:space="0"/>
        <w:bottom w:val="single" w:color="7E7E7E" w:themeColor="text1" w:themeTint="80" w:sz="32" w:space="0"/>
        <w:right w:val="single" w:color="7E7E7E" w:themeColor="text1" w:themeTint="80" w:sz="32" w:space="0"/>
      </w:tblBorders>
    </w:tblPr>
    <w:tblStylePr w:type="firstRow">
      <w:rPr>
        <w:rFonts w:ascii="Arial" w:hAnsi="Arial"/>
        <w:b/>
        <w:color w:val="FFFFFF" w:themeColor="light1"/>
        <w:sz w:val="22"/>
        <w14:textFill>
          <w14:solidFill>
            <w14:schemeClr w14:val="lt1"/>
          </w14:solidFill>
        </w14:textFill>
      </w:rPr>
      <w:tcPr>
        <w:tcBorders>
          <w:top w:val="single" w:color="7E7E7E" w:themeColor="text1" w:themeTint="80" w:sz="32" w:space="0"/>
          <w:bottom w:val="single" w:color="FFFFFF" w:themeColor="light1" w:sz="12" w:space="0"/>
        </w:tcBorders>
        <w:shd w:val="clear" w:color="7E7E7E" w:themeColor="text1" w:themeTint="80" w:fill="7E7E7E" w:themeFill="text1" w:themeFillTint="80"/>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7E7E7E" w:themeColor="text1" w:themeTint="80" w:sz="32" w:space="0"/>
          <w:right w:val="single" w:color="FFFFFF" w:themeColor="light1" w:sz="4" w:space="0"/>
        </w:tcBorders>
      </w:tcPr>
    </w:tblStylePr>
    <w:tblStylePr w:type="lastCol">
      <w:tcPr>
        <w:tcBorders>
          <w:left w:val="single" w:color="FFFFFF" w:themeColor="light1" w:sz="4" w:space="0"/>
          <w:right w:val="single" w:color="7E7E7E" w:themeColor="text1" w:themeTint="80" w:sz="32" w:space="0"/>
        </w:tcBorders>
      </w:tcPr>
    </w:tblStylePr>
    <w:tblStylePr w:type="band1Vert">
      <w:tcPr>
        <w:tcBorders>
          <w:left w:val="single" w:color="FFFFFF" w:themeColor="light1" w:sz="4" w:space="0"/>
          <w:right w:val="single" w:color="FFFFFF" w:themeColor="light1" w:sz="4" w:space="0"/>
        </w:tcBorders>
        <w:shd w:val="clear" w:color="7E7E7E" w:themeColor="text1" w:themeTint="80" w:fill="7E7E7E" w:themeFill="text1" w:themeFillTint="80"/>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7E7E7E" w:themeColor="text1" w:themeTint="80" w:fill="7E7E7E" w:themeFill="text1" w:themeFillTint="80"/>
      </w:tcPr>
    </w:tblStylePr>
    <w:tblStylePr w:type="band2Horz">
      <w:tcPr>
        <w:tcBorders>
          <w:top w:val="single" w:color="FFFFFF" w:themeColor="light1" w:sz="4" w:space="0"/>
          <w:bottom w:val="single" w:color="FFFFFF" w:themeColor="light1" w:sz="4" w:space="0"/>
        </w:tcBorders>
        <w:shd w:val="clear" w:color="7E7E7E" w:themeColor="text1" w:themeTint="80" w:fill="7E7E7E" w:themeFill="text1" w:themeFillTint="80"/>
      </w:tcPr>
    </w:tblStylePr>
  </w:style>
  <w:style w:type="table" w:customStyle="1" w:styleId="162">
    <w:name w:val="List Table 5 Dark - Accent 1"/>
    <w:basedOn w:val="13"/>
    <w:uiPriority w:val="99"/>
    <w:tblPr>
      <w:tblBorders>
        <w:top w:val="single" w:color="4472C4" w:themeColor="accent1" w:sz="32" w:space="0"/>
        <w:left w:val="single" w:color="4472C4" w:themeColor="accent1" w:sz="32" w:space="0"/>
        <w:bottom w:val="single" w:color="4472C4" w:themeColor="accent1" w:sz="32" w:space="0"/>
        <w:right w:val="single" w:color="4472C4" w:themeColor="accent1" w:sz="32" w:space="0"/>
      </w:tblBorders>
    </w:tblPr>
    <w:tblStylePr w:type="firstRow">
      <w:rPr>
        <w:rFonts w:ascii="Arial" w:hAnsi="Arial"/>
        <w:b/>
        <w:color w:val="FFFFFF" w:themeColor="light1"/>
        <w:sz w:val="22"/>
        <w14:textFill>
          <w14:solidFill>
            <w14:schemeClr w14:val="lt1"/>
          </w14:solidFill>
        </w14:textFill>
      </w:rPr>
      <w:tcPr>
        <w:tcBorders>
          <w:top w:val="single" w:color="4472C4" w:themeColor="accent1" w:sz="32" w:space="0"/>
          <w:bottom w:val="single" w:color="FFFFFF" w:themeColor="light1" w:sz="12" w:space="0"/>
        </w:tcBorders>
        <w:shd w:val="clear" w:color="4472C4" w:themeColor="accent1" w:fill="4472C4" w:themeFill="accent1"/>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4472C4" w:themeColor="accent1" w:sz="32" w:space="0"/>
          <w:right w:val="single" w:color="FFFFFF" w:themeColor="light1" w:sz="4" w:space="0"/>
        </w:tcBorders>
      </w:tcPr>
    </w:tblStylePr>
    <w:tblStylePr w:type="lastCol">
      <w:tcPr>
        <w:tcBorders>
          <w:left w:val="single" w:color="FFFFFF" w:themeColor="light1" w:sz="4" w:space="0"/>
          <w:right w:val="single" w:color="4472C4" w:themeColor="accent1" w:sz="32" w:space="0"/>
        </w:tcBorders>
      </w:tcPr>
    </w:tblStylePr>
    <w:tblStylePr w:type="band1Vert">
      <w:tcPr>
        <w:tcBorders>
          <w:left w:val="single" w:color="FFFFFF" w:themeColor="light1" w:sz="4" w:space="0"/>
          <w:right w:val="single" w:color="FFFFFF" w:themeColor="light1" w:sz="4" w:space="0"/>
        </w:tcBorders>
        <w:shd w:val="clear" w:color="4472C4" w:themeColor="accent1" w:fill="4472C4" w:themeFill="accent1"/>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4472C4" w:themeColor="accent1" w:fill="4472C4" w:themeFill="accent1"/>
      </w:tcPr>
    </w:tblStylePr>
    <w:tblStylePr w:type="band2Horz">
      <w:tcPr>
        <w:tcBorders>
          <w:top w:val="single" w:color="FFFFFF" w:themeColor="light1" w:sz="4" w:space="0"/>
          <w:bottom w:val="single" w:color="FFFFFF" w:themeColor="light1" w:sz="4" w:space="0"/>
        </w:tcBorders>
        <w:shd w:val="clear" w:color="4472C4" w:themeColor="accent1" w:fill="4472C4" w:themeFill="accent1"/>
      </w:tcPr>
    </w:tblStylePr>
  </w:style>
  <w:style w:type="table" w:customStyle="1" w:styleId="163">
    <w:name w:val="List Table 5 Dark - Accent 2"/>
    <w:basedOn w:val="13"/>
    <w:uiPriority w:val="99"/>
    <w:tblPr>
      <w:tblBorders>
        <w:top w:val="single" w:color="F4B285" w:themeColor="accent2" w:themeTint="97" w:sz="32" w:space="0"/>
        <w:left w:val="single" w:color="F4B285" w:themeColor="accent2" w:themeTint="97" w:sz="32" w:space="0"/>
        <w:bottom w:val="single" w:color="F4B285" w:themeColor="accent2" w:themeTint="97" w:sz="32" w:space="0"/>
        <w:right w:val="single" w:color="F4B285" w:themeColor="accent2" w:themeTint="97" w:sz="32" w:space="0"/>
      </w:tblBorders>
    </w:tblPr>
    <w:tblStylePr w:type="firstRow">
      <w:rPr>
        <w:rFonts w:ascii="Arial" w:hAnsi="Arial"/>
        <w:b/>
        <w:color w:val="FFFFFF" w:themeColor="light1"/>
        <w:sz w:val="22"/>
        <w14:textFill>
          <w14:solidFill>
            <w14:schemeClr w14:val="lt1"/>
          </w14:solidFill>
        </w14:textFill>
      </w:rPr>
      <w:tcPr>
        <w:tcBorders>
          <w:top w:val="single" w:color="F4B285" w:themeColor="accent2" w:themeTint="97" w:sz="32" w:space="0"/>
          <w:bottom w:val="single" w:color="FFFFFF" w:themeColor="light1" w:sz="12" w:space="0"/>
        </w:tcBorders>
        <w:shd w:val="clear" w:color="F4B285" w:themeColor="accent2" w:themeTint="97" w:fill="F4B285" w:themeFill="accent2" w:themeFillTint="97"/>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F4B285" w:themeColor="accent2" w:themeTint="97" w:sz="32" w:space="0"/>
          <w:right w:val="single" w:color="FFFFFF" w:themeColor="light1" w:sz="4" w:space="0"/>
        </w:tcBorders>
      </w:tcPr>
    </w:tblStylePr>
    <w:tblStylePr w:type="lastCol">
      <w:tcPr>
        <w:tcBorders>
          <w:left w:val="single" w:color="FFFFFF" w:themeColor="light1" w:sz="4" w:space="0"/>
          <w:right w:val="single" w:color="F4B285" w:themeColor="accent2" w:themeTint="97" w:sz="32" w:space="0"/>
        </w:tcBorders>
      </w:tcPr>
    </w:tblStylePr>
    <w:tblStylePr w:type="band1Vert">
      <w:tcPr>
        <w:tcBorders>
          <w:left w:val="single" w:color="FFFFFF" w:themeColor="light1" w:sz="4" w:space="0"/>
          <w:right w:val="single" w:color="FFFFFF" w:themeColor="light1" w:sz="4" w:space="0"/>
        </w:tcBorders>
        <w:shd w:val="clear" w:color="F4B285" w:themeColor="accent2" w:themeTint="97" w:fill="F4B285" w:themeFill="accent2" w:themeFillTint="97"/>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F4B285" w:themeColor="accent2" w:themeTint="97" w:fill="F4B285" w:themeFill="accent2" w:themeFillTint="97"/>
      </w:tcPr>
    </w:tblStylePr>
    <w:tblStylePr w:type="band2Horz">
      <w:tcPr>
        <w:tcBorders>
          <w:top w:val="single" w:color="FFFFFF" w:themeColor="light1" w:sz="4" w:space="0"/>
          <w:bottom w:val="single" w:color="FFFFFF" w:themeColor="light1" w:sz="4" w:space="0"/>
        </w:tcBorders>
        <w:shd w:val="clear" w:color="F4B285" w:themeColor="accent2" w:themeTint="97" w:fill="F4B285" w:themeFill="accent2" w:themeFillTint="97"/>
      </w:tcPr>
    </w:tblStylePr>
  </w:style>
  <w:style w:type="table" w:customStyle="1" w:styleId="164">
    <w:name w:val="List Table 5 Dark - Accent 3"/>
    <w:basedOn w:val="13"/>
    <w:uiPriority w:val="99"/>
    <w:tblPr>
      <w:tblBorders>
        <w:top w:val="single" w:color="C9C9C9" w:themeColor="accent3" w:themeTint="98" w:sz="32" w:space="0"/>
        <w:left w:val="single" w:color="C9C9C9" w:themeColor="accent3" w:themeTint="98" w:sz="32" w:space="0"/>
        <w:bottom w:val="single" w:color="C9C9C9" w:themeColor="accent3" w:themeTint="98" w:sz="32" w:space="0"/>
        <w:right w:val="single" w:color="C9C9C9" w:themeColor="accent3" w:themeTint="98" w:sz="32" w:space="0"/>
      </w:tblBorders>
    </w:tblPr>
    <w:tblStylePr w:type="firstRow">
      <w:rPr>
        <w:rFonts w:ascii="Arial" w:hAnsi="Arial"/>
        <w:b/>
        <w:color w:val="FFFFFF" w:themeColor="light1"/>
        <w:sz w:val="22"/>
        <w14:textFill>
          <w14:solidFill>
            <w14:schemeClr w14:val="lt1"/>
          </w14:solidFill>
        </w14:textFill>
      </w:rPr>
      <w:tcPr>
        <w:tcBorders>
          <w:top w:val="single" w:color="C9C9C9" w:themeColor="accent3" w:themeTint="98" w:sz="32" w:space="0"/>
          <w:bottom w:val="single" w:color="FFFFFF" w:themeColor="light1" w:sz="12" w:space="0"/>
        </w:tcBorders>
        <w:shd w:val="clear" w:color="C9C9C9" w:themeColor="accent3" w:themeTint="98" w:fill="C9C9C9" w:themeFill="accent3" w:themeFillTint="98"/>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C9C9C9" w:themeColor="accent3" w:themeTint="98" w:sz="32" w:space="0"/>
          <w:right w:val="single" w:color="FFFFFF" w:themeColor="light1" w:sz="4" w:space="0"/>
        </w:tcBorders>
      </w:tcPr>
    </w:tblStylePr>
    <w:tblStylePr w:type="lastCol">
      <w:tcPr>
        <w:tcBorders>
          <w:left w:val="single" w:color="FFFFFF" w:themeColor="light1" w:sz="4" w:space="0"/>
          <w:right w:val="single" w:color="C9C9C9" w:themeColor="accent3" w:themeTint="98" w:sz="32" w:space="0"/>
        </w:tcBorders>
      </w:tcPr>
    </w:tblStylePr>
    <w:tblStylePr w:type="band1Vert">
      <w:tcPr>
        <w:tcBorders>
          <w:left w:val="single" w:color="FFFFFF" w:themeColor="light1" w:sz="4" w:space="0"/>
          <w:right w:val="single" w:color="FFFFFF" w:themeColor="light1" w:sz="4" w:space="0"/>
        </w:tcBorders>
        <w:shd w:val="clear" w:color="C9C9C9" w:themeColor="accent3" w:themeTint="98" w:fill="C9C9C9" w:themeFill="accent3" w:themeFillTint="98"/>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C9C9C9" w:themeColor="accent3" w:themeTint="98" w:fill="C9C9C9" w:themeFill="accent3" w:themeFillTint="98"/>
      </w:tcPr>
    </w:tblStylePr>
    <w:tblStylePr w:type="band2Horz">
      <w:tcPr>
        <w:tcBorders>
          <w:top w:val="single" w:color="FFFFFF" w:themeColor="light1" w:sz="4" w:space="0"/>
          <w:bottom w:val="single" w:color="FFFFFF" w:themeColor="light1" w:sz="4" w:space="0"/>
        </w:tcBorders>
        <w:shd w:val="clear" w:color="C9C9C9" w:themeColor="accent3" w:themeTint="98" w:fill="C9C9C9" w:themeFill="accent3" w:themeFillTint="98"/>
      </w:tcPr>
    </w:tblStylePr>
  </w:style>
  <w:style w:type="table" w:customStyle="1" w:styleId="165">
    <w:name w:val="List Table 5 Dark - Accent 4"/>
    <w:basedOn w:val="13"/>
    <w:uiPriority w:val="99"/>
    <w:tblPr>
      <w:tblBorders>
        <w:top w:val="single" w:color="FFD864" w:themeColor="accent4" w:themeTint="9A" w:sz="32" w:space="0"/>
        <w:left w:val="single" w:color="FFD864" w:themeColor="accent4" w:themeTint="9A" w:sz="32" w:space="0"/>
        <w:bottom w:val="single" w:color="FFD864" w:themeColor="accent4" w:themeTint="9A" w:sz="32" w:space="0"/>
        <w:right w:val="single" w:color="FFD864" w:themeColor="accent4" w:themeTint="9A" w:sz="32" w:space="0"/>
      </w:tblBorders>
    </w:tblPr>
    <w:tblStylePr w:type="firstRow">
      <w:rPr>
        <w:rFonts w:ascii="Arial" w:hAnsi="Arial"/>
        <w:b/>
        <w:color w:val="FFFFFF" w:themeColor="light1"/>
        <w:sz w:val="22"/>
        <w14:textFill>
          <w14:solidFill>
            <w14:schemeClr w14:val="lt1"/>
          </w14:solidFill>
        </w14:textFill>
      </w:rPr>
      <w:tcPr>
        <w:tcBorders>
          <w:top w:val="single" w:color="FFD864" w:themeColor="accent4" w:themeTint="9A" w:sz="32" w:space="0"/>
          <w:bottom w:val="single" w:color="FFFFFF" w:themeColor="light1" w:sz="12" w:space="0"/>
        </w:tcBorders>
        <w:shd w:val="clear" w:color="FFD864" w:themeColor="accent4" w:themeTint="9A" w:fill="FFD864" w:themeFill="accent4" w:themeFillTint="9A"/>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FFD864" w:themeColor="accent4" w:themeTint="9A" w:sz="32" w:space="0"/>
          <w:right w:val="single" w:color="FFFFFF" w:themeColor="light1" w:sz="4" w:space="0"/>
        </w:tcBorders>
      </w:tcPr>
    </w:tblStylePr>
    <w:tblStylePr w:type="lastCol">
      <w:tcPr>
        <w:tcBorders>
          <w:left w:val="single" w:color="FFFFFF" w:themeColor="light1" w:sz="4" w:space="0"/>
          <w:right w:val="single" w:color="FFD864" w:themeColor="accent4" w:themeTint="9A" w:sz="32" w:space="0"/>
        </w:tcBorders>
      </w:tcPr>
    </w:tblStylePr>
    <w:tblStylePr w:type="band1Vert">
      <w:tcPr>
        <w:tcBorders>
          <w:left w:val="single" w:color="FFFFFF" w:themeColor="light1" w:sz="4" w:space="0"/>
          <w:right w:val="single" w:color="FFFFFF" w:themeColor="light1" w:sz="4" w:space="0"/>
        </w:tcBorders>
        <w:shd w:val="clear" w:color="FFD864" w:themeColor="accent4" w:themeTint="9A" w:fill="FFD864" w:themeFill="accent4" w:themeFillTint="9A"/>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FFD864" w:themeColor="accent4" w:themeTint="9A" w:fill="FFD864" w:themeFill="accent4" w:themeFillTint="9A"/>
      </w:tcPr>
    </w:tblStylePr>
    <w:tblStylePr w:type="band2Horz">
      <w:tcPr>
        <w:tcBorders>
          <w:top w:val="single" w:color="FFFFFF" w:themeColor="light1" w:sz="4" w:space="0"/>
          <w:bottom w:val="single" w:color="FFFFFF" w:themeColor="light1" w:sz="4" w:space="0"/>
        </w:tcBorders>
        <w:shd w:val="clear" w:color="FFD864" w:themeColor="accent4" w:themeTint="9A" w:fill="FFD864" w:themeFill="accent4" w:themeFillTint="9A"/>
      </w:tcPr>
    </w:tblStylePr>
  </w:style>
  <w:style w:type="table" w:customStyle="1" w:styleId="166">
    <w:name w:val="List Table 5 Dark - Accent 5"/>
    <w:basedOn w:val="13"/>
    <w:uiPriority w:val="99"/>
    <w:tblPr>
      <w:tblBorders>
        <w:top w:val="single" w:color="9BC2E5" w:themeColor="accent5" w:themeTint="9A" w:sz="32" w:space="0"/>
        <w:left w:val="single" w:color="9BC2E5" w:themeColor="accent5" w:themeTint="9A" w:sz="32" w:space="0"/>
        <w:bottom w:val="single" w:color="9BC2E5" w:themeColor="accent5" w:themeTint="9A" w:sz="32" w:space="0"/>
        <w:right w:val="single" w:color="9BC2E5" w:themeColor="accent5" w:themeTint="9A" w:sz="32" w:space="0"/>
      </w:tblBorders>
    </w:tblPr>
    <w:tblStylePr w:type="firstRow">
      <w:rPr>
        <w:rFonts w:ascii="Arial" w:hAnsi="Arial"/>
        <w:b/>
        <w:color w:val="FFFFFF" w:themeColor="light1"/>
        <w:sz w:val="22"/>
        <w14:textFill>
          <w14:solidFill>
            <w14:schemeClr w14:val="lt1"/>
          </w14:solidFill>
        </w14:textFill>
      </w:rPr>
      <w:tcPr>
        <w:tcBorders>
          <w:top w:val="single" w:color="9BC2E5" w:themeColor="accent5" w:themeTint="9A" w:sz="32" w:space="0"/>
          <w:bottom w:val="single" w:color="FFFFFF" w:themeColor="light1" w:sz="12" w:space="0"/>
        </w:tcBorders>
        <w:shd w:val="clear" w:color="9BC2E5" w:themeColor="accent5" w:themeTint="9A" w:fill="9BC2E5" w:themeFill="accent5" w:themeFillTint="9A"/>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9BC2E5" w:themeColor="accent5" w:themeTint="9A" w:sz="32" w:space="0"/>
          <w:right w:val="single" w:color="FFFFFF" w:themeColor="light1" w:sz="4" w:space="0"/>
        </w:tcBorders>
      </w:tcPr>
    </w:tblStylePr>
    <w:tblStylePr w:type="lastCol">
      <w:tcPr>
        <w:tcBorders>
          <w:left w:val="single" w:color="FFFFFF" w:themeColor="light1" w:sz="4" w:space="0"/>
          <w:right w:val="single" w:color="9BC2E5" w:themeColor="accent5" w:themeTint="9A" w:sz="32" w:space="0"/>
        </w:tcBorders>
      </w:tcPr>
    </w:tblStylePr>
    <w:tblStylePr w:type="band1Vert">
      <w:tcPr>
        <w:tcBorders>
          <w:left w:val="single" w:color="FFFFFF" w:themeColor="light1" w:sz="4" w:space="0"/>
          <w:right w:val="single" w:color="FFFFFF" w:themeColor="light1" w:sz="4" w:space="0"/>
        </w:tcBorders>
        <w:shd w:val="clear" w:color="9BC2E5" w:themeColor="accent5" w:themeTint="9A" w:fill="9BC2E5" w:themeFill="accent5" w:themeFillTint="9A"/>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9BC2E5" w:themeColor="accent5" w:themeTint="9A" w:fill="9BC2E5" w:themeFill="accent5" w:themeFillTint="9A"/>
      </w:tcPr>
    </w:tblStylePr>
    <w:tblStylePr w:type="band2Horz">
      <w:tcPr>
        <w:tcBorders>
          <w:top w:val="single" w:color="FFFFFF" w:themeColor="light1" w:sz="4" w:space="0"/>
          <w:bottom w:val="single" w:color="FFFFFF" w:themeColor="light1" w:sz="4" w:space="0"/>
        </w:tcBorders>
        <w:shd w:val="clear" w:color="9BC2E5" w:themeColor="accent5" w:themeTint="9A" w:fill="9BC2E5" w:themeFill="accent5" w:themeFillTint="9A"/>
      </w:tcPr>
    </w:tblStylePr>
  </w:style>
  <w:style w:type="table" w:customStyle="1" w:styleId="167">
    <w:name w:val="List Table 5 Dark - Accent 6"/>
    <w:basedOn w:val="13"/>
    <w:uiPriority w:val="99"/>
    <w:tblPr>
      <w:tblBorders>
        <w:top w:val="single" w:color="A9D08E" w:themeColor="accent6" w:themeTint="98" w:sz="32" w:space="0"/>
        <w:left w:val="single" w:color="A9D08E" w:themeColor="accent6" w:themeTint="98" w:sz="32" w:space="0"/>
        <w:bottom w:val="single" w:color="A9D08E" w:themeColor="accent6" w:themeTint="98" w:sz="32" w:space="0"/>
        <w:right w:val="single" w:color="A9D08E" w:themeColor="accent6" w:themeTint="98" w:sz="32" w:space="0"/>
      </w:tblBorders>
    </w:tblPr>
    <w:tblStylePr w:type="firstRow">
      <w:rPr>
        <w:rFonts w:ascii="Arial" w:hAnsi="Arial"/>
        <w:b/>
        <w:color w:val="FFFFFF" w:themeColor="light1"/>
        <w:sz w:val="22"/>
        <w14:textFill>
          <w14:solidFill>
            <w14:schemeClr w14:val="lt1"/>
          </w14:solidFill>
        </w14:textFill>
      </w:rPr>
      <w:tcPr>
        <w:tcBorders>
          <w:top w:val="single" w:color="A9D08E" w:themeColor="accent6" w:themeTint="98" w:sz="32" w:space="0"/>
          <w:bottom w:val="single" w:color="FFFFFF" w:themeColor="light1" w:sz="12" w:space="0"/>
        </w:tcBorders>
        <w:shd w:val="clear" w:color="A9D08E" w:themeColor="accent6" w:themeTint="98" w:fill="A9D08E" w:themeFill="accent6" w:themeFillTint="98"/>
      </w:tcPr>
    </w:tblStylePr>
    <w:tblStylePr w:type="lastRow">
      <w:rPr>
        <w:rFonts w:ascii="Arial" w:hAnsi="Arial"/>
        <w:b/>
        <w:color w:val="FFFFFF" w:themeColor="light1"/>
        <w:sz w:val="22"/>
        <w14:textFill>
          <w14:solidFill>
            <w14:schemeClr w14:val="lt1"/>
          </w14:solidFill>
        </w14:textFill>
      </w:rPr>
    </w:tblStylePr>
    <w:tblStylePr w:type="firstCol">
      <w:rPr>
        <w:rFonts w:ascii="Arial" w:hAnsi="Arial"/>
        <w:b/>
        <w:color w:val="FFFFFF" w:themeColor="light1"/>
        <w:sz w:val="22"/>
        <w14:textFill>
          <w14:solidFill>
            <w14:schemeClr w14:val="lt1"/>
          </w14:solidFill>
        </w14:textFill>
      </w:rPr>
      <w:tcPr>
        <w:tcBorders>
          <w:left w:val="single" w:color="A9D08E" w:themeColor="accent6" w:themeTint="98" w:sz="32" w:space="0"/>
          <w:right w:val="single" w:color="FFFFFF" w:themeColor="light1" w:sz="4" w:space="0"/>
        </w:tcBorders>
      </w:tcPr>
    </w:tblStylePr>
    <w:tblStylePr w:type="lastCol">
      <w:tcPr>
        <w:tcBorders>
          <w:left w:val="single" w:color="FFFFFF" w:themeColor="light1" w:sz="4" w:space="0"/>
          <w:right w:val="single" w:color="A9D08E" w:themeColor="accent6" w:themeTint="98" w:sz="32" w:space="0"/>
        </w:tcBorders>
      </w:tcPr>
    </w:tblStylePr>
    <w:tblStylePr w:type="band1Vert">
      <w:tcPr>
        <w:tcBorders>
          <w:left w:val="single" w:color="FFFFFF" w:themeColor="light1" w:sz="4" w:space="0"/>
          <w:right w:val="single" w:color="FFFFFF" w:themeColor="light1" w:sz="4" w:space="0"/>
        </w:tcBorders>
        <w:shd w:val="clear" w:color="A9D08E" w:themeColor="accent6" w:themeTint="98" w:fill="A9D08E" w:themeFill="accent6" w:themeFillTint="98"/>
      </w:tcPr>
    </w:tblStylePr>
    <w:tblStylePr w:type="band2Vert">
      <w:tcPr>
        <w:tcBorders>
          <w:left w:val="single" w:color="FFFFFF" w:themeColor="light1" w:sz="4" w:space="0"/>
          <w:right w:val="single" w:color="FFFFFF" w:themeColor="light1" w:sz="4" w:space="0"/>
        </w:tcBorders>
      </w:tcPr>
    </w:tblStylePr>
    <w:tblStylePr w:type="band1Horz">
      <w:tcPr>
        <w:tcBorders>
          <w:top w:val="single" w:color="FFFFFF" w:themeColor="light1" w:sz="4" w:space="0"/>
          <w:bottom w:val="single" w:color="FFFFFF" w:themeColor="light1" w:sz="4" w:space="0"/>
        </w:tcBorders>
        <w:shd w:val="clear" w:color="A9D08E" w:themeColor="accent6" w:themeTint="98" w:fill="A9D08E" w:themeFill="accent6" w:themeFillTint="98"/>
      </w:tcPr>
    </w:tblStylePr>
    <w:tblStylePr w:type="band2Horz">
      <w:tcPr>
        <w:tcBorders>
          <w:top w:val="single" w:color="FFFFFF" w:themeColor="light1" w:sz="4" w:space="0"/>
          <w:bottom w:val="single" w:color="FFFFFF" w:themeColor="light1" w:sz="4" w:space="0"/>
        </w:tcBorders>
        <w:shd w:val="clear" w:color="A9D08E" w:themeColor="accent6" w:themeTint="98" w:fill="A9D08E" w:themeFill="accent6" w:themeFillTint="98"/>
      </w:tcPr>
    </w:tblStylePr>
  </w:style>
  <w:style w:type="table" w:customStyle="1" w:styleId="168">
    <w:name w:val="List Table 6 Colorful"/>
    <w:basedOn w:val="13"/>
    <w:uiPriority w:val="99"/>
    <w:tblPr>
      <w:tblBorders>
        <w:top w:val="single" w:color="7E7E7E" w:themeColor="text1" w:themeTint="80" w:sz="4" w:space="0"/>
        <w:bottom w:val="single" w:color="7E7E7E" w:themeColor="text1" w:themeTint="80" w:sz="4" w:space="0"/>
      </w:tblBorders>
    </w:tblPr>
    <w:tblStylePr w:type="firstRow">
      <w:rPr>
        <w:b/>
        <w:color w:val="000000" w:themeColor="text1"/>
        <w14:textFill>
          <w14:solidFill>
            <w14:schemeClr w14:val="tx1"/>
          </w14:solidFill>
        </w14:textFill>
      </w:rPr>
      <w:tcPr>
        <w:tcBorders>
          <w:bottom w:val="single" w:color="7E7E7E" w:themeColor="text1" w:themeTint="80" w:sz="4" w:space="0"/>
        </w:tcBorders>
      </w:tcPr>
    </w:tblStylePr>
    <w:tblStylePr w:type="lastRow">
      <w:rPr>
        <w:b/>
        <w:color w:val="000000" w:themeColor="text1"/>
        <w14:textFill>
          <w14:solidFill>
            <w14:schemeClr w14:val="tx1"/>
          </w14:solidFill>
        </w14:textFill>
      </w:rPr>
      <w:tcPr>
        <w:tcBorders>
          <w:top w:val="single" w:color="7E7E7E" w:themeColor="text1" w:themeTint="80" w:sz="4" w:space="0"/>
        </w:tcBorders>
      </w:tcPr>
    </w:tblStylePr>
    <w:tblStylePr w:type="firstCol">
      <w:rPr>
        <w:b/>
        <w:color w:val="000000" w:themeColor="text1"/>
        <w14:textFill>
          <w14:solidFill>
            <w14:schemeClr w14:val="tx1"/>
          </w14:solidFill>
        </w14:textFill>
      </w:rPr>
    </w:tblStylePr>
    <w:tblStylePr w:type="lastCol">
      <w:rPr>
        <w:b/>
        <w:color w:val="000000" w:themeColor="text1"/>
        <w14:textFill>
          <w14:solidFill>
            <w14:schemeClr w14:val="tx1"/>
          </w14:solidFill>
        </w14:textFill>
      </w:rPr>
    </w:tblStylePr>
    <w:tblStylePr w:type="band1Vert">
      <w:tcPr>
        <w:shd w:val="clear" w:color="BEBEBE" w:themeColor="text1" w:themeTint="40" w:fill="BEBEBE" w:themeFill="text1" w:themeFillTint="40"/>
      </w:tcPr>
    </w:tblStylePr>
    <w:tblStylePr w:type="band1Horz">
      <w:rPr>
        <w:rFonts w:ascii="Arial" w:hAnsi="Arial"/>
        <w:color w:val="000000" w:themeColor="text1"/>
        <w:sz w:val="22"/>
        <w14:textFill>
          <w14:solidFill>
            <w14:schemeClr w14:val="tx1"/>
          </w14:solidFill>
        </w14:textFill>
      </w:rPr>
      <w:tcPr>
        <w:shd w:val="clear" w:color="BEBEBE" w:themeColor="text1" w:themeTint="40" w:fill="BEBEBE" w:themeFill="text1" w:themeFillTint="40"/>
      </w:tcPr>
    </w:tblStylePr>
    <w:tblStylePr w:type="band2Horz">
      <w:rPr>
        <w:rFonts w:ascii="Arial" w:hAnsi="Arial"/>
        <w:color w:val="000000" w:themeColor="text1"/>
        <w:sz w:val="22"/>
        <w14:textFill>
          <w14:solidFill>
            <w14:schemeClr w14:val="tx1"/>
          </w14:solidFill>
        </w14:textFill>
      </w:rPr>
    </w:tblStylePr>
  </w:style>
  <w:style w:type="table" w:customStyle="1" w:styleId="169">
    <w:name w:val="List Table 6 Colorful - Accent 1"/>
    <w:basedOn w:val="13"/>
    <w:uiPriority w:val="99"/>
    <w:tblPr>
      <w:tblBorders>
        <w:top w:val="single" w:color="4472C4" w:themeColor="accent1" w:sz="4" w:space="0"/>
        <w:bottom w:val="single" w:color="4472C4" w:themeColor="accent1" w:sz="4" w:space="0"/>
      </w:tblBorders>
    </w:tblPr>
    <w:tblStylePr w:type="firstRow">
      <w:rPr>
        <w:b/>
        <w:color w:val="254174" w:themeColor="accent1" w:themeShade="94"/>
      </w:rPr>
      <w:tcPr>
        <w:tcBorders>
          <w:bottom w:val="single" w:color="4472C4" w:themeColor="accent1" w:sz="4" w:space="0"/>
        </w:tcBorders>
      </w:tcPr>
    </w:tblStylePr>
    <w:tblStylePr w:type="lastRow">
      <w:rPr>
        <w:b/>
        <w:color w:val="254174" w:themeColor="accent1" w:themeShade="94"/>
      </w:rPr>
      <w:tcPr>
        <w:tcBorders>
          <w:top w:val="single" w:color="4472C4" w:themeColor="accent1" w:sz="4" w:space="0"/>
        </w:tcBorders>
      </w:tcPr>
    </w:tblStylePr>
    <w:tblStylePr w:type="firstCol">
      <w:rPr>
        <w:b/>
        <w:color w:val="254174" w:themeColor="accent1" w:themeShade="94"/>
      </w:rPr>
    </w:tblStylePr>
    <w:tblStylePr w:type="lastCol">
      <w:rPr>
        <w:b/>
        <w:color w:val="254174" w:themeColor="accent1" w:themeShade="94"/>
      </w:rPr>
    </w:tblStylePr>
    <w:tblStylePr w:type="band1Vert">
      <w:tcPr>
        <w:shd w:val="clear" w:color="D0DBF0" w:themeColor="accent1" w:themeTint="40" w:fill="D0DBF0" w:themeFill="accent1" w:themeFillTint="40"/>
      </w:tcPr>
    </w:tblStylePr>
    <w:tblStylePr w:type="band1Horz">
      <w:rPr>
        <w:rFonts w:ascii="Arial" w:hAnsi="Arial"/>
        <w:color w:val="254174" w:themeColor="accent1" w:themeShade="94"/>
        <w:sz w:val="22"/>
      </w:rPr>
      <w:tcPr>
        <w:shd w:val="clear" w:color="D0DBF0" w:themeColor="accent1" w:themeTint="40" w:fill="D0DBF0" w:themeFill="accent1" w:themeFillTint="40"/>
      </w:tcPr>
    </w:tblStylePr>
    <w:tblStylePr w:type="band2Horz">
      <w:rPr>
        <w:rFonts w:ascii="Arial" w:hAnsi="Arial"/>
        <w:color w:val="254174" w:themeColor="accent1" w:themeShade="94"/>
        <w:sz w:val="22"/>
      </w:rPr>
    </w:tblStylePr>
  </w:style>
  <w:style w:type="table" w:customStyle="1" w:styleId="170">
    <w:name w:val="List Table 6 Colorful - Accent 2"/>
    <w:basedOn w:val="13"/>
    <w:uiPriority w:val="99"/>
    <w:tblPr>
      <w:tblBorders>
        <w:top w:val="single" w:color="F4B285" w:themeColor="accent2" w:themeTint="97" w:sz="4" w:space="0"/>
        <w:bottom w:val="single" w:color="F4B285" w:themeColor="accent2" w:themeTint="97" w:sz="4" w:space="0"/>
      </w:tblBorders>
    </w:tblPr>
    <w:tblStylePr w:type="firstRow">
      <w:rPr>
        <w:b/>
        <w:color w:val="F4B285" w:themeColor="accent2" w:themeTint="96"/>
        <w14:textFill>
          <w14:solidFill>
            <w14:schemeClr w14:val="accent2">
              <w14:lumMod w14:val="59000"/>
              <w14:lumOff w14:val="41000"/>
            </w14:schemeClr>
          </w14:solidFill>
        </w14:textFill>
      </w:rPr>
      <w:tcPr>
        <w:tcBorders>
          <w:bottom w:val="single" w:color="F4B285" w:themeColor="accent2" w:themeTint="97" w:sz="4" w:space="0"/>
        </w:tcBorders>
      </w:tcPr>
    </w:tblStylePr>
    <w:tblStylePr w:type="lastRow">
      <w:rPr>
        <w:b/>
        <w:color w:val="F4B285" w:themeColor="accent2" w:themeTint="96"/>
        <w14:textFill>
          <w14:solidFill>
            <w14:schemeClr w14:val="accent2">
              <w14:lumMod w14:val="59000"/>
              <w14:lumOff w14:val="41000"/>
            </w14:schemeClr>
          </w14:solidFill>
        </w14:textFill>
      </w:rPr>
      <w:tcPr>
        <w:tcBorders>
          <w:top w:val="single" w:color="F4B285" w:themeColor="accent2" w:themeTint="97" w:sz="4" w:space="0"/>
        </w:tcBorders>
      </w:tcPr>
    </w:tblStylePr>
    <w:tblStylePr w:type="firstCol">
      <w:rPr>
        <w:b/>
        <w:color w:val="F4B285" w:themeColor="accent2" w:themeTint="96"/>
        <w14:textFill>
          <w14:solidFill>
            <w14:schemeClr w14:val="accent2">
              <w14:lumMod w14:val="59000"/>
              <w14:lumOff w14:val="41000"/>
            </w14:schemeClr>
          </w14:solidFill>
        </w14:textFill>
      </w:rPr>
    </w:tblStylePr>
    <w:tblStylePr w:type="lastCol">
      <w:rPr>
        <w:b/>
        <w:color w:val="F4B285" w:themeColor="accent2" w:themeTint="96"/>
        <w14:textFill>
          <w14:solidFill>
            <w14:schemeClr w14:val="accent2">
              <w14:lumMod w14:val="59000"/>
              <w14:lumOff w14:val="41000"/>
            </w14:schemeClr>
          </w14:solidFill>
        </w14:textFill>
      </w:rPr>
    </w:tblStylePr>
    <w:tblStylePr w:type="band1Vert">
      <w:tcPr>
        <w:shd w:val="clear" w:color="FADECB" w:themeColor="accent2" w:themeTint="40" w:fill="FADECB" w:themeFill="accent2" w:themeFillTint="40"/>
      </w:tcPr>
    </w:tblStylePr>
    <w:tblStylePr w:type="band1Horz">
      <w:rPr>
        <w:rFonts w:ascii="Arial" w:hAnsi="Arial"/>
        <w:color w:val="F4B285" w:themeColor="accent2" w:themeTint="96"/>
        <w:sz w:val="22"/>
        <w14:textFill>
          <w14:solidFill>
            <w14:schemeClr w14:val="accent2">
              <w14:lumMod w14:val="59000"/>
              <w14:lumOff w14:val="41000"/>
            </w14:schemeClr>
          </w14:solidFill>
        </w14:textFill>
      </w:rPr>
      <w:tcPr>
        <w:shd w:val="clear" w:color="FADECB" w:themeColor="accent2" w:themeTint="40" w:fill="FADECB" w:themeFill="accent2" w:themeFillTint="40"/>
      </w:tcPr>
    </w:tblStylePr>
    <w:tblStylePr w:type="band2Horz">
      <w:rPr>
        <w:rFonts w:ascii="Arial" w:hAnsi="Arial"/>
        <w:color w:val="F4B285" w:themeColor="accent2" w:themeTint="96"/>
        <w:sz w:val="22"/>
        <w14:textFill>
          <w14:solidFill>
            <w14:schemeClr w14:val="accent2">
              <w14:lumMod w14:val="59000"/>
              <w14:lumOff w14:val="41000"/>
            </w14:schemeClr>
          </w14:solidFill>
        </w14:textFill>
      </w:rPr>
    </w:tblStylePr>
  </w:style>
  <w:style w:type="table" w:customStyle="1" w:styleId="171">
    <w:name w:val="List Table 6 Colorful - Accent 3"/>
    <w:basedOn w:val="13"/>
    <w:uiPriority w:val="99"/>
    <w:tblPr>
      <w:tblBorders>
        <w:top w:val="single" w:color="C9C9C9" w:themeColor="accent3" w:themeTint="98" w:sz="4" w:space="0"/>
        <w:bottom w:val="single" w:color="C9C9C9" w:themeColor="accent3" w:themeTint="98" w:sz="4" w:space="0"/>
      </w:tblBorders>
    </w:tblPr>
    <w:tblStylePr w:type="firstRow">
      <w:rPr>
        <w:b/>
        <w:color w:val="C9C9C9" w:themeColor="accent3" w:themeTint="99"/>
        <w14:textFill>
          <w14:solidFill>
            <w14:schemeClr w14:val="accent3">
              <w14:lumMod w14:val="60000"/>
              <w14:lumOff w14:val="40000"/>
            </w14:schemeClr>
          </w14:solidFill>
        </w14:textFill>
      </w:rPr>
      <w:tcPr>
        <w:tcBorders>
          <w:bottom w:val="single" w:color="C9C9C9" w:themeColor="accent3" w:themeTint="98" w:sz="4" w:space="0"/>
        </w:tcBorders>
      </w:tcPr>
    </w:tblStylePr>
    <w:tblStylePr w:type="lastRow">
      <w:rPr>
        <w:b/>
        <w:color w:val="C9C9C9" w:themeColor="accent3" w:themeTint="99"/>
        <w14:textFill>
          <w14:solidFill>
            <w14:schemeClr w14:val="accent3">
              <w14:lumMod w14:val="60000"/>
              <w14:lumOff w14:val="40000"/>
            </w14:schemeClr>
          </w14:solidFill>
        </w14:textFill>
      </w:rPr>
      <w:tcPr>
        <w:tcBorders>
          <w:top w:val="single" w:color="C9C9C9" w:themeColor="accent3" w:themeTint="98" w:sz="4" w:space="0"/>
        </w:tcBorders>
      </w:tcPr>
    </w:tblStylePr>
    <w:tblStylePr w:type="firstCol">
      <w:rPr>
        <w:b/>
        <w:color w:val="C9C9C9" w:themeColor="accent3" w:themeTint="99"/>
        <w14:textFill>
          <w14:solidFill>
            <w14:schemeClr w14:val="accent3">
              <w14:lumMod w14:val="60000"/>
              <w14:lumOff w14:val="40000"/>
            </w14:schemeClr>
          </w14:solidFill>
        </w14:textFill>
      </w:rPr>
    </w:tblStylePr>
    <w:tblStylePr w:type="lastCol">
      <w:rPr>
        <w:b/>
        <w:color w:val="C9C9C9" w:themeColor="accent3" w:themeTint="99"/>
        <w14:textFill>
          <w14:solidFill>
            <w14:schemeClr w14:val="accent3">
              <w14:lumMod w14:val="60000"/>
              <w14:lumOff w14:val="40000"/>
            </w14:schemeClr>
          </w14:solidFill>
        </w14:textFill>
      </w:rPr>
    </w:tblStylePr>
    <w:tblStylePr w:type="band1Vert">
      <w:tcPr>
        <w:shd w:val="clear" w:color="E8E8E8" w:themeColor="accent3" w:themeTint="40" w:fill="E8E8E8" w:themeFill="accent3" w:themeFillTint="40"/>
      </w:tcPr>
    </w:tblStylePr>
    <w:tblStylePr w:type="band1Horz">
      <w:rPr>
        <w:rFonts w:ascii="Arial" w:hAnsi="Arial"/>
        <w:color w:val="C9C9C9" w:themeColor="accent3" w:themeTint="99"/>
        <w:sz w:val="22"/>
        <w14:textFill>
          <w14:solidFill>
            <w14:schemeClr w14:val="accent3">
              <w14:lumMod w14:val="60000"/>
              <w14:lumOff w14:val="40000"/>
            </w14:schemeClr>
          </w14:solidFill>
        </w14:textFill>
      </w:rPr>
      <w:tcPr>
        <w:shd w:val="clear" w:color="E8E8E8" w:themeColor="accent3" w:themeTint="40" w:fill="E8E8E8" w:themeFill="accent3" w:themeFillTint="40"/>
      </w:tcPr>
    </w:tblStylePr>
    <w:tblStylePr w:type="band2Horz">
      <w:rPr>
        <w:rFonts w:ascii="Arial" w:hAnsi="Arial"/>
        <w:color w:val="C9C9C9" w:themeColor="accent3" w:themeTint="99"/>
        <w:sz w:val="22"/>
        <w14:textFill>
          <w14:solidFill>
            <w14:schemeClr w14:val="accent3">
              <w14:lumMod w14:val="60000"/>
              <w14:lumOff w14:val="40000"/>
            </w14:schemeClr>
          </w14:solidFill>
        </w14:textFill>
      </w:rPr>
    </w:tblStylePr>
  </w:style>
  <w:style w:type="table" w:customStyle="1" w:styleId="172">
    <w:name w:val="List Table 6 Colorful - Accent 4"/>
    <w:basedOn w:val="13"/>
    <w:uiPriority w:val="99"/>
    <w:tblPr>
      <w:tblBorders>
        <w:top w:val="single" w:color="FFD864" w:themeColor="accent4" w:themeTint="9A" w:sz="4" w:space="0"/>
        <w:bottom w:val="single" w:color="FFD864" w:themeColor="accent4" w:themeTint="9A" w:sz="4" w:space="0"/>
      </w:tblBorders>
    </w:tblPr>
    <w:tblStylePr w:type="firstRow">
      <w:rPr>
        <w:b/>
        <w:color w:val="FFD966" w:themeColor="accent4" w:themeTint="99"/>
        <w14:textFill>
          <w14:solidFill>
            <w14:schemeClr w14:val="accent4">
              <w14:lumMod w14:val="60000"/>
              <w14:lumOff w14:val="40000"/>
            </w14:schemeClr>
          </w14:solidFill>
        </w14:textFill>
      </w:rPr>
      <w:tcPr>
        <w:tcBorders>
          <w:bottom w:val="single" w:color="FFD864" w:themeColor="accent4" w:themeTint="9A" w:sz="4" w:space="0"/>
        </w:tcBorders>
      </w:tcPr>
    </w:tblStylePr>
    <w:tblStylePr w:type="lastRow">
      <w:rPr>
        <w:b/>
        <w:color w:val="FFD966" w:themeColor="accent4" w:themeTint="99"/>
        <w14:textFill>
          <w14:solidFill>
            <w14:schemeClr w14:val="accent4">
              <w14:lumMod w14:val="60000"/>
              <w14:lumOff w14:val="40000"/>
            </w14:schemeClr>
          </w14:solidFill>
        </w14:textFill>
      </w:rPr>
      <w:tcPr>
        <w:tcBorders>
          <w:top w:val="single" w:color="FFD864" w:themeColor="accent4" w:themeTint="9A" w:sz="4" w:space="0"/>
        </w:tcBorders>
      </w:tcPr>
    </w:tblStylePr>
    <w:tblStylePr w:type="firstCol">
      <w:rPr>
        <w:b/>
        <w:color w:val="FFD966" w:themeColor="accent4" w:themeTint="99"/>
        <w14:textFill>
          <w14:solidFill>
            <w14:schemeClr w14:val="accent4">
              <w14:lumMod w14:val="60000"/>
              <w14:lumOff w14:val="40000"/>
            </w14:schemeClr>
          </w14:solidFill>
        </w14:textFill>
      </w:rPr>
    </w:tblStylePr>
    <w:tblStylePr w:type="lastCol">
      <w:rPr>
        <w:b/>
        <w:color w:val="FFD966" w:themeColor="accent4" w:themeTint="99"/>
        <w14:textFill>
          <w14:solidFill>
            <w14:schemeClr w14:val="accent4">
              <w14:lumMod w14:val="60000"/>
              <w14:lumOff w14:val="40000"/>
            </w14:schemeClr>
          </w14:solidFill>
        </w14:textFill>
      </w:rPr>
    </w:tblStylePr>
    <w:tblStylePr w:type="band1Vert">
      <w:tcPr>
        <w:shd w:val="clear" w:color="FFEFBE" w:themeColor="accent4" w:themeTint="40" w:fill="FFEFBE" w:themeFill="accent4" w:themeFillTint="40"/>
      </w:tcPr>
    </w:tblStylePr>
    <w:tblStylePr w:type="band1Horz">
      <w:rPr>
        <w:rFonts w:ascii="Arial" w:hAnsi="Arial"/>
        <w:color w:val="FFD966" w:themeColor="accent4" w:themeTint="99"/>
        <w:sz w:val="22"/>
        <w14:textFill>
          <w14:solidFill>
            <w14:schemeClr w14:val="accent4">
              <w14:lumMod w14:val="60000"/>
              <w14:lumOff w14:val="40000"/>
            </w14:schemeClr>
          </w14:solidFill>
        </w14:textFill>
      </w:rPr>
      <w:tcPr>
        <w:shd w:val="clear" w:color="FFEFBE" w:themeColor="accent4" w:themeTint="40" w:fill="FFEFBE" w:themeFill="accent4" w:themeFillTint="40"/>
      </w:tcPr>
    </w:tblStylePr>
    <w:tblStylePr w:type="band2Horz">
      <w:rPr>
        <w:rFonts w:ascii="Arial" w:hAnsi="Arial"/>
        <w:color w:val="FFD966" w:themeColor="accent4" w:themeTint="99"/>
        <w:sz w:val="22"/>
        <w14:textFill>
          <w14:solidFill>
            <w14:schemeClr w14:val="accent4">
              <w14:lumMod w14:val="60000"/>
              <w14:lumOff w14:val="40000"/>
            </w14:schemeClr>
          </w14:solidFill>
        </w14:textFill>
      </w:rPr>
    </w:tblStylePr>
  </w:style>
  <w:style w:type="table" w:customStyle="1" w:styleId="173">
    <w:name w:val="List Table 6 Colorful - Accent 5"/>
    <w:basedOn w:val="13"/>
    <w:uiPriority w:val="99"/>
    <w:tblPr>
      <w:tblBorders>
        <w:top w:val="single" w:color="9BC2E5" w:themeColor="accent5" w:themeTint="9A" w:sz="4" w:space="0"/>
        <w:bottom w:val="single" w:color="9BC2E5" w:themeColor="accent5" w:themeTint="9A" w:sz="4" w:space="0"/>
      </w:tblBorders>
    </w:tblPr>
    <w:tblStylePr w:type="firstRow">
      <w:rPr>
        <w:b/>
        <w:color w:val="9DC3E6" w:themeColor="accent5" w:themeTint="99"/>
        <w14:textFill>
          <w14:solidFill>
            <w14:schemeClr w14:val="accent5">
              <w14:lumMod w14:val="60000"/>
              <w14:lumOff w14:val="40000"/>
            </w14:schemeClr>
          </w14:solidFill>
        </w14:textFill>
      </w:rPr>
      <w:tcPr>
        <w:tcBorders>
          <w:bottom w:val="single" w:color="9BC2E5" w:themeColor="accent5" w:themeTint="9A" w:sz="4" w:space="0"/>
        </w:tcBorders>
      </w:tcPr>
    </w:tblStylePr>
    <w:tblStylePr w:type="lastRow">
      <w:rPr>
        <w:b/>
        <w:color w:val="9DC3E6" w:themeColor="accent5" w:themeTint="99"/>
        <w14:textFill>
          <w14:solidFill>
            <w14:schemeClr w14:val="accent5">
              <w14:lumMod w14:val="60000"/>
              <w14:lumOff w14:val="40000"/>
            </w14:schemeClr>
          </w14:solidFill>
        </w14:textFill>
      </w:rPr>
      <w:tcPr>
        <w:tcBorders>
          <w:top w:val="single" w:color="9BC2E5" w:themeColor="accent5" w:themeTint="9A" w:sz="4" w:space="0"/>
        </w:tcBorders>
      </w:tcPr>
    </w:tblStylePr>
    <w:tblStylePr w:type="firstCol">
      <w:rPr>
        <w:b/>
        <w:color w:val="9DC3E6" w:themeColor="accent5" w:themeTint="99"/>
        <w14:textFill>
          <w14:solidFill>
            <w14:schemeClr w14:val="accent5">
              <w14:lumMod w14:val="60000"/>
              <w14:lumOff w14:val="40000"/>
            </w14:schemeClr>
          </w14:solidFill>
        </w14:textFill>
      </w:rPr>
    </w:tblStylePr>
    <w:tblStylePr w:type="lastCol">
      <w:rPr>
        <w:b/>
        <w:color w:val="9DC3E6" w:themeColor="accent5" w:themeTint="99"/>
        <w14:textFill>
          <w14:solidFill>
            <w14:schemeClr w14:val="accent5">
              <w14:lumMod w14:val="60000"/>
              <w14:lumOff w14:val="40000"/>
            </w14:schemeClr>
          </w14:solidFill>
        </w14:textFill>
      </w:rPr>
    </w:tblStylePr>
    <w:tblStylePr w:type="band1Vert">
      <w:tcPr>
        <w:shd w:val="clear" w:color="D5E5F4" w:themeColor="accent5" w:themeTint="40" w:fill="D5E5F4" w:themeFill="accent5" w:themeFillTint="40"/>
      </w:tcPr>
    </w:tblStylePr>
    <w:tblStylePr w:type="band1Horz">
      <w:rPr>
        <w:rFonts w:ascii="Arial" w:hAnsi="Arial"/>
        <w:color w:val="9DC3E6" w:themeColor="accent5" w:themeTint="99"/>
        <w:sz w:val="22"/>
        <w14:textFill>
          <w14:solidFill>
            <w14:schemeClr w14:val="accent5">
              <w14:lumMod w14:val="60000"/>
              <w14:lumOff w14:val="40000"/>
            </w14:schemeClr>
          </w14:solidFill>
        </w14:textFill>
      </w:rPr>
      <w:tcPr>
        <w:shd w:val="clear" w:color="D5E5F4" w:themeColor="accent5" w:themeTint="40" w:fill="D5E5F4" w:themeFill="accent5" w:themeFillTint="40"/>
      </w:tcPr>
    </w:tblStylePr>
    <w:tblStylePr w:type="band2Horz">
      <w:rPr>
        <w:rFonts w:ascii="Arial" w:hAnsi="Arial"/>
        <w:color w:val="9DC3E6" w:themeColor="accent5" w:themeTint="99"/>
        <w:sz w:val="22"/>
        <w14:textFill>
          <w14:solidFill>
            <w14:schemeClr w14:val="accent5">
              <w14:lumMod w14:val="60000"/>
              <w14:lumOff w14:val="40000"/>
            </w14:schemeClr>
          </w14:solidFill>
        </w14:textFill>
      </w:rPr>
    </w:tblStylePr>
  </w:style>
  <w:style w:type="table" w:customStyle="1" w:styleId="174">
    <w:name w:val="List Table 6 Colorful - Accent 6"/>
    <w:basedOn w:val="13"/>
    <w:uiPriority w:val="99"/>
    <w:tblPr>
      <w:tblBorders>
        <w:top w:val="single" w:color="A9D08E" w:themeColor="accent6" w:themeTint="98" w:sz="4" w:space="0"/>
        <w:bottom w:val="single" w:color="A9D08E" w:themeColor="accent6" w:themeTint="98" w:sz="4" w:space="0"/>
      </w:tblBorders>
    </w:tblPr>
    <w:tblStylePr w:type="firstRow">
      <w:rPr>
        <w:b/>
        <w:color w:val="A9D18E" w:themeColor="accent6" w:themeTint="99"/>
        <w14:textFill>
          <w14:solidFill>
            <w14:schemeClr w14:val="accent6">
              <w14:lumMod w14:val="60000"/>
              <w14:lumOff w14:val="40000"/>
            </w14:schemeClr>
          </w14:solidFill>
        </w14:textFill>
      </w:rPr>
      <w:tcPr>
        <w:tcBorders>
          <w:bottom w:val="single" w:color="A9D08E" w:themeColor="accent6" w:themeTint="98" w:sz="4" w:space="0"/>
        </w:tcBorders>
      </w:tcPr>
    </w:tblStylePr>
    <w:tblStylePr w:type="lastRow">
      <w:rPr>
        <w:b/>
        <w:color w:val="A9D18E" w:themeColor="accent6" w:themeTint="99"/>
        <w14:textFill>
          <w14:solidFill>
            <w14:schemeClr w14:val="accent6">
              <w14:lumMod w14:val="60000"/>
              <w14:lumOff w14:val="40000"/>
            </w14:schemeClr>
          </w14:solidFill>
        </w14:textFill>
      </w:rPr>
      <w:tcPr>
        <w:tcBorders>
          <w:top w:val="single" w:color="A9D08E" w:themeColor="accent6" w:themeTint="98" w:sz="4" w:space="0"/>
        </w:tcBorders>
      </w:tcPr>
    </w:tblStylePr>
    <w:tblStylePr w:type="firstCol">
      <w:rPr>
        <w:b/>
        <w:color w:val="A9D18E" w:themeColor="accent6" w:themeTint="99"/>
        <w14:textFill>
          <w14:solidFill>
            <w14:schemeClr w14:val="accent6">
              <w14:lumMod w14:val="60000"/>
              <w14:lumOff w14:val="40000"/>
            </w14:schemeClr>
          </w14:solidFill>
        </w14:textFill>
      </w:rPr>
    </w:tblStylePr>
    <w:tblStylePr w:type="lastCol">
      <w:rPr>
        <w:b/>
        <w:color w:val="A9D18E" w:themeColor="accent6" w:themeTint="99"/>
        <w14:textFill>
          <w14:solidFill>
            <w14:schemeClr w14:val="accent6">
              <w14:lumMod w14:val="60000"/>
              <w14:lumOff w14:val="40000"/>
            </w14:schemeClr>
          </w14:solidFill>
        </w14:textFill>
      </w:rPr>
    </w:tblStylePr>
    <w:tblStylePr w:type="band1Vert">
      <w:tcPr>
        <w:shd w:val="clear" w:color="DAEBCF" w:themeColor="accent6" w:themeTint="40" w:fill="DAEBCF" w:themeFill="accent6" w:themeFillTint="40"/>
      </w:tcPr>
    </w:tblStylePr>
    <w:tblStylePr w:type="band1Horz">
      <w:rPr>
        <w:rFonts w:ascii="Arial" w:hAnsi="Arial"/>
        <w:color w:val="A9D18E" w:themeColor="accent6" w:themeTint="99"/>
        <w:sz w:val="22"/>
        <w14:textFill>
          <w14:solidFill>
            <w14:schemeClr w14:val="accent6">
              <w14:lumMod w14:val="60000"/>
              <w14:lumOff w14:val="40000"/>
            </w14:schemeClr>
          </w14:solidFill>
        </w14:textFill>
      </w:rPr>
      <w:tcPr>
        <w:shd w:val="clear" w:color="DAEBCF" w:themeColor="accent6" w:themeTint="40" w:fill="DAEBCF" w:themeFill="accent6" w:themeFillTint="40"/>
      </w:tcPr>
    </w:tblStylePr>
    <w:tblStylePr w:type="band2Horz">
      <w:rPr>
        <w:rFonts w:ascii="Arial" w:hAnsi="Arial"/>
        <w:color w:val="A9D18E" w:themeColor="accent6" w:themeTint="99"/>
        <w:sz w:val="22"/>
        <w14:textFill>
          <w14:solidFill>
            <w14:schemeClr w14:val="accent6">
              <w14:lumMod w14:val="60000"/>
              <w14:lumOff w14:val="40000"/>
            </w14:schemeClr>
          </w14:solidFill>
        </w14:textFill>
      </w:rPr>
    </w:tblStylePr>
  </w:style>
  <w:style w:type="table" w:customStyle="1" w:styleId="175">
    <w:name w:val="List Table 7 Colorful"/>
    <w:basedOn w:val="13"/>
    <w:uiPriority w:val="99"/>
    <w:tblPr>
      <w:tblBorders>
        <w:right w:val="single" w:color="7E7E7E" w:themeColor="text1" w:themeTint="80" w:sz="4" w:space="0"/>
      </w:tblBorders>
    </w:tblPr>
    <w:tblStylePr w:type="firstRow">
      <w:rPr>
        <w:rFonts w:ascii="Arial" w:hAnsi="Arial"/>
        <w:i/>
        <w:color w:val="808080" w:themeColor="text1" w:themeTint="80"/>
        <w:sz w:val="22"/>
        <w14:textFill>
          <w14:solidFill>
            <w14:schemeClr w14:val="tx1">
              <w14:lumMod w14:val="50000"/>
              <w14:lumOff w14:val="50000"/>
            </w14:schemeClr>
          </w14:solidFill>
        </w14:textFill>
      </w:rPr>
      <w:tcPr>
        <w:tcBorders>
          <w:top w:val="nil"/>
          <w:left w:val="nil"/>
          <w:bottom w:val="single" w:color="7E7E7E" w:themeColor="text1" w:themeTint="80" w:sz="4" w:space="0"/>
          <w:right w:val="nil"/>
        </w:tcBorders>
        <w:shd w:val="clear" w:color="FFFFFF" w:themeColor="light1" w:fill="FFFFFF" w:themeFill="light1"/>
      </w:tcPr>
    </w:tblStylePr>
    <w:tblStylePr w:type="lastRow">
      <w:rPr>
        <w:rFonts w:ascii="Arial" w:hAnsi="Arial"/>
        <w:i/>
        <w:color w:val="808080" w:themeColor="text1" w:themeTint="80"/>
        <w:sz w:val="22"/>
        <w14:textFill>
          <w14:solidFill>
            <w14:schemeClr w14:val="tx1">
              <w14:lumMod w14:val="50000"/>
              <w14:lumOff w14:val="50000"/>
            </w14:schemeClr>
          </w14:solidFill>
        </w14:textFill>
      </w:rPr>
      <w:tcPr>
        <w:tcBorders>
          <w:top w:val="single" w:color="7E7E7E" w:themeColor="text1" w:themeTint="80" w:sz="4" w:space="0"/>
          <w:left w:val="nil"/>
          <w:bottom w:val="nil"/>
          <w:right w:val="nil"/>
        </w:tcBorders>
        <w:shd w:val="clear" w:color="FFFFFF" w:themeColor="light1" w:fill="FFFFFF" w:themeFill="light1"/>
      </w:tcPr>
    </w:tblStylePr>
    <w:tblStylePr w:type="firstCol">
      <w:pPr>
        <w:jc w:val="right"/>
      </w:pPr>
      <w:rPr>
        <w:rFonts w:ascii="Arial" w:hAnsi="Arial"/>
        <w:i/>
        <w:color w:val="808080" w:themeColor="text1" w:themeTint="80"/>
        <w:sz w:val="22"/>
        <w14:textFill>
          <w14:solidFill>
            <w14:schemeClr w14:val="tx1">
              <w14:lumMod w14:val="50000"/>
              <w14:lumOff w14:val="50000"/>
            </w14:schemeClr>
          </w14:solidFill>
        </w14:textFill>
      </w:rPr>
      <w:tcPr>
        <w:tcBorders>
          <w:top w:val="nil"/>
          <w:left w:val="nil"/>
          <w:bottom w:val="nil"/>
          <w:right w:val="single" w:color="7E7E7E" w:themeColor="text1" w:themeTint="80" w:sz="4" w:space="0"/>
        </w:tcBorders>
        <w:shd w:val="clear" w:color="FFFFFF" w:fill="auto"/>
      </w:tcPr>
    </w:tblStylePr>
    <w:tblStylePr w:type="lastCol">
      <w:rPr>
        <w:rFonts w:ascii="Arial" w:hAnsi="Arial"/>
        <w:i/>
        <w:color w:val="808080" w:themeColor="text1" w:themeTint="80"/>
        <w:sz w:val="22"/>
        <w14:textFill>
          <w14:solidFill>
            <w14:schemeClr w14:val="tx1">
              <w14:lumMod w14:val="50000"/>
              <w14:lumOff w14:val="50000"/>
            </w14:schemeClr>
          </w14:solidFill>
        </w14:textFill>
      </w:rPr>
      <w:tcPr>
        <w:tcBorders>
          <w:top w:val="nil"/>
          <w:left w:val="single" w:color="7E7E7E" w:themeColor="text1" w:themeTint="80" w:sz="4" w:space="0"/>
          <w:bottom w:val="nil"/>
          <w:right w:val="nil"/>
        </w:tcBorders>
        <w:shd w:val="clear" w:color="FFFFFF" w:fill="auto"/>
      </w:tcPr>
    </w:tblStylePr>
    <w:tblStylePr w:type="band1Vert">
      <w:tcPr>
        <w:shd w:val="clear" w:color="BEBEBE" w:themeColor="text1" w:themeTint="40" w:fill="BEBEBE" w:themeFill="text1" w:themeFillTint="40"/>
      </w:tcPr>
    </w:tblStylePr>
    <w:tblStylePr w:type="band1Horz">
      <w:rPr>
        <w:rFonts w:ascii="Arial" w:hAnsi="Arial"/>
        <w:color w:val="808080" w:themeColor="text1" w:themeTint="80"/>
        <w:sz w:val="22"/>
        <w14:textFill>
          <w14:solidFill>
            <w14:schemeClr w14:val="tx1">
              <w14:lumMod w14:val="50000"/>
              <w14:lumOff w14:val="50000"/>
            </w14:schemeClr>
          </w14:solidFill>
        </w14:textFill>
      </w:rPr>
      <w:tcPr>
        <w:shd w:val="clear" w:color="BEBEBE" w:themeColor="text1" w:themeTint="40" w:fill="BEBEBE" w:themeFill="text1" w:themeFillTint="40"/>
      </w:tcPr>
    </w:tblStylePr>
    <w:tblStylePr w:type="band2Horz">
      <w:rPr>
        <w:rFonts w:ascii="Arial" w:hAnsi="Arial"/>
        <w:color w:val="808080" w:themeColor="text1" w:themeTint="80"/>
        <w:sz w:val="22"/>
        <w14:textFill>
          <w14:solidFill>
            <w14:schemeClr w14:val="tx1">
              <w14:lumMod w14:val="50000"/>
              <w14:lumOff w14:val="50000"/>
            </w14:schemeClr>
          </w14:solidFill>
        </w14:textFill>
      </w:rPr>
    </w:tblStylePr>
  </w:style>
  <w:style w:type="table" w:customStyle="1" w:styleId="176">
    <w:name w:val="List Table 7 Colorful - Accent 1"/>
    <w:basedOn w:val="13"/>
    <w:uiPriority w:val="99"/>
    <w:tblPr>
      <w:tblBorders>
        <w:right w:val="single" w:color="4472C4" w:themeColor="accent1" w:sz="4" w:space="0"/>
      </w:tblBorders>
    </w:tblPr>
    <w:tblStylePr w:type="firstRow">
      <w:rPr>
        <w:rFonts w:ascii="Arial" w:hAnsi="Arial"/>
        <w:i/>
        <w:color w:val="254174" w:themeColor="accent1" w:themeShade="94"/>
        <w:sz w:val="22"/>
      </w:rPr>
      <w:tcPr>
        <w:tcBorders>
          <w:top w:val="nil"/>
          <w:left w:val="nil"/>
          <w:bottom w:val="single" w:color="4472C4" w:themeColor="accent1" w:sz="4" w:space="0"/>
          <w:right w:val="nil"/>
        </w:tcBorders>
        <w:shd w:val="clear" w:color="FFFFFF" w:themeColor="light1" w:fill="FFFFFF" w:themeFill="light1"/>
      </w:tcPr>
    </w:tblStylePr>
    <w:tblStylePr w:type="lastRow">
      <w:rPr>
        <w:rFonts w:ascii="Arial" w:hAnsi="Arial"/>
        <w:i/>
        <w:color w:val="254174" w:themeColor="accent1" w:themeShade="94"/>
        <w:sz w:val="22"/>
      </w:rPr>
      <w:tcPr>
        <w:tcBorders>
          <w:top w:val="single" w:color="4472C4" w:themeColor="accent1" w:sz="4" w:space="0"/>
          <w:left w:val="nil"/>
          <w:bottom w:val="nil"/>
          <w:right w:val="nil"/>
        </w:tcBorders>
        <w:shd w:val="clear" w:color="FFFFFF" w:themeColor="light1" w:fill="FFFFFF" w:themeFill="light1"/>
      </w:tcPr>
    </w:tblStylePr>
    <w:tblStylePr w:type="firstCol">
      <w:pPr>
        <w:jc w:val="right"/>
      </w:pPr>
      <w:rPr>
        <w:rFonts w:ascii="Arial" w:hAnsi="Arial"/>
        <w:i/>
        <w:color w:val="254174" w:themeColor="accent1" w:themeShade="94"/>
        <w:sz w:val="22"/>
      </w:rPr>
      <w:tcPr>
        <w:tcBorders>
          <w:top w:val="nil"/>
          <w:left w:val="nil"/>
          <w:bottom w:val="nil"/>
          <w:right w:val="single" w:color="4472C4" w:themeColor="accent1" w:sz="4" w:space="0"/>
        </w:tcBorders>
        <w:shd w:val="clear" w:color="FFFFFF" w:fill="auto"/>
      </w:tcPr>
    </w:tblStylePr>
    <w:tblStylePr w:type="lastCol">
      <w:rPr>
        <w:rFonts w:ascii="Arial" w:hAnsi="Arial"/>
        <w:i/>
        <w:color w:val="254174" w:themeColor="accent1" w:themeShade="94"/>
        <w:sz w:val="22"/>
      </w:rPr>
      <w:tcPr>
        <w:tcBorders>
          <w:top w:val="nil"/>
          <w:left w:val="single" w:color="4472C4" w:themeColor="accent1" w:sz="4" w:space="0"/>
          <w:bottom w:val="nil"/>
          <w:right w:val="nil"/>
        </w:tcBorders>
        <w:shd w:val="clear" w:color="FFFFFF" w:fill="auto"/>
      </w:tcPr>
    </w:tblStylePr>
    <w:tblStylePr w:type="band1Vert">
      <w:tcPr>
        <w:shd w:val="clear" w:color="D0DBF0" w:themeColor="accent1" w:themeTint="40" w:fill="D0DBF0" w:themeFill="accent1" w:themeFillTint="40"/>
      </w:tcPr>
    </w:tblStylePr>
    <w:tblStylePr w:type="band1Horz">
      <w:rPr>
        <w:rFonts w:ascii="Arial" w:hAnsi="Arial"/>
        <w:color w:val="254174" w:themeColor="accent1" w:themeShade="94"/>
        <w:sz w:val="22"/>
      </w:rPr>
      <w:tcPr>
        <w:shd w:val="clear" w:color="D0DBF0" w:themeColor="accent1" w:themeTint="40" w:fill="D0DBF0" w:themeFill="accent1" w:themeFillTint="40"/>
      </w:tcPr>
    </w:tblStylePr>
    <w:tblStylePr w:type="band2Horz">
      <w:rPr>
        <w:rFonts w:ascii="Arial" w:hAnsi="Arial"/>
        <w:color w:val="254174" w:themeColor="accent1" w:themeShade="94"/>
        <w:sz w:val="22"/>
      </w:rPr>
    </w:tblStylePr>
  </w:style>
  <w:style w:type="table" w:customStyle="1" w:styleId="177">
    <w:name w:val="List Table 7 Colorful - Accent 2"/>
    <w:basedOn w:val="13"/>
    <w:uiPriority w:val="99"/>
    <w:tblPr>
      <w:tblBorders>
        <w:right w:val="single" w:color="F4B285" w:themeColor="accent2" w:themeTint="97" w:sz="4" w:space="0"/>
      </w:tblBorders>
    </w:tblPr>
    <w:tblStylePr w:type="firstRow">
      <w:rPr>
        <w:rFonts w:ascii="Arial" w:hAnsi="Arial"/>
        <w:i/>
        <w:color w:val="F4B285" w:themeColor="accent2" w:themeTint="96"/>
        <w:sz w:val="22"/>
        <w14:textFill>
          <w14:solidFill>
            <w14:schemeClr w14:val="accent2">
              <w14:lumMod w14:val="59000"/>
              <w14:lumOff w14:val="41000"/>
            </w14:schemeClr>
          </w14:solidFill>
        </w14:textFill>
      </w:rPr>
      <w:tcPr>
        <w:tcBorders>
          <w:top w:val="nil"/>
          <w:left w:val="nil"/>
          <w:bottom w:val="single" w:color="F4B285" w:themeColor="accent2" w:themeTint="97" w:sz="4" w:space="0"/>
          <w:right w:val="nil"/>
        </w:tcBorders>
        <w:shd w:val="clear" w:color="FFFFFF" w:themeColor="light1" w:fill="FFFFFF" w:themeFill="light1"/>
      </w:tcPr>
    </w:tblStylePr>
    <w:tblStylePr w:type="lastRow">
      <w:rPr>
        <w:rFonts w:ascii="Arial" w:hAnsi="Arial"/>
        <w:i/>
        <w:color w:val="F4B285" w:themeColor="accent2" w:themeTint="96"/>
        <w:sz w:val="22"/>
        <w14:textFill>
          <w14:solidFill>
            <w14:schemeClr w14:val="accent2">
              <w14:lumMod w14:val="59000"/>
              <w14:lumOff w14:val="41000"/>
            </w14:schemeClr>
          </w14:solidFill>
        </w14:textFill>
      </w:rPr>
      <w:tcPr>
        <w:tcBorders>
          <w:top w:val="single" w:color="F4B285" w:themeColor="accent2" w:themeTint="97" w:sz="4" w:space="0"/>
          <w:left w:val="nil"/>
          <w:bottom w:val="nil"/>
          <w:right w:val="nil"/>
        </w:tcBorders>
        <w:shd w:val="clear" w:color="FFFFFF" w:themeColor="light1" w:fill="FFFFFF" w:themeFill="light1"/>
      </w:tcPr>
    </w:tblStylePr>
    <w:tblStylePr w:type="firstCol">
      <w:pPr>
        <w:jc w:val="right"/>
      </w:pPr>
      <w:rPr>
        <w:rFonts w:ascii="Arial" w:hAnsi="Arial"/>
        <w:i/>
        <w:color w:val="F4B285" w:themeColor="accent2" w:themeTint="96"/>
        <w:sz w:val="22"/>
        <w14:textFill>
          <w14:solidFill>
            <w14:schemeClr w14:val="accent2">
              <w14:lumMod w14:val="59000"/>
              <w14:lumOff w14:val="41000"/>
            </w14:schemeClr>
          </w14:solidFill>
        </w14:textFill>
      </w:rPr>
      <w:tcPr>
        <w:tcBorders>
          <w:top w:val="nil"/>
          <w:left w:val="nil"/>
          <w:bottom w:val="nil"/>
          <w:right w:val="single" w:color="F4B285" w:themeColor="accent2" w:themeTint="97" w:sz="4" w:space="0"/>
        </w:tcBorders>
        <w:shd w:val="clear" w:color="FFFFFF" w:fill="auto"/>
      </w:tcPr>
    </w:tblStylePr>
    <w:tblStylePr w:type="lastCol">
      <w:rPr>
        <w:rFonts w:ascii="Arial" w:hAnsi="Arial"/>
        <w:i/>
        <w:color w:val="F4B285" w:themeColor="accent2" w:themeTint="96"/>
        <w:sz w:val="22"/>
        <w14:textFill>
          <w14:solidFill>
            <w14:schemeClr w14:val="accent2">
              <w14:lumMod w14:val="59000"/>
              <w14:lumOff w14:val="41000"/>
            </w14:schemeClr>
          </w14:solidFill>
        </w14:textFill>
      </w:rPr>
      <w:tcPr>
        <w:tcBorders>
          <w:top w:val="nil"/>
          <w:left w:val="single" w:color="F4B285" w:themeColor="accent2" w:themeTint="97" w:sz="4" w:space="0"/>
          <w:bottom w:val="nil"/>
          <w:right w:val="nil"/>
        </w:tcBorders>
        <w:shd w:val="clear" w:color="FFFFFF" w:fill="auto"/>
      </w:tcPr>
    </w:tblStylePr>
    <w:tblStylePr w:type="band1Vert">
      <w:tcPr>
        <w:shd w:val="clear" w:color="FADECB" w:themeColor="accent2" w:themeTint="40" w:fill="FADECB" w:themeFill="accent2" w:themeFillTint="40"/>
      </w:tcPr>
    </w:tblStylePr>
    <w:tblStylePr w:type="band1Horz">
      <w:rPr>
        <w:rFonts w:ascii="Arial" w:hAnsi="Arial"/>
        <w:color w:val="F4B285" w:themeColor="accent2" w:themeTint="96"/>
        <w:sz w:val="22"/>
        <w14:textFill>
          <w14:solidFill>
            <w14:schemeClr w14:val="accent2">
              <w14:lumMod w14:val="59000"/>
              <w14:lumOff w14:val="41000"/>
            </w14:schemeClr>
          </w14:solidFill>
        </w14:textFill>
      </w:rPr>
      <w:tcPr>
        <w:shd w:val="clear" w:color="FADECB" w:themeColor="accent2" w:themeTint="40" w:fill="FADECB" w:themeFill="accent2" w:themeFillTint="40"/>
      </w:tcPr>
    </w:tblStylePr>
    <w:tblStylePr w:type="band2Horz">
      <w:rPr>
        <w:rFonts w:ascii="Arial" w:hAnsi="Arial"/>
        <w:color w:val="F4B285" w:themeColor="accent2" w:themeTint="96"/>
        <w:sz w:val="22"/>
        <w14:textFill>
          <w14:solidFill>
            <w14:schemeClr w14:val="accent2">
              <w14:lumMod w14:val="59000"/>
              <w14:lumOff w14:val="41000"/>
            </w14:schemeClr>
          </w14:solidFill>
        </w14:textFill>
      </w:rPr>
    </w:tblStylePr>
  </w:style>
  <w:style w:type="table" w:customStyle="1" w:styleId="178">
    <w:name w:val="List Table 7 Colorful - Accent 3"/>
    <w:basedOn w:val="13"/>
    <w:uiPriority w:val="99"/>
    <w:tblPr>
      <w:tblBorders>
        <w:right w:val="single" w:color="C9C9C9" w:themeColor="accent3" w:themeTint="98" w:sz="4" w:space="0"/>
      </w:tblBorders>
    </w:tblPr>
    <w:tblStylePr w:type="firstRow">
      <w:rPr>
        <w:rFonts w:ascii="Arial" w:hAnsi="Arial"/>
        <w:i/>
        <w:color w:val="C9C9C9" w:themeColor="accent3" w:themeTint="99"/>
        <w:sz w:val="22"/>
        <w14:textFill>
          <w14:solidFill>
            <w14:schemeClr w14:val="accent3">
              <w14:lumMod w14:val="60000"/>
              <w14:lumOff w14:val="40000"/>
            </w14:schemeClr>
          </w14:solidFill>
        </w14:textFill>
      </w:rPr>
      <w:tcPr>
        <w:tcBorders>
          <w:top w:val="nil"/>
          <w:left w:val="nil"/>
          <w:bottom w:val="single" w:color="C9C9C9" w:themeColor="accent3" w:themeTint="98" w:sz="4" w:space="0"/>
          <w:right w:val="nil"/>
        </w:tcBorders>
        <w:shd w:val="clear" w:color="FFFFFF" w:themeColor="light1" w:fill="FFFFFF" w:themeFill="light1"/>
      </w:tcPr>
    </w:tblStylePr>
    <w:tblStylePr w:type="lastRow">
      <w:rPr>
        <w:rFonts w:ascii="Arial" w:hAnsi="Arial"/>
        <w:i/>
        <w:color w:val="C9C9C9" w:themeColor="accent3" w:themeTint="99"/>
        <w:sz w:val="22"/>
        <w14:textFill>
          <w14:solidFill>
            <w14:schemeClr w14:val="accent3">
              <w14:lumMod w14:val="60000"/>
              <w14:lumOff w14:val="40000"/>
            </w14:schemeClr>
          </w14:solidFill>
        </w14:textFill>
      </w:rPr>
      <w:tcPr>
        <w:tcBorders>
          <w:top w:val="single" w:color="C9C9C9" w:themeColor="accent3" w:themeTint="98" w:sz="4" w:space="0"/>
          <w:left w:val="nil"/>
          <w:bottom w:val="nil"/>
          <w:right w:val="nil"/>
        </w:tcBorders>
        <w:shd w:val="clear" w:color="FFFFFF" w:themeColor="light1" w:fill="FFFFFF" w:themeFill="light1"/>
      </w:tcPr>
    </w:tblStylePr>
    <w:tblStylePr w:type="firstCol">
      <w:pPr>
        <w:jc w:val="right"/>
      </w:pPr>
      <w:rPr>
        <w:rFonts w:ascii="Arial" w:hAnsi="Arial"/>
        <w:i/>
        <w:color w:val="C9C9C9" w:themeColor="accent3" w:themeTint="99"/>
        <w:sz w:val="22"/>
        <w14:textFill>
          <w14:solidFill>
            <w14:schemeClr w14:val="accent3">
              <w14:lumMod w14:val="60000"/>
              <w14:lumOff w14:val="40000"/>
            </w14:schemeClr>
          </w14:solidFill>
        </w14:textFill>
      </w:rPr>
      <w:tcPr>
        <w:tcBorders>
          <w:top w:val="nil"/>
          <w:left w:val="nil"/>
          <w:bottom w:val="nil"/>
          <w:right w:val="single" w:color="C9C9C9" w:themeColor="accent3" w:themeTint="98" w:sz="4" w:space="0"/>
        </w:tcBorders>
        <w:shd w:val="clear" w:color="FFFFFF" w:fill="auto"/>
      </w:tcPr>
    </w:tblStylePr>
    <w:tblStylePr w:type="lastCol">
      <w:rPr>
        <w:rFonts w:ascii="Arial" w:hAnsi="Arial"/>
        <w:i/>
        <w:color w:val="C9C9C9" w:themeColor="accent3" w:themeTint="99"/>
        <w:sz w:val="22"/>
        <w14:textFill>
          <w14:solidFill>
            <w14:schemeClr w14:val="accent3">
              <w14:lumMod w14:val="60000"/>
              <w14:lumOff w14:val="40000"/>
            </w14:schemeClr>
          </w14:solidFill>
        </w14:textFill>
      </w:rPr>
      <w:tcPr>
        <w:tcBorders>
          <w:top w:val="nil"/>
          <w:left w:val="single" w:color="C9C9C9" w:themeColor="accent3" w:themeTint="98" w:sz="4" w:space="0"/>
          <w:bottom w:val="nil"/>
          <w:right w:val="nil"/>
        </w:tcBorders>
        <w:shd w:val="clear" w:color="FFFFFF" w:fill="auto"/>
      </w:tcPr>
    </w:tblStylePr>
    <w:tblStylePr w:type="band1Vert">
      <w:tcPr>
        <w:shd w:val="clear" w:color="E8E8E8" w:themeColor="accent3" w:themeTint="40" w:fill="E8E8E8" w:themeFill="accent3" w:themeFillTint="40"/>
      </w:tcPr>
    </w:tblStylePr>
    <w:tblStylePr w:type="band1Horz">
      <w:rPr>
        <w:rFonts w:ascii="Arial" w:hAnsi="Arial"/>
        <w:color w:val="C9C9C9" w:themeColor="accent3" w:themeTint="99"/>
        <w:sz w:val="22"/>
        <w14:textFill>
          <w14:solidFill>
            <w14:schemeClr w14:val="accent3">
              <w14:lumMod w14:val="60000"/>
              <w14:lumOff w14:val="40000"/>
            </w14:schemeClr>
          </w14:solidFill>
        </w14:textFill>
      </w:rPr>
      <w:tcPr>
        <w:shd w:val="clear" w:color="E8E8E8" w:themeColor="accent3" w:themeTint="40" w:fill="E8E8E8" w:themeFill="accent3" w:themeFillTint="40"/>
      </w:tcPr>
    </w:tblStylePr>
    <w:tblStylePr w:type="band2Horz">
      <w:rPr>
        <w:rFonts w:ascii="Arial" w:hAnsi="Arial"/>
        <w:color w:val="C9C9C9" w:themeColor="accent3" w:themeTint="99"/>
        <w:sz w:val="22"/>
        <w14:textFill>
          <w14:solidFill>
            <w14:schemeClr w14:val="accent3">
              <w14:lumMod w14:val="60000"/>
              <w14:lumOff w14:val="40000"/>
            </w14:schemeClr>
          </w14:solidFill>
        </w14:textFill>
      </w:rPr>
    </w:tblStylePr>
  </w:style>
  <w:style w:type="table" w:customStyle="1" w:styleId="179">
    <w:name w:val="List Table 7 Colorful - Accent 4"/>
    <w:basedOn w:val="13"/>
    <w:uiPriority w:val="99"/>
    <w:tblPr>
      <w:tblBorders>
        <w:right w:val="single" w:color="FFD864" w:themeColor="accent4" w:themeTint="9A" w:sz="4" w:space="0"/>
      </w:tblBorders>
    </w:tblPr>
    <w:tblStylePr w:type="firstRow">
      <w:rPr>
        <w:rFonts w:ascii="Arial" w:hAnsi="Arial"/>
        <w:i/>
        <w:color w:val="FFD966" w:themeColor="accent4" w:themeTint="99"/>
        <w:sz w:val="22"/>
        <w14:textFill>
          <w14:solidFill>
            <w14:schemeClr w14:val="accent4">
              <w14:lumMod w14:val="60000"/>
              <w14:lumOff w14:val="40000"/>
            </w14:schemeClr>
          </w14:solidFill>
        </w14:textFill>
      </w:rPr>
      <w:tcPr>
        <w:tcBorders>
          <w:top w:val="nil"/>
          <w:left w:val="nil"/>
          <w:bottom w:val="single" w:color="FFD864" w:themeColor="accent4" w:themeTint="9A" w:sz="4" w:space="0"/>
          <w:right w:val="nil"/>
        </w:tcBorders>
        <w:shd w:val="clear" w:color="FFFFFF" w:themeColor="light1" w:fill="FFFFFF" w:themeFill="light1"/>
      </w:tcPr>
    </w:tblStylePr>
    <w:tblStylePr w:type="lastRow">
      <w:rPr>
        <w:rFonts w:ascii="Arial" w:hAnsi="Arial"/>
        <w:i/>
        <w:color w:val="FFD966" w:themeColor="accent4" w:themeTint="99"/>
        <w:sz w:val="22"/>
        <w14:textFill>
          <w14:solidFill>
            <w14:schemeClr w14:val="accent4">
              <w14:lumMod w14:val="60000"/>
              <w14:lumOff w14:val="40000"/>
            </w14:schemeClr>
          </w14:solidFill>
        </w14:textFill>
      </w:rPr>
      <w:tcPr>
        <w:tcBorders>
          <w:top w:val="single" w:color="FFD864" w:themeColor="accent4" w:themeTint="9A" w:sz="4" w:space="0"/>
          <w:left w:val="nil"/>
          <w:bottom w:val="nil"/>
          <w:right w:val="nil"/>
        </w:tcBorders>
        <w:shd w:val="clear" w:color="FFFFFF" w:themeColor="light1" w:fill="FFFFFF" w:themeFill="light1"/>
      </w:tcPr>
    </w:tblStylePr>
    <w:tblStylePr w:type="firstCol">
      <w:pPr>
        <w:jc w:val="right"/>
      </w:pPr>
      <w:rPr>
        <w:rFonts w:ascii="Arial" w:hAnsi="Arial"/>
        <w:i/>
        <w:color w:val="FFD966" w:themeColor="accent4" w:themeTint="99"/>
        <w:sz w:val="22"/>
        <w14:textFill>
          <w14:solidFill>
            <w14:schemeClr w14:val="accent4">
              <w14:lumMod w14:val="60000"/>
              <w14:lumOff w14:val="40000"/>
            </w14:schemeClr>
          </w14:solidFill>
        </w14:textFill>
      </w:rPr>
      <w:tcPr>
        <w:tcBorders>
          <w:top w:val="nil"/>
          <w:left w:val="nil"/>
          <w:bottom w:val="nil"/>
          <w:right w:val="single" w:color="FFD864" w:themeColor="accent4" w:themeTint="9A" w:sz="4" w:space="0"/>
        </w:tcBorders>
        <w:shd w:val="clear" w:color="FFFFFF" w:fill="auto"/>
      </w:tcPr>
    </w:tblStylePr>
    <w:tblStylePr w:type="lastCol">
      <w:rPr>
        <w:rFonts w:ascii="Arial" w:hAnsi="Arial"/>
        <w:i/>
        <w:color w:val="FFD966" w:themeColor="accent4" w:themeTint="99"/>
        <w:sz w:val="22"/>
        <w14:textFill>
          <w14:solidFill>
            <w14:schemeClr w14:val="accent4">
              <w14:lumMod w14:val="60000"/>
              <w14:lumOff w14:val="40000"/>
            </w14:schemeClr>
          </w14:solidFill>
        </w14:textFill>
      </w:rPr>
      <w:tcPr>
        <w:tcBorders>
          <w:top w:val="nil"/>
          <w:left w:val="single" w:color="FFD864" w:themeColor="accent4" w:themeTint="9A" w:sz="4" w:space="0"/>
          <w:bottom w:val="nil"/>
          <w:right w:val="nil"/>
        </w:tcBorders>
        <w:shd w:val="clear" w:color="FFFFFF" w:fill="auto"/>
      </w:tcPr>
    </w:tblStylePr>
    <w:tblStylePr w:type="band1Vert">
      <w:tcPr>
        <w:shd w:val="clear" w:color="FFEFBE" w:themeColor="accent4" w:themeTint="40" w:fill="FFEFBE" w:themeFill="accent4" w:themeFillTint="40"/>
      </w:tcPr>
    </w:tblStylePr>
    <w:tblStylePr w:type="band1Horz">
      <w:rPr>
        <w:rFonts w:ascii="Arial" w:hAnsi="Arial"/>
        <w:color w:val="FFD966" w:themeColor="accent4" w:themeTint="99"/>
        <w:sz w:val="22"/>
        <w14:textFill>
          <w14:solidFill>
            <w14:schemeClr w14:val="accent4">
              <w14:lumMod w14:val="60000"/>
              <w14:lumOff w14:val="40000"/>
            </w14:schemeClr>
          </w14:solidFill>
        </w14:textFill>
      </w:rPr>
      <w:tcPr>
        <w:shd w:val="clear" w:color="FFEFBE" w:themeColor="accent4" w:themeTint="40" w:fill="FFEFBE" w:themeFill="accent4" w:themeFillTint="40"/>
      </w:tcPr>
    </w:tblStylePr>
    <w:tblStylePr w:type="band2Horz">
      <w:rPr>
        <w:rFonts w:ascii="Arial" w:hAnsi="Arial"/>
        <w:color w:val="FFD966" w:themeColor="accent4" w:themeTint="99"/>
        <w:sz w:val="22"/>
        <w14:textFill>
          <w14:solidFill>
            <w14:schemeClr w14:val="accent4">
              <w14:lumMod w14:val="60000"/>
              <w14:lumOff w14:val="40000"/>
            </w14:schemeClr>
          </w14:solidFill>
        </w14:textFill>
      </w:rPr>
    </w:tblStylePr>
  </w:style>
  <w:style w:type="table" w:customStyle="1" w:styleId="180">
    <w:name w:val="List Table 7 Colorful - Accent 5"/>
    <w:basedOn w:val="13"/>
    <w:uiPriority w:val="99"/>
    <w:tblPr>
      <w:tblBorders>
        <w:right w:val="single" w:color="9BC2E5" w:themeColor="accent5" w:themeTint="9A" w:sz="4" w:space="0"/>
      </w:tblBorders>
    </w:tblPr>
    <w:tblStylePr w:type="firstRow">
      <w:rPr>
        <w:rFonts w:ascii="Arial" w:hAnsi="Arial"/>
        <w:i/>
        <w:color w:val="9DC3E6" w:themeColor="accent5" w:themeTint="99"/>
        <w:sz w:val="22"/>
        <w14:textFill>
          <w14:solidFill>
            <w14:schemeClr w14:val="accent5">
              <w14:lumMod w14:val="60000"/>
              <w14:lumOff w14:val="40000"/>
            </w14:schemeClr>
          </w14:solidFill>
        </w14:textFill>
      </w:rPr>
      <w:tcPr>
        <w:tcBorders>
          <w:top w:val="nil"/>
          <w:left w:val="nil"/>
          <w:bottom w:val="single" w:color="9BC2E5" w:themeColor="accent5" w:themeTint="9A" w:sz="4" w:space="0"/>
          <w:right w:val="nil"/>
        </w:tcBorders>
        <w:shd w:val="clear" w:color="FFFFFF" w:themeColor="light1" w:fill="FFFFFF" w:themeFill="light1"/>
      </w:tcPr>
    </w:tblStylePr>
    <w:tblStylePr w:type="lastRow">
      <w:rPr>
        <w:rFonts w:ascii="Arial" w:hAnsi="Arial"/>
        <w:i/>
        <w:color w:val="9DC3E6" w:themeColor="accent5" w:themeTint="99"/>
        <w:sz w:val="22"/>
        <w14:textFill>
          <w14:solidFill>
            <w14:schemeClr w14:val="accent5">
              <w14:lumMod w14:val="60000"/>
              <w14:lumOff w14:val="40000"/>
            </w14:schemeClr>
          </w14:solidFill>
        </w14:textFill>
      </w:rPr>
      <w:tcPr>
        <w:tcBorders>
          <w:top w:val="single" w:color="9BC2E5" w:themeColor="accent5" w:themeTint="9A" w:sz="4" w:space="0"/>
          <w:left w:val="nil"/>
          <w:bottom w:val="nil"/>
          <w:right w:val="nil"/>
        </w:tcBorders>
        <w:shd w:val="clear" w:color="FFFFFF" w:themeColor="light1" w:fill="FFFFFF" w:themeFill="light1"/>
      </w:tcPr>
    </w:tblStylePr>
    <w:tblStylePr w:type="firstCol">
      <w:pPr>
        <w:jc w:val="right"/>
      </w:pPr>
      <w:rPr>
        <w:rFonts w:ascii="Arial" w:hAnsi="Arial"/>
        <w:i/>
        <w:color w:val="9DC3E6" w:themeColor="accent5" w:themeTint="99"/>
        <w:sz w:val="22"/>
        <w14:textFill>
          <w14:solidFill>
            <w14:schemeClr w14:val="accent5">
              <w14:lumMod w14:val="60000"/>
              <w14:lumOff w14:val="40000"/>
            </w14:schemeClr>
          </w14:solidFill>
        </w14:textFill>
      </w:rPr>
      <w:tcPr>
        <w:tcBorders>
          <w:top w:val="nil"/>
          <w:left w:val="nil"/>
          <w:bottom w:val="nil"/>
          <w:right w:val="single" w:color="9BC2E5" w:themeColor="accent5" w:themeTint="9A" w:sz="4" w:space="0"/>
        </w:tcBorders>
        <w:shd w:val="clear" w:color="FFFFFF" w:fill="auto"/>
      </w:tcPr>
    </w:tblStylePr>
    <w:tblStylePr w:type="lastCol">
      <w:rPr>
        <w:rFonts w:ascii="Arial" w:hAnsi="Arial"/>
        <w:i/>
        <w:color w:val="9DC3E6" w:themeColor="accent5" w:themeTint="99"/>
        <w:sz w:val="22"/>
        <w14:textFill>
          <w14:solidFill>
            <w14:schemeClr w14:val="accent5">
              <w14:lumMod w14:val="60000"/>
              <w14:lumOff w14:val="40000"/>
            </w14:schemeClr>
          </w14:solidFill>
        </w14:textFill>
      </w:rPr>
      <w:tcPr>
        <w:tcBorders>
          <w:top w:val="nil"/>
          <w:left w:val="single" w:color="9BC2E5" w:themeColor="accent5" w:themeTint="9A" w:sz="4" w:space="0"/>
          <w:bottom w:val="nil"/>
          <w:right w:val="nil"/>
        </w:tcBorders>
        <w:shd w:val="clear" w:color="FFFFFF" w:fill="auto"/>
      </w:tcPr>
    </w:tblStylePr>
    <w:tblStylePr w:type="band1Vert">
      <w:tcPr>
        <w:shd w:val="clear" w:color="D5E5F4" w:themeColor="accent5" w:themeTint="40" w:fill="D5E5F4" w:themeFill="accent5" w:themeFillTint="40"/>
      </w:tcPr>
    </w:tblStylePr>
    <w:tblStylePr w:type="band1Horz">
      <w:rPr>
        <w:rFonts w:ascii="Arial" w:hAnsi="Arial"/>
        <w:color w:val="9DC3E6" w:themeColor="accent5" w:themeTint="99"/>
        <w:sz w:val="22"/>
        <w14:textFill>
          <w14:solidFill>
            <w14:schemeClr w14:val="accent5">
              <w14:lumMod w14:val="60000"/>
              <w14:lumOff w14:val="40000"/>
            </w14:schemeClr>
          </w14:solidFill>
        </w14:textFill>
      </w:rPr>
      <w:tcPr>
        <w:shd w:val="clear" w:color="D5E5F4" w:themeColor="accent5" w:themeTint="40" w:fill="D5E5F4" w:themeFill="accent5" w:themeFillTint="40"/>
      </w:tcPr>
    </w:tblStylePr>
    <w:tblStylePr w:type="band2Horz">
      <w:rPr>
        <w:rFonts w:ascii="Arial" w:hAnsi="Arial"/>
        <w:color w:val="9DC3E6" w:themeColor="accent5" w:themeTint="99"/>
        <w:sz w:val="22"/>
        <w14:textFill>
          <w14:solidFill>
            <w14:schemeClr w14:val="accent5">
              <w14:lumMod w14:val="60000"/>
              <w14:lumOff w14:val="40000"/>
            </w14:schemeClr>
          </w14:solidFill>
        </w14:textFill>
      </w:rPr>
    </w:tblStylePr>
  </w:style>
  <w:style w:type="table" w:customStyle="1" w:styleId="181">
    <w:name w:val="List Table 7 Colorful - Accent 6"/>
    <w:basedOn w:val="13"/>
    <w:uiPriority w:val="99"/>
    <w:tblPr>
      <w:tblBorders>
        <w:right w:val="single" w:color="A9D08E" w:themeColor="accent6" w:themeTint="98" w:sz="4" w:space="0"/>
      </w:tblBorders>
    </w:tblPr>
    <w:tblStylePr w:type="firstRow">
      <w:rPr>
        <w:rFonts w:ascii="Arial" w:hAnsi="Arial"/>
        <w:i/>
        <w:color w:val="A9D18E" w:themeColor="accent6" w:themeTint="99"/>
        <w:sz w:val="22"/>
        <w14:textFill>
          <w14:solidFill>
            <w14:schemeClr w14:val="accent6">
              <w14:lumMod w14:val="60000"/>
              <w14:lumOff w14:val="40000"/>
            </w14:schemeClr>
          </w14:solidFill>
        </w14:textFill>
      </w:rPr>
      <w:tcPr>
        <w:tcBorders>
          <w:top w:val="nil"/>
          <w:left w:val="nil"/>
          <w:bottom w:val="single" w:color="A9D08E" w:themeColor="accent6" w:themeTint="98" w:sz="4" w:space="0"/>
          <w:right w:val="nil"/>
        </w:tcBorders>
        <w:shd w:val="clear" w:color="FFFFFF" w:themeColor="light1" w:fill="FFFFFF" w:themeFill="light1"/>
      </w:tcPr>
    </w:tblStylePr>
    <w:tblStylePr w:type="lastRow">
      <w:rPr>
        <w:rFonts w:ascii="Arial" w:hAnsi="Arial"/>
        <w:i/>
        <w:color w:val="A9D18E" w:themeColor="accent6" w:themeTint="99"/>
        <w:sz w:val="22"/>
        <w14:textFill>
          <w14:solidFill>
            <w14:schemeClr w14:val="accent6">
              <w14:lumMod w14:val="60000"/>
              <w14:lumOff w14:val="40000"/>
            </w14:schemeClr>
          </w14:solidFill>
        </w14:textFill>
      </w:rPr>
      <w:tcPr>
        <w:tcBorders>
          <w:top w:val="single" w:color="A9D08E" w:themeColor="accent6" w:themeTint="98" w:sz="4" w:space="0"/>
          <w:left w:val="nil"/>
          <w:bottom w:val="nil"/>
          <w:right w:val="nil"/>
        </w:tcBorders>
        <w:shd w:val="clear" w:color="FFFFFF" w:themeColor="light1" w:fill="FFFFFF" w:themeFill="light1"/>
      </w:tcPr>
    </w:tblStylePr>
    <w:tblStylePr w:type="firstCol">
      <w:pPr>
        <w:jc w:val="right"/>
      </w:pPr>
      <w:rPr>
        <w:rFonts w:ascii="Arial" w:hAnsi="Arial"/>
        <w:i/>
        <w:color w:val="A9D18E" w:themeColor="accent6" w:themeTint="99"/>
        <w:sz w:val="22"/>
        <w14:textFill>
          <w14:solidFill>
            <w14:schemeClr w14:val="accent6">
              <w14:lumMod w14:val="60000"/>
              <w14:lumOff w14:val="40000"/>
            </w14:schemeClr>
          </w14:solidFill>
        </w14:textFill>
      </w:rPr>
      <w:tcPr>
        <w:tcBorders>
          <w:top w:val="nil"/>
          <w:left w:val="nil"/>
          <w:bottom w:val="nil"/>
          <w:right w:val="single" w:color="A9D08E" w:themeColor="accent6" w:themeTint="98" w:sz="4" w:space="0"/>
        </w:tcBorders>
        <w:shd w:val="clear" w:color="FFFFFF" w:fill="auto"/>
      </w:tcPr>
    </w:tblStylePr>
    <w:tblStylePr w:type="lastCol">
      <w:rPr>
        <w:rFonts w:ascii="Arial" w:hAnsi="Arial"/>
        <w:i/>
        <w:color w:val="A9D18E" w:themeColor="accent6" w:themeTint="99"/>
        <w:sz w:val="22"/>
        <w14:textFill>
          <w14:solidFill>
            <w14:schemeClr w14:val="accent6">
              <w14:lumMod w14:val="60000"/>
              <w14:lumOff w14:val="40000"/>
            </w14:schemeClr>
          </w14:solidFill>
        </w14:textFill>
      </w:rPr>
      <w:tcPr>
        <w:tcBorders>
          <w:top w:val="nil"/>
          <w:left w:val="single" w:color="A9D08E" w:themeColor="accent6" w:themeTint="98" w:sz="4" w:space="0"/>
          <w:bottom w:val="nil"/>
          <w:right w:val="nil"/>
        </w:tcBorders>
        <w:shd w:val="clear" w:color="FFFFFF" w:fill="auto"/>
      </w:tcPr>
    </w:tblStylePr>
    <w:tblStylePr w:type="band1Vert">
      <w:tcPr>
        <w:shd w:val="clear" w:color="DAEBCF" w:themeColor="accent6" w:themeTint="40" w:fill="DAEBCF" w:themeFill="accent6" w:themeFillTint="40"/>
      </w:tcPr>
    </w:tblStylePr>
    <w:tblStylePr w:type="band1Horz">
      <w:rPr>
        <w:rFonts w:ascii="Arial" w:hAnsi="Arial"/>
        <w:color w:val="A9D18E" w:themeColor="accent6" w:themeTint="99"/>
        <w:sz w:val="22"/>
        <w14:textFill>
          <w14:solidFill>
            <w14:schemeClr w14:val="accent6">
              <w14:lumMod w14:val="60000"/>
              <w14:lumOff w14:val="40000"/>
            </w14:schemeClr>
          </w14:solidFill>
        </w14:textFill>
      </w:rPr>
      <w:tcPr>
        <w:shd w:val="clear" w:color="DAEBCF" w:themeColor="accent6" w:themeTint="40" w:fill="DAEBCF" w:themeFill="accent6" w:themeFillTint="40"/>
      </w:tcPr>
    </w:tblStylePr>
    <w:tblStylePr w:type="band2Horz">
      <w:rPr>
        <w:rFonts w:ascii="Arial" w:hAnsi="Arial"/>
        <w:color w:val="A9D18E" w:themeColor="accent6" w:themeTint="99"/>
        <w:sz w:val="22"/>
        <w14:textFill>
          <w14:solidFill>
            <w14:schemeClr w14:val="accent6">
              <w14:lumMod w14:val="60000"/>
              <w14:lumOff w14:val="40000"/>
            </w14:schemeClr>
          </w14:solidFill>
        </w14:textFill>
      </w:rPr>
    </w:tblStylePr>
  </w:style>
  <w:style w:type="table" w:customStyle="1" w:styleId="182">
    <w:name w:val="Lined - Accent"/>
    <w:basedOn w:val="13"/>
    <w:uiPriority w:val="99"/>
    <w:rPr>
      <w:color w:val="404040"/>
    </w:rPr>
    <w:tblStylePr w:type="firstRow">
      <w:rPr>
        <w:rFonts w:ascii="Arial" w:hAnsi="Arial"/>
        <w:color w:val="F2F2F2"/>
        <w:sz w:val="22"/>
      </w:rPr>
      <w:tcPr>
        <w:shd w:val="clear" w:color="7E7E7E" w:themeColor="text1" w:themeTint="80" w:fill="7E7E7E" w:themeFill="text1" w:themeFillTint="80"/>
      </w:tcPr>
    </w:tblStylePr>
    <w:tblStylePr w:type="lastRow">
      <w:rPr>
        <w:rFonts w:ascii="Arial" w:hAnsi="Arial"/>
        <w:color w:val="F2F2F2"/>
        <w:sz w:val="22"/>
      </w:rPr>
      <w:tcPr>
        <w:shd w:val="clear" w:color="7E7E7E" w:themeColor="text1" w:themeTint="80" w:fill="7E7E7E" w:themeFill="text1" w:themeFillTint="80"/>
      </w:tcPr>
    </w:tblStylePr>
    <w:tblStylePr w:type="firstCol">
      <w:rPr>
        <w:rFonts w:ascii="Arial" w:hAnsi="Arial"/>
        <w:color w:val="F2F2F2"/>
        <w:sz w:val="22"/>
      </w:rPr>
      <w:tcPr>
        <w:shd w:val="clear" w:color="7E7E7E" w:themeColor="text1" w:themeTint="80" w:fill="7E7E7E" w:themeFill="text1" w:themeFillTint="80"/>
      </w:tcPr>
    </w:tblStylePr>
    <w:tblStylePr w:type="lastCol">
      <w:rPr>
        <w:rFonts w:ascii="Arial" w:hAnsi="Arial"/>
        <w:color w:val="F2F2F2"/>
        <w:sz w:val="22"/>
      </w:rPr>
      <w:tcPr>
        <w:shd w:val="clear" w:color="7E7E7E" w:themeColor="text1" w:themeTint="80" w:fill="7E7E7E" w:themeFill="text1" w:themeFillTint="80"/>
      </w:tcPr>
    </w:tblStylePr>
    <w:tblStylePr w:type="band1Vert">
      <w:rPr>
        <w:rFonts w:ascii="Arial" w:hAnsi="Arial"/>
        <w:color w:val="404040"/>
        <w:sz w:val="22"/>
      </w:rPr>
    </w:tblStylePr>
    <w:tblStylePr w:type="band2Vert">
      <w:rPr>
        <w:rFonts w:ascii="Arial" w:hAnsi="Arial"/>
        <w:color w:val="404040"/>
        <w:sz w:val="22"/>
      </w:rPr>
      <w:tcPr>
        <w:shd w:val="clear" w:color="F1F1F1" w:themeColor="text1" w:themeTint="0D" w:fill="F1F1F1" w:themeFill="text1" w:themeFillTint="0D"/>
      </w:tcPr>
    </w:tblStylePr>
    <w:tblStylePr w:type="band1Horz">
      <w:rPr>
        <w:rFonts w:ascii="Arial" w:hAnsi="Arial"/>
        <w:color w:val="404040"/>
        <w:sz w:val="22"/>
      </w:rPr>
    </w:tblStylePr>
    <w:tblStylePr w:type="band2Horz">
      <w:rPr>
        <w:rFonts w:ascii="Arial" w:hAnsi="Arial"/>
        <w:color w:val="404040"/>
        <w:sz w:val="22"/>
      </w:rPr>
      <w:tcPr>
        <w:shd w:val="clear" w:color="F1F1F1" w:themeColor="text1" w:themeTint="0D" w:fill="F1F1F1" w:themeFill="text1" w:themeFillTint="0D"/>
      </w:tcPr>
    </w:tblStylePr>
  </w:style>
  <w:style w:type="table" w:customStyle="1" w:styleId="183">
    <w:name w:val="Lined - Accent 1"/>
    <w:basedOn w:val="13"/>
    <w:uiPriority w:val="99"/>
    <w:rPr>
      <w:color w:val="404040"/>
    </w:rPr>
    <w:tblStylePr w:type="firstRow">
      <w:rPr>
        <w:rFonts w:ascii="Arial" w:hAnsi="Arial"/>
        <w:color w:val="F2F2F2"/>
        <w:sz w:val="22"/>
      </w:rPr>
      <w:tcPr>
        <w:shd w:val="clear" w:color="537DC8" w:themeColor="accent1" w:themeTint="EA" w:fill="537DC8" w:themeFill="accent1" w:themeFillTint="EA"/>
      </w:tcPr>
    </w:tblStylePr>
    <w:tblStylePr w:type="lastRow">
      <w:rPr>
        <w:rFonts w:ascii="Arial" w:hAnsi="Arial"/>
        <w:color w:val="F2F2F2"/>
        <w:sz w:val="22"/>
      </w:rPr>
      <w:tcPr>
        <w:shd w:val="clear" w:color="537DC8" w:themeColor="accent1" w:themeTint="EA" w:fill="537DC8" w:themeFill="accent1" w:themeFillTint="EA"/>
      </w:tcPr>
    </w:tblStylePr>
    <w:tblStylePr w:type="firstCol">
      <w:rPr>
        <w:rFonts w:ascii="Arial" w:hAnsi="Arial"/>
        <w:color w:val="F2F2F2"/>
        <w:sz w:val="22"/>
      </w:rPr>
      <w:tcPr>
        <w:shd w:val="clear" w:color="537DC8" w:themeColor="accent1" w:themeTint="EA" w:fill="537DC8" w:themeFill="accent1" w:themeFillTint="EA"/>
      </w:tcPr>
    </w:tblStylePr>
    <w:tblStylePr w:type="lastCol">
      <w:rPr>
        <w:rFonts w:ascii="Arial" w:hAnsi="Arial"/>
        <w:color w:val="F2F2F2"/>
        <w:sz w:val="22"/>
      </w:r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cPr>
        <w:shd w:val="clear" w:color="C4D2EC" w:themeColor="accent1" w:themeTint="50" w:fill="C4D2EC" w:themeFill="accent1" w:themeFillTint="50"/>
      </w:tcPr>
    </w:tblStylePr>
  </w:style>
  <w:style w:type="table" w:customStyle="1" w:styleId="184">
    <w:name w:val="Lined - Accent 2"/>
    <w:basedOn w:val="13"/>
    <w:uiPriority w:val="99"/>
    <w:rPr>
      <w:color w:val="404040"/>
    </w:rPr>
    <w:tblStylePr w:type="firstRow">
      <w:rPr>
        <w:rFonts w:ascii="Arial" w:hAnsi="Arial"/>
        <w:color w:val="F2F2F2"/>
        <w:sz w:val="22"/>
      </w:rPr>
      <w:tcPr>
        <w:shd w:val="clear" w:color="F4B285" w:themeColor="accent2" w:themeTint="97" w:fill="F4B285" w:themeFill="accent2" w:themeFillTint="97"/>
      </w:tcPr>
    </w:tblStylePr>
    <w:tblStylePr w:type="lastRow">
      <w:rPr>
        <w:rFonts w:ascii="Arial" w:hAnsi="Arial"/>
        <w:color w:val="F2F2F2"/>
        <w:sz w:val="22"/>
      </w:rPr>
      <w:tcPr>
        <w:shd w:val="clear" w:color="F4B285" w:themeColor="accent2" w:themeTint="97" w:fill="F4B285" w:themeFill="accent2" w:themeFillTint="97"/>
      </w:tcPr>
    </w:tblStylePr>
    <w:tblStylePr w:type="firstCol">
      <w:rPr>
        <w:rFonts w:ascii="Arial" w:hAnsi="Arial"/>
        <w:color w:val="F2F2F2"/>
        <w:sz w:val="22"/>
      </w:rPr>
      <w:tcPr>
        <w:shd w:val="clear" w:color="F4B285" w:themeColor="accent2" w:themeTint="97" w:fill="F4B285" w:themeFill="accent2" w:themeFillTint="97"/>
      </w:tcPr>
    </w:tblStylePr>
    <w:tblStylePr w:type="lastCol">
      <w:rPr>
        <w:rFonts w:ascii="Arial" w:hAnsi="Arial"/>
        <w:color w:val="F2F2F2"/>
        <w:sz w:val="22"/>
      </w:rPr>
      <w:tcPr>
        <w:shd w:val="clear" w:color="F4B285" w:themeColor="accent2" w:themeTint="97" w:fill="F4B285" w:themeFill="accent2" w:themeFillTint="97"/>
      </w:tcPr>
    </w:tblStylePr>
    <w:tblStylePr w:type="band1Vert">
      <w:rPr>
        <w:rFonts w:ascii="Arial" w:hAnsi="Arial"/>
        <w:color w:val="404040"/>
        <w:sz w:val="22"/>
      </w:rPr>
    </w:tblStylePr>
    <w:tblStylePr w:type="band2Vert">
      <w:rPr>
        <w:rFonts w:ascii="Arial" w:hAnsi="Arial"/>
        <w:color w:val="404040"/>
        <w:sz w:val="22"/>
      </w:r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cPr>
        <w:shd w:val="clear" w:color="FBE5D6" w:themeColor="accent2" w:themeTint="32" w:fill="FBE5D6" w:themeFill="accent2" w:themeFillTint="32"/>
      </w:tcPr>
    </w:tblStylePr>
  </w:style>
  <w:style w:type="table" w:customStyle="1" w:styleId="185">
    <w:name w:val="Lined - Accent 3"/>
    <w:basedOn w:val="13"/>
    <w:uiPriority w:val="99"/>
    <w:rPr>
      <w:color w:val="404040"/>
    </w:rPr>
    <w:tblStylePr w:type="firstRow">
      <w:rPr>
        <w:rFonts w:ascii="Arial" w:hAnsi="Arial"/>
        <w:color w:val="F2F2F2"/>
        <w:sz w:val="22"/>
      </w:rPr>
      <w:tcPr>
        <w:shd w:val="clear" w:color="A5A5A5" w:themeColor="accent3" w:themeTint="FE" w:fill="A5A5A5" w:themeFill="accent3" w:themeFillTint="FE"/>
      </w:tcPr>
    </w:tblStylePr>
    <w:tblStylePr w:type="lastRow">
      <w:rPr>
        <w:rFonts w:ascii="Arial" w:hAnsi="Arial"/>
        <w:color w:val="F2F2F2"/>
        <w:sz w:val="22"/>
      </w:rPr>
      <w:tcPr>
        <w:shd w:val="clear" w:color="A5A5A5" w:themeColor="accent3" w:themeTint="FE" w:fill="A5A5A5" w:themeFill="accent3" w:themeFillTint="FE"/>
      </w:tcPr>
    </w:tblStylePr>
    <w:tblStylePr w:type="firstCol">
      <w:rPr>
        <w:rFonts w:ascii="Arial" w:hAnsi="Arial"/>
        <w:color w:val="F2F2F2"/>
        <w:sz w:val="22"/>
      </w:rPr>
      <w:tcPr>
        <w:shd w:val="clear" w:color="A5A5A5" w:themeColor="accent3" w:themeTint="FE" w:fill="A5A5A5" w:themeFill="accent3" w:themeFillTint="FE"/>
      </w:tcPr>
    </w:tblStylePr>
    <w:tblStylePr w:type="lastCol">
      <w:rPr>
        <w:rFonts w:ascii="Arial" w:hAnsi="Arial"/>
        <w:color w:val="F2F2F2"/>
        <w:sz w:val="22"/>
      </w:r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cPr>
        <w:shd w:val="clear" w:color="ECECEC" w:themeColor="accent3" w:themeTint="34" w:fill="ECECEC" w:themeFill="accent3" w:themeFillTint="34"/>
      </w:tcPr>
    </w:tblStylePr>
  </w:style>
  <w:style w:type="table" w:customStyle="1" w:styleId="186">
    <w:name w:val="Lined - Accent 4"/>
    <w:basedOn w:val="13"/>
    <w:uiPriority w:val="99"/>
    <w:rPr>
      <w:color w:val="404040"/>
    </w:rPr>
    <w:tblStylePr w:type="firstRow">
      <w:rPr>
        <w:rFonts w:ascii="Arial" w:hAnsi="Arial"/>
        <w:color w:val="F2F2F2"/>
        <w:sz w:val="22"/>
      </w:rPr>
      <w:tcPr>
        <w:shd w:val="clear" w:color="FFD864" w:themeColor="accent4" w:themeTint="9A" w:fill="FFD864" w:themeFill="accent4" w:themeFillTint="9A"/>
      </w:tcPr>
    </w:tblStylePr>
    <w:tblStylePr w:type="lastRow">
      <w:rPr>
        <w:rFonts w:ascii="Arial" w:hAnsi="Arial"/>
        <w:color w:val="F2F2F2"/>
        <w:sz w:val="22"/>
      </w:rPr>
      <w:tcPr>
        <w:shd w:val="clear" w:color="FFD864" w:themeColor="accent4" w:themeTint="9A" w:fill="FFD864" w:themeFill="accent4" w:themeFillTint="9A"/>
      </w:tcPr>
    </w:tblStylePr>
    <w:tblStylePr w:type="firstCol">
      <w:rPr>
        <w:rFonts w:ascii="Arial" w:hAnsi="Arial"/>
        <w:color w:val="F2F2F2"/>
        <w:sz w:val="22"/>
      </w:rPr>
      <w:tcPr>
        <w:shd w:val="clear" w:color="FFD864" w:themeColor="accent4" w:themeTint="9A" w:fill="FFD864" w:themeFill="accent4" w:themeFillTint="9A"/>
      </w:tcPr>
    </w:tblStylePr>
    <w:tblStylePr w:type="lastCol">
      <w:rPr>
        <w:rFonts w:ascii="Arial" w:hAnsi="Arial"/>
        <w:color w:val="F2F2F2"/>
        <w:sz w:val="22"/>
      </w:rPr>
      <w:tcPr>
        <w:shd w:val="clear" w:color="FFD864" w:themeColor="accent4" w:themeTint="9A" w:fill="FFD864" w:themeFill="accent4" w:themeFillTint="9A"/>
      </w:tcPr>
    </w:tblStylePr>
    <w:tblStylePr w:type="band1Vert">
      <w:rPr>
        <w:rFonts w:ascii="Arial" w:hAnsi="Arial"/>
        <w:color w:val="404040"/>
        <w:sz w:val="22"/>
      </w:rPr>
    </w:tblStylePr>
    <w:tblStylePr w:type="band2Vert">
      <w:rPr>
        <w:rFonts w:ascii="Arial" w:hAnsi="Arial"/>
        <w:color w:val="404040"/>
        <w:sz w:val="22"/>
      </w:rPr>
      <w:tcPr>
        <w:shd w:val="clear" w:color="FEF2CA" w:themeColor="accent4" w:themeTint="34" w:fill="FEF2CA" w:themeFill="accent4" w:themeFillTint="34"/>
      </w:tcPr>
    </w:tblStylePr>
    <w:tblStylePr w:type="band1Horz">
      <w:rPr>
        <w:rFonts w:ascii="Arial" w:hAnsi="Arial"/>
        <w:color w:val="404040"/>
        <w:sz w:val="22"/>
      </w:rPr>
    </w:tblStylePr>
    <w:tblStylePr w:type="band2Horz">
      <w:rPr>
        <w:rFonts w:ascii="Arial" w:hAnsi="Arial"/>
        <w:color w:val="404040"/>
        <w:sz w:val="22"/>
      </w:rPr>
      <w:tcPr>
        <w:shd w:val="clear" w:color="FEF2CA" w:themeColor="accent4" w:themeTint="34" w:fill="FEF2CA" w:themeFill="accent4" w:themeFillTint="34"/>
      </w:tcPr>
    </w:tblStylePr>
  </w:style>
  <w:style w:type="table" w:customStyle="1" w:styleId="187">
    <w:name w:val="Lined - Accent 5"/>
    <w:basedOn w:val="13"/>
    <w:uiPriority w:val="99"/>
    <w:rPr>
      <w:color w:val="404040"/>
    </w:rPr>
    <w:tblStylePr w:type="firstRow">
      <w:rPr>
        <w:rFonts w:ascii="Arial" w:hAnsi="Arial"/>
        <w:color w:val="F2F2F2"/>
        <w:sz w:val="22"/>
      </w:rPr>
      <w:tcPr>
        <w:shd w:val="clear" w:color="5B9BD5" w:themeColor="accent5" w:fill="5B9BD5" w:themeFill="accent5"/>
      </w:tcPr>
    </w:tblStylePr>
    <w:tblStylePr w:type="lastRow">
      <w:rPr>
        <w:rFonts w:ascii="Arial" w:hAnsi="Arial"/>
        <w:color w:val="F2F2F2"/>
        <w:sz w:val="22"/>
      </w:rPr>
      <w:tcPr>
        <w:shd w:val="clear" w:color="5B9BD5" w:themeColor="accent5" w:fill="5B9BD5" w:themeFill="accent5"/>
      </w:tcPr>
    </w:tblStylePr>
    <w:tblStylePr w:type="firstCol">
      <w:rPr>
        <w:rFonts w:ascii="Arial" w:hAnsi="Arial"/>
        <w:color w:val="F2F2F2"/>
        <w:sz w:val="22"/>
      </w:rPr>
      <w:tcPr>
        <w:shd w:val="clear" w:color="5B9BD5" w:themeColor="accent5" w:fill="5B9BD5" w:themeFill="accent5"/>
      </w:tcPr>
    </w:tblStylePr>
    <w:tblStylePr w:type="lastCol">
      <w:rPr>
        <w:rFonts w:ascii="Arial" w:hAnsi="Arial"/>
        <w:color w:val="F2F2F2"/>
        <w:sz w:val="22"/>
      </w:r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cPr>
        <w:shd w:val="clear" w:color="DDEAF6" w:themeColor="accent5" w:themeTint="34" w:fill="DDEAF6" w:themeFill="accent5" w:themeFillTint="34"/>
      </w:tcPr>
    </w:tblStylePr>
  </w:style>
  <w:style w:type="table" w:customStyle="1" w:styleId="188">
    <w:name w:val="Lined - Accent 6"/>
    <w:basedOn w:val="13"/>
    <w:uiPriority w:val="99"/>
    <w:rPr>
      <w:color w:val="404040"/>
    </w:rPr>
    <w:tblStylePr w:type="firstRow">
      <w:rPr>
        <w:rFonts w:ascii="Arial" w:hAnsi="Arial"/>
        <w:color w:val="F2F2F2"/>
        <w:sz w:val="22"/>
      </w:rPr>
      <w:tcPr>
        <w:shd w:val="clear" w:color="70AD47" w:themeColor="accent6" w:fill="70AD47" w:themeFill="accent6"/>
      </w:tcPr>
    </w:tblStylePr>
    <w:tblStylePr w:type="lastRow">
      <w:rPr>
        <w:rFonts w:ascii="Arial" w:hAnsi="Arial"/>
        <w:color w:val="F2F2F2"/>
        <w:sz w:val="22"/>
      </w:rPr>
      <w:tcPr>
        <w:shd w:val="clear" w:color="70AD47" w:themeColor="accent6" w:fill="70AD47" w:themeFill="accent6"/>
      </w:tcPr>
    </w:tblStylePr>
    <w:tblStylePr w:type="firstCol">
      <w:rPr>
        <w:rFonts w:ascii="Arial" w:hAnsi="Arial"/>
        <w:color w:val="F2F2F2"/>
        <w:sz w:val="22"/>
      </w:rPr>
      <w:tcPr>
        <w:shd w:val="clear" w:color="70AD47" w:themeColor="accent6" w:fill="70AD47" w:themeFill="accent6"/>
      </w:tcPr>
    </w:tblStylePr>
    <w:tblStylePr w:type="lastCol">
      <w:rPr>
        <w:rFonts w:ascii="Arial" w:hAnsi="Arial"/>
        <w:color w:val="F2F2F2"/>
        <w:sz w:val="22"/>
      </w:r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cPr>
        <w:shd w:val="clear" w:color="E1EFD8" w:themeColor="accent6" w:themeTint="34" w:fill="E1EFD8" w:themeFill="accent6" w:themeFillTint="34"/>
      </w:tcPr>
    </w:tblStylePr>
  </w:style>
  <w:style w:type="table" w:customStyle="1" w:styleId="189">
    <w:name w:val="Bordered &amp; Lined - Accent"/>
    <w:basedOn w:val="13"/>
    <w:uiPriority w:val="99"/>
    <w:rPr>
      <w:color w:val="404040"/>
    </w:rPr>
    <w:tblPr>
      <w:tblBorders>
        <w:top w:val="single" w:color="585858" w:themeColor="text1" w:themeTint="A6" w:sz="4" w:space="0"/>
        <w:left w:val="single" w:color="585858" w:themeColor="text1" w:themeTint="A6" w:sz="4" w:space="0"/>
        <w:bottom w:val="single" w:color="585858" w:themeColor="text1" w:themeTint="A6" w:sz="4" w:space="0"/>
        <w:right w:val="single" w:color="585858" w:themeColor="text1" w:themeTint="A6" w:sz="4" w:space="0"/>
        <w:insideH w:val="single" w:color="585858" w:themeColor="text1" w:themeTint="A6" w:sz="4" w:space="0"/>
        <w:insideV w:val="single" w:color="585858" w:themeColor="text1" w:themeTint="A6" w:sz="4" w:space="0"/>
      </w:tblBorders>
    </w:tblPr>
    <w:tblStylePr w:type="firstRow">
      <w:rPr>
        <w:rFonts w:ascii="Arial" w:hAnsi="Arial"/>
        <w:color w:val="F2F2F2"/>
        <w:sz w:val="22"/>
      </w:rPr>
      <w:tcPr>
        <w:shd w:val="clear" w:color="7E7E7E" w:themeColor="text1" w:themeTint="80" w:fill="7E7E7E" w:themeFill="text1" w:themeFillTint="80"/>
      </w:tcPr>
    </w:tblStylePr>
    <w:tblStylePr w:type="lastRow">
      <w:rPr>
        <w:rFonts w:ascii="Arial" w:hAnsi="Arial"/>
        <w:color w:val="F2F2F2"/>
        <w:sz w:val="22"/>
      </w:rPr>
      <w:tcPr>
        <w:shd w:val="clear" w:color="7E7E7E" w:themeColor="text1" w:themeTint="80" w:fill="7E7E7E" w:themeFill="text1" w:themeFillTint="80"/>
      </w:tcPr>
    </w:tblStylePr>
    <w:tblStylePr w:type="firstCol">
      <w:rPr>
        <w:rFonts w:ascii="Arial" w:hAnsi="Arial"/>
        <w:color w:val="F2F2F2"/>
        <w:sz w:val="22"/>
      </w:rPr>
      <w:tcPr>
        <w:shd w:val="clear" w:color="7E7E7E" w:themeColor="text1" w:themeTint="80" w:fill="7E7E7E" w:themeFill="text1" w:themeFillTint="80"/>
      </w:tcPr>
    </w:tblStylePr>
    <w:tblStylePr w:type="lastCol">
      <w:rPr>
        <w:rFonts w:ascii="Arial" w:hAnsi="Arial"/>
        <w:color w:val="F2F2F2"/>
        <w:sz w:val="22"/>
      </w:rPr>
      <w:tcPr>
        <w:shd w:val="clear" w:color="7E7E7E" w:themeColor="text1" w:themeTint="80" w:fill="7E7E7E" w:themeFill="text1" w:themeFillTint="80"/>
      </w:tcPr>
    </w:tblStylePr>
    <w:tblStylePr w:type="band1Vert">
      <w:rPr>
        <w:rFonts w:ascii="Arial" w:hAnsi="Arial"/>
        <w:color w:val="404040"/>
        <w:sz w:val="22"/>
      </w:rPr>
    </w:tblStylePr>
    <w:tblStylePr w:type="band2Vert">
      <w:rPr>
        <w:rFonts w:ascii="Arial" w:hAnsi="Arial"/>
        <w:color w:val="404040"/>
        <w:sz w:val="22"/>
      </w:rPr>
      <w:tcPr>
        <w:shd w:val="clear" w:color="F1F1F1" w:themeColor="text1" w:themeTint="0D" w:fill="F1F1F1" w:themeFill="text1" w:themeFillTint="0D"/>
      </w:tcPr>
    </w:tblStylePr>
    <w:tblStylePr w:type="band1Horz">
      <w:rPr>
        <w:rFonts w:ascii="Arial" w:hAnsi="Arial"/>
        <w:color w:val="404040"/>
        <w:sz w:val="22"/>
      </w:rPr>
    </w:tblStylePr>
    <w:tblStylePr w:type="band2Horz">
      <w:rPr>
        <w:rFonts w:ascii="Arial" w:hAnsi="Arial"/>
        <w:color w:val="404040"/>
        <w:sz w:val="22"/>
      </w:rPr>
      <w:tcPr>
        <w:shd w:val="clear" w:color="F1F1F1" w:themeColor="text1" w:themeTint="0D" w:fill="F1F1F1" w:themeFill="text1" w:themeFillTint="0D"/>
      </w:tcPr>
    </w:tblStylePr>
  </w:style>
  <w:style w:type="table" w:customStyle="1" w:styleId="190">
    <w:name w:val="Bordered &amp; Lined - Accent 1"/>
    <w:basedOn w:val="13"/>
    <w:uiPriority w:val="99"/>
    <w:rPr>
      <w:color w:val="404040"/>
    </w:rPr>
    <w:tblPr>
      <w:tblBorders>
        <w:top w:val="single" w:color="244175" w:themeColor="accent1" w:themeShade="95" w:sz="4" w:space="0"/>
        <w:left w:val="single" w:color="244175" w:themeColor="accent1" w:themeShade="95" w:sz="4" w:space="0"/>
        <w:bottom w:val="single" w:color="244175" w:themeColor="accent1" w:themeShade="95" w:sz="4" w:space="0"/>
        <w:right w:val="single" w:color="244175" w:themeColor="accent1" w:themeShade="95" w:sz="4" w:space="0"/>
        <w:insideH w:val="single" w:color="244175" w:themeColor="accent1" w:themeShade="95" w:sz="4" w:space="0"/>
        <w:insideV w:val="single" w:color="244175" w:themeColor="accent1" w:themeShade="95" w:sz="4" w:space="0"/>
      </w:tblBorders>
    </w:tblPr>
    <w:tblStylePr w:type="firstRow">
      <w:rPr>
        <w:rFonts w:ascii="Arial" w:hAnsi="Arial"/>
        <w:color w:val="F2F2F2"/>
        <w:sz w:val="22"/>
      </w:rPr>
      <w:tcPr>
        <w:shd w:val="clear" w:color="537DC8" w:themeColor="accent1" w:themeTint="EA" w:fill="537DC8" w:themeFill="accent1" w:themeFillTint="EA"/>
      </w:tcPr>
    </w:tblStylePr>
    <w:tblStylePr w:type="lastRow">
      <w:rPr>
        <w:rFonts w:ascii="Arial" w:hAnsi="Arial"/>
        <w:color w:val="F2F2F2"/>
        <w:sz w:val="22"/>
      </w:rPr>
      <w:tcPr>
        <w:shd w:val="clear" w:color="537DC8" w:themeColor="accent1" w:themeTint="EA" w:fill="537DC8" w:themeFill="accent1" w:themeFillTint="EA"/>
      </w:tcPr>
    </w:tblStylePr>
    <w:tblStylePr w:type="firstCol">
      <w:rPr>
        <w:rFonts w:ascii="Arial" w:hAnsi="Arial"/>
        <w:color w:val="F2F2F2"/>
        <w:sz w:val="22"/>
      </w:rPr>
      <w:tcPr>
        <w:shd w:val="clear" w:color="537DC8" w:themeColor="accent1" w:themeTint="EA" w:fill="537DC8" w:themeFill="accent1" w:themeFillTint="EA"/>
      </w:tcPr>
    </w:tblStylePr>
    <w:tblStylePr w:type="lastCol">
      <w:rPr>
        <w:rFonts w:ascii="Arial" w:hAnsi="Arial"/>
        <w:color w:val="F2F2F2"/>
        <w:sz w:val="22"/>
      </w:rPr>
      <w:tcPr>
        <w:shd w:val="clear" w:color="537DC8" w:themeColor="accent1" w:themeTint="EA" w:fill="537DC8" w:themeFill="accent1" w:themeFillTint="EA"/>
      </w:tcPr>
    </w:tblStylePr>
    <w:tblStylePr w:type="band1Vert">
      <w:rPr>
        <w:rFonts w:ascii="Arial" w:hAnsi="Arial"/>
        <w:color w:val="404040"/>
        <w:sz w:val="22"/>
      </w:rPr>
    </w:tblStylePr>
    <w:tblStylePr w:type="band2Vert">
      <w:rPr>
        <w:rFonts w:ascii="Arial" w:hAnsi="Arial"/>
        <w:color w:val="404040"/>
        <w:sz w:val="22"/>
      </w:rPr>
      <w:tcPr>
        <w:shd w:val="clear" w:color="C4D2EC" w:themeColor="accent1" w:themeTint="50" w:fill="C4D2EC" w:themeFill="accent1" w:themeFillTint="50"/>
      </w:tcPr>
    </w:tblStylePr>
    <w:tblStylePr w:type="band1Horz">
      <w:rPr>
        <w:rFonts w:ascii="Arial" w:hAnsi="Arial"/>
        <w:color w:val="404040"/>
        <w:sz w:val="22"/>
      </w:rPr>
    </w:tblStylePr>
    <w:tblStylePr w:type="band2Horz">
      <w:rPr>
        <w:rFonts w:ascii="Arial" w:hAnsi="Arial"/>
        <w:color w:val="404040"/>
        <w:sz w:val="22"/>
      </w:rPr>
      <w:tcPr>
        <w:shd w:val="clear" w:color="C4D2EC" w:themeColor="accent1" w:themeTint="50" w:fill="C4D2EC" w:themeFill="accent1" w:themeFillTint="50"/>
      </w:tcPr>
    </w:tblStylePr>
  </w:style>
  <w:style w:type="table" w:customStyle="1" w:styleId="191">
    <w:name w:val="Bordered &amp; Lined - Accent 2"/>
    <w:basedOn w:val="13"/>
    <w:uiPriority w:val="99"/>
    <w:rPr>
      <w:color w:val="404040"/>
    </w:rPr>
    <w:tblPr>
      <w:tblBorders>
        <w:top w:val="single" w:color="99460D" w:themeColor="accent2" w:themeShade="95" w:sz="4" w:space="0"/>
        <w:left w:val="single" w:color="99460D" w:themeColor="accent2" w:themeShade="95" w:sz="4" w:space="0"/>
        <w:bottom w:val="single" w:color="99460D" w:themeColor="accent2" w:themeShade="95" w:sz="4" w:space="0"/>
        <w:right w:val="single" w:color="99460D" w:themeColor="accent2" w:themeShade="95" w:sz="4" w:space="0"/>
        <w:insideH w:val="single" w:color="99460D" w:themeColor="accent2" w:themeShade="95" w:sz="4" w:space="0"/>
        <w:insideV w:val="single" w:color="99460D" w:themeColor="accent2" w:themeShade="95" w:sz="4" w:space="0"/>
      </w:tblBorders>
    </w:tblPr>
    <w:tblStylePr w:type="firstRow">
      <w:rPr>
        <w:rFonts w:ascii="Arial" w:hAnsi="Arial"/>
        <w:color w:val="F2F2F2"/>
        <w:sz w:val="22"/>
      </w:rPr>
      <w:tcPr>
        <w:shd w:val="clear" w:color="F4B285" w:themeColor="accent2" w:themeTint="97" w:fill="F4B285" w:themeFill="accent2" w:themeFillTint="97"/>
      </w:tcPr>
    </w:tblStylePr>
    <w:tblStylePr w:type="lastRow">
      <w:rPr>
        <w:rFonts w:ascii="Arial" w:hAnsi="Arial"/>
        <w:color w:val="F2F2F2"/>
        <w:sz w:val="22"/>
      </w:rPr>
      <w:tcPr>
        <w:shd w:val="clear" w:color="F4B285" w:themeColor="accent2" w:themeTint="97" w:fill="F4B285" w:themeFill="accent2" w:themeFillTint="97"/>
      </w:tcPr>
    </w:tblStylePr>
    <w:tblStylePr w:type="firstCol">
      <w:rPr>
        <w:rFonts w:ascii="Arial" w:hAnsi="Arial"/>
        <w:color w:val="F2F2F2"/>
        <w:sz w:val="22"/>
      </w:rPr>
      <w:tcPr>
        <w:shd w:val="clear" w:color="F4B285" w:themeColor="accent2" w:themeTint="97" w:fill="F4B285" w:themeFill="accent2" w:themeFillTint="97"/>
      </w:tcPr>
    </w:tblStylePr>
    <w:tblStylePr w:type="lastCol">
      <w:rPr>
        <w:rFonts w:ascii="Arial" w:hAnsi="Arial"/>
        <w:color w:val="F2F2F2"/>
        <w:sz w:val="22"/>
      </w:rPr>
      <w:tcPr>
        <w:shd w:val="clear" w:color="F4B285" w:themeColor="accent2" w:themeTint="97" w:fill="F4B285" w:themeFill="accent2" w:themeFillTint="97"/>
      </w:tcPr>
    </w:tblStylePr>
    <w:tblStylePr w:type="band1Vert">
      <w:rPr>
        <w:rFonts w:ascii="Arial" w:hAnsi="Arial"/>
        <w:color w:val="404040"/>
        <w:sz w:val="22"/>
      </w:rPr>
    </w:tblStylePr>
    <w:tblStylePr w:type="band2Vert">
      <w:rPr>
        <w:rFonts w:ascii="Arial" w:hAnsi="Arial"/>
        <w:color w:val="404040"/>
        <w:sz w:val="22"/>
      </w:r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cPr>
        <w:shd w:val="clear" w:color="FBE5D6" w:themeColor="accent2" w:themeTint="32" w:fill="FBE5D6" w:themeFill="accent2" w:themeFillTint="32"/>
      </w:tcPr>
    </w:tblStylePr>
  </w:style>
  <w:style w:type="table" w:customStyle="1" w:styleId="192">
    <w:name w:val="Bordered &amp; Lined - Accent 3"/>
    <w:basedOn w:val="13"/>
    <w:uiPriority w:val="99"/>
    <w:rPr>
      <w:color w:val="404040"/>
    </w:rPr>
    <w:tblPr>
      <w:tblBorders>
        <w:top w:val="single" w:color="606060" w:themeColor="accent3" w:themeShade="95" w:sz="4" w:space="0"/>
        <w:left w:val="single" w:color="606060" w:themeColor="accent3" w:themeShade="95" w:sz="4" w:space="0"/>
        <w:bottom w:val="single" w:color="606060" w:themeColor="accent3" w:themeShade="95" w:sz="4" w:space="0"/>
        <w:right w:val="single" w:color="606060" w:themeColor="accent3" w:themeShade="95" w:sz="4" w:space="0"/>
        <w:insideH w:val="single" w:color="606060" w:themeColor="accent3" w:themeShade="95" w:sz="4" w:space="0"/>
        <w:insideV w:val="single" w:color="606060" w:themeColor="accent3" w:themeShade="95" w:sz="4" w:space="0"/>
      </w:tblBorders>
    </w:tblPr>
    <w:tblStylePr w:type="firstRow">
      <w:rPr>
        <w:rFonts w:ascii="Arial" w:hAnsi="Arial"/>
        <w:color w:val="F2F2F2"/>
        <w:sz w:val="22"/>
      </w:rPr>
      <w:tcPr>
        <w:shd w:val="clear" w:color="A5A5A5" w:themeColor="accent3" w:themeTint="FE" w:fill="A5A5A5" w:themeFill="accent3" w:themeFillTint="FE"/>
      </w:tcPr>
    </w:tblStylePr>
    <w:tblStylePr w:type="lastRow">
      <w:rPr>
        <w:rFonts w:ascii="Arial" w:hAnsi="Arial"/>
        <w:color w:val="F2F2F2"/>
        <w:sz w:val="22"/>
      </w:rPr>
      <w:tcPr>
        <w:shd w:val="clear" w:color="A5A5A5" w:themeColor="accent3" w:themeTint="FE" w:fill="A5A5A5" w:themeFill="accent3" w:themeFillTint="FE"/>
      </w:tcPr>
    </w:tblStylePr>
    <w:tblStylePr w:type="firstCol">
      <w:rPr>
        <w:rFonts w:ascii="Arial" w:hAnsi="Arial"/>
        <w:color w:val="F2F2F2"/>
        <w:sz w:val="22"/>
      </w:rPr>
      <w:tcPr>
        <w:shd w:val="clear" w:color="A5A5A5" w:themeColor="accent3" w:themeTint="FE" w:fill="A5A5A5" w:themeFill="accent3" w:themeFillTint="FE"/>
      </w:tcPr>
    </w:tblStylePr>
    <w:tblStylePr w:type="lastCol">
      <w:rPr>
        <w:rFonts w:ascii="Arial" w:hAnsi="Arial"/>
        <w:color w:val="F2F2F2"/>
        <w:sz w:val="22"/>
      </w:r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cPr>
        <w:shd w:val="clear" w:color="ECECEC" w:themeColor="accent3" w:themeTint="34" w:fill="ECECEC" w:themeFill="accent3" w:themeFillTint="34"/>
      </w:tcPr>
    </w:tblStylePr>
  </w:style>
  <w:style w:type="table" w:customStyle="1" w:styleId="193">
    <w:name w:val="Bordered &amp; Lined - Accent 4"/>
    <w:basedOn w:val="13"/>
    <w:uiPriority w:val="99"/>
    <w:rPr>
      <w:color w:val="404040"/>
    </w:rPr>
    <w:tblPr>
      <w:tblBorders>
        <w:top w:val="single" w:color="947000" w:themeColor="accent4" w:themeShade="95" w:sz="4" w:space="0"/>
        <w:left w:val="single" w:color="947000" w:themeColor="accent4" w:themeShade="95" w:sz="4" w:space="0"/>
        <w:bottom w:val="single" w:color="947000" w:themeColor="accent4" w:themeShade="95" w:sz="4" w:space="0"/>
        <w:right w:val="single" w:color="947000" w:themeColor="accent4" w:themeShade="95" w:sz="4" w:space="0"/>
        <w:insideH w:val="single" w:color="947000" w:themeColor="accent4" w:themeShade="95" w:sz="4" w:space="0"/>
        <w:insideV w:val="single" w:color="947000" w:themeColor="accent4" w:themeShade="95" w:sz="4" w:space="0"/>
      </w:tblBorders>
    </w:tblPr>
    <w:tblStylePr w:type="firstRow">
      <w:rPr>
        <w:rFonts w:ascii="Arial" w:hAnsi="Arial"/>
        <w:color w:val="F2F2F2"/>
        <w:sz w:val="22"/>
      </w:rPr>
      <w:tcPr>
        <w:shd w:val="clear" w:color="FFD864" w:themeColor="accent4" w:themeTint="9A" w:fill="FFD864" w:themeFill="accent4" w:themeFillTint="9A"/>
      </w:tcPr>
    </w:tblStylePr>
    <w:tblStylePr w:type="lastRow">
      <w:rPr>
        <w:rFonts w:ascii="Arial" w:hAnsi="Arial"/>
        <w:color w:val="F2F2F2"/>
        <w:sz w:val="22"/>
      </w:rPr>
      <w:tcPr>
        <w:shd w:val="clear" w:color="FFD864" w:themeColor="accent4" w:themeTint="9A" w:fill="FFD864" w:themeFill="accent4" w:themeFillTint="9A"/>
      </w:tcPr>
    </w:tblStylePr>
    <w:tblStylePr w:type="firstCol">
      <w:rPr>
        <w:rFonts w:ascii="Arial" w:hAnsi="Arial"/>
        <w:color w:val="F2F2F2"/>
        <w:sz w:val="22"/>
      </w:rPr>
      <w:tcPr>
        <w:shd w:val="clear" w:color="FFD864" w:themeColor="accent4" w:themeTint="9A" w:fill="FFD864" w:themeFill="accent4" w:themeFillTint="9A"/>
      </w:tcPr>
    </w:tblStylePr>
    <w:tblStylePr w:type="lastCol">
      <w:rPr>
        <w:rFonts w:ascii="Arial" w:hAnsi="Arial"/>
        <w:color w:val="F2F2F2"/>
        <w:sz w:val="22"/>
      </w:rPr>
      <w:tcPr>
        <w:shd w:val="clear" w:color="FFD864" w:themeColor="accent4" w:themeTint="9A" w:fill="FFD864" w:themeFill="accent4" w:themeFillTint="9A"/>
      </w:tcPr>
    </w:tblStylePr>
    <w:tblStylePr w:type="band1Vert">
      <w:rPr>
        <w:rFonts w:ascii="Arial" w:hAnsi="Arial"/>
        <w:color w:val="404040"/>
        <w:sz w:val="22"/>
      </w:rPr>
    </w:tblStylePr>
    <w:tblStylePr w:type="band2Vert">
      <w:rPr>
        <w:rFonts w:ascii="Arial" w:hAnsi="Arial"/>
        <w:color w:val="404040"/>
        <w:sz w:val="22"/>
      </w:rPr>
      <w:tcPr>
        <w:shd w:val="clear" w:color="FEF2CA" w:themeColor="accent4" w:themeTint="34" w:fill="FEF2CA" w:themeFill="accent4" w:themeFillTint="34"/>
      </w:tcPr>
    </w:tblStylePr>
    <w:tblStylePr w:type="band1Horz">
      <w:rPr>
        <w:rFonts w:ascii="Arial" w:hAnsi="Arial"/>
        <w:color w:val="404040"/>
        <w:sz w:val="22"/>
      </w:rPr>
    </w:tblStylePr>
    <w:tblStylePr w:type="band2Horz">
      <w:rPr>
        <w:rFonts w:ascii="Arial" w:hAnsi="Arial"/>
        <w:color w:val="404040"/>
        <w:sz w:val="22"/>
      </w:rPr>
      <w:tcPr>
        <w:shd w:val="clear" w:color="FEF2CA" w:themeColor="accent4" w:themeTint="34" w:fill="FEF2CA" w:themeFill="accent4" w:themeFillTint="34"/>
      </w:tcPr>
    </w:tblStylePr>
  </w:style>
  <w:style w:type="table" w:customStyle="1" w:styleId="194">
    <w:name w:val="Bordered &amp; Lined - Accent 5"/>
    <w:basedOn w:val="13"/>
    <w:uiPriority w:val="99"/>
    <w:rPr>
      <w:color w:val="404040"/>
    </w:rPr>
    <w:tblPr>
      <w:tblBorders>
        <w:top w:val="single" w:color="245B8D" w:themeColor="accent5" w:themeShade="95" w:sz="4" w:space="0"/>
        <w:left w:val="single" w:color="245B8D" w:themeColor="accent5" w:themeShade="95" w:sz="4" w:space="0"/>
        <w:bottom w:val="single" w:color="245B8D" w:themeColor="accent5" w:themeShade="95" w:sz="4" w:space="0"/>
        <w:right w:val="single" w:color="245B8D" w:themeColor="accent5" w:themeShade="95" w:sz="4" w:space="0"/>
        <w:insideH w:val="single" w:color="245B8D" w:themeColor="accent5" w:themeShade="95" w:sz="4" w:space="0"/>
        <w:insideV w:val="single" w:color="245B8D" w:themeColor="accent5" w:themeShade="95" w:sz="4" w:space="0"/>
      </w:tblBorders>
    </w:tblPr>
    <w:tblStylePr w:type="firstRow">
      <w:rPr>
        <w:rFonts w:ascii="Arial" w:hAnsi="Arial"/>
        <w:color w:val="F2F2F2"/>
        <w:sz w:val="22"/>
      </w:rPr>
      <w:tcPr>
        <w:shd w:val="clear" w:color="5B9BD5" w:themeColor="accent5" w:fill="5B9BD5" w:themeFill="accent5"/>
      </w:tcPr>
    </w:tblStylePr>
    <w:tblStylePr w:type="lastRow">
      <w:rPr>
        <w:rFonts w:ascii="Arial" w:hAnsi="Arial"/>
        <w:color w:val="F2F2F2"/>
        <w:sz w:val="22"/>
      </w:rPr>
      <w:tcPr>
        <w:shd w:val="clear" w:color="5B9BD5" w:themeColor="accent5" w:fill="5B9BD5" w:themeFill="accent5"/>
      </w:tcPr>
    </w:tblStylePr>
    <w:tblStylePr w:type="firstCol">
      <w:rPr>
        <w:rFonts w:ascii="Arial" w:hAnsi="Arial"/>
        <w:color w:val="F2F2F2"/>
        <w:sz w:val="22"/>
      </w:rPr>
      <w:tcPr>
        <w:shd w:val="clear" w:color="5B9BD5" w:themeColor="accent5" w:fill="5B9BD5" w:themeFill="accent5"/>
      </w:tcPr>
    </w:tblStylePr>
    <w:tblStylePr w:type="lastCol">
      <w:rPr>
        <w:rFonts w:ascii="Arial" w:hAnsi="Arial"/>
        <w:color w:val="F2F2F2"/>
        <w:sz w:val="22"/>
      </w:rPr>
      <w:tcPr>
        <w:shd w:val="clear" w:color="5B9BD5" w:themeColor="accent5" w:fill="5B9BD5" w:themeFill="accent5"/>
      </w:tcPr>
    </w:tblStylePr>
    <w:tblStylePr w:type="band1Vert">
      <w:rPr>
        <w:rFonts w:ascii="Arial" w:hAnsi="Arial"/>
        <w:color w:val="404040"/>
        <w:sz w:val="22"/>
      </w:rPr>
    </w:tblStylePr>
    <w:tblStylePr w:type="band2Vert">
      <w:rPr>
        <w:rFonts w:ascii="Arial" w:hAnsi="Arial"/>
        <w:color w:val="404040"/>
        <w:sz w:val="22"/>
      </w:rPr>
      <w:tcPr>
        <w:shd w:val="clear" w:color="DDEAF6" w:themeColor="accent5" w:themeTint="34" w:fill="DDEAF6" w:themeFill="accent5" w:themeFillTint="34"/>
      </w:tcPr>
    </w:tblStylePr>
    <w:tblStylePr w:type="band1Horz">
      <w:rPr>
        <w:rFonts w:ascii="Arial" w:hAnsi="Arial"/>
        <w:color w:val="404040"/>
        <w:sz w:val="22"/>
      </w:rPr>
    </w:tblStylePr>
    <w:tblStylePr w:type="band2Horz">
      <w:rPr>
        <w:rFonts w:ascii="Arial" w:hAnsi="Arial"/>
        <w:color w:val="404040"/>
        <w:sz w:val="22"/>
      </w:rPr>
      <w:tcPr>
        <w:shd w:val="clear" w:color="DDEAF6" w:themeColor="accent5" w:themeTint="34" w:fill="DDEAF6" w:themeFill="accent5" w:themeFillTint="34"/>
      </w:tcPr>
    </w:tblStylePr>
  </w:style>
  <w:style w:type="table" w:customStyle="1" w:styleId="195">
    <w:name w:val="Bordered &amp; Lined - Accent 6"/>
    <w:basedOn w:val="13"/>
    <w:uiPriority w:val="99"/>
    <w:rPr>
      <w:color w:val="404040"/>
    </w:rPr>
    <w:tblPr>
      <w:tblBorders>
        <w:top w:val="single" w:color="416529" w:themeColor="accent6" w:themeShade="95" w:sz="4" w:space="0"/>
        <w:left w:val="single" w:color="416529" w:themeColor="accent6" w:themeShade="95" w:sz="4" w:space="0"/>
        <w:bottom w:val="single" w:color="416529" w:themeColor="accent6" w:themeShade="95" w:sz="4" w:space="0"/>
        <w:right w:val="single" w:color="416529" w:themeColor="accent6" w:themeShade="95" w:sz="4" w:space="0"/>
        <w:insideH w:val="single" w:color="416529" w:themeColor="accent6" w:themeShade="95" w:sz="4" w:space="0"/>
        <w:insideV w:val="single" w:color="416529" w:themeColor="accent6" w:themeShade="95" w:sz="4" w:space="0"/>
      </w:tblBorders>
    </w:tblPr>
    <w:tblStylePr w:type="firstRow">
      <w:rPr>
        <w:rFonts w:ascii="Arial" w:hAnsi="Arial"/>
        <w:color w:val="F2F2F2"/>
        <w:sz w:val="22"/>
      </w:rPr>
      <w:tcPr>
        <w:shd w:val="clear" w:color="70AD47" w:themeColor="accent6" w:fill="70AD47" w:themeFill="accent6"/>
      </w:tcPr>
    </w:tblStylePr>
    <w:tblStylePr w:type="lastRow">
      <w:rPr>
        <w:rFonts w:ascii="Arial" w:hAnsi="Arial"/>
        <w:color w:val="F2F2F2"/>
        <w:sz w:val="22"/>
      </w:rPr>
      <w:tcPr>
        <w:shd w:val="clear" w:color="70AD47" w:themeColor="accent6" w:fill="70AD47" w:themeFill="accent6"/>
      </w:tcPr>
    </w:tblStylePr>
    <w:tblStylePr w:type="firstCol">
      <w:rPr>
        <w:rFonts w:ascii="Arial" w:hAnsi="Arial"/>
        <w:color w:val="F2F2F2"/>
        <w:sz w:val="22"/>
      </w:rPr>
      <w:tcPr>
        <w:shd w:val="clear" w:color="70AD47" w:themeColor="accent6" w:fill="70AD47" w:themeFill="accent6"/>
      </w:tcPr>
    </w:tblStylePr>
    <w:tblStylePr w:type="lastCol">
      <w:rPr>
        <w:rFonts w:ascii="Arial" w:hAnsi="Arial"/>
        <w:color w:val="F2F2F2"/>
        <w:sz w:val="22"/>
      </w:r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cPr>
        <w:shd w:val="clear" w:color="E1EFD8" w:themeColor="accent6" w:themeTint="34" w:fill="E1EFD8" w:themeFill="accent6" w:themeFillTint="34"/>
      </w:tcPr>
    </w:tblStylePr>
  </w:style>
  <w:style w:type="table" w:customStyle="1" w:styleId="196">
    <w:name w:val="Bordered"/>
    <w:basedOn w:val="13"/>
    <w:uiPriority w:val="99"/>
    <w:tblPr>
      <w:tblBorders>
        <w:top w:val="single" w:color="D8D8D8" w:themeColor="text1" w:themeTint="26" w:sz="4" w:space="0"/>
        <w:left w:val="single" w:color="D8D8D8" w:themeColor="text1" w:themeTint="26" w:sz="4" w:space="0"/>
        <w:bottom w:val="single" w:color="D8D8D8" w:themeColor="text1" w:themeTint="26" w:sz="4" w:space="0"/>
        <w:right w:val="single" w:color="D8D8D8" w:themeColor="text1" w:themeTint="26" w:sz="4" w:space="0"/>
        <w:insideH w:val="single" w:color="D8D8D8" w:themeColor="text1" w:themeTint="26" w:sz="4" w:space="0"/>
        <w:insideV w:val="single" w:color="D8D8D8" w:themeColor="text1" w:themeTint="26" w:sz="4" w:space="0"/>
      </w:tblBorders>
    </w:tblPr>
    <w:tblStylePr w:type="firstRow">
      <w:rPr>
        <w:rFonts w:ascii="Arial" w:hAnsi="Arial"/>
        <w:color w:val="404040"/>
        <w:sz w:val="22"/>
      </w:rPr>
      <w:tcPr>
        <w:tcBorders>
          <w:bottom w:val="single" w:color="7E7E7E" w:themeColor="text1" w:themeTint="80" w:sz="12" w:space="0"/>
        </w:tcBorders>
      </w:tcPr>
    </w:tblStylePr>
    <w:tblStylePr w:type="lastRow">
      <w:rPr>
        <w:rFonts w:ascii="Arial" w:hAnsi="Arial"/>
        <w:color w:val="404040"/>
        <w:sz w:val="22"/>
      </w:rPr>
      <w:tcPr>
        <w:tcBorders>
          <w:top w:val="single" w:color="7E7E7E" w:themeColor="text1" w:themeTint="80"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7E7E7E" w:themeColor="text1" w:themeTint="80" w:sz="12" w:space="0"/>
        </w:tcBorders>
      </w:tcPr>
    </w:tblStylePr>
    <w:tblStylePr w:type="band1Horz">
      <w:rPr>
        <w:rFonts w:ascii="Arial" w:hAnsi="Arial"/>
        <w:color w:val="404040"/>
        <w:sz w:val="22"/>
      </w:rPr>
      <w:tcPr>
        <w:tcBorders>
          <w:top w:val="single" w:color="D8D8D8" w:themeColor="text1" w:themeTint="26" w:sz="4" w:space="0"/>
          <w:left w:val="single" w:color="D8D8D8" w:themeColor="text1" w:themeTint="26" w:sz="4" w:space="0"/>
          <w:bottom w:val="single" w:color="D8D8D8" w:themeColor="text1" w:themeTint="26" w:sz="4" w:space="0"/>
          <w:right w:val="single" w:color="D8D8D8" w:themeColor="text1" w:themeTint="26" w:sz="4" w:space="0"/>
        </w:tcBorders>
      </w:tcPr>
    </w:tblStylePr>
  </w:style>
  <w:style w:type="table" w:customStyle="1" w:styleId="197">
    <w:name w:val="Bordered - Accent 1"/>
    <w:basedOn w:val="13"/>
    <w:uiPriority w:val="99"/>
    <w:tblPr>
      <w:tblBorders>
        <w:top w:val="single" w:color="B3C6E7" w:themeColor="accent1" w:themeTint="67" w:sz="4" w:space="0"/>
        <w:left w:val="single" w:color="B3C6E7" w:themeColor="accent1" w:themeTint="67" w:sz="4" w:space="0"/>
        <w:bottom w:val="single" w:color="B3C6E7" w:themeColor="accent1" w:themeTint="67" w:sz="4" w:space="0"/>
        <w:right w:val="single" w:color="B3C6E7" w:themeColor="accent1" w:themeTint="67" w:sz="4" w:space="0"/>
        <w:insideH w:val="single" w:color="B3C6E7" w:themeColor="accent1" w:themeTint="67" w:sz="4" w:space="0"/>
        <w:insideV w:val="single" w:color="B3C6E7" w:themeColor="accent1" w:themeTint="67" w:sz="4" w:space="0"/>
      </w:tblBorders>
    </w:tblPr>
    <w:tblStylePr w:type="firstRow">
      <w:rPr>
        <w:rFonts w:ascii="Arial" w:hAnsi="Arial"/>
        <w:color w:val="404040"/>
        <w:sz w:val="22"/>
      </w:rPr>
      <w:tcPr>
        <w:tcBorders>
          <w:bottom w:val="single" w:color="4472C4" w:themeColor="accent1" w:sz="12" w:space="0"/>
        </w:tcBorders>
      </w:tcPr>
    </w:tblStylePr>
    <w:tblStylePr w:type="lastRow">
      <w:rPr>
        <w:rFonts w:ascii="Arial" w:hAnsi="Arial"/>
        <w:color w:val="404040"/>
        <w:sz w:val="22"/>
      </w:rPr>
      <w:tcPr>
        <w:tcBorders>
          <w:top w:val="single" w:color="4472C4" w:themeColor="accent1"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4472C4" w:themeColor="accent1" w:sz="12" w:space="0"/>
        </w:tcBorders>
      </w:tcPr>
    </w:tblStylePr>
    <w:tblStylePr w:type="band1Horz">
      <w:rPr>
        <w:rFonts w:ascii="Arial" w:hAnsi="Arial"/>
        <w:color w:val="404040"/>
        <w:sz w:val="22"/>
      </w:rPr>
      <w:tcPr>
        <w:tcBorders>
          <w:top w:val="single" w:color="B3C6E7" w:themeColor="accent1" w:themeTint="67" w:sz="4" w:space="0"/>
          <w:left w:val="single" w:color="B3C6E7" w:themeColor="accent1" w:themeTint="67" w:sz="4" w:space="0"/>
          <w:bottom w:val="single" w:color="B3C6E7" w:themeColor="accent1" w:themeTint="67" w:sz="4" w:space="0"/>
          <w:right w:val="single" w:color="B3C6E7" w:themeColor="accent1" w:themeTint="67" w:sz="4" w:space="0"/>
        </w:tcBorders>
      </w:tcPr>
    </w:tblStylePr>
  </w:style>
  <w:style w:type="table" w:customStyle="1" w:styleId="198">
    <w:name w:val="Bordered - Accent 2"/>
    <w:basedOn w:val="13"/>
    <w:uiPriority w:val="99"/>
    <w:tblPr>
      <w:tblBorders>
        <w:top w:val="single" w:color="F7CAAB" w:themeColor="accent2" w:themeTint="67" w:sz="4" w:space="0"/>
        <w:left w:val="single" w:color="F7CAAB" w:themeColor="accent2" w:themeTint="67" w:sz="4" w:space="0"/>
        <w:bottom w:val="single" w:color="F7CAAB" w:themeColor="accent2" w:themeTint="67" w:sz="4" w:space="0"/>
        <w:right w:val="single" w:color="F7CAAB" w:themeColor="accent2" w:themeTint="67" w:sz="4" w:space="0"/>
        <w:insideH w:val="single" w:color="F7CAAB" w:themeColor="accent2" w:themeTint="67" w:sz="4" w:space="0"/>
        <w:insideV w:val="single" w:color="F7CAAB" w:themeColor="accent2" w:themeTint="67" w:sz="4" w:space="0"/>
      </w:tblBorders>
    </w:tblPr>
    <w:tblStylePr w:type="firstRow">
      <w:rPr>
        <w:rFonts w:ascii="Arial" w:hAnsi="Arial"/>
        <w:color w:val="404040"/>
        <w:sz w:val="22"/>
      </w:rPr>
      <w:tcPr>
        <w:tcBorders>
          <w:bottom w:val="single" w:color="F4B285" w:themeColor="accent2" w:themeTint="97" w:sz="12" w:space="0"/>
        </w:tcBorders>
      </w:tcPr>
    </w:tblStylePr>
    <w:tblStylePr w:type="lastRow">
      <w:rPr>
        <w:rFonts w:ascii="Arial" w:hAnsi="Arial"/>
        <w:color w:val="404040"/>
        <w:sz w:val="22"/>
      </w:rPr>
      <w:tcPr>
        <w:tcBorders>
          <w:top w:val="single" w:color="F4B285" w:themeColor="accent2" w:themeTint="97"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F4B285" w:themeColor="accent2" w:themeTint="97" w:sz="12" w:space="0"/>
        </w:tcBorders>
      </w:tcPr>
    </w:tblStylePr>
    <w:tblStylePr w:type="band1Horz">
      <w:rPr>
        <w:rFonts w:ascii="Arial" w:hAnsi="Arial"/>
        <w:color w:val="404040"/>
        <w:sz w:val="22"/>
      </w:rPr>
      <w:tcPr>
        <w:tcBorders>
          <w:top w:val="single" w:color="F7CAAB" w:themeColor="accent2" w:themeTint="67" w:sz="4" w:space="0"/>
          <w:left w:val="single" w:color="F7CAAB" w:themeColor="accent2" w:themeTint="67" w:sz="4" w:space="0"/>
          <w:bottom w:val="single" w:color="F7CAAB" w:themeColor="accent2" w:themeTint="67" w:sz="4" w:space="0"/>
          <w:right w:val="single" w:color="F7CAAB" w:themeColor="accent2" w:themeTint="67" w:sz="4" w:space="0"/>
        </w:tcBorders>
      </w:tcPr>
    </w:tblStylePr>
  </w:style>
  <w:style w:type="table" w:customStyle="1" w:styleId="199">
    <w:name w:val="Bordered - Accent 3"/>
    <w:basedOn w:val="13"/>
    <w:uiPriority w:val="99"/>
    <w:tblPr>
      <w:tblBorders>
        <w:top w:val="single" w:color="DADADA" w:themeColor="accent3" w:themeTint="67" w:sz="4" w:space="0"/>
        <w:left w:val="single" w:color="DADADA" w:themeColor="accent3" w:themeTint="67" w:sz="4" w:space="0"/>
        <w:bottom w:val="single" w:color="DADADA" w:themeColor="accent3" w:themeTint="67" w:sz="4" w:space="0"/>
        <w:right w:val="single" w:color="DADADA" w:themeColor="accent3" w:themeTint="67" w:sz="4" w:space="0"/>
        <w:insideH w:val="single" w:color="DADADA" w:themeColor="accent3" w:themeTint="67" w:sz="4" w:space="0"/>
        <w:insideV w:val="single" w:color="DADADA" w:themeColor="accent3" w:themeTint="67" w:sz="4" w:space="0"/>
      </w:tblBorders>
    </w:tblPr>
    <w:tblStylePr w:type="firstRow">
      <w:rPr>
        <w:rFonts w:ascii="Arial" w:hAnsi="Arial"/>
        <w:color w:val="404040"/>
        <w:sz w:val="22"/>
      </w:rPr>
      <w:tcPr>
        <w:tcBorders>
          <w:bottom w:val="single" w:color="C9C9C9" w:themeColor="accent3" w:themeTint="98" w:sz="12" w:space="0"/>
        </w:tcBorders>
      </w:tcPr>
    </w:tblStylePr>
    <w:tblStylePr w:type="lastRow">
      <w:rPr>
        <w:rFonts w:ascii="Arial" w:hAnsi="Arial"/>
        <w:color w:val="404040"/>
        <w:sz w:val="22"/>
      </w:rPr>
      <w:tcPr>
        <w:tcBorders>
          <w:top w:val="single" w:color="C9C9C9" w:themeColor="accent3" w:themeTint="98"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C9C9C9" w:themeColor="accent3" w:themeTint="98" w:sz="12" w:space="0"/>
        </w:tcBorders>
      </w:tcPr>
    </w:tblStylePr>
    <w:tblStylePr w:type="band1Horz">
      <w:rPr>
        <w:rFonts w:ascii="Arial" w:hAnsi="Arial"/>
        <w:color w:val="404040"/>
        <w:sz w:val="22"/>
      </w:rPr>
      <w:tcPr>
        <w:tcBorders>
          <w:top w:val="single" w:color="DADADA" w:themeColor="accent3" w:themeTint="67" w:sz="4" w:space="0"/>
          <w:left w:val="single" w:color="DADADA" w:themeColor="accent3" w:themeTint="67" w:sz="4" w:space="0"/>
          <w:bottom w:val="single" w:color="DADADA" w:themeColor="accent3" w:themeTint="67" w:sz="4" w:space="0"/>
          <w:right w:val="single" w:color="DADADA" w:themeColor="accent3" w:themeTint="67" w:sz="4" w:space="0"/>
        </w:tcBorders>
      </w:tcPr>
    </w:tblStylePr>
  </w:style>
  <w:style w:type="table" w:customStyle="1" w:styleId="200">
    <w:name w:val="Bordered - Accent 4"/>
    <w:basedOn w:val="13"/>
    <w:uiPriority w:val="99"/>
    <w:tblPr>
      <w:tblBorders>
        <w:top w:val="single" w:color="FFE597" w:themeColor="accent4" w:themeTint="67" w:sz="4" w:space="0"/>
        <w:left w:val="single" w:color="FFE597" w:themeColor="accent4" w:themeTint="67" w:sz="4" w:space="0"/>
        <w:bottom w:val="single" w:color="FFE597" w:themeColor="accent4" w:themeTint="67" w:sz="4" w:space="0"/>
        <w:right w:val="single" w:color="FFE597" w:themeColor="accent4" w:themeTint="67" w:sz="4" w:space="0"/>
        <w:insideH w:val="single" w:color="FFE597" w:themeColor="accent4" w:themeTint="67" w:sz="4" w:space="0"/>
        <w:insideV w:val="single" w:color="FFE597" w:themeColor="accent4" w:themeTint="67" w:sz="4" w:space="0"/>
      </w:tblBorders>
    </w:tblPr>
    <w:tblStylePr w:type="firstRow">
      <w:rPr>
        <w:rFonts w:ascii="Arial" w:hAnsi="Arial"/>
        <w:color w:val="404040"/>
        <w:sz w:val="22"/>
      </w:rPr>
      <w:tcPr>
        <w:tcBorders>
          <w:bottom w:val="single" w:color="FFD864" w:themeColor="accent4" w:themeTint="9A" w:sz="12" w:space="0"/>
        </w:tcBorders>
      </w:tcPr>
    </w:tblStylePr>
    <w:tblStylePr w:type="lastRow">
      <w:rPr>
        <w:rFonts w:ascii="Arial" w:hAnsi="Arial"/>
        <w:color w:val="404040"/>
        <w:sz w:val="22"/>
      </w:rPr>
      <w:tcPr>
        <w:tcBorders>
          <w:top w:val="single" w:color="FFD864" w:themeColor="accent4" w:themeTint="9A"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FFD864" w:themeColor="accent4" w:themeTint="9A" w:sz="12" w:space="0"/>
        </w:tcBorders>
      </w:tcPr>
    </w:tblStylePr>
    <w:tblStylePr w:type="band1Horz">
      <w:rPr>
        <w:rFonts w:ascii="Arial" w:hAnsi="Arial"/>
        <w:color w:val="404040"/>
        <w:sz w:val="22"/>
      </w:rPr>
      <w:tcPr>
        <w:tcBorders>
          <w:top w:val="single" w:color="FFE597" w:themeColor="accent4" w:themeTint="67" w:sz="4" w:space="0"/>
          <w:left w:val="single" w:color="FFE597" w:themeColor="accent4" w:themeTint="67" w:sz="4" w:space="0"/>
          <w:bottom w:val="single" w:color="FFE597" w:themeColor="accent4" w:themeTint="67" w:sz="4" w:space="0"/>
          <w:right w:val="single" w:color="FFE597" w:themeColor="accent4" w:themeTint="67" w:sz="4" w:space="0"/>
        </w:tcBorders>
      </w:tcPr>
    </w:tblStylePr>
  </w:style>
  <w:style w:type="table" w:customStyle="1" w:styleId="201">
    <w:name w:val="Bordered - Accent 5"/>
    <w:basedOn w:val="13"/>
    <w:uiPriority w:val="99"/>
    <w:tblPr>
      <w:tblBorders>
        <w:top w:val="single" w:color="BCD6EE" w:themeColor="accent5" w:themeTint="67" w:sz="4" w:space="0"/>
        <w:left w:val="single" w:color="BCD6EE" w:themeColor="accent5" w:themeTint="67" w:sz="4" w:space="0"/>
        <w:bottom w:val="single" w:color="BCD6EE" w:themeColor="accent5" w:themeTint="67" w:sz="4" w:space="0"/>
        <w:right w:val="single" w:color="BCD6EE" w:themeColor="accent5" w:themeTint="67" w:sz="4" w:space="0"/>
        <w:insideH w:val="single" w:color="BCD6EE" w:themeColor="accent5" w:themeTint="67" w:sz="4" w:space="0"/>
        <w:insideV w:val="single" w:color="BCD6EE" w:themeColor="accent5" w:themeTint="67" w:sz="4" w:space="0"/>
      </w:tblBorders>
    </w:tblPr>
    <w:tblStylePr w:type="firstRow">
      <w:rPr>
        <w:rFonts w:ascii="Arial" w:hAnsi="Arial"/>
        <w:color w:val="404040"/>
        <w:sz w:val="22"/>
      </w:rPr>
      <w:tcPr>
        <w:tcBorders>
          <w:bottom w:val="single" w:color="9BC2E5" w:themeColor="accent5" w:themeTint="9A" w:sz="12" w:space="0"/>
        </w:tcBorders>
      </w:tcPr>
    </w:tblStylePr>
    <w:tblStylePr w:type="lastRow">
      <w:rPr>
        <w:rFonts w:ascii="Arial" w:hAnsi="Arial"/>
        <w:color w:val="404040"/>
        <w:sz w:val="22"/>
      </w:rPr>
      <w:tcPr>
        <w:tcBorders>
          <w:top w:val="single" w:color="9BC2E5" w:themeColor="accent5" w:themeTint="9A"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9BC2E5" w:themeColor="accent5" w:themeTint="9A" w:sz="12" w:space="0"/>
        </w:tcBorders>
      </w:tcPr>
    </w:tblStylePr>
    <w:tblStylePr w:type="band1Horz">
      <w:rPr>
        <w:rFonts w:ascii="Arial" w:hAnsi="Arial"/>
        <w:color w:val="404040"/>
        <w:sz w:val="22"/>
      </w:rPr>
      <w:tcPr>
        <w:tcBorders>
          <w:top w:val="single" w:color="BCD6EE" w:themeColor="accent5" w:themeTint="67" w:sz="4" w:space="0"/>
          <w:left w:val="single" w:color="BCD6EE" w:themeColor="accent5" w:themeTint="67" w:sz="4" w:space="0"/>
          <w:bottom w:val="single" w:color="BCD6EE" w:themeColor="accent5" w:themeTint="67" w:sz="4" w:space="0"/>
          <w:right w:val="single" w:color="BCD6EE" w:themeColor="accent5" w:themeTint="67" w:sz="4" w:space="0"/>
        </w:tcBorders>
      </w:tcPr>
    </w:tblStylePr>
  </w:style>
  <w:style w:type="table" w:customStyle="1" w:styleId="202">
    <w:name w:val="Bordered - Accent 6"/>
    <w:basedOn w:val="13"/>
    <w:uiPriority w:val="99"/>
    <w:tblPr>
      <w:tblBorders>
        <w:top w:val="single" w:color="C4DFB2" w:themeColor="accent6" w:themeTint="67" w:sz="4" w:space="0"/>
        <w:left w:val="single" w:color="C4DFB2" w:themeColor="accent6" w:themeTint="67" w:sz="4" w:space="0"/>
        <w:bottom w:val="single" w:color="C4DFB2" w:themeColor="accent6" w:themeTint="67" w:sz="4" w:space="0"/>
        <w:right w:val="single" w:color="C4DFB2" w:themeColor="accent6" w:themeTint="67" w:sz="4" w:space="0"/>
        <w:insideH w:val="single" w:color="C4DFB2" w:themeColor="accent6" w:themeTint="67" w:sz="4" w:space="0"/>
        <w:insideV w:val="single" w:color="C4DFB2" w:themeColor="accent6" w:themeTint="67" w:sz="4" w:space="0"/>
      </w:tblBorders>
    </w:tblPr>
    <w:tblStylePr w:type="firstRow">
      <w:rPr>
        <w:rFonts w:ascii="Arial" w:hAnsi="Arial"/>
        <w:color w:val="404040"/>
        <w:sz w:val="22"/>
      </w:rPr>
      <w:tcPr>
        <w:tcBorders>
          <w:bottom w:val="single" w:color="A9D08E" w:themeColor="accent6" w:themeTint="98" w:sz="12" w:space="0"/>
        </w:tcBorders>
      </w:tcPr>
    </w:tblStylePr>
    <w:tblStylePr w:type="lastRow">
      <w:rPr>
        <w:rFonts w:ascii="Arial" w:hAnsi="Arial"/>
        <w:color w:val="404040"/>
        <w:sz w:val="22"/>
      </w:rPr>
      <w:tcPr>
        <w:tcBorders>
          <w:top w:val="single" w:color="A9D08E" w:themeColor="accent6" w:themeTint="98" w:sz="12" w:space="0"/>
        </w:tcBorders>
      </w:tcPr>
    </w:tblStylePr>
    <w:tblStylePr w:type="firstCol">
      <w:rPr>
        <w:rFonts w:ascii="Arial" w:hAnsi="Arial"/>
        <w:color w:val="404040"/>
        <w:sz w:val="22"/>
      </w:rPr>
    </w:tblStylePr>
    <w:tblStylePr w:type="lastCol">
      <w:rPr>
        <w:rFonts w:ascii="Arial" w:hAnsi="Arial"/>
        <w:color w:val="404040"/>
        <w:sz w:val="22"/>
      </w:rPr>
      <w:tcPr>
        <w:tcBorders>
          <w:left w:val="single" w:color="A9D08E" w:themeColor="accent6" w:themeTint="98" w:sz="12" w:space="0"/>
        </w:tcBorders>
      </w:tcPr>
    </w:tblStylePr>
    <w:tblStylePr w:type="band1Horz">
      <w:rPr>
        <w:rFonts w:ascii="Arial" w:hAnsi="Arial"/>
        <w:color w:val="404040"/>
        <w:sz w:val="22"/>
      </w:rPr>
      <w:tcPr>
        <w:tcBorders>
          <w:top w:val="single" w:color="C4DFB2" w:themeColor="accent6" w:themeTint="67" w:sz="4" w:space="0"/>
          <w:left w:val="single" w:color="C4DFB2" w:themeColor="accent6" w:themeTint="67" w:sz="4" w:space="0"/>
          <w:bottom w:val="single" w:color="C4DFB2" w:themeColor="accent6" w:themeTint="67" w:sz="4" w:space="0"/>
          <w:right w:val="single" w:color="C4DFB2" w:themeColor="accent6" w:themeTint="67" w:sz="4" w:space="0"/>
        </w:tcBorders>
      </w:tcPr>
    </w:tblStylePr>
  </w:style>
  <w:style w:type="character" w:customStyle="1" w:styleId="203">
    <w:name w:val="Footnote Text Char"/>
    <w:uiPriority w:val="99"/>
    <w:rPr>
      <w:sz w:val="18"/>
    </w:rPr>
  </w:style>
  <w:style w:type="character" w:customStyle="1" w:styleId="204">
    <w:name w:val="Endnote Text Char"/>
    <w:uiPriority w:val="99"/>
    <w:rPr>
      <w:sz w:val="20"/>
    </w:rPr>
  </w:style>
  <w:style w:type="character" w:customStyle="1" w:styleId="205">
    <w:name w:val="Заголовок 1 Знак"/>
    <w:link w:val="2"/>
    <w:qFormat/>
    <w:uiPriority w:val="0"/>
    <w:rPr>
      <w:rFonts w:ascii="Times New Roman" w:hAnsi="Times New Roman" w:eastAsia="Times New Roman"/>
      <w:sz w:val="28"/>
      <w:szCs w:val="32"/>
      <w:lang w:eastAsia="en-US"/>
    </w:rPr>
  </w:style>
  <w:style w:type="character" w:customStyle="1" w:styleId="206">
    <w:name w:val="Заголовок 2 Знак"/>
    <w:link w:val="3"/>
    <w:qFormat/>
    <w:uiPriority w:val="0"/>
    <w:rPr>
      <w:rFonts w:ascii="Times New Roman" w:hAnsi="Times New Roman" w:eastAsia="Times New Roman" w:cs="Times New Roman"/>
      <w:b/>
      <w:caps/>
      <w:sz w:val="26"/>
      <w:szCs w:val="26"/>
    </w:rPr>
  </w:style>
  <w:style w:type="character" w:customStyle="1" w:styleId="207">
    <w:name w:val="Заголовок 3 Знак"/>
    <w:link w:val="4"/>
    <w:qFormat/>
    <w:uiPriority w:val="0"/>
    <w:rPr>
      <w:rFonts w:ascii="Times New Roman" w:hAnsi="Times New Roman" w:eastAsia="OfficinaSansBoldITC"/>
      <w:b/>
      <w:color w:val="0D0D0D"/>
      <w:sz w:val="24"/>
      <w:szCs w:val="24"/>
      <w:lang w:eastAsia="en-US"/>
    </w:rPr>
  </w:style>
  <w:style w:type="character" w:customStyle="1" w:styleId="208">
    <w:name w:val="Заголовок 4 Знак"/>
    <w:link w:val="5"/>
    <w:qFormat/>
    <w:uiPriority w:val="0"/>
    <w:rPr>
      <w:rFonts w:ascii="Calibri" w:hAnsi="Calibri" w:eastAsia="Calibri" w:cs="Calibri"/>
      <w:b/>
      <w:sz w:val="24"/>
      <w:szCs w:val="24"/>
      <w:lang w:eastAsia="ru-RU"/>
    </w:rPr>
  </w:style>
  <w:style w:type="character" w:customStyle="1" w:styleId="209">
    <w:name w:val="Заголовок 5 Знак"/>
    <w:link w:val="7"/>
    <w:qFormat/>
    <w:uiPriority w:val="0"/>
    <w:rPr>
      <w:rFonts w:ascii="Calibri" w:hAnsi="Calibri" w:eastAsia="Calibri" w:cs="Calibri"/>
      <w:b/>
      <w:lang w:eastAsia="ru-RU"/>
    </w:rPr>
  </w:style>
  <w:style w:type="character" w:customStyle="1" w:styleId="210">
    <w:name w:val="Заголовок 6 Знак"/>
    <w:link w:val="8"/>
    <w:qFormat/>
    <w:uiPriority w:val="0"/>
    <w:rPr>
      <w:rFonts w:ascii="Calibri" w:hAnsi="Calibri" w:eastAsia="Calibri" w:cs="Calibri"/>
      <w:b/>
      <w:sz w:val="20"/>
      <w:szCs w:val="20"/>
      <w:lang w:eastAsia="ru-RU"/>
    </w:rPr>
  </w:style>
  <w:style w:type="character" w:customStyle="1" w:styleId="211">
    <w:name w:val="Заголовок 7 Знак"/>
    <w:link w:val="9"/>
    <w:qFormat/>
    <w:uiPriority w:val="0"/>
    <w:rPr>
      <w:rFonts w:ascii="Times New Roman" w:hAnsi="Times New Roman" w:eastAsia="Times New Roman"/>
      <w:b/>
      <w:iCs/>
      <w:sz w:val="24"/>
      <w:szCs w:val="22"/>
      <w:lang w:val="en-US" w:eastAsia="en-US"/>
    </w:rPr>
  </w:style>
  <w:style w:type="paragraph" w:styleId="212">
    <w:name w:val="List Paragraph"/>
    <w:basedOn w:val="1"/>
    <w:link w:val="213"/>
    <w:qFormat/>
    <w:uiPriority w:val="34"/>
    <w:pPr>
      <w:ind w:left="720"/>
      <w:contextualSpacing/>
    </w:pPr>
  </w:style>
  <w:style w:type="character" w:customStyle="1" w:styleId="213">
    <w:name w:val="Абзац списка Знак"/>
    <w:link w:val="212"/>
    <w:qFormat/>
    <w:uiPriority w:val="0"/>
    <w:rPr>
      <w:sz w:val="22"/>
      <w:szCs w:val="22"/>
      <w:lang w:val="en-US" w:eastAsia="en-US"/>
    </w:rPr>
  </w:style>
  <w:style w:type="character" w:customStyle="1" w:styleId="214">
    <w:name w:val="Верхний колонтитул Знак"/>
    <w:link w:val="29"/>
    <w:qFormat/>
    <w:uiPriority w:val="99"/>
    <w:rPr>
      <w:lang w:val="en-US"/>
    </w:rPr>
  </w:style>
  <w:style w:type="character" w:customStyle="1" w:styleId="215">
    <w:name w:val="Нижний колонтитул Знак"/>
    <w:link w:val="48"/>
    <w:qFormat/>
    <w:uiPriority w:val="99"/>
    <w:rPr>
      <w:lang w:val="en-US"/>
    </w:rPr>
  </w:style>
  <w:style w:type="character" w:customStyle="1" w:styleId="216">
    <w:name w:val="Название Знак"/>
    <w:link w:val="34"/>
    <w:qFormat/>
    <w:uiPriority w:val="0"/>
    <w:rPr>
      <w:rFonts w:ascii="Calibri" w:hAnsi="Calibri" w:eastAsia="Calibri" w:cs="Calibri"/>
      <w:b/>
      <w:sz w:val="72"/>
      <w:szCs w:val="72"/>
      <w:lang w:eastAsia="ru-RU"/>
    </w:rPr>
  </w:style>
  <w:style w:type="character" w:customStyle="1" w:styleId="217">
    <w:name w:val="Подзаголовок Знак"/>
    <w:link w:val="52"/>
    <w:qFormat/>
    <w:uiPriority w:val="0"/>
    <w:rPr>
      <w:rFonts w:ascii="Georgia" w:hAnsi="Georgia" w:eastAsia="Georgia" w:cs="Georgia"/>
      <w:i/>
      <w:color w:val="666666"/>
      <w:sz w:val="48"/>
      <w:szCs w:val="48"/>
      <w:lang w:eastAsia="ru-RU"/>
    </w:rPr>
  </w:style>
  <w:style w:type="character" w:customStyle="1" w:styleId="218">
    <w:name w:val="Текст выноски Знак"/>
    <w:link w:val="19"/>
    <w:qFormat/>
    <w:uiPriority w:val="99"/>
    <w:rPr>
      <w:rFonts w:ascii="Tahoma" w:hAnsi="Tahoma" w:eastAsia="Calibri" w:cs="Tahoma"/>
      <w:sz w:val="16"/>
      <w:szCs w:val="16"/>
      <w:lang w:eastAsia="ru-RU"/>
    </w:rPr>
  </w:style>
  <w:style w:type="character" w:customStyle="1" w:styleId="219">
    <w:name w:val="Текст примечания Знак"/>
    <w:link w:val="23"/>
    <w:qFormat/>
    <w:uiPriority w:val="99"/>
    <w:rPr>
      <w:sz w:val="20"/>
      <w:szCs w:val="20"/>
      <w:lang w:val="en-US"/>
    </w:rPr>
  </w:style>
  <w:style w:type="character" w:customStyle="1" w:styleId="220">
    <w:name w:val="Тема примечания Знак"/>
    <w:link w:val="25"/>
    <w:qFormat/>
    <w:uiPriority w:val="99"/>
    <w:rPr>
      <w:b/>
      <w:bCs/>
      <w:sz w:val="20"/>
      <w:szCs w:val="20"/>
      <w:lang w:val="en-US"/>
    </w:rPr>
  </w:style>
  <w:style w:type="character" w:customStyle="1" w:styleId="221">
    <w:name w:val="Текст сноски Знак"/>
    <w:link w:val="27"/>
    <w:qFormat/>
    <w:uiPriority w:val="99"/>
    <w:rPr>
      <w:rFonts w:ascii="Calibri" w:hAnsi="Calibri" w:eastAsia="Calibri" w:cs="Calibri"/>
      <w:sz w:val="20"/>
      <w:szCs w:val="20"/>
      <w:lang w:eastAsia="ru-RU"/>
    </w:rPr>
  </w:style>
  <w:style w:type="paragraph" w:customStyle="1" w:styleId="222">
    <w:name w:val="msonormal"/>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223">
    <w:name w:val="Обычный (веб)11"/>
    <w:basedOn w:val="1"/>
    <w:unhideWhenUsed/>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character" w:customStyle="1" w:styleId="224">
    <w:name w:val="apple-tab-span"/>
    <w:basedOn w:val="12"/>
    <w:qFormat/>
    <w:uiPriority w:val="0"/>
  </w:style>
  <w:style w:type="character" w:customStyle="1" w:styleId="225">
    <w:name w:val="Текст концевой сноски Знак"/>
    <w:link w:val="21"/>
    <w:qFormat/>
    <w:uiPriority w:val="0"/>
    <w:rPr>
      <w:rFonts w:ascii="Calibri" w:hAnsi="Calibri" w:eastAsia="Calibri" w:cs="Calibri"/>
      <w:sz w:val="20"/>
      <w:szCs w:val="20"/>
      <w:lang w:eastAsia="ru-RU"/>
    </w:rPr>
  </w:style>
  <w:style w:type="paragraph" w:customStyle="1" w:styleId="226">
    <w:name w:val="TOC Heading"/>
    <w:basedOn w:val="2"/>
    <w:next w:val="1"/>
    <w:unhideWhenUsed/>
    <w:qFormat/>
    <w:uiPriority w:val="0"/>
    <w:pPr>
      <w:widowControl/>
      <w:spacing w:before="480"/>
      <w:outlineLvl w:val="9"/>
    </w:pPr>
    <w:rPr>
      <w:rFonts w:ascii="Calibri Light" w:hAnsi="Calibri Light"/>
      <w:bCs/>
      <w:color w:val="2F5496"/>
      <w:szCs w:val="28"/>
      <w:lang w:eastAsia="ru-RU"/>
    </w:rPr>
  </w:style>
  <w:style w:type="paragraph" w:customStyle="1" w:styleId="227">
    <w:name w:val="Default"/>
    <w:qFormat/>
    <w:uiPriority w:val="0"/>
    <w:rPr>
      <w:rFonts w:hint="default" w:ascii="Arial" w:hAnsi="Arial" w:eastAsia="Calibri" w:cs="Arial"/>
      <w:color w:val="000000"/>
      <w:sz w:val="24"/>
      <w:szCs w:val="24"/>
      <w:lang w:val="ru-RU" w:eastAsia="en-US" w:bidi="ar-SA"/>
    </w:rPr>
  </w:style>
  <w:style w:type="character" w:customStyle="1" w:styleId="228">
    <w:name w:val="Основной Знак"/>
    <w:link w:val="229"/>
    <w:qFormat/>
    <w:uiPriority w:val="0"/>
    <w:rPr>
      <w:rFonts w:ascii="NewtonCSanPin" w:hAnsi="NewtonCSanPin"/>
      <w:color w:val="000000"/>
      <w:sz w:val="21"/>
      <w:szCs w:val="21"/>
    </w:rPr>
  </w:style>
  <w:style w:type="paragraph" w:customStyle="1" w:styleId="229">
    <w:name w:val="Основной"/>
    <w:basedOn w:val="1"/>
    <w:link w:val="228"/>
    <w:qFormat/>
    <w:uiPriority w:val="0"/>
    <w:pPr>
      <w:widowControl/>
      <w:spacing w:after="0" w:line="214" w:lineRule="atLeast"/>
      <w:ind w:firstLine="283"/>
      <w:jc w:val="both"/>
    </w:pPr>
    <w:rPr>
      <w:rFonts w:ascii="NewtonCSanPin" w:hAnsi="NewtonCSanPin"/>
      <w:color w:val="000000"/>
      <w:sz w:val="21"/>
      <w:szCs w:val="21"/>
    </w:rPr>
  </w:style>
  <w:style w:type="paragraph" w:customStyle="1" w:styleId="230">
    <w:name w:val="Сноска"/>
    <w:basedOn w:val="229"/>
    <w:link w:val="231"/>
    <w:uiPriority w:val="99"/>
    <w:pPr>
      <w:spacing w:line="174" w:lineRule="atLeast"/>
    </w:pPr>
    <w:rPr>
      <w:rFonts w:eastAsia="Times New Roman"/>
      <w:sz w:val="17"/>
      <w:szCs w:val="17"/>
    </w:rPr>
  </w:style>
  <w:style w:type="character" w:customStyle="1" w:styleId="231">
    <w:name w:val="Сноска_"/>
    <w:link w:val="230"/>
    <w:qFormat/>
    <w:uiPriority w:val="0"/>
    <w:rPr>
      <w:rFonts w:ascii="NewtonCSanPin" w:hAnsi="NewtonCSanPin" w:eastAsia="Times New Roman"/>
      <w:color w:val="000000"/>
      <w:sz w:val="17"/>
      <w:szCs w:val="17"/>
    </w:rPr>
  </w:style>
  <w:style w:type="character" w:customStyle="1" w:styleId="232">
    <w:name w:val="Сноска1"/>
    <w:qFormat/>
    <w:uiPriority w:val="0"/>
    <w:rPr>
      <w:rFonts w:ascii="Times New Roman" w:hAnsi="Times New Roman" w:cs="Times New Roman"/>
      <w:vertAlign w:val="superscript"/>
    </w:rPr>
  </w:style>
  <w:style w:type="paragraph" w:customStyle="1" w:styleId="233">
    <w:name w:val="Средняя сетка 21"/>
    <w:basedOn w:val="1"/>
    <w:qFormat/>
    <w:uiPriority w:val="0"/>
    <w:pPr>
      <w:widowControl/>
      <w:numPr>
        <w:ilvl w:val="0"/>
        <w:numId w:val="1"/>
      </w:numPr>
      <w:spacing w:after="0" w:line="360" w:lineRule="auto"/>
      <w:contextualSpacing/>
      <w:jc w:val="both"/>
      <w:outlineLvl w:val="1"/>
    </w:pPr>
    <w:rPr>
      <w:rFonts w:ascii="Times New Roman" w:hAnsi="Times New Roman" w:eastAsia="Times New Roman"/>
      <w:sz w:val="28"/>
      <w:szCs w:val="24"/>
      <w:lang w:eastAsia="ru-RU"/>
    </w:rPr>
  </w:style>
  <w:style w:type="paragraph" w:customStyle="1" w:styleId="234">
    <w:name w:val="ConsPlusNormal"/>
    <w:qFormat/>
    <w:uiPriority w:val="0"/>
    <w:pPr>
      <w:widowControl w:val="0"/>
      <w:pBdr>
        <w:top w:val="none" w:color="000000" w:sz="0" w:space="0"/>
        <w:left w:val="none" w:color="000000" w:sz="0" w:space="0"/>
        <w:bottom w:val="none" w:color="000000" w:sz="0" w:space="0"/>
        <w:right w:val="none" w:color="000000" w:sz="0" w:space="0"/>
        <w:between w:val="none" w:color="000000" w:sz="0" w:space="0"/>
      </w:pBdr>
      <w:spacing w:after="200" w:line="276" w:lineRule="auto"/>
    </w:pPr>
    <w:rPr>
      <w:rFonts w:hint="default" w:ascii="Times New Roman" w:hAnsi="Times New Roman" w:eastAsia="Times New Roman" w:cs="Times New Roman"/>
      <w:color w:val="000000"/>
      <w:sz w:val="28"/>
      <w:szCs w:val="28"/>
      <w:lang w:val="ru-RU" w:eastAsia="ru-RU" w:bidi="ar-SA"/>
    </w:rPr>
  </w:style>
  <w:style w:type="character" w:customStyle="1" w:styleId="235">
    <w:name w:val="Основной текст1"/>
    <w:qFormat/>
    <w:uiPriority w:val="0"/>
    <w:rPr>
      <w:shd w:val="clear" w:color="auto" w:fill="FFFFFF"/>
    </w:rPr>
  </w:style>
  <w:style w:type="paragraph" w:customStyle="1" w:styleId="236">
    <w:name w:val="Revision"/>
    <w:hidden/>
    <w:qFormat/>
    <w:uiPriority w:val="0"/>
    <w:rPr>
      <w:rFonts w:hint="default" w:ascii="Calibri" w:hAnsi="Calibri" w:eastAsia="Calibri" w:cs="Times New Roman"/>
      <w:sz w:val="22"/>
      <w:szCs w:val="22"/>
      <w:lang w:val="ru-RU" w:eastAsia="en-US" w:bidi="ar-SA"/>
    </w:rPr>
  </w:style>
  <w:style w:type="character" w:customStyle="1" w:styleId="237">
    <w:name w:val="Основной текст Знак"/>
    <w:link w:val="32"/>
    <w:qFormat/>
    <w:uiPriority w:val="99"/>
    <w:rPr>
      <w:rFonts w:ascii="Bookman Old Style" w:hAnsi="Bookman Old Style" w:eastAsia="Bookman Old Style" w:cs="Bookman Old Style"/>
      <w:lang w:eastAsia="en-US"/>
    </w:rPr>
  </w:style>
  <w:style w:type="paragraph" w:customStyle="1" w:styleId="238">
    <w:name w:val="Прижатый влево"/>
    <w:basedOn w:val="1"/>
    <w:next w:val="1"/>
    <w:qFormat/>
    <w:uiPriority w:val="0"/>
    <w:pPr>
      <w:spacing w:after="0" w:line="240" w:lineRule="auto"/>
    </w:pPr>
    <w:rPr>
      <w:rFonts w:ascii="Times New Roman CYR" w:hAnsi="Times New Roman CYR" w:eastAsia="Times New Roman" w:cs="Times New Roman CYR"/>
      <w:sz w:val="24"/>
      <w:szCs w:val="24"/>
      <w:lang w:eastAsia="ru-RU"/>
    </w:rPr>
  </w:style>
  <w:style w:type="paragraph" w:customStyle="1" w:styleId="239">
    <w:name w:val="p4"/>
    <w:basedOn w:val="1"/>
    <w:qFormat/>
    <w:uiPriority w:val="0"/>
    <w:pPr>
      <w:widowControl/>
      <w:spacing w:before="100" w:beforeAutospacing="1" w:after="100" w:afterAutospacing="1" w:line="240" w:lineRule="auto"/>
    </w:pPr>
    <w:rPr>
      <w:rFonts w:ascii="Times New Roman" w:hAnsi="Times New Roman"/>
      <w:sz w:val="24"/>
      <w:szCs w:val="24"/>
      <w:lang w:eastAsia="ru-RU"/>
    </w:rPr>
  </w:style>
  <w:style w:type="character" w:customStyle="1" w:styleId="240">
    <w:name w:val="s1"/>
    <w:qFormat/>
    <w:uiPriority w:val="0"/>
  </w:style>
  <w:style w:type="paragraph" w:customStyle="1" w:styleId="241">
    <w:name w:val="14TexstOSNOVA_10/12"/>
    <w:basedOn w:val="1"/>
    <w:qFormat/>
    <w:uiPriority w:val="0"/>
    <w:pPr>
      <w:widowControl/>
      <w:spacing w:after="0" w:line="240" w:lineRule="atLeast"/>
      <w:ind w:firstLine="340"/>
      <w:jc w:val="both"/>
    </w:pPr>
    <w:rPr>
      <w:rFonts w:ascii="PragmaticaC" w:hAnsi="PragmaticaC" w:eastAsia="Times New Roman" w:cs="PragmaticaC"/>
      <w:color w:val="000000"/>
      <w:sz w:val="20"/>
      <w:szCs w:val="20"/>
      <w:lang w:eastAsia="ru-RU"/>
    </w:rPr>
  </w:style>
  <w:style w:type="paragraph" w:customStyle="1" w:styleId="242">
    <w:name w:val="s_16"/>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243">
    <w:name w:val="228bf8a64b8551e1msonormal"/>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character" w:customStyle="1" w:styleId="244">
    <w:name w:val="f893cbe1921f927cgmail-msofootnotereference"/>
    <w:basedOn w:val="12"/>
    <w:qFormat/>
    <w:uiPriority w:val="0"/>
  </w:style>
  <w:style w:type="character" w:customStyle="1" w:styleId="245">
    <w:name w:val="Неразрешенное упоминание1"/>
    <w:semiHidden/>
    <w:unhideWhenUsed/>
    <w:uiPriority w:val="99"/>
    <w:rPr>
      <w:color w:val="605E5C"/>
      <w:shd w:val="clear" w:color="auto" w:fill="E1DFDD"/>
    </w:rPr>
  </w:style>
  <w:style w:type="character" w:customStyle="1" w:styleId="246">
    <w:name w:val="fontstyle01"/>
    <w:qFormat/>
    <w:uiPriority w:val="0"/>
    <w:rPr>
      <w:rFonts w:hint="default" w:ascii="SchoolBookSanPin" w:hAnsi="SchoolBookSanPin"/>
      <w:color w:val="000000"/>
      <w:sz w:val="20"/>
      <w:szCs w:val="20"/>
    </w:rPr>
  </w:style>
  <w:style w:type="character" w:customStyle="1" w:styleId="247">
    <w:name w:val="Привязка сноски"/>
    <w:uiPriority w:val="0"/>
    <w:rPr>
      <w:vertAlign w:val="superscript"/>
    </w:rPr>
  </w:style>
  <w:style w:type="character" w:customStyle="1" w:styleId="248">
    <w:name w:val="Символ сноски"/>
    <w:qFormat/>
    <w:uiPriority w:val="0"/>
  </w:style>
  <w:style w:type="character" w:customStyle="1" w:styleId="249">
    <w:name w:val="Схема документа Знак"/>
    <w:link w:val="26"/>
    <w:qFormat/>
    <w:uiPriority w:val="0"/>
    <w:rPr>
      <w:rFonts w:ascii="Tahoma" w:hAnsi="Tahoma" w:cs="Tahoma"/>
      <w:sz w:val="16"/>
      <w:szCs w:val="16"/>
      <w:lang w:val="en-US" w:eastAsia="en-US"/>
    </w:rPr>
  </w:style>
  <w:style w:type="paragraph" w:customStyle="1" w:styleId="250">
    <w:name w:val="Table Paragraph"/>
    <w:basedOn w:val="1"/>
    <w:qFormat/>
    <w:uiPriority w:val="0"/>
    <w:pPr>
      <w:spacing w:after="0" w:line="240" w:lineRule="auto"/>
      <w:ind w:left="167"/>
    </w:pPr>
    <w:rPr>
      <w:rFonts w:ascii="Cambria" w:hAnsi="Cambria" w:eastAsia="Cambria" w:cs="Cambria"/>
    </w:rPr>
  </w:style>
  <w:style w:type="paragraph" w:customStyle="1" w:styleId="251">
    <w:name w:val="osn-b/abz (Основной Текст)"/>
    <w:basedOn w:val="45"/>
    <w:qFormat/>
    <w:uiPriority w:val="0"/>
    <w:pPr>
      <w:ind w:firstLine="0"/>
    </w:pPr>
  </w:style>
  <w:style w:type="paragraph" w:customStyle="1" w:styleId="252">
    <w:name w:val="Z-1 (Основной Текст)"/>
    <w:basedOn w:val="251"/>
    <w:qFormat/>
    <w:uiPriority w:val="0"/>
    <w:pPr>
      <w:pBdr>
        <w:top w:val="single" w:color="000000" w:sz="4" w:space="0"/>
      </w:pBdr>
      <w:spacing w:after="227"/>
      <w:jc w:val="left"/>
    </w:pPr>
    <w:rPr>
      <w:rFonts w:ascii="Circe-ExtraBold" w:hAnsi="Circe-ExtraBold" w:cs="Circe-ExtraBold"/>
      <w:b/>
      <w:bCs/>
      <w:sz w:val="24"/>
      <w:szCs w:val="24"/>
    </w:rPr>
  </w:style>
  <w:style w:type="paragraph" w:customStyle="1" w:styleId="253">
    <w:name w:val="Z-2 (Основной Текст)"/>
    <w:basedOn w:val="252"/>
    <w:qFormat/>
    <w:uiPriority w:val="0"/>
    <w:pPr>
      <w:pBdr>
        <w:top w:val="none" w:color="000000" w:sz="0" w:space="0"/>
      </w:pBdr>
      <w:spacing w:before="227" w:after="113"/>
    </w:pPr>
    <w:rPr>
      <w:sz w:val="22"/>
      <w:szCs w:val="22"/>
    </w:rPr>
  </w:style>
  <w:style w:type="paragraph" w:customStyle="1" w:styleId="254">
    <w:name w:val="Z-1-2 (Основной Текст)"/>
    <w:basedOn w:val="251"/>
    <w:qFormat/>
    <w:uiPriority w:val="0"/>
    <w:pPr>
      <w:pBdr>
        <w:top w:val="single" w:color="000000" w:sz="4" w:space="0"/>
      </w:pBdr>
      <w:spacing w:before="227" w:after="227"/>
      <w:jc w:val="left"/>
    </w:pPr>
    <w:rPr>
      <w:rFonts w:ascii="Circe-ExtraBold" w:hAnsi="Circe-ExtraBold" w:cs="Circe-ExtraBold"/>
      <w:b/>
      <w:bCs/>
      <w:sz w:val="24"/>
      <w:szCs w:val="24"/>
    </w:rPr>
  </w:style>
  <w:style w:type="paragraph" w:customStyle="1" w:styleId="255">
    <w:name w:val="Z-3 (Основной Текст)"/>
    <w:basedOn w:val="45"/>
    <w:qFormat/>
    <w:uiPriority w:val="0"/>
    <w:pPr>
      <w:spacing w:before="227" w:after="57"/>
      <w:ind w:firstLine="0"/>
    </w:pPr>
    <w:rPr>
      <w:rFonts w:ascii="Circe-ExtraBold" w:hAnsi="Circe-ExtraBold" w:cs="Circe-ExtraBold"/>
      <w:b/>
      <w:bCs/>
      <w:sz w:val="22"/>
      <w:szCs w:val="22"/>
    </w:rPr>
  </w:style>
  <w:style w:type="paragraph" w:customStyle="1" w:styleId="256">
    <w:name w:val="Z-5"/>
    <w:basedOn w:val="45"/>
    <w:qFormat/>
    <w:uiPriority w:val="0"/>
    <w:pPr>
      <w:jc w:val="left"/>
    </w:pPr>
    <w:rPr>
      <w:b/>
      <w:bCs/>
      <w:i/>
      <w:iCs/>
    </w:rPr>
  </w:style>
  <w:style w:type="paragraph" w:customStyle="1" w:styleId="257">
    <w:name w:val="bullet (Основной Текст)"/>
    <w:basedOn w:val="45"/>
    <w:qFormat/>
    <w:uiPriority w:val="0"/>
    <w:pPr>
      <w:tabs>
        <w:tab w:val="left" w:pos="0"/>
        <w:tab w:val="left" w:pos="170"/>
      </w:tabs>
      <w:ind w:firstLine="0"/>
    </w:pPr>
  </w:style>
  <w:style w:type="paragraph" w:customStyle="1" w:styleId="258">
    <w:name w:val="Z-4 (Основной Текст)"/>
    <w:basedOn w:val="255"/>
    <w:qFormat/>
    <w:uiPriority w:val="0"/>
    <w:pPr>
      <w:spacing w:before="113"/>
    </w:pPr>
    <w:rPr>
      <w:rFonts w:ascii="Circe-Regular" w:hAnsi="Circe-Regular" w:cs="Circe-Regular"/>
      <w:sz w:val="20"/>
      <w:szCs w:val="20"/>
    </w:rPr>
  </w:style>
  <w:style w:type="paragraph" w:customStyle="1" w:styleId="259">
    <w:name w:val="Tabl (Основной Текст)"/>
    <w:basedOn w:val="45"/>
    <w:qFormat/>
    <w:uiPriority w:val="0"/>
    <w:pPr>
      <w:spacing w:line="200" w:lineRule="atLeast"/>
      <w:ind w:firstLine="0"/>
      <w:jc w:val="left"/>
    </w:pPr>
    <w:rPr>
      <w:sz w:val="18"/>
      <w:szCs w:val="18"/>
    </w:rPr>
  </w:style>
  <w:style w:type="paragraph" w:customStyle="1" w:styleId="260">
    <w:name w:val="tabl-shapka (Основной Текст)"/>
    <w:basedOn w:val="259"/>
    <w:qFormat/>
    <w:uiPriority w:val="0"/>
    <w:pPr>
      <w:jc w:val="center"/>
    </w:pPr>
    <w:rPr>
      <w:rFonts w:ascii="SchoolBookSanPin-Bold" w:hAnsi="SchoolBookSanPin-Bold" w:cs="SchoolBookSanPin-Bold"/>
      <w:b/>
      <w:bCs/>
    </w:rPr>
  </w:style>
  <w:style w:type="character" w:customStyle="1" w:styleId="261">
    <w:name w:val="bold-n"/>
    <w:qFormat/>
    <w:uiPriority w:val="0"/>
    <w:rPr>
      <w:b/>
    </w:rPr>
  </w:style>
  <w:style w:type="character" w:customStyle="1" w:styleId="262">
    <w:name w:val="razradka"/>
    <w:qFormat/>
    <w:uiPriority w:val="0"/>
  </w:style>
  <w:style w:type="character" w:customStyle="1" w:styleId="263">
    <w:name w:val="italic"/>
    <w:qFormat/>
    <w:uiPriority w:val="0"/>
    <w:rPr>
      <w:i/>
    </w:rPr>
  </w:style>
  <w:style w:type="character" w:customStyle="1" w:styleId="264">
    <w:name w:val="bullet"/>
    <w:qFormat/>
    <w:uiPriority w:val="0"/>
    <w:rPr>
      <w:rFonts w:ascii="PiGraphA" w:hAnsi="PiGraphA"/>
      <w:sz w:val="16"/>
    </w:rPr>
  </w:style>
  <w:style w:type="table" w:customStyle="1" w:styleId="265">
    <w:name w:val="Table Normal"/>
    <w:semiHidden/>
    <w:unhideWhenUsed/>
    <w:qFormat/>
    <w:uiPriority w:val="2"/>
    <w:pPr>
      <w:widowControl w:val="0"/>
    </w:pPr>
    <w:rPr>
      <w:sz w:val="22"/>
      <w:szCs w:val="22"/>
      <w:lang w:val="en-US" w:eastAsia="en-US"/>
    </w:rPr>
    <w:tblPr>
      <w:tblCellMar>
        <w:top w:w="0" w:type="dxa"/>
        <w:left w:w="0" w:type="dxa"/>
        <w:bottom w:w="0" w:type="dxa"/>
        <w:right w:w="0" w:type="dxa"/>
      </w:tblCellMar>
    </w:tblPr>
  </w:style>
  <w:style w:type="paragraph" w:customStyle="1" w:styleId="266">
    <w:name w:val="Заг 1 (Заголовки)"/>
    <w:basedOn w:val="45"/>
    <w:qFormat/>
    <w:uiPriority w:val="0"/>
    <w:pPr>
      <w:pBdr>
        <w:top w:val="single" w:color="000000" w:sz="4" w:space="0"/>
      </w:pBdr>
      <w:spacing w:after="227" w:line="240" w:lineRule="atLeast"/>
      <w:ind w:firstLine="0"/>
    </w:pPr>
    <w:rPr>
      <w:rFonts w:ascii="Times New Roman" w:hAnsi="Times New Roman" w:cs="Times New Roman"/>
      <w:b/>
      <w:bCs/>
      <w:caps/>
      <w:sz w:val="24"/>
      <w:szCs w:val="24"/>
    </w:rPr>
  </w:style>
  <w:style w:type="paragraph" w:customStyle="1" w:styleId="267">
    <w:name w:val="Основной БА (Основной Текст)"/>
    <w:basedOn w:val="45"/>
    <w:qFormat/>
    <w:uiPriority w:val="0"/>
    <w:pPr>
      <w:spacing w:line="240" w:lineRule="atLeast"/>
      <w:ind w:firstLine="0"/>
    </w:pPr>
    <w:rPr>
      <w:rFonts w:ascii="TimesNewRomanPSMT" w:hAnsi="TimesNewRomanPSMT" w:cs="TimesNewRomanPSMT"/>
    </w:rPr>
  </w:style>
  <w:style w:type="paragraph" w:customStyle="1" w:styleId="268">
    <w:name w:val="Заг 1-bez-line (Заголовки)"/>
    <w:basedOn w:val="45"/>
    <w:qFormat/>
    <w:uiPriority w:val="0"/>
    <w:pPr>
      <w:spacing w:line="280" w:lineRule="atLeast"/>
      <w:ind w:firstLine="0"/>
    </w:pPr>
    <w:rPr>
      <w:rFonts w:ascii="Times New Roman" w:hAnsi="Times New Roman" w:cs="Times New Roman"/>
      <w:b/>
      <w:bCs/>
      <w:caps/>
      <w:sz w:val="24"/>
      <w:szCs w:val="24"/>
    </w:rPr>
  </w:style>
  <w:style w:type="paragraph" w:customStyle="1" w:styleId="269">
    <w:name w:val="Заг 1-2 (Заголовки)"/>
    <w:basedOn w:val="45"/>
    <w:qFormat/>
    <w:uiPriority w:val="0"/>
    <w:pPr>
      <w:pBdr>
        <w:top w:val="single" w:color="000000" w:sz="4" w:space="0"/>
      </w:pBdr>
      <w:spacing w:before="57" w:after="227" w:line="240" w:lineRule="atLeast"/>
      <w:ind w:firstLine="0"/>
    </w:pPr>
    <w:rPr>
      <w:rFonts w:ascii="Times New Roman" w:hAnsi="Times New Roman" w:cs="Times New Roman"/>
      <w:b/>
      <w:bCs/>
      <w:caps/>
      <w:sz w:val="24"/>
      <w:szCs w:val="24"/>
    </w:rPr>
  </w:style>
  <w:style w:type="paragraph" w:customStyle="1" w:styleId="270">
    <w:name w:val="bullit (Доп. текст)"/>
    <w:basedOn w:val="45"/>
    <w:qFormat/>
    <w:uiPriority w:val="0"/>
    <w:pPr>
      <w:spacing w:line="240" w:lineRule="atLeast"/>
      <w:ind w:left="227" w:hanging="142"/>
    </w:pPr>
    <w:rPr>
      <w:rFonts w:ascii="TimesNewRomanPSMT" w:hAnsi="TimesNewRomanPSMT" w:cs="TimesNewRomanPSMT"/>
    </w:rPr>
  </w:style>
  <w:style w:type="paragraph" w:customStyle="1" w:styleId="271">
    <w:name w:val="Заг 2 (Заголовки)"/>
    <w:basedOn w:val="266"/>
    <w:qFormat/>
    <w:uiPriority w:val="0"/>
    <w:pPr>
      <w:pBdr>
        <w:top w:val="none" w:color="000000" w:sz="0" w:space="0"/>
      </w:pBdr>
      <w:spacing w:before="113" w:after="113"/>
    </w:pPr>
    <w:rPr>
      <w:rFonts w:ascii="TimesNewRomanPSMT" w:hAnsi="TimesNewRomanPSMT" w:cs="TimesNewRomanPSMT"/>
      <w:sz w:val="22"/>
      <w:szCs w:val="22"/>
    </w:rPr>
  </w:style>
  <w:style w:type="paragraph" w:customStyle="1" w:styleId="272">
    <w:name w:val="Заг 3 (Заголовки)"/>
    <w:basedOn w:val="271"/>
    <w:qFormat/>
    <w:uiPriority w:val="0"/>
    <w:rPr>
      <w:caps w:val="0"/>
    </w:rPr>
  </w:style>
  <w:style w:type="paragraph" w:customStyle="1" w:styleId="273">
    <w:name w:val="Таблица Влево (Таблицы)"/>
    <w:basedOn w:val="45"/>
    <w:qFormat/>
    <w:uiPriority w:val="0"/>
    <w:pPr>
      <w:spacing w:line="200" w:lineRule="atLeast"/>
      <w:ind w:firstLine="0"/>
      <w:jc w:val="left"/>
    </w:pPr>
    <w:rPr>
      <w:rFonts w:ascii="TimesNewRomanPSMT" w:hAnsi="TimesNewRomanPSMT" w:cs="TimesNewRomanPSMT"/>
      <w:sz w:val="18"/>
      <w:szCs w:val="18"/>
    </w:rPr>
  </w:style>
  <w:style w:type="paragraph" w:customStyle="1" w:styleId="274">
    <w:name w:val="Таблица Головка (Таблицы)"/>
    <w:basedOn w:val="273"/>
    <w:qFormat/>
    <w:uiPriority w:val="0"/>
    <w:pPr>
      <w:jc w:val="center"/>
    </w:pPr>
    <w:rPr>
      <w:rFonts w:ascii="Times New Roman" w:hAnsi="Times New Roman" w:cs="Times New Roman"/>
      <w:b/>
      <w:bCs/>
    </w:rPr>
  </w:style>
  <w:style w:type="paragraph" w:customStyle="1" w:styleId="275">
    <w:name w:val="bull-tabl (Таблицы)"/>
    <w:basedOn w:val="273"/>
    <w:qFormat/>
    <w:uiPriority w:val="0"/>
  </w:style>
  <w:style w:type="character" w:customStyle="1" w:styleId="276">
    <w:name w:val="Полужирный (Выделения)"/>
    <w:qFormat/>
    <w:uiPriority w:val="0"/>
    <w:rPr>
      <w:b/>
      <w:bCs/>
    </w:rPr>
  </w:style>
  <w:style w:type="character" w:customStyle="1" w:styleId="277">
    <w:name w:val="Курсив (Выделения)"/>
    <w:qFormat/>
    <w:uiPriority w:val="0"/>
    <w:rPr>
      <w:i/>
      <w:iCs/>
    </w:rPr>
  </w:style>
  <w:style w:type="character" w:customStyle="1" w:styleId="278">
    <w:name w:val="bullit"/>
    <w:qFormat/>
    <w:uiPriority w:val="0"/>
    <w:rPr>
      <w:rFonts w:ascii="PiGraphA" w:hAnsi="PiGraphA" w:cs="PiGraphA"/>
      <w:color w:val="000000"/>
      <w:position w:val="-2"/>
      <w:sz w:val="16"/>
      <w:szCs w:val="16"/>
    </w:rPr>
  </w:style>
  <w:style w:type="character" w:customStyle="1" w:styleId="279">
    <w:name w:val="Текст концевой сноски Знак1"/>
    <w:qFormat/>
    <w:uiPriority w:val="0"/>
    <w:rPr>
      <w:lang w:val="en-US" w:eastAsia="en-US"/>
    </w:rPr>
  </w:style>
  <w:style w:type="character" w:customStyle="1" w:styleId="280">
    <w:name w:val="Основной текст 2 Знак"/>
    <w:link w:val="20"/>
    <w:qFormat/>
    <w:uiPriority w:val="0"/>
    <w:rPr>
      <w:sz w:val="22"/>
      <w:szCs w:val="22"/>
      <w:lang w:val="en-US" w:eastAsia="en-US"/>
    </w:rPr>
  </w:style>
  <w:style w:type="character" w:customStyle="1" w:styleId="281">
    <w:name w:val="Zag_11"/>
    <w:qFormat/>
    <w:uiPriority w:val="0"/>
  </w:style>
  <w:style w:type="character" w:customStyle="1" w:styleId="282">
    <w:name w:val="Основной текст с отступом 2 Знак"/>
    <w:link w:val="51"/>
    <w:qFormat/>
    <w:uiPriority w:val="0"/>
    <w:rPr>
      <w:sz w:val="22"/>
      <w:szCs w:val="22"/>
      <w:lang w:eastAsia="en-US"/>
    </w:rPr>
  </w:style>
  <w:style w:type="character" w:customStyle="1" w:styleId="283">
    <w:name w:val="dash041e_005f0431_005f044b_005f0447_005f043d_005f044b_005f0439_005f_005fchar1__char1"/>
    <w:qFormat/>
    <w:uiPriority w:val="0"/>
    <w:rPr>
      <w:rFonts w:ascii="Times New Roman" w:hAnsi="Times New Roman" w:cs="Times New Roman"/>
      <w:sz w:val="24"/>
      <w:szCs w:val="24"/>
      <w:u w:val="none"/>
    </w:rPr>
  </w:style>
  <w:style w:type="character" w:styleId="284">
    <w:name w:val="Placeholder Text"/>
    <w:qFormat/>
    <w:uiPriority w:val="0"/>
    <w:rPr>
      <w:color w:val="808080"/>
    </w:rPr>
  </w:style>
  <w:style w:type="paragraph" w:customStyle="1" w:styleId="285">
    <w:name w:val="Заголовок 21"/>
    <w:basedOn w:val="1"/>
    <w:next w:val="1"/>
    <w:unhideWhenUsed/>
    <w:qFormat/>
    <w:uiPriority w:val="0"/>
    <w:pPr>
      <w:keepNext/>
      <w:keepLines/>
      <w:widowControl/>
      <w:spacing w:before="200" w:after="0"/>
      <w:ind w:firstLine="709"/>
      <w:outlineLvl w:val="1"/>
    </w:pPr>
    <w:rPr>
      <w:rFonts w:ascii="Cambria" w:hAnsi="Cambria" w:eastAsia="Times New Roman"/>
      <w:b/>
      <w:bCs/>
      <w:color w:val="4F81BD"/>
      <w:sz w:val="26"/>
      <w:szCs w:val="26"/>
    </w:rPr>
  </w:style>
  <w:style w:type="table" w:customStyle="1" w:styleId="286">
    <w:name w:val="Сетка таблицы1"/>
    <w:basedOn w:val="13"/>
    <w:uiPriority w:val="59"/>
    <w:pPr>
      <w:ind w:firstLine="709"/>
    </w:pPr>
    <w:rPr>
      <w:sz w:val="22"/>
      <w:szCs w:val="22"/>
      <w:lang w:eastAsia="en-US"/>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customStyle="1" w:styleId="287">
    <w:name w:val="Гиперссылка1"/>
    <w:unhideWhenUsed/>
    <w:qFormat/>
    <w:uiPriority w:val="0"/>
    <w:rPr>
      <w:color w:val="0000FF"/>
      <w:u w:val="single"/>
    </w:rPr>
  </w:style>
  <w:style w:type="character" w:customStyle="1" w:styleId="288">
    <w:name w:val="Заголовок 2 Знак1"/>
    <w:qFormat/>
    <w:uiPriority w:val="0"/>
    <w:rPr>
      <w:rFonts w:ascii="Calibri Light" w:hAnsi="Calibri Light" w:eastAsia="Times New Roman" w:cs="Times New Roman"/>
      <w:b/>
      <w:bCs/>
      <w:color w:val="5B9BD5"/>
      <w:sz w:val="26"/>
      <w:szCs w:val="26"/>
    </w:rPr>
  </w:style>
  <w:style w:type="character" w:customStyle="1" w:styleId="289">
    <w:name w:val="markedcontent"/>
    <w:basedOn w:val="12"/>
    <w:qFormat/>
    <w:uiPriority w:val="0"/>
  </w:style>
  <w:style w:type="character" w:customStyle="1" w:styleId="290">
    <w:name w:val="Intense Reference"/>
    <w:qFormat/>
    <w:uiPriority w:val="0"/>
    <w:rPr>
      <w:b/>
      <w:bCs/>
      <w:smallCaps/>
      <w:color w:val="5B9BD5"/>
      <w:spacing w:val="5"/>
    </w:rPr>
  </w:style>
  <w:style w:type="character" w:customStyle="1" w:styleId="291">
    <w:name w:val="Заголовок Знак"/>
    <w:qFormat/>
    <w:uiPriority w:val="0"/>
    <w:rPr>
      <w:rFonts w:ascii="Calibri Light" w:hAnsi="Calibri Light" w:eastAsia="Times New Roman" w:cs="Times New Roman"/>
      <w:spacing w:val="-10"/>
      <w:sz w:val="56"/>
      <w:szCs w:val="56"/>
      <w:lang w:val="en-US" w:eastAsia="en-US"/>
    </w:rPr>
  </w:style>
  <w:style w:type="paragraph" w:customStyle="1" w:styleId="292">
    <w:name w:val="body"/>
    <w:basedOn w:val="46"/>
    <w:qFormat/>
    <w:uiPriority w:val="0"/>
    <w:pPr>
      <w:spacing w:line="240" w:lineRule="atLeast"/>
      <w:ind w:firstLine="227"/>
      <w:jc w:val="both"/>
    </w:pPr>
    <w:rPr>
      <w:rFonts w:ascii="SchoolBookSanPin" w:hAnsi="SchoolBookSanPin" w:cs="SchoolBookSanPin"/>
      <w:sz w:val="20"/>
      <w:szCs w:val="20"/>
      <w:lang w:val="ru-RU"/>
    </w:rPr>
  </w:style>
  <w:style w:type="paragraph" w:customStyle="1" w:styleId="293">
    <w:name w:val="list-bullet"/>
    <w:basedOn w:val="292"/>
    <w:qFormat/>
    <w:uiPriority w:val="0"/>
    <w:pPr>
      <w:ind w:left="227" w:hanging="142"/>
    </w:pPr>
  </w:style>
  <w:style w:type="paragraph" w:customStyle="1" w:styleId="294">
    <w:name w:val="body 2 mm"/>
    <w:basedOn w:val="46"/>
    <w:qFormat/>
    <w:uiPriority w:val="0"/>
    <w:pPr>
      <w:spacing w:before="113" w:line="240" w:lineRule="atLeast"/>
      <w:ind w:firstLine="227"/>
      <w:jc w:val="both"/>
    </w:pPr>
    <w:rPr>
      <w:rFonts w:ascii="SchoolBookSanPin" w:hAnsi="SchoolBookSanPin" w:cs="SchoolBookSanPin"/>
      <w:sz w:val="20"/>
      <w:szCs w:val="20"/>
      <w:lang w:val="ru-RU"/>
    </w:rPr>
  </w:style>
  <w:style w:type="character" w:customStyle="1" w:styleId="295">
    <w:name w:val="Bold_"/>
    <w:qFormat/>
    <w:uiPriority w:val="0"/>
    <w:rPr>
      <w:b/>
      <w:bCs/>
    </w:rPr>
  </w:style>
  <w:style w:type="character" w:customStyle="1" w:styleId="296">
    <w:name w:val="Bold_italic_"/>
    <w:qFormat/>
    <w:uiPriority w:val="0"/>
    <w:rPr>
      <w:b/>
      <w:bCs/>
      <w:i/>
      <w:iCs/>
    </w:rPr>
  </w:style>
  <w:style w:type="character" w:customStyle="1" w:styleId="297">
    <w:name w:val="Italic_"/>
    <w:qFormat/>
    <w:uiPriority w:val="0"/>
    <w:rPr>
      <w:i/>
      <w:iCs/>
    </w:rPr>
  </w:style>
  <w:style w:type="character" w:customStyle="1" w:styleId="298">
    <w:name w:val="Неразрешенное упоминание2"/>
    <w:unhideWhenUsed/>
    <w:qFormat/>
    <w:uiPriority w:val="0"/>
    <w:rPr>
      <w:color w:val="605E5C"/>
      <w:shd w:val="clear" w:color="auto" w:fill="E1DFDD"/>
    </w:rPr>
  </w:style>
  <w:style w:type="paragraph" w:customStyle="1" w:styleId="299">
    <w:name w:val="[Basic Paragraph]"/>
    <w:basedOn w:val="46"/>
    <w:qFormat/>
    <w:uiPriority w:val="0"/>
    <w:pPr>
      <w:jc w:val="both"/>
    </w:pPr>
    <w:rPr>
      <w:rFonts w:ascii="SchoolBookCSanPin-Regular" w:hAnsi="SchoolBookCSanPin-Regular" w:cs="SchoolBookCSanPin-Regular"/>
      <w:sz w:val="21"/>
      <w:szCs w:val="21"/>
      <w:lang w:val="ru-RU"/>
    </w:rPr>
  </w:style>
  <w:style w:type="paragraph" w:customStyle="1" w:styleId="300">
    <w:name w:val="Заг 1 а (Заголовки)"/>
    <w:basedOn w:val="46"/>
    <w:qFormat/>
    <w:uiPriority w:val="0"/>
    <w:pPr>
      <w:pBdr>
        <w:bottom w:val="single" w:color="000000" w:sz="4" w:space="8"/>
      </w:pBdr>
      <w:spacing w:after="340" w:line="240" w:lineRule="atLeast"/>
    </w:pPr>
    <w:rPr>
      <w:rFonts w:ascii="SchoolBookSanPin" w:hAnsi="SchoolBookSanPin" w:cs="SchoolBookSanPin"/>
      <w:b/>
      <w:bCs/>
      <w:caps/>
      <w:lang w:val="ru-RU"/>
    </w:rPr>
  </w:style>
  <w:style w:type="paragraph" w:customStyle="1" w:styleId="301">
    <w:name w:val="Осн булит (Основной Текст)"/>
    <w:basedOn w:val="45"/>
    <w:qFormat/>
    <w:uiPriority w:val="0"/>
    <w:pPr>
      <w:tabs>
        <w:tab w:val="left" w:pos="227"/>
      </w:tabs>
      <w:spacing w:line="240" w:lineRule="atLeast"/>
      <w:ind w:left="221" w:hanging="142"/>
    </w:pPr>
  </w:style>
  <w:style w:type="paragraph" w:customStyle="1" w:styleId="302">
    <w:name w:val="Осн тире (Основной Текст)"/>
    <w:basedOn w:val="267"/>
    <w:qFormat/>
    <w:uiPriority w:val="0"/>
    <w:pPr>
      <w:ind w:left="283" w:hanging="283"/>
    </w:pPr>
    <w:rPr>
      <w:rFonts w:ascii="SchoolBookSanPin" w:hAnsi="SchoolBookSanPin" w:cs="SchoolBookSanPin"/>
    </w:rPr>
  </w:style>
  <w:style w:type="paragraph" w:customStyle="1" w:styleId="303">
    <w:name w:val="Сноска (Доп. текст)"/>
    <w:basedOn w:val="46"/>
    <w:qFormat/>
    <w:uiPriority w:val="0"/>
    <w:pPr>
      <w:tabs>
        <w:tab w:val="left" w:pos="227"/>
      </w:tabs>
      <w:spacing w:line="220" w:lineRule="atLeast"/>
      <w:ind w:left="227" w:hanging="227"/>
      <w:jc w:val="both"/>
    </w:pPr>
    <w:rPr>
      <w:rFonts w:ascii="SchoolBookCSanPin-Regular" w:hAnsi="SchoolBookCSanPin-Regular" w:cs="SchoolBookCSanPin-Regular"/>
      <w:sz w:val="18"/>
      <w:szCs w:val="18"/>
      <w:lang w:val="ru-RU"/>
    </w:rPr>
  </w:style>
  <w:style w:type="character" w:customStyle="1" w:styleId="304">
    <w:name w:val="Булит КВ"/>
    <w:qFormat/>
    <w:uiPriority w:val="0"/>
    <w:rPr>
      <w:rFonts w:ascii="Symbol1" w:hAnsi="Symbol1" w:cs="Symbol1"/>
      <w:sz w:val="14"/>
      <w:szCs w:val="14"/>
      <w:lang w:val="ru-RU"/>
    </w:rPr>
  </w:style>
  <w:style w:type="character" w:customStyle="1" w:styleId="305">
    <w:name w:val="Symbol (Прочее)"/>
    <w:qFormat/>
    <w:uiPriority w:val="0"/>
    <w:rPr>
      <w:rFonts w:ascii="Symbol (T1) Medium" w:hAnsi="Symbol (T1) Medium" w:cs="Symbol (T1) Medium"/>
    </w:rPr>
  </w:style>
  <w:style w:type="character" w:customStyle="1" w:styleId="306">
    <w:name w:val="Symbol_2 (Прочее)"/>
    <w:qFormat/>
    <w:uiPriority w:val="0"/>
    <w:rPr>
      <w:rFonts w:ascii="SymbolMT" w:hAnsi="SymbolMT" w:cs="SymbolMT"/>
    </w:rPr>
  </w:style>
  <w:style w:type="paragraph" w:customStyle="1" w:styleId="307">
    <w:name w:val="h1"/>
    <w:basedOn w:val="292"/>
    <w:qFormat/>
    <w:uiPriority w:val="0"/>
    <w:pPr>
      <w:pBdr>
        <w:bottom w:val="single" w:color="000000" w:sz="4" w:space="5"/>
      </w:pBdr>
      <w:spacing w:before="480" w:after="240"/>
      <w:ind w:firstLine="0"/>
      <w:jc w:val="left"/>
    </w:pPr>
    <w:rPr>
      <w:rFonts w:ascii="SchoolBookSanPin-Bold" w:hAnsi="SchoolBookSanPin-Bold" w:cs="SchoolBookSanPin-Bold"/>
      <w:b/>
      <w:bCs/>
      <w:caps/>
      <w:sz w:val="24"/>
      <w:szCs w:val="24"/>
    </w:rPr>
  </w:style>
  <w:style w:type="paragraph" w:customStyle="1" w:styleId="308">
    <w:name w:val="h2"/>
    <w:basedOn w:val="46"/>
    <w:qFormat/>
    <w:uiPriority w:val="0"/>
    <w:pPr>
      <w:spacing w:before="283" w:after="113" w:line="240" w:lineRule="atLeast"/>
    </w:pPr>
    <w:rPr>
      <w:rFonts w:ascii="SchoolBookSanPin-Bold" w:hAnsi="SchoolBookSanPin-Bold" w:cs="SchoolBookSanPin-Bold"/>
      <w:b/>
      <w:bCs/>
      <w:caps/>
      <w:sz w:val="22"/>
      <w:szCs w:val="22"/>
      <w:lang w:val="ru-RU"/>
    </w:rPr>
  </w:style>
  <w:style w:type="paragraph" w:customStyle="1" w:styleId="309">
    <w:name w:val="list-dash"/>
    <w:basedOn w:val="293"/>
    <w:qFormat/>
    <w:uiPriority w:val="0"/>
    <w:pPr>
      <w:ind w:left="283" w:hanging="283"/>
    </w:pPr>
  </w:style>
  <w:style w:type="paragraph" w:customStyle="1" w:styleId="310">
    <w:name w:val="h5"/>
    <w:basedOn w:val="46"/>
    <w:qFormat/>
    <w:uiPriority w:val="0"/>
    <w:pPr>
      <w:spacing w:line="240" w:lineRule="atLeast"/>
      <w:jc w:val="both"/>
    </w:pPr>
    <w:rPr>
      <w:rFonts w:ascii="SchoolBookSanPin-Bold" w:hAnsi="SchoolBookSanPin-Bold" w:cs="SchoolBookSanPin-Bold"/>
      <w:b/>
      <w:bCs/>
      <w:position w:val="6"/>
      <w:sz w:val="22"/>
      <w:szCs w:val="22"/>
      <w:lang w:val="ru-RU"/>
    </w:rPr>
  </w:style>
  <w:style w:type="paragraph" w:customStyle="1" w:styleId="311">
    <w:name w:val="h6"/>
    <w:basedOn w:val="310"/>
    <w:qFormat/>
    <w:uiPriority w:val="0"/>
    <w:pPr>
      <w:ind w:firstLine="227"/>
    </w:pPr>
    <w:rPr>
      <w:rFonts w:ascii="SchoolBookSanPin-BoldItalic" w:hAnsi="SchoolBookSanPin-BoldItalic" w:cs="SchoolBookSanPin-BoldItalic"/>
      <w:i/>
      <w:iCs/>
      <w:position w:val="0"/>
      <w:sz w:val="20"/>
      <w:szCs w:val="20"/>
    </w:rPr>
  </w:style>
  <w:style w:type="paragraph" w:customStyle="1" w:styleId="312">
    <w:name w:val="h3"/>
    <w:basedOn w:val="308"/>
    <w:qFormat/>
    <w:uiPriority w:val="0"/>
    <w:rPr>
      <w:caps w:val="0"/>
    </w:rPr>
  </w:style>
  <w:style w:type="paragraph" w:customStyle="1" w:styleId="313">
    <w:name w:val="list-num"/>
    <w:basedOn w:val="292"/>
    <w:qFormat/>
    <w:uiPriority w:val="0"/>
    <w:pPr>
      <w:tabs>
        <w:tab w:val="left" w:pos="0"/>
        <w:tab w:val="left" w:pos="397"/>
      </w:tabs>
      <w:ind w:left="397" w:hanging="57"/>
    </w:pPr>
  </w:style>
  <w:style w:type="paragraph" w:customStyle="1" w:styleId="314">
    <w:name w:val="TOC-1"/>
    <w:basedOn w:val="292"/>
    <w:qFormat/>
    <w:uiPriority w:val="0"/>
    <w:pPr>
      <w:tabs>
        <w:tab w:val="left" w:pos="6040"/>
        <w:tab w:val="right" w:pos="6350"/>
      </w:tabs>
      <w:spacing w:before="120"/>
      <w:ind w:firstLine="0"/>
      <w:jc w:val="left"/>
    </w:pPr>
  </w:style>
  <w:style w:type="paragraph" w:customStyle="1" w:styleId="315">
    <w:name w:val="footnote"/>
    <w:basedOn w:val="292"/>
    <w:qFormat/>
    <w:uiPriority w:val="0"/>
    <w:pPr>
      <w:spacing w:line="200" w:lineRule="atLeast"/>
      <w:ind w:left="227" w:hanging="227"/>
    </w:pPr>
    <w:rPr>
      <w:sz w:val="18"/>
      <w:szCs w:val="18"/>
    </w:rPr>
  </w:style>
  <w:style w:type="paragraph" w:customStyle="1" w:styleId="316">
    <w:name w:val="table-body_1mm"/>
    <w:basedOn w:val="292"/>
    <w:qFormat/>
    <w:uiPriority w:val="0"/>
    <w:pPr>
      <w:spacing w:after="100" w:line="200" w:lineRule="atLeast"/>
      <w:ind w:firstLine="0"/>
      <w:jc w:val="left"/>
    </w:pPr>
    <w:rPr>
      <w:sz w:val="18"/>
      <w:szCs w:val="18"/>
    </w:rPr>
  </w:style>
  <w:style w:type="paragraph" w:customStyle="1" w:styleId="317">
    <w:name w:val="table-head"/>
    <w:basedOn w:val="316"/>
    <w:qFormat/>
    <w:uiPriority w:val="0"/>
    <w:pPr>
      <w:jc w:val="center"/>
    </w:pPr>
    <w:rPr>
      <w:rFonts w:ascii="SchoolBookSanPin-Bold" w:hAnsi="SchoolBookSanPin-Bold" w:cs="SchoolBookSanPin-Bold"/>
      <w:b/>
      <w:bCs/>
    </w:rPr>
  </w:style>
  <w:style w:type="paragraph" w:customStyle="1" w:styleId="318">
    <w:name w:val="table-body_0mm"/>
    <w:basedOn w:val="292"/>
    <w:qFormat/>
    <w:uiPriority w:val="0"/>
    <w:pPr>
      <w:spacing w:line="200" w:lineRule="atLeast"/>
      <w:ind w:firstLine="0"/>
      <w:jc w:val="left"/>
    </w:pPr>
    <w:rPr>
      <w:sz w:val="18"/>
      <w:szCs w:val="18"/>
    </w:rPr>
  </w:style>
  <w:style w:type="character" w:customStyle="1" w:styleId="319">
    <w:name w:val="Bold_Italic"/>
    <w:qFormat/>
    <w:uiPriority w:val="0"/>
    <w:rPr>
      <w:b/>
      <w:bCs/>
      <w:i/>
      <w:iCs/>
    </w:rPr>
  </w:style>
  <w:style w:type="character" w:customStyle="1" w:styleId="320">
    <w:name w:val="Bold"/>
    <w:qFormat/>
    <w:uiPriority w:val="0"/>
    <w:rPr>
      <w:b/>
      <w:bCs/>
    </w:rPr>
  </w:style>
  <w:style w:type="character" w:customStyle="1" w:styleId="321">
    <w:name w:val="list-bullet1"/>
    <w:qFormat/>
    <w:uiPriority w:val="0"/>
    <w:rPr>
      <w:rFonts w:ascii="PiGraphA" w:hAnsi="PiGraphA" w:cs="PiGraphA"/>
      <w:position w:val="1"/>
      <w:sz w:val="14"/>
      <w:szCs w:val="14"/>
    </w:rPr>
  </w:style>
  <w:style w:type="character" w:customStyle="1" w:styleId="322">
    <w:name w:val="footnote-num"/>
    <w:qFormat/>
    <w:uiPriority w:val="0"/>
    <w:rPr>
      <w:position w:val="4"/>
      <w:sz w:val="12"/>
      <w:szCs w:val="12"/>
    </w:rPr>
  </w:style>
  <w:style w:type="paragraph" w:customStyle="1" w:styleId="323">
    <w:name w:val="TOC-2"/>
    <w:basedOn w:val="314"/>
    <w:qFormat/>
    <w:uiPriority w:val="0"/>
    <w:pPr>
      <w:widowControl/>
      <w:spacing w:before="0"/>
      <w:ind w:left="227"/>
    </w:pPr>
  </w:style>
  <w:style w:type="paragraph" w:customStyle="1" w:styleId="324">
    <w:name w:val="Основной — (Основной Текст)"/>
    <w:basedOn w:val="46"/>
    <w:qFormat/>
    <w:uiPriority w:val="0"/>
    <w:pPr>
      <w:spacing w:line="243" w:lineRule="atLeast"/>
      <w:ind w:left="283" w:hanging="283"/>
      <w:jc w:val="both"/>
    </w:pPr>
    <w:rPr>
      <w:rFonts w:ascii="TimesNewRomanPSMT" w:hAnsi="TimesNewRomanPSMT" w:cs="TimesNewRomanPSMT"/>
      <w:sz w:val="20"/>
      <w:szCs w:val="20"/>
      <w:lang w:val="ru-RU"/>
    </w:rPr>
  </w:style>
  <w:style w:type="paragraph" w:customStyle="1" w:styleId="325">
    <w:name w:val="h3-first"/>
    <w:basedOn w:val="312"/>
    <w:qFormat/>
    <w:uiPriority w:val="0"/>
    <w:pPr>
      <w:spacing w:before="120" w:after="57" w:line="260" w:lineRule="atLeast"/>
    </w:pPr>
    <w:rPr>
      <w:rFonts w:ascii="Times New Roman" w:hAnsi="Times New Roman" w:cs="Times New Roman"/>
    </w:rPr>
  </w:style>
  <w:style w:type="paragraph" w:customStyle="1" w:styleId="326">
    <w:name w:val="h2-first"/>
    <w:basedOn w:val="308"/>
    <w:qFormat/>
    <w:uiPriority w:val="0"/>
    <w:pPr>
      <w:spacing w:before="0" w:line="260" w:lineRule="atLeast"/>
    </w:pPr>
    <w:rPr>
      <w:rFonts w:ascii="TimesNewRomanPSMT" w:hAnsi="TimesNewRomanPSMT" w:cs="TimesNewRomanPSMT"/>
      <w:b w:val="0"/>
      <w:bCs w:val="0"/>
    </w:rPr>
  </w:style>
  <w:style w:type="paragraph" w:customStyle="1" w:styleId="327">
    <w:name w:val="snoska"/>
    <w:basedOn w:val="46"/>
    <w:qFormat/>
    <w:uiPriority w:val="0"/>
    <w:pPr>
      <w:spacing w:before="10" w:line="200" w:lineRule="atLeast"/>
      <w:jc w:val="both"/>
    </w:pPr>
    <w:rPr>
      <w:rFonts w:ascii="TimesNewRomanPSMT" w:hAnsi="TimesNewRomanPSMT" w:cs="TimesNewRomanPSMT"/>
      <w:sz w:val="18"/>
      <w:szCs w:val="18"/>
      <w:lang w:val="ru-RU"/>
    </w:rPr>
  </w:style>
  <w:style w:type="paragraph" w:customStyle="1" w:styleId="328">
    <w:name w:val="Таблица по Центру (Таблицы)"/>
    <w:basedOn w:val="273"/>
    <w:qFormat/>
    <w:uiPriority w:val="0"/>
  </w:style>
  <w:style w:type="paragraph" w:customStyle="1" w:styleId="329">
    <w:name w:val="table-list-bullet"/>
    <w:basedOn w:val="316"/>
    <w:qFormat/>
    <w:uiPriority w:val="0"/>
    <w:pPr>
      <w:spacing w:after="0"/>
    </w:pPr>
    <w:rPr>
      <w:rFonts w:ascii="TimesNewRomanPSMT" w:hAnsi="TimesNewRomanPSMT" w:cs="TimesNewRomanPSMT"/>
    </w:rPr>
  </w:style>
  <w:style w:type="paragraph" w:customStyle="1" w:styleId="330">
    <w:name w:val="table-list-bullet_0"/>
    <w:basedOn w:val="316"/>
    <w:qFormat/>
    <w:uiPriority w:val="0"/>
    <w:pPr>
      <w:spacing w:after="0"/>
      <w:ind w:left="142"/>
    </w:pPr>
    <w:rPr>
      <w:rFonts w:ascii="TimesNewRomanPSMT" w:hAnsi="TimesNewRomanPSMT" w:cs="TimesNewRomanPSMT"/>
    </w:rPr>
  </w:style>
  <w:style w:type="character" w:customStyle="1" w:styleId="331">
    <w:name w:val="Верх. Индекс (Индексы)"/>
    <w:qFormat/>
    <w:uiPriority w:val="0"/>
    <w:rPr>
      <w:position w:val="17"/>
      <w:sz w:val="13"/>
      <w:szCs w:val="13"/>
    </w:rPr>
  </w:style>
  <w:style w:type="character" w:customStyle="1" w:styleId="332">
    <w:name w:val="Полужирный Курсив (Выделения)"/>
    <w:qFormat/>
    <w:uiPriority w:val="0"/>
    <w:rPr>
      <w:b/>
      <w:bCs/>
      <w:i/>
      <w:iCs/>
    </w:rPr>
  </w:style>
  <w:style w:type="character" w:customStyle="1" w:styleId="333">
    <w:name w:val="Italic"/>
    <w:qFormat/>
    <w:uiPriority w:val="0"/>
    <w:rPr>
      <w:i/>
      <w:iCs/>
    </w:rPr>
  </w:style>
  <w:style w:type="character" w:customStyle="1" w:styleId="334">
    <w:name w:val="list-bullet tabl"/>
    <w:qFormat/>
    <w:uiPriority w:val="0"/>
    <w:rPr>
      <w:rFonts w:ascii="PiGraphA" w:hAnsi="PiGraphA" w:cs="PiGraphA"/>
      <w:position w:val="1"/>
      <w:sz w:val="10"/>
      <w:szCs w:val="10"/>
    </w:rPr>
  </w:style>
  <w:style w:type="character" w:customStyle="1" w:styleId="335">
    <w:name w:val="Подчерк. (Подчеркивания)"/>
    <w:qFormat/>
    <w:uiPriority w:val="0"/>
    <w:rPr>
      <w:u w:val="single"/>
    </w:rPr>
  </w:style>
  <w:style w:type="paragraph" w:customStyle="1" w:styleId="336">
    <w:name w:val="h4"/>
    <w:basedOn w:val="292"/>
    <w:qFormat/>
    <w:uiPriority w:val="0"/>
    <w:pPr>
      <w:tabs>
        <w:tab w:val="left" w:pos="510"/>
      </w:tabs>
      <w:spacing w:before="240" w:after="113"/>
      <w:ind w:firstLine="0"/>
      <w:jc w:val="left"/>
    </w:pPr>
    <w:rPr>
      <w:rFonts w:ascii="OfficinaSansMediumITC-Regular" w:hAnsi="OfficinaSansMediumITC-Regular" w:cs="OfficinaSansMediumITC-Regular"/>
      <w:sz w:val="22"/>
      <w:szCs w:val="22"/>
    </w:rPr>
  </w:style>
  <w:style w:type="character" w:customStyle="1" w:styleId="337">
    <w:name w:val="Sup"/>
    <w:qFormat/>
    <w:uiPriority w:val="0"/>
    <w:rPr>
      <w:vertAlign w:val="superscript"/>
    </w:rPr>
  </w:style>
  <w:style w:type="character" w:customStyle="1" w:styleId="338">
    <w:name w:val="Lines"/>
    <w:qFormat/>
    <w:uiPriority w:val="0"/>
    <w:rPr>
      <w:u w:val="single"/>
    </w:rPr>
  </w:style>
  <w:style w:type="character" w:customStyle="1" w:styleId="339">
    <w:name w:val="Track"/>
    <w:qFormat/>
    <w:uiPriority w:val="0"/>
  </w:style>
  <w:style w:type="character" w:customStyle="1" w:styleId="340">
    <w:name w:val="Sub"/>
    <w:qFormat/>
    <w:uiPriority w:val="0"/>
    <w:rPr>
      <w:vertAlign w:val="subscript"/>
    </w:rPr>
  </w:style>
  <w:style w:type="paragraph" w:customStyle="1" w:styleId="341">
    <w:name w:val="list-bullet 2"/>
    <w:basedOn w:val="292"/>
    <w:qFormat/>
    <w:uiPriority w:val="0"/>
    <w:pPr>
      <w:tabs>
        <w:tab w:val="left" w:pos="227"/>
      </w:tabs>
      <w:ind w:left="227" w:hanging="227"/>
    </w:pPr>
    <w:rPr>
      <w:rFonts w:ascii="SchoolBookSanPin-Regular" w:hAnsi="SchoolBookSanPin-Regular" w:cs="SchoolBookSanPin-Regular"/>
    </w:rPr>
  </w:style>
  <w:style w:type="character" w:customStyle="1" w:styleId="342">
    <w:name w:val="list-bullet 21"/>
    <w:qFormat/>
    <w:uiPriority w:val="0"/>
    <w:rPr>
      <w:rFonts w:ascii="PiGraphA" w:hAnsi="PiGraphA"/>
      <w:position w:val="1"/>
      <w:sz w:val="16"/>
    </w:rPr>
  </w:style>
  <w:style w:type="paragraph" w:customStyle="1" w:styleId="343">
    <w:name w:val="h4_first"/>
    <w:basedOn w:val="46"/>
    <w:qFormat/>
    <w:uiPriority w:val="0"/>
    <w:pPr>
      <w:spacing w:before="120" w:after="113" w:line="240" w:lineRule="atLeast"/>
    </w:pPr>
    <w:rPr>
      <w:rFonts w:ascii="OfficinaSansMediumITC-Regular" w:hAnsi="OfficinaSansMediumITC-Regular" w:cs="OfficinaSansMediumITC-Regular"/>
      <w:sz w:val="20"/>
      <w:szCs w:val="20"/>
      <w:lang w:val="ru-RU"/>
    </w:rPr>
  </w:style>
  <w:style w:type="paragraph" w:customStyle="1" w:styleId="344">
    <w:name w:val="table-body_centre"/>
    <w:basedOn w:val="46"/>
    <w:qFormat/>
    <w:uiPriority w:val="0"/>
    <w:pPr>
      <w:spacing w:after="100" w:line="200" w:lineRule="atLeast"/>
      <w:jc w:val="center"/>
    </w:pPr>
    <w:rPr>
      <w:rFonts w:ascii="SchoolBookSanPin-Regular" w:hAnsi="SchoolBookSanPin-Regular" w:cs="SchoolBookSanPin-Regular"/>
      <w:sz w:val="18"/>
      <w:szCs w:val="18"/>
      <w:lang w:val="ru-RU"/>
    </w:rPr>
  </w:style>
  <w:style w:type="paragraph" w:customStyle="1" w:styleId="345">
    <w:name w:val="Заг1а (Заголовки)"/>
    <w:basedOn w:val="266"/>
    <w:qFormat/>
    <w:uiPriority w:val="0"/>
    <w:pPr>
      <w:pBdr>
        <w:top w:val="none" w:color="000000" w:sz="0" w:space="0"/>
        <w:bottom w:val="single" w:color="000000" w:sz="4" w:space="7"/>
      </w:pBdr>
      <w:spacing w:before="397" w:after="0"/>
      <w:jc w:val="left"/>
    </w:pPr>
    <w:rPr>
      <w:rFonts w:ascii="OfficinaSansExtraBoldITC-Reg" w:hAnsi="OfficinaSansExtraBoldITC-Reg" w:cs="OfficinaSansExtraBoldITC-Reg"/>
    </w:rPr>
  </w:style>
  <w:style w:type="paragraph" w:customStyle="1" w:styleId="346">
    <w:name w:val="Заг 4 (Заголовки)"/>
    <w:basedOn w:val="46"/>
    <w:qFormat/>
    <w:uiPriority w:val="0"/>
    <w:pPr>
      <w:spacing w:before="283" w:after="113" w:line="237" w:lineRule="atLeast"/>
    </w:pPr>
    <w:rPr>
      <w:rFonts w:ascii="OfficinaSansMediumITC-Regular" w:hAnsi="OfficinaSansMediumITC-Regular" w:cs="OfficinaSansMediumITC-Regular"/>
      <w:sz w:val="20"/>
      <w:szCs w:val="20"/>
      <w:lang w:val="ru-RU"/>
    </w:rPr>
  </w:style>
  <w:style w:type="paragraph" w:customStyle="1" w:styleId="347">
    <w:name w:val="Заг 5 (Основной Текст)"/>
    <w:basedOn w:val="45"/>
    <w:qFormat/>
    <w:uiPriority w:val="0"/>
    <w:pPr>
      <w:spacing w:before="113" w:line="240" w:lineRule="atLeast"/>
      <w:ind w:firstLine="227"/>
    </w:pPr>
    <w:rPr>
      <w:rFonts w:ascii="SchoolBookSanPin-BoldItalic" w:hAnsi="SchoolBookSanPin-BoldItalic" w:cs="SchoolBookSanPin-BoldItalic"/>
      <w:b/>
      <w:bCs/>
      <w:i/>
      <w:iCs/>
    </w:rPr>
  </w:style>
  <w:style w:type="paragraph" w:customStyle="1" w:styleId="348">
    <w:name w:val="table-body"/>
    <w:basedOn w:val="292"/>
    <w:qFormat/>
    <w:uiPriority w:val="0"/>
    <w:pPr>
      <w:spacing w:after="100" w:line="200" w:lineRule="atLeast"/>
      <w:ind w:firstLine="0"/>
      <w:jc w:val="left"/>
    </w:pPr>
    <w:rPr>
      <w:sz w:val="18"/>
      <w:szCs w:val="18"/>
    </w:rPr>
  </w:style>
  <w:style w:type="paragraph" w:customStyle="1" w:styleId="349">
    <w:name w:val="tabl-text (Основной Текст)"/>
    <w:basedOn w:val="45"/>
    <w:qFormat/>
    <w:uiPriority w:val="0"/>
    <w:pPr>
      <w:spacing w:line="200" w:lineRule="atLeast"/>
      <w:ind w:firstLine="227"/>
    </w:pPr>
    <w:rPr>
      <w:sz w:val="18"/>
      <w:szCs w:val="18"/>
    </w:rPr>
  </w:style>
  <w:style w:type="character" w:customStyle="1" w:styleId="350">
    <w:name w:val="bold"/>
    <w:qFormat/>
    <w:uiPriority w:val="0"/>
    <w:rPr>
      <w:b/>
      <w:bCs/>
    </w:rPr>
  </w:style>
  <w:style w:type="character" w:customStyle="1" w:styleId="351">
    <w:name w:val="bold-italic"/>
    <w:qFormat/>
    <w:uiPriority w:val="0"/>
    <w:rPr>
      <w:b/>
      <w:bCs/>
      <w:i/>
      <w:iCs/>
    </w:rPr>
  </w:style>
  <w:style w:type="character" w:customStyle="1" w:styleId="352">
    <w:name w:val="list-bullet tabl1"/>
    <w:qFormat/>
    <w:uiPriority w:val="0"/>
    <w:rPr>
      <w:rFonts w:ascii="PiGraphA" w:hAnsi="PiGraphA" w:cs="PiGraphA"/>
      <w:sz w:val="14"/>
      <w:szCs w:val="14"/>
    </w:rPr>
  </w:style>
  <w:style w:type="paragraph" w:customStyle="1" w:styleId="353">
    <w:name w:val="Заг 5 (Заголовки)"/>
    <w:basedOn w:val="45"/>
    <w:qFormat/>
    <w:uiPriority w:val="0"/>
    <w:pPr>
      <w:spacing w:before="85" w:after="57" w:line="242" w:lineRule="atLeast"/>
      <w:ind w:firstLine="227"/>
    </w:pPr>
    <w:rPr>
      <w:rFonts w:ascii="SchoolBookSanPin-BoldItalic" w:hAnsi="SchoolBookSanPin-BoldItalic" w:cs="SchoolBookSanPin-BoldItalic"/>
      <w:b/>
      <w:bCs/>
      <w:i/>
      <w:iCs/>
    </w:rPr>
  </w:style>
  <w:style w:type="paragraph" w:customStyle="1" w:styleId="354">
    <w:name w:val="Табл булит (Таблицы)"/>
    <w:basedOn w:val="301"/>
    <w:qFormat/>
    <w:uiPriority w:val="0"/>
    <w:pPr>
      <w:spacing w:line="200" w:lineRule="atLeast"/>
      <w:ind w:left="142"/>
    </w:pPr>
    <w:rPr>
      <w:sz w:val="18"/>
      <w:szCs w:val="18"/>
    </w:rPr>
  </w:style>
  <w:style w:type="paragraph" w:customStyle="1" w:styleId="355">
    <w:name w:val="Текст булит (Основной Текст)"/>
    <w:basedOn w:val="46"/>
    <w:qFormat/>
    <w:uiPriority w:val="0"/>
    <w:pPr>
      <w:spacing w:line="238" w:lineRule="atLeast"/>
      <w:ind w:left="283" w:hanging="170"/>
      <w:jc w:val="both"/>
    </w:pPr>
    <w:rPr>
      <w:rFonts w:ascii="SchoolBookSanPin" w:hAnsi="SchoolBookSanPin" w:cs="SchoolBookSanPin"/>
      <w:sz w:val="20"/>
      <w:szCs w:val="20"/>
      <w:lang w:val="ru-RU"/>
    </w:rPr>
  </w:style>
  <w:style w:type="character" w:customStyle="1" w:styleId="356">
    <w:name w:val="Булит"/>
    <w:qFormat/>
    <w:uiPriority w:val="0"/>
    <w:rPr>
      <w:rFonts w:ascii="PiGraphA" w:hAnsi="PiGraphA" w:cs="PiGraphA"/>
      <w:position w:val="2"/>
      <w:sz w:val="14"/>
      <w:szCs w:val="14"/>
    </w:rPr>
  </w:style>
  <w:style w:type="paragraph" w:customStyle="1" w:styleId="357">
    <w:name w:val="body_Before_2"/>
    <w:basedOn w:val="46"/>
    <w:qFormat/>
    <w:uiPriority w:val="0"/>
    <w:pPr>
      <w:spacing w:before="113" w:line="240" w:lineRule="atLeast"/>
      <w:ind w:firstLine="227"/>
      <w:jc w:val="both"/>
    </w:pPr>
    <w:rPr>
      <w:rFonts w:ascii="SchoolBookSanPin" w:hAnsi="SchoolBookSanPin" w:cs="SchoolBookSanPin"/>
      <w:sz w:val="20"/>
      <w:szCs w:val="20"/>
      <w:lang w:val="ru-RU"/>
    </w:rPr>
  </w:style>
  <w:style w:type="paragraph" w:customStyle="1" w:styleId="358">
    <w:name w:val="h5_bold_italic"/>
    <w:basedOn w:val="46"/>
    <w:qFormat/>
    <w:uiPriority w:val="0"/>
    <w:pPr>
      <w:keepNext/>
      <w:spacing w:line="240" w:lineRule="atLeast"/>
      <w:ind w:firstLine="227"/>
      <w:jc w:val="both"/>
    </w:pPr>
    <w:rPr>
      <w:rFonts w:ascii="SchoolBookSanPin-BoldItalic" w:hAnsi="SchoolBookSanPin-BoldItalic" w:cs="SchoolBookSanPin-BoldItalic"/>
      <w:b/>
      <w:bCs/>
      <w:i/>
      <w:iCs/>
      <w:sz w:val="20"/>
      <w:szCs w:val="20"/>
      <w:lang w:val="ru-RU"/>
    </w:rPr>
  </w:style>
  <w:style w:type="paragraph" w:customStyle="1" w:styleId="359">
    <w:name w:val="h5_bold"/>
    <w:basedOn w:val="46"/>
    <w:qFormat/>
    <w:uiPriority w:val="0"/>
    <w:pPr>
      <w:keepNext/>
      <w:spacing w:line="240" w:lineRule="atLeast"/>
      <w:ind w:firstLine="227"/>
      <w:jc w:val="both"/>
    </w:pPr>
    <w:rPr>
      <w:rFonts w:ascii="SchoolBookSanPin-Bold" w:hAnsi="SchoolBookSanPin-Bold" w:cs="SchoolBookSanPin-Bold"/>
      <w:b/>
      <w:bCs/>
      <w:sz w:val="20"/>
      <w:szCs w:val="20"/>
      <w:lang w:val="ru-RU"/>
    </w:rPr>
  </w:style>
  <w:style w:type="paragraph" w:customStyle="1" w:styleId="360">
    <w:name w:val="table-body_2/0"/>
    <w:basedOn w:val="46"/>
    <w:qFormat/>
    <w:uiPriority w:val="0"/>
    <w:pPr>
      <w:spacing w:before="113" w:line="200" w:lineRule="atLeast"/>
    </w:pPr>
    <w:rPr>
      <w:rFonts w:ascii="SchoolBookSanPin" w:hAnsi="SchoolBookSanPin" w:cs="SchoolBookSanPin"/>
      <w:sz w:val="18"/>
      <w:szCs w:val="18"/>
      <w:lang w:val="ru-RU"/>
    </w:rPr>
  </w:style>
  <w:style w:type="paragraph" w:customStyle="1" w:styleId="361">
    <w:name w:val="table-list-bullet_no bullet"/>
    <w:basedOn w:val="46"/>
    <w:qFormat/>
    <w:uiPriority w:val="0"/>
    <w:pPr>
      <w:spacing w:line="200" w:lineRule="atLeast"/>
      <w:ind w:left="142"/>
    </w:pPr>
    <w:rPr>
      <w:rFonts w:ascii="SchoolBookSanPin" w:hAnsi="SchoolBookSanPin" w:cs="SchoolBookSanPin"/>
      <w:sz w:val="18"/>
      <w:szCs w:val="18"/>
      <w:lang w:val="ru-RU"/>
    </w:rPr>
  </w:style>
  <w:style w:type="character" w:customStyle="1" w:styleId="362">
    <w:name w:val="Symbol"/>
    <w:qFormat/>
    <w:uiPriority w:val="0"/>
    <w:rPr>
      <w:rFonts w:ascii="SymbolMT" w:hAnsi="SymbolMT"/>
    </w:rPr>
  </w:style>
  <w:style w:type="character" w:customStyle="1" w:styleId="363">
    <w:name w:val="Основной текст_"/>
    <w:qFormat/>
    <w:uiPriority w:val="0"/>
    <w:rPr>
      <w:rFonts w:ascii="Times New Roman" w:hAnsi="Times New Roman"/>
    </w:rPr>
  </w:style>
  <w:style w:type="paragraph" w:customStyle="1" w:styleId="364">
    <w:name w:val="Zag_1_up"/>
    <w:basedOn w:val="46"/>
    <w:qFormat/>
    <w:uiPriority w:val="0"/>
    <w:pPr>
      <w:pageBreakBefore/>
      <w:pBdr>
        <w:bottom w:val="single" w:color="000000" w:sz="4" w:space="5"/>
      </w:pBdr>
      <w:spacing w:before="480" w:after="240" w:line="240" w:lineRule="atLeast"/>
    </w:pPr>
    <w:rPr>
      <w:rFonts w:ascii="OfficinaSansExtraBoldITC-Reg" w:hAnsi="OfficinaSansExtraBoldITC-Reg" w:cs="OfficinaSansExtraBoldITC-Reg"/>
      <w:b/>
      <w:bCs/>
      <w:caps/>
      <w:lang w:val="en-GB"/>
    </w:rPr>
  </w:style>
  <w:style w:type="paragraph" w:customStyle="1" w:styleId="365">
    <w:name w:val="Zag_2"/>
    <w:basedOn w:val="364"/>
    <w:qFormat/>
    <w:uiPriority w:val="0"/>
    <w:pPr>
      <w:keepNext/>
      <w:keepLines/>
      <w:pageBreakBefore w:val="0"/>
      <w:pBdr>
        <w:bottom w:val="none" w:color="000000" w:sz="0" w:space="0"/>
      </w:pBdr>
      <w:spacing w:before="227" w:after="68"/>
    </w:pPr>
    <w:rPr>
      <w:rFonts w:ascii="OfficinaSansMediumITC-Reg" w:hAnsi="OfficinaSansMediumITC-Reg" w:cs="OfficinaSansMediumITC-Reg"/>
      <w:sz w:val="22"/>
      <w:szCs w:val="22"/>
    </w:rPr>
  </w:style>
  <w:style w:type="paragraph" w:customStyle="1" w:styleId="366">
    <w:name w:val="Spisok-1"/>
    <w:basedOn w:val="292"/>
    <w:qFormat/>
    <w:uiPriority w:val="0"/>
    <w:pPr>
      <w:ind w:left="227" w:hanging="142"/>
    </w:pPr>
    <w:rPr>
      <w:rFonts w:ascii="SchoolBookSanPin-Regular" w:hAnsi="SchoolBookSanPin-Regular" w:cs="SchoolBookSanPin-Regular"/>
    </w:rPr>
  </w:style>
  <w:style w:type="paragraph" w:customStyle="1" w:styleId="367">
    <w:name w:val="Zag_3"/>
    <w:basedOn w:val="365"/>
    <w:qFormat/>
    <w:uiPriority w:val="0"/>
    <w:pPr>
      <w:spacing w:line="243" w:lineRule="atLeast"/>
    </w:pPr>
    <w:rPr>
      <w:rFonts w:ascii="OfficinaSansExtraBoldITC-Reg" w:hAnsi="OfficinaSansExtraBoldITC-Reg" w:cs="OfficinaSansExtraBoldITC-Reg"/>
      <w:caps w:val="0"/>
    </w:rPr>
  </w:style>
  <w:style w:type="paragraph" w:customStyle="1" w:styleId="368">
    <w:name w:val="Body"/>
    <w:basedOn w:val="46"/>
    <w:qFormat/>
    <w:uiPriority w:val="0"/>
    <w:pPr>
      <w:spacing w:line="243" w:lineRule="atLeast"/>
      <w:ind w:firstLine="227"/>
      <w:jc w:val="both"/>
    </w:pPr>
    <w:rPr>
      <w:rFonts w:ascii="SchoolBookSanPin-Regular" w:hAnsi="SchoolBookSanPin-Regular" w:cs="SchoolBookSanPin-Regular"/>
      <w:sz w:val="20"/>
      <w:szCs w:val="20"/>
      <w:lang w:val="ru-RU"/>
    </w:rPr>
  </w:style>
  <w:style w:type="paragraph" w:customStyle="1" w:styleId="369">
    <w:name w:val="Spisok-2"/>
    <w:basedOn w:val="368"/>
    <w:qFormat/>
    <w:uiPriority w:val="0"/>
    <w:pPr>
      <w:ind w:left="227" w:hanging="227"/>
    </w:pPr>
  </w:style>
  <w:style w:type="paragraph" w:customStyle="1" w:styleId="370">
    <w:name w:val="Zag_4"/>
    <w:basedOn w:val="367"/>
    <w:qFormat/>
    <w:uiPriority w:val="0"/>
    <w:rPr>
      <w:sz w:val="20"/>
      <w:szCs w:val="20"/>
    </w:rPr>
  </w:style>
  <w:style w:type="paragraph" w:customStyle="1" w:styleId="371">
    <w:name w:val="tbl_left"/>
    <w:basedOn w:val="368"/>
    <w:qFormat/>
    <w:uiPriority w:val="0"/>
    <w:pPr>
      <w:spacing w:line="200" w:lineRule="atLeast"/>
      <w:ind w:firstLine="0"/>
      <w:jc w:val="left"/>
    </w:pPr>
    <w:rPr>
      <w:sz w:val="18"/>
      <w:szCs w:val="18"/>
    </w:rPr>
  </w:style>
  <w:style w:type="paragraph" w:customStyle="1" w:styleId="372">
    <w:name w:val="tbl_z"/>
    <w:basedOn w:val="371"/>
    <w:qFormat/>
    <w:uiPriority w:val="0"/>
    <w:pPr>
      <w:jc w:val="center"/>
    </w:pPr>
    <w:rPr>
      <w:rFonts w:ascii="SchoolBookSanPin-Bold" w:hAnsi="SchoolBookSanPin-Bold" w:cs="SchoolBookSanPin-Bold"/>
      <w:b/>
      <w:bCs/>
    </w:rPr>
  </w:style>
  <w:style w:type="character" w:customStyle="1" w:styleId="373">
    <w:name w:val="china (Стили для импортированных списков Word/RTF)"/>
    <w:qFormat/>
    <w:uiPriority w:val="0"/>
    <w:rPr>
      <w:rFonts w:ascii="SimSun" w:eastAsia="SimSun"/>
    </w:rPr>
  </w:style>
  <w:style w:type="character" w:customStyle="1" w:styleId="374">
    <w:name w:val="Kati"/>
    <w:qFormat/>
    <w:uiPriority w:val="0"/>
    <w:rPr>
      <w:rFonts w:ascii="KaiTi" w:eastAsia="KaiTi"/>
      <w:color w:val="000000"/>
    </w:rPr>
  </w:style>
  <w:style w:type="paragraph" w:customStyle="1" w:styleId="375">
    <w:name w:val="h4-first"/>
    <w:basedOn w:val="336"/>
    <w:qFormat/>
    <w:uiPriority w:val="0"/>
    <w:pPr>
      <w:tabs>
        <w:tab w:val="clear" w:pos="510"/>
      </w:tabs>
      <w:spacing w:before="120" w:after="0"/>
    </w:pPr>
    <w:rPr>
      <w:sz w:val="20"/>
      <w:szCs w:val="20"/>
    </w:rPr>
  </w:style>
  <w:style w:type="character" w:customStyle="1" w:styleId="376">
    <w:name w:val="Kit"/>
    <w:qFormat/>
    <w:uiPriority w:val="0"/>
    <w:rPr>
      <w:rFonts w:ascii="KaiTi" w:eastAsia="KaiTi"/>
    </w:rPr>
  </w:style>
  <w:style w:type="paragraph" w:customStyle="1" w:styleId="377">
    <w:name w:val="Название1"/>
    <w:basedOn w:val="6"/>
    <w:next w:val="6"/>
    <w:qFormat/>
    <w:uiPriority w:val="0"/>
    <w:pPr>
      <w:keepNext/>
      <w:keepLines/>
      <w:spacing w:before="480" w:after="120"/>
    </w:pPr>
    <w:rPr>
      <w:rFonts w:cs="Times New Roman"/>
      <w:b/>
      <w:sz w:val="72"/>
      <w:szCs w:val="72"/>
    </w:rPr>
  </w:style>
  <w:style w:type="paragraph" w:customStyle="1" w:styleId="378">
    <w:name w:val="Обычный (веб)1"/>
    <w:basedOn w:val="1"/>
    <w:unhideWhenUsed/>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379">
    <w:name w:val="TOC-3"/>
    <w:basedOn w:val="314"/>
    <w:qFormat/>
    <w:uiPriority w:val="0"/>
    <w:pPr>
      <w:tabs>
        <w:tab w:val="left" w:pos="5953"/>
        <w:tab w:val="clear" w:pos="6040"/>
      </w:tabs>
      <w:spacing w:before="0"/>
      <w:ind w:left="454"/>
    </w:pPr>
  </w:style>
  <w:style w:type="paragraph" w:customStyle="1" w:styleId="380">
    <w:name w:val="list-num_1"/>
    <w:basedOn w:val="292"/>
    <w:qFormat/>
    <w:uiPriority w:val="0"/>
    <w:pPr>
      <w:tabs>
        <w:tab w:val="left" w:pos="0"/>
        <w:tab w:val="left" w:pos="397"/>
      </w:tabs>
      <w:ind w:left="397" w:hanging="57"/>
    </w:pPr>
  </w:style>
  <w:style w:type="paragraph" w:customStyle="1" w:styleId="381">
    <w:name w:val="table_Title"/>
    <w:basedOn w:val="46"/>
    <w:qFormat/>
    <w:uiPriority w:val="0"/>
    <w:pPr>
      <w:spacing w:line="240" w:lineRule="atLeast"/>
      <w:jc w:val="center"/>
    </w:pPr>
    <w:rPr>
      <w:rFonts w:ascii="SchoolBookSanPin-Bold" w:hAnsi="SchoolBookSanPin-Bold" w:cs="SchoolBookSanPin-Bold"/>
      <w:b/>
      <w:bCs/>
      <w:sz w:val="20"/>
      <w:szCs w:val="20"/>
      <w:lang w:val="ru-RU"/>
    </w:rPr>
  </w:style>
  <w:style w:type="character" w:customStyle="1" w:styleId="382">
    <w:name w:val="Book"/>
    <w:qFormat/>
    <w:uiPriority w:val="0"/>
  </w:style>
  <w:style w:type="character" w:customStyle="1" w:styleId="383">
    <w:name w:val="Podcherk_Nizhe"/>
    <w:qFormat/>
    <w:uiPriority w:val="0"/>
    <w:rPr>
      <w:u w:val="single"/>
    </w:rPr>
  </w:style>
  <w:style w:type="paragraph" w:customStyle="1" w:styleId="384">
    <w:name w:val="Стиль1"/>
    <w:basedOn w:val="1"/>
    <w:link w:val="385"/>
    <w:qFormat/>
    <w:uiPriority w:val="0"/>
    <w:pPr>
      <w:widowControl/>
      <w:tabs>
        <w:tab w:val="left" w:pos="567"/>
        <w:tab w:val="left" w:pos="851"/>
        <w:tab w:val="left" w:pos="993"/>
      </w:tabs>
      <w:spacing w:after="0" w:line="360" w:lineRule="auto"/>
      <w:ind w:firstLine="709"/>
      <w:contextualSpacing/>
      <w:jc w:val="both"/>
    </w:pPr>
    <w:rPr>
      <w:rFonts w:ascii="Times New Roman" w:hAnsi="Times New Roman" w:eastAsia="Times New Roman"/>
      <w:sz w:val="28"/>
      <w:szCs w:val="28"/>
    </w:rPr>
  </w:style>
  <w:style w:type="character" w:customStyle="1" w:styleId="385">
    <w:name w:val="Стиль1 Знак"/>
    <w:link w:val="384"/>
    <w:qFormat/>
    <w:uiPriority w:val="0"/>
    <w:rPr>
      <w:rFonts w:ascii="Times New Roman" w:hAnsi="Times New Roman" w:eastAsia="Times New Roman"/>
      <w:sz w:val="28"/>
      <w:szCs w:val="28"/>
      <w:lang w:eastAsia="en-US"/>
    </w:rPr>
  </w:style>
  <w:style w:type="table" w:customStyle="1" w:styleId="386">
    <w:name w:val="Сетка таблицы2"/>
    <w:basedOn w:val="13"/>
    <w:qFormat/>
    <w:uiPriority w:val="59"/>
    <w:rPr>
      <w:rFonts w:eastAsia="Times New Roman"/>
      <w:sz w:val="22"/>
      <w:szCs w:val="22"/>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387">
    <w:name w:val="Заголовок 11"/>
    <w:basedOn w:val="1"/>
    <w:qFormat/>
    <w:uiPriority w:val="0"/>
    <w:pPr>
      <w:spacing w:after="0" w:line="240" w:lineRule="auto"/>
      <w:ind w:left="101"/>
      <w:outlineLvl w:val="1"/>
    </w:pPr>
    <w:rPr>
      <w:rFonts w:ascii="Century Gothic" w:hAnsi="Century Gothic" w:eastAsia="Century Gothic" w:cs="Century Gothic"/>
      <w:b/>
      <w:bCs/>
      <w:sz w:val="24"/>
      <w:szCs w:val="24"/>
    </w:rPr>
  </w:style>
  <w:style w:type="paragraph" w:customStyle="1" w:styleId="388">
    <w:name w:val="Заголовок 31"/>
    <w:basedOn w:val="1"/>
    <w:qFormat/>
    <w:uiPriority w:val="0"/>
    <w:pPr>
      <w:spacing w:after="0" w:line="240" w:lineRule="auto"/>
      <w:ind w:left="100"/>
      <w:outlineLvl w:val="3"/>
    </w:pPr>
    <w:rPr>
      <w:rFonts w:ascii="Century Gothic" w:hAnsi="Century Gothic" w:eastAsia="Century Gothic" w:cs="Century Gothic"/>
      <w:b/>
      <w:bCs/>
    </w:rPr>
  </w:style>
  <w:style w:type="paragraph" w:customStyle="1" w:styleId="389">
    <w:name w:val="Заголовок 61"/>
    <w:basedOn w:val="1"/>
    <w:qFormat/>
    <w:uiPriority w:val="0"/>
    <w:pPr>
      <w:spacing w:after="0" w:line="240" w:lineRule="exact"/>
      <w:ind w:left="383"/>
      <w:jc w:val="both"/>
      <w:outlineLvl w:val="6"/>
    </w:pPr>
    <w:rPr>
      <w:rFonts w:ascii="Cambria" w:hAnsi="Cambria" w:eastAsia="Cambria" w:cs="Cambria"/>
      <w:b/>
      <w:bCs/>
      <w:i/>
      <w:iCs/>
      <w:sz w:val="20"/>
      <w:szCs w:val="20"/>
    </w:rPr>
  </w:style>
  <w:style w:type="paragraph" w:styleId="390">
    <w:name w:val="No Spacing"/>
    <w:link w:val="391"/>
    <w:qFormat/>
    <w:uiPriority w:val="0"/>
    <w:pPr>
      <w:spacing w:line="360" w:lineRule="auto"/>
    </w:pPr>
    <w:rPr>
      <w:rFonts w:hint="default" w:ascii="Times New Roman" w:hAnsi="Times New Roman" w:eastAsia="Calibri" w:cs="Times New Roman"/>
      <w:sz w:val="28"/>
      <w:szCs w:val="22"/>
      <w:lang w:val="ru-RU" w:eastAsia="en-US" w:bidi="ar-SA"/>
    </w:rPr>
  </w:style>
  <w:style w:type="character" w:customStyle="1" w:styleId="391">
    <w:name w:val="Без интервала Знак"/>
    <w:link w:val="390"/>
    <w:qFormat/>
    <w:uiPriority w:val="0"/>
    <w:rPr>
      <w:rFonts w:ascii="Times New Roman" w:hAnsi="Times New Roman"/>
      <w:sz w:val="28"/>
      <w:szCs w:val="22"/>
      <w:lang w:eastAsia="en-US" w:bidi="ar-SA"/>
    </w:rPr>
  </w:style>
  <w:style w:type="paragraph" w:customStyle="1" w:styleId="392">
    <w:name w:val="Перечень"/>
    <w:basedOn w:val="1"/>
    <w:next w:val="1"/>
    <w:link w:val="393"/>
    <w:qFormat/>
    <w:uiPriority w:val="0"/>
    <w:pPr>
      <w:widowControl/>
      <w:numPr>
        <w:ilvl w:val="0"/>
        <w:numId w:val="2"/>
      </w:numPr>
      <w:spacing w:after="0" w:line="360" w:lineRule="auto"/>
      <w:ind w:left="0" w:firstLine="284"/>
      <w:jc w:val="both"/>
    </w:pPr>
    <w:rPr>
      <w:rFonts w:ascii="Times New Roman" w:hAnsi="Times New Roman"/>
      <w:sz w:val="28"/>
    </w:rPr>
  </w:style>
  <w:style w:type="character" w:customStyle="1" w:styleId="393">
    <w:name w:val="Перечень Знак"/>
    <w:link w:val="392"/>
    <w:qFormat/>
    <w:uiPriority w:val="0"/>
    <w:rPr>
      <w:rFonts w:ascii="Times New Roman" w:hAnsi="Times New Roman"/>
      <w:sz w:val="28"/>
      <w:szCs w:val="22"/>
    </w:rPr>
  </w:style>
  <w:style w:type="paragraph" w:customStyle="1" w:styleId="394">
    <w:name w:val="Standard"/>
    <w:qFormat/>
    <w:uiPriority w:val="0"/>
    <w:pPr>
      <w:spacing w:after="160" w:line="251" w:lineRule="auto"/>
    </w:pPr>
    <w:rPr>
      <w:rFonts w:hint="default" w:ascii="Lucida Sans Unicode" w:hAnsi="Lucida Sans Unicode" w:eastAsia="Lucida Sans Unicode" w:cs="Tahoma"/>
      <w:sz w:val="22"/>
      <w:szCs w:val="22"/>
      <w:lang w:val="ru-RU" w:eastAsia="zh-CN" w:bidi="ar-SA"/>
    </w:rPr>
  </w:style>
  <w:style w:type="character" w:customStyle="1" w:styleId="395">
    <w:name w:val="y2iqfc"/>
    <w:qFormat/>
    <w:uiPriority w:val="0"/>
  </w:style>
  <w:style w:type="character" w:customStyle="1" w:styleId="396">
    <w:name w:val="notranslate"/>
    <w:qFormat/>
    <w:uiPriority w:val="0"/>
  </w:style>
  <w:style w:type="character" w:customStyle="1" w:styleId="397">
    <w:name w:val="extended-text__short"/>
    <w:qFormat/>
    <w:uiPriority w:val="0"/>
  </w:style>
  <w:style w:type="paragraph" w:customStyle="1" w:styleId="398">
    <w:name w:val="western"/>
    <w:basedOn w:val="1"/>
    <w:qFormat/>
    <w:uiPriority w:val="0"/>
    <w:pPr>
      <w:widowControl/>
      <w:spacing w:before="100" w:beforeAutospacing="1" w:after="100" w:afterAutospacing="1" w:line="240" w:lineRule="auto"/>
      <w:ind w:firstLine="709"/>
      <w:jc w:val="both"/>
    </w:pPr>
    <w:rPr>
      <w:rFonts w:ascii="Times New Roman" w:hAnsi="Times New Roman" w:eastAsia="Times New Roman"/>
      <w:sz w:val="24"/>
      <w:szCs w:val="24"/>
      <w:lang w:eastAsia="ru-RU"/>
    </w:rPr>
  </w:style>
  <w:style w:type="character" w:customStyle="1" w:styleId="399">
    <w:name w:val="Основной текст с отступом Знак"/>
    <w:link w:val="42"/>
    <w:qFormat/>
    <w:uiPriority w:val="0"/>
    <w:rPr>
      <w:rFonts w:ascii="Times New Roman" w:hAnsi="Times New Roman"/>
      <w:sz w:val="28"/>
      <w:szCs w:val="22"/>
      <w:lang w:eastAsia="en-US"/>
    </w:rPr>
  </w:style>
  <w:style w:type="character" w:customStyle="1" w:styleId="400">
    <w:name w:val="extendedtext-full"/>
    <w:qFormat/>
    <w:uiPriority w:val="0"/>
  </w:style>
  <w:style w:type="paragraph" w:customStyle="1" w:styleId="401">
    <w:name w:val="Pa13"/>
    <w:basedOn w:val="227"/>
    <w:next w:val="227"/>
    <w:qFormat/>
    <w:uiPriority w:val="0"/>
    <w:pPr>
      <w:spacing w:line="205" w:lineRule="atLeast"/>
    </w:pPr>
    <w:rPr>
      <w:rFonts w:ascii="Petersburg" w:hAnsi="Petersburg" w:cs="Times New Roman"/>
      <w:color w:val="auto"/>
    </w:rPr>
  </w:style>
  <w:style w:type="character" w:customStyle="1" w:styleId="402">
    <w:name w:val="organictextcontentspan"/>
    <w:qFormat/>
    <w:uiPriority w:val="0"/>
  </w:style>
  <w:style w:type="paragraph" w:customStyle="1" w:styleId="403">
    <w:name w:val="Pa21"/>
    <w:basedOn w:val="227"/>
    <w:next w:val="227"/>
    <w:qFormat/>
    <w:uiPriority w:val="0"/>
    <w:pPr>
      <w:spacing w:line="215" w:lineRule="atLeast"/>
    </w:pPr>
    <w:rPr>
      <w:rFonts w:ascii="Times New Roman Udm" w:hAnsi="Times New Roman Udm" w:cs="Times New Roman"/>
      <w:color w:val="auto"/>
    </w:rPr>
  </w:style>
  <w:style w:type="character" w:customStyle="1" w:styleId="404">
    <w:name w:val="Font Style94"/>
    <w:qFormat/>
    <w:uiPriority w:val="0"/>
    <w:rPr>
      <w:rFonts w:ascii="Microsoft Sans Serif" w:hAnsi="Microsoft Sans Serif" w:cs="Microsoft Sans Serif"/>
      <w:b/>
      <w:bCs/>
      <w:sz w:val="14"/>
      <w:szCs w:val="14"/>
    </w:rPr>
  </w:style>
  <w:style w:type="character" w:customStyle="1" w:styleId="405">
    <w:name w:val="Основной текст + 10"/>
    <w:qFormat/>
    <w:uiPriority w:val="0"/>
    <w:rPr>
      <w:rFonts w:ascii="Times New Roman" w:hAnsi="Times New Roman" w:cs="Times New Roman"/>
      <w:color w:val="000000"/>
      <w:spacing w:val="0"/>
      <w:position w:val="0"/>
      <w:sz w:val="21"/>
      <w:szCs w:val="21"/>
      <w:shd w:val="clear" w:color="auto" w:fill="FFFFFF"/>
      <w:lang w:val="ru-RU" w:eastAsia="ru-RU"/>
    </w:rPr>
  </w:style>
  <w:style w:type="character" w:customStyle="1" w:styleId="406">
    <w:name w:val="Font Style11"/>
    <w:qFormat/>
    <w:uiPriority w:val="0"/>
    <w:rPr>
      <w:rFonts w:ascii="Bookman Old Style" w:hAnsi="Bookman Old Style" w:cs="Bookman Old Style"/>
      <w:sz w:val="14"/>
      <w:szCs w:val="14"/>
    </w:rPr>
  </w:style>
  <w:style w:type="character" w:customStyle="1" w:styleId="407">
    <w:name w:val="Текст сноски Знак1"/>
    <w:qFormat/>
    <w:uiPriority w:val="0"/>
    <w:rPr>
      <w:rFonts w:ascii="Calibri" w:hAnsi="Calibri" w:eastAsia="Times New Roman" w:cs="Times New Roman"/>
      <w:sz w:val="20"/>
      <w:szCs w:val="20"/>
      <w:lang w:eastAsia="ru-RU"/>
    </w:rPr>
  </w:style>
  <w:style w:type="paragraph" w:customStyle="1" w:styleId="408">
    <w:name w:val="p"/>
    <w:basedOn w:val="1"/>
    <w:qFormat/>
    <w:uiPriority w:val="0"/>
    <w:pPr>
      <w:widowControl/>
      <w:spacing w:before="48" w:after="48" w:line="240" w:lineRule="auto"/>
      <w:ind w:firstLine="480"/>
      <w:jc w:val="both"/>
    </w:pPr>
    <w:rPr>
      <w:rFonts w:ascii="Times New Roman" w:hAnsi="Times New Roman" w:eastAsia="Times New Roman"/>
      <w:sz w:val="24"/>
      <w:szCs w:val="24"/>
      <w:lang w:eastAsia="ru-RU"/>
    </w:rPr>
  </w:style>
  <w:style w:type="paragraph" w:customStyle="1" w:styleId="409">
    <w:name w:val="centr"/>
    <w:basedOn w:val="1"/>
    <w:qFormat/>
    <w:uiPriority w:val="0"/>
    <w:pPr>
      <w:widowControl/>
      <w:spacing w:before="48" w:after="48" w:line="240" w:lineRule="auto"/>
      <w:jc w:val="center"/>
    </w:pPr>
    <w:rPr>
      <w:rFonts w:ascii="Times New Roman" w:hAnsi="Times New Roman" w:eastAsia="Times New Roman"/>
      <w:sz w:val="19"/>
      <w:szCs w:val="19"/>
      <w:lang w:eastAsia="ru-RU"/>
    </w:rPr>
  </w:style>
  <w:style w:type="paragraph" w:customStyle="1" w:styleId="410">
    <w:name w:val="gost"/>
    <w:basedOn w:val="1"/>
    <w:qFormat/>
    <w:uiPriority w:val="0"/>
    <w:pPr>
      <w:widowControl/>
      <w:spacing w:before="48" w:after="48" w:line="240" w:lineRule="auto"/>
      <w:jc w:val="right"/>
    </w:pPr>
    <w:rPr>
      <w:rFonts w:ascii="Times New Roman" w:hAnsi="Times New Roman" w:eastAsia="Times New Roman"/>
      <w:b/>
      <w:bCs/>
      <w:sz w:val="29"/>
      <w:szCs w:val="29"/>
      <w:lang w:eastAsia="ru-RU"/>
    </w:rPr>
  </w:style>
  <w:style w:type="paragraph" w:customStyle="1" w:styleId="411">
    <w:name w:val="pravo"/>
    <w:basedOn w:val="1"/>
    <w:qFormat/>
    <w:uiPriority w:val="0"/>
    <w:pPr>
      <w:widowControl/>
      <w:spacing w:before="48" w:after="48" w:line="240" w:lineRule="auto"/>
      <w:jc w:val="right"/>
    </w:pPr>
    <w:rPr>
      <w:rFonts w:ascii="Times New Roman" w:hAnsi="Times New Roman" w:eastAsia="Times New Roman"/>
      <w:sz w:val="24"/>
      <w:szCs w:val="24"/>
      <w:lang w:eastAsia="ru-RU"/>
    </w:rPr>
  </w:style>
  <w:style w:type="paragraph" w:customStyle="1" w:styleId="412">
    <w:name w:val="text-b"/>
    <w:basedOn w:val="1"/>
    <w:qFormat/>
    <w:uiPriority w:val="0"/>
    <w:pPr>
      <w:widowControl/>
      <w:spacing w:before="48" w:after="48" w:line="240" w:lineRule="auto"/>
      <w:jc w:val="both"/>
    </w:pPr>
    <w:rPr>
      <w:rFonts w:ascii="Times New Roman" w:hAnsi="Times New Roman" w:eastAsia="Times New Roman"/>
      <w:sz w:val="24"/>
      <w:szCs w:val="24"/>
      <w:lang w:eastAsia="ru-RU"/>
    </w:rPr>
  </w:style>
  <w:style w:type="paragraph" w:customStyle="1" w:styleId="413">
    <w:name w:val="text6"/>
    <w:basedOn w:val="1"/>
    <w:qFormat/>
    <w:uiPriority w:val="0"/>
    <w:pPr>
      <w:widowControl/>
      <w:spacing w:before="240" w:after="48" w:line="240" w:lineRule="auto"/>
      <w:ind w:firstLine="720"/>
      <w:jc w:val="both"/>
    </w:pPr>
    <w:rPr>
      <w:rFonts w:ascii="Times New Roman" w:hAnsi="Times New Roman" w:eastAsia="Times New Roman"/>
      <w:sz w:val="24"/>
      <w:szCs w:val="24"/>
      <w:lang w:eastAsia="ru-RU"/>
    </w:rPr>
  </w:style>
  <w:style w:type="paragraph" w:customStyle="1" w:styleId="414">
    <w:name w:val="tyt1"/>
    <w:basedOn w:val="1"/>
    <w:qFormat/>
    <w:uiPriority w:val="0"/>
    <w:pPr>
      <w:widowControl/>
      <w:spacing w:before="240" w:after="48" w:line="240" w:lineRule="auto"/>
      <w:jc w:val="center"/>
    </w:pPr>
    <w:rPr>
      <w:rFonts w:ascii="Times New Roman" w:hAnsi="Times New Roman" w:eastAsia="Times New Roman"/>
      <w:b/>
      <w:bCs/>
      <w:sz w:val="24"/>
      <w:szCs w:val="24"/>
      <w:lang w:eastAsia="ru-RU"/>
    </w:rPr>
  </w:style>
  <w:style w:type="paragraph" w:customStyle="1" w:styleId="415">
    <w:name w:val="zag1"/>
    <w:basedOn w:val="1"/>
    <w:qFormat/>
    <w:uiPriority w:val="0"/>
    <w:pPr>
      <w:widowControl/>
      <w:spacing w:before="48" w:after="48" w:line="240" w:lineRule="auto"/>
      <w:jc w:val="center"/>
    </w:pPr>
    <w:rPr>
      <w:rFonts w:ascii="Times New Roman" w:hAnsi="Times New Roman" w:eastAsia="Times New Roman"/>
      <w:b/>
      <w:bCs/>
      <w:spacing w:val="72"/>
      <w:sz w:val="34"/>
      <w:szCs w:val="34"/>
      <w:lang w:eastAsia="ru-RU"/>
    </w:rPr>
  </w:style>
  <w:style w:type="paragraph" w:customStyle="1" w:styleId="416">
    <w:name w:val="zag2"/>
    <w:basedOn w:val="1"/>
    <w:qFormat/>
    <w:uiPriority w:val="0"/>
    <w:pPr>
      <w:widowControl/>
      <w:spacing w:before="480" w:after="48" w:line="240" w:lineRule="auto"/>
      <w:jc w:val="center"/>
    </w:pPr>
    <w:rPr>
      <w:rFonts w:ascii="Times New Roman" w:hAnsi="Times New Roman" w:eastAsia="Times New Roman"/>
      <w:b/>
      <w:bCs/>
      <w:sz w:val="29"/>
      <w:szCs w:val="29"/>
      <w:lang w:eastAsia="ru-RU"/>
    </w:rPr>
  </w:style>
  <w:style w:type="paragraph" w:customStyle="1" w:styleId="417">
    <w:name w:val="zag3"/>
    <w:basedOn w:val="1"/>
    <w:qFormat/>
    <w:uiPriority w:val="0"/>
    <w:pPr>
      <w:widowControl/>
      <w:spacing w:before="240" w:after="240" w:line="240" w:lineRule="auto"/>
      <w:jc w:val="center"/>
    </w:pPr>
    <w:rPr>
      <w:rFonts w:ascii="Times New Roman" w:hAnsi="Times New Roman" w:eastAsia="Times New Roman"/>
      <w:sz w:val="24"/>
      <w:szCs w:val="24"/>
      <w:lang w:eastAsia="ru-RU"/>
    </w:rPr>
  </w:style>
  <w:style w:type="paragraph" w:customStyle="1" w:styleId="418">
    <w:name w:val="rvps2"/>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419">
    <w:name w:val="rvps3"/>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420">
    <w:name w:val="rvps4"/>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421">
    <w:name w:val="rvps8"/>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422">
    <w:name w:val="rvps9"/>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423">
    <w:name w:val="rvps7"/>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424">
    <w:name w:val="rvps10"/>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425">
    <w:name w:val="rvps12"/>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426">
    <w:name w:val="rvps13"/>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427">
    <w:name w:val="rvps14"/>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428">
    <w:name w:val="rvps15"/>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paragraph" w:customStyle="1" w:styleId="429">
    <w:name w:val="rvps16"/>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character" w:customStyle="1" w:styleId="430">
    <w:name w:val="Подперечень Знак"/>
    <w:link w:val="431"/>
    <w:qFormat/>
    <w:uiPriority w:val="0"/>
    <w:rPr>
      <w:rFonts w:ascii="Times New Roman" w:hAnsi="Times New Roman"/>
      <w:sz w:val="28"/>
    </w:rPr>
  </w:style>
  <w:style w:type="paragraph" w:customStyle="1" w:styleId="431">
    <w:name w:val="Подперечень"/>
    <w:basedOn w:val="392"/>
    <w:next w:val="1"/>
    <w:link w:val="430"/>
    <w:qFormat/>
    <w:uiPriority w:val="0"/>
    <w:pPr>
      <w:numPr>
        <w:ilvl w:val="0"/>
        <w:numId w:val="3"/>
      </w:numPr>
      <w:ind w:left="284" w:firstLine="425"/>
    </w:pPr>
    <w:rPr>
      <w:szCs w:val="20"/>
    </w:rPr>
  </w:style>
  <w:style w:type="paragraph" w:customStyle="1" w:styleId="432">
    <w:name w:val="p6"/>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rPr>
  </w:style>
  <w:style w:type="character" w:customStyle="1" w:styleId="433">
    <w:name w:val="apple-converted-space"/>
    <w:qFormat/>
    <w:uiPriority w:val="0"/>
  </w:style>
  <w:style w:type="character" w:customStyle="1" w:styleId="434">
    <w:name w:val="b-share-btn__wrap"/>
    <w:qFormat/>
    <w:uiPriority w:val="0"/>
  </w:style>
  <w:style w:type="character" w:customStyle="1" w:styleId="435">
    <w:name w:val="page"/>
    <w:qFormat/>
    <w:uiPriority w:val="0"/>
    <w:rPr>
      <w:i/>
      <w:iCs/>
      <w:color w:val="00008B"/>
      <w:sz w:val="19"/>
      <w:szCs w:val="19"/>
    </w:rPr>
  </w:style>
  <w:style w:type="character" w:customStyle="1" w:styleId="436">
    <w:name w:val="rvts8"/>
    <w:qFormat/>
    <w:uiPriority w:val="0"/>
  </w:style>
  <w:style w:type="character" w:customStyle="1" w:styleId="437">
    <w:name w:val="rvts6"/>
    <w:qFormat/>
    <w:uiPriority w:val="0"/>
  </w:style>
  <w:style w:type="character" w:customStyle="1" w:styleId="438">
    <w:name w:val="rvts7"/>
    <w:qFormat/>
    <w:uiPriority w:val="0"/>
  </w:style>
  <w:style w:type="character" w:customStyle="1" w:styleId="439">
    <w:name w:val="rvts9"/>
    <w:qFormat/>
    <w:uiPriority w:val="0"/>
  </w:style>
  <w:style w:type="character" w:customStyle="1" w:styleId="440">
    <w:name w:val="rvts10"/>
    <w:qFormat/>
    <w:uiPriority w:val="0"/>
  </w:style>
  <w:style w:type="character" w:customStyle="1" w:styleId="441">
    <w:name w:val="Основной текст (2)_"/>
    <w:link w:val="442"/>
    <w:uiPriority w:val="0"/>
    <w:rPr>
      <w:rFonts w:ascii="Times New Roman" w:hAnsi="Times New Roman" w:eastAsia="Times New Roman"/>
      <w:sz w:val="18"/>
      <w:szCs w:val="18"/>
      <w:shd w:val="clear" w:color="auto" w:fill="FFFFFF"/>
    </w:rPr>
  </w:style>
  <w:style w:type="paragraph" w:customStyle="1" w:styleId="442">
    <w:name w:val="Основной текст (2)"/>
    <w:basedOn w:val="1"/>
    <w:link w:val="441"/>
    <w:uiPriority w:val="0"/>
    <w:pPr>
      <w:shd w:val="clear" w:color="auto" w:fill="FFFFFF"/>
      <w:spacing w:before="240" w:after="0" w:line="226" w:lineRule="exact"/>
      <w:jc w:val="both"/>
    </w:pPr>
    <w:rPr>
      <w:rFonts w:ascii="Times New Roman" w:hAnsi="Times New Roman" w:eastAsia="Times New Roman"/>
      <w:sz w:val="18"/>
      <w:szCs w:val="18"/>
    </w:rPr>
  </w:style>
  <w:style w:type="character" w:customStyle="1" w:styleId="443">
    <w:name w:val="Основной текст (2) + Курсив"/>
    <w:uiPriority w:val="0"/>
    <w:rPr>
      <w:rFonts w:ascii="Times New Roman" w:hAnsi="Times New Roman" w:eastAsia="Times New Roman" w:cs="Times New Roman"/>
      <w:i/>
      <w:iCs/>
      <w:color w:val="231E20"/>
      <w:spacing w:val="0"/>
      <w:position w:val="0"/>
      <w:sz w:val="18"/>
      <w:szCs w:val="18"/>
      <w:shd w:val="clear" w:color="auto" w:fill="FFFFFF"/>
      <w:lang w:val="ru-RU" w:eastAsia="ru-RU" w:bidi="ru-RU"/>
    </w:rPr>
  </w:style>
  <w:style w:type="character" w:customStyle="1" w:styleId="444">
    <w:name w:val="WW8Num1z0"/>
    <w:qFormat/>
    <w:uiPriority w:val="0"/>
    <w:rPr>
      <w:rFonts w:ascii="Times New Roman" w:hAnsi="Times New Roman" w:cs="Times New Roman"/>
    </w:rPr>
  </w:style>
  <w:style w:type="character" w:customStyle="1" w:styleId="445">
    <w:name w:val="WW8Num1z1"/>
    <w:qFormat/>
    <w:uiPriority w:val="0"/>
    <w:rPr>
      <w:rFonts w:ascii="Symbol" w:hAnsi="Symbol" w:cs="Symbol"/>
    </w:rPr>
  </w:style>
  <w:style w:type="character" w:customStyle="1" w:styleId="446">
    <w:name w:val="WW8Num1z2"/>
    <w:qFormat/>
    <w:uiPriority w:val="0"/>
    <w:rPr>
      <w:rFonts w:ascii="Courier New" w:hAnsi="Courier New" w:cs="Courier New"/>
    </w:rPr>
  </w:style>
  <w:style w:type="character" w:customStyle="1" w:styleId="447">
    <w:name w:val="WW8Num1z3"/>
    <w:qFormat/>
    <w:uiPriority w:val="0"/>
    <w:rPr>
      <w:rFonts w:ascii="Wingdings" w:hAnsi="Wingdings" w:cs="Wingdings"/>
    </w:rPr>
  </w:style>
  <w:style w:type="character" w:customStyle="1" w:styleId="448">
    <w:name w:val="WW8Num2z0"/>
    <w:qFormat/>
    <w:uiPriority w:val="0"/>
    <w:rPr>
      <w:rFonts w:ascii="Symbol" w:hAnsi="Symbol" w:cs="Symbol"/>
    </w:rPr>
  </w:style>
  <w:style w:type="character" w:customStyle="1" w:styleId="449">
    <w:name w:val="WW8Num3z0"/>
    <w:qFormat/>
    <w:uiPriority w:val="0"/>
    <w:rPr>
      <w:rFonts w:ascii="Symbol" w:hAnsi="Symbol" w:cs="Symbol"/>
    </w:rPr>
  </w:style>
  <w:style w:type="character" w:customStyle="1" w:styleId="450">
    <w:name w:val="WW8Num4z0"/>
    <w:qFormat/>
    <w:uiPriority w:val="0"/>
    <w:rPr>
      <w:rFonts w:ascii="Symbol" w:hAnsi="Symbol" w:cs="Symbol"/>
      <w:sz w:val="28"/>
      <w:szCs w:val="28"/>
    </w:rPr>
  </w:style>
  <w:style w:type="character" w:customStyle="1" w:styleId="451">
    <w:name w:val="WW8Num4z1"/>
    <w:qFormat/>
    <w:uiPriority w:val="0"/>
    <w:rPr>
      <w:rFonts w:ascii="Courier New" w:hAnsi="Courier New" w:eastAsia="Courier New" w:cs="Courier New"/>
    </w:rPr>
  </w:style>
  <w:style w:type="character" w:customStyle="1" w:styleId="452">
    <w:name w:val="WW8Num4z2"/>
    <w:qFormat/>
    <w:uiPriority w:val="0"/>
    <w:rPr>
      <w:rFonts w:ascii="Wingdings" w:hAnsi="Wingdings" w:eastAsia="Wingdings" w:cs="Wingdings"/>
    </w:rPr>
  </w:style>
  <w:style w:type="character" w:customStyle="1" w:styleId="453">
    <w:name w:val="WW8Num4z3"/>
    <w:qFormat/>
    <w:uiPriority w:val="0"/>
    <w:rPr>
      <w:rFonts w:ascii="Symbol" w:hAnsi="Symbol" w:eastAsia="Symbol" w:cs="Symbol"/>
    </w:rPr>
  </w:style>
  <w:style w:type="character" w:customStyle="1" w:styleId="454">
    <w:name w:val="WW8Num5z0"/>
    <w:qFormat/>
    <w:uiPriority w:val="0"/>
    <w:rPr>
      <w:rFonts w:ascii="Times New Roman" w:hAnsi="Times New Roman" w:cs="Times New Roman"/>
      <w:lang w:val="ru-RU"/>
    </w:rPr>
  </w:style>
  <w:style w:type="character" w:customStyle="1" w:styleId="455">
    <w:name w:val="WW8Num5z1"/>
    <w:qFormat/>
    <w:uiPriority w:val="0"/>
    <w:rPr>
      <w:rFonts w:ascii="Courier New" w:hAnsi="Courier New" w:eastAsia="Courier New" w:cs="Courier New"/>
    </w:rPr>
  </w:style>
  <w:style w:type="character" w:customStyle="1" w:styleId="456">
    <w:name w:val="WW8Num5z2"/>
    <w:qFormat/>
    <w:uiPriority w:val="0"/>
    <w:rPr>
      <w:rFonts w:ascii="Wingdings" w:hAnsi="Wingdings" w:eastAsia="Wingdings" w:cs="Wingdings"/>
    </w:rPr>
  </w:style>
  <w:style w:type="character" w:customStyle="1" w:styleId="457">
    <w:name w:val="WW8Num5z3"/>
    <w:qFormat/>
    <w:uiPriority w:val="0"/>
    <w:rPr>
      <w:rFonts w:ascii="Symbol" w:hAnsi="Symbol" w:eastAsia="Symbol" w:cs="Symbol"/>
    </w:rPr>
  </w:style>
  <w:style w:type="character" w:customStyle="1" w:styleId="458">
    <w:name w:val="WW8Num6z0"/>
    <w:qFormat/>
    <w:uiPriority w:val="0"/>
    <w:rPr>
      <w:rFonts w:ascii="Times New Roman" w:hAnsi="Times New Roman" w:cs="Times New Roman"/>
      <w:lang w:val="ru-RU"/>
    </w:rPr>
  </w:style>
  <w:style w:type="character" w:customStyle="1" w:styleId="459">
    <w:name w:val="WW8Num6z1"/>
    <w:qFormat/>
    <w:uiPriority w:val="0"/>
    <w:rPr>
      <w:rFonts w:ascii="Courier New" w:hAnsi="Courier New" w:eastAsia="Courier New" w:cs="Courier New"/>
    </w:rPr>
  </w:style>
  <w:style w:type="character" w:customStyle="1" w:styleId="460">
    <w:name w:val="WW8Num6z2"/>
    <w:qFormat/>
    <w:uiPriority w:val="0"/>
    <w:rPr>
      <w:rFonts w:ascii="Wingdings" w:hAnsi="Wingdings" w:eastAsia="Wingdings" w:cs="Wingdings"/>
    </w:rPr>
  </w:style>
  <w:style w:type="character" w:customStyle="1" w:styleId="461">
    <w:name w:val="WW8Num6z3"/>
    <w:qFormat/>
    <w:uiPriority w:val="0"/>
    <w:rPr>
      <w:rFonts w:ascii="Symbol" w:hAnsi="Symbol" w:eastAsia="Symbol" w:cs="Symbol"/>
    </w:rPr>
  </w:style>
  <w:style w:type="character" w:customStyle="1" w:styleId="462">
    <w:name w:val="WW8Num7z0"/>
    <w:qFormat/>
    <w:uiPriority w:val="0"/>
    <w:rPr>
      <w:spacing w:val="-7"/>
      <w:lang w:val="ru-RU" w:bidi="ar-SA"/>
    </w:rPr>
  </w:style>
  <w:style w:type="character" w:customStyle="1" w:styleId="463">
    <w:name w:val="WW8Num7z1"/>
    <w:qFormat/>
    <w:uiPriority w:val="0"/>
    <w:rPr>
      <w:lang w:val="ru-RU" w:bidi="ar-SA"/>
    </w:rPr>
  </w:style>
  <w:style w:type="character" w:customStyle="1" w:styleId="464">
    <w:name w:val="WW8Num8z0"/>
    <w:qFormat/>
    <w:uiPriority w:val="0"/>
    <w:rPr>
      <w:rFonts w:ascii="Times New Roman" w:hAnsi="Times New Roman" w:cs="Times New Roman"/>
      <w:sz w:val="28"/>
      <w:szCs w:val="28"/>
    </w:rPr>
  </w:style>
  <w:style w:type="character" w:customStyle="1" w:styleId="465">
    <w:name w:val="WW8Num8z1"/>
    <w:qFormat/>
    <w:uiPriority w:val="0"/>
    <w:rPr>
      <w:rFonts w:ascii="Courier New" w:hAnsi="Courier New" w:eastAsia="Courier New" w:cs="Courier New"/>
    </w:rPr>
  </w:style>
  <w:style w:type="character" w:customStyle="1" w:styleId="466">
    <w:name w:val="WW8Num8z2"/>
    <w:qFormat/>
    <w:uiPriority w:val="0"/>
    <w:rPr>
      <w:rFonts w:ascii="Wingdings" w:hAnsi="Wingdings" w:eastAsia="Wingdings" w:cs="Wingdings"/>
    </w:rPr>
  </w:style>
  <w:style w:type="character" w:customStyle="1" w:styleId="467">
    <w:name w:val="WW8Num8z3"/>
    <w:qFormat/>
    <w:uiPriority w:val="0"/>
    <w:rPr>
      <w:rFonts w:ascii="Symbol" w:hAnsi="Symbol" w:eastAsia="Symbol" w:cs="Symbol"/>
    </w:rPr>
  </w:style>
  <w:style w:type="character" w:customStyle="1" w:styleId="468">
    <w:name w:val="WW8Num9z0"/>
    <w:qFormat/>
    <w:uiPriority w:val="0"/>
    <w:rPr>
      <w:rFonts w:ascii="Times New Roman" w:hAnsi="Times New Roman" w:eastAsia="Cambria" w:cs="Times New Roman"/>
      <w:color w:val="231F20"/>
    </w:rPr>
  </w:style>
  <w:style w:type="character" w:customStyle="1" w:styleId="469">
    <w:name w:val="WW8Num9z1"/>
    <w:qFormat/>
    <w:uiPriority w:val="0"/>
    <w:rPr>
      <w:rFonts w:ascii="Courier New" w:hAnsi="Courier New" w:cs="Courier New"/>
    </w:rPr>
  </w:style>
  <w:style w:type="character" w:customStyle="1" w:styleId="470">
    <w:name w:val="WW8Num9z2"/>
    <w:qFormat/>
    <w:uiPriority w:val="0"/>
    <w:rPr>
      <w:rFonts w:ascii="Wingdings" w:hAnsi="Wingdings" w:cs="Wingdings"/>
    </w:rPr>
  </w:style>
  <w:style w:type="character" w:customStyle="1" w:styleId="471">
    <w:name w:val="WW8Num9z3"/>
    <w:qFormat/>
    <w:uiPriority w:val="0"/>
    <w:rPr>
      <w:rFonts w:ascii="Symbol" w:hAnsi="Symbol" w:cs="Symbol"/>
    </w:rPr>
  </w:style>
  <w:style w:type="character" w:customStyle="1" w:styleId="472">
    <w:name w:val="WW8Num10z0"/>
    <w:qFormat/>
    <w:uiPriority w:val="0"/>
    <w:rPr>
      <w:rFonts w:ascii="Times New Roman" w:hAnsi="Times New Roman" w:cs="Times New Roman"/>
      <w:sz w:val="28"/>
      <w:szCs w:val="28"/>
      <w:lang w:val="ru-RU"/>
    </w:rPr>
  </w:style>
  <w:style w:type="character" w:customStyle="1" w:styleId="473">
    <w:name w:val="WW8Num10z1"/>
    <w:qFormat/>
    <w:uiPriority w:val="0"/>
    <w:rPr>
      <w:rFonts w:ascii="Courier New" w:hAnsi="Courier New" w:eastAsia="Courier New" w:cs="Courier New"/>
    </w:rPr>
  </w:style>
  <w:style w:type="character" w:customStyle="1" w:styleId="474">
    <w:name w:val="WW8Num10z2"/>
    <w:qFormat/>
    <w:uiPriority w:val="0"/>
    <w:rPr>
      <w:rFonts w:ascii="Wingdings" w:hAnsi="Wingdings" w:eastAsia="Wingdings" w:cs="Wingdings"/>
    </w:rPr>
  </w:style>
  <w:style w:type="character" w:customStyle="1" w:styleId="475">
    <w:name w:val="WW8Num10z3"/>
    <w:qFormat/>
    <w:uiPriority w:val="0"/>
    <w:rPr>
      <w:rFonts w:ascii="Symbol" w:hAnsi="Symbol" w:eastAsia="Symbol" w:cs="Symbol"/>
    </w:rPr>
  </w:style>
  <w:style w:type="character" w:customStyle="1" w:styleId="476">
    <w:name w:val="WW8Num11z0"/>
    <w:qFormat/>
    <w:uiPriority w:val="0"/>
    <w:rPr>
      <w:rFonts w:ascii="Symbol" w:hAnsi="Symbol" w:cs="Symbol"/>
    </w:rPr>
  </w:style>
  <w:style w:type="character" w:customStyle="1" w:styleId="477">
    <w:name w:val="WW8Num11z1"/>
    <w:qFormat/>
    <w:uiPriority w:val="0"/>
    <w:rPr>
      <w:rFonts w:ascii="Courier New" w:hAnsi="Courier New" w:cs="Courier New"/>
    </w:rPr>
  </w:style>
  <w:style w:type="character" w:customStyle="1" w:styleId="478">
    <w:name w:val="WW8Num11z2"/>
    <w:qFormat/>
    <w:uiPriority w:val="0"/>
    <w:rPr>
      <w:rFonts w:ascii="Wingdings" w:hAnsi="Wingdings" w:cs="Wingdings"/>
    </w:rPr>
  </w:style>
  <w:style w:type="character" w:customStyle="1" w:styleId="479">
    <w:name w:val="WW8Num12z0"/>
    <w:qFormat/>
    <w:uiPriority w:val="0"/>
    <w:rPr>
      <w:rFonts w:ascii="Symbol" w:hAnsi="Symbol" w:cs="Symbol"/>
    </w:rPr>
  </w:style>
  <w:style w:type="character" w:customStyle="1" w:styleId="480">
    <w:name w:val="WW8Num12z1"/>
    <w:qFormat/>
    <w:uiPriority w:val="0"/>
    <w:rPr>
      <w:rFonts w:ascii="Courier New" w:hAnsi="Courier New" w:cs="Courier New"/>
    </w:rPr>
  </w:style>
  <w:style w:type="character" w:customStyle="1" w:styleId="481">
    <w:name w:val="WW8Num12z2"/>
    <w:qFormat/>
    <w:uiPriority w:val="0"/>
    <w:rPr>
      <w:rFonts w:ascii="Wingdings" w:hAnsi="Wingdings" w:cs="Wingdings"/>
    </w:rPr>
  </w:style>
  <w:style w:type="character" w:customStyle="1" w:styleId="482">
    <w:name w:val="WW8Num13z0"/>
    <w:qFormat/>
    <w:uiPriority w:val="0"/>
    <w:rPr>
      <w:rFonts w:ascii="Times New Roman" w:hAnsi="Times New Roman" w:cs="Times New Roman"/>
      <w:sz w:val="28"/>
      <w:szCs w:val="28"/>
      <w:lang w:val="ru-RU"/>
    </w:rPr>
  </w:style>
  <w:style w:type="character" w:customStyle="1" w:styleId="483">
    <w:name w:val="WW8Num13z1"/>
    <w:qFormat/>
    <w:uiPriority w:val="0"/>
    <w:rPr>
      <w:rFonts w:ascii="Courier New" w:hAnsi="Courier New" w:eastAsia="Courier New" w:cs="Courier New"/>
    </w:rPr>
  </w:style>
  <w:style w:type="character" w:customStyle="1" w:styleId="484">
    <w:name w:val="WW8Num13z2"/>
    <w:qFormat/>
    <w:uiPriority w:val="0"/>
    <w:rPr>
      <w:rFonts w:ascii="Wingdings" w:hAnsi="Wingdings" w:eastAsia="Wingdings" w:cs="Wingdings"/>
    </w:rPr>
  </w:style>
  <w:style w:type="character" w:customStyle="1" w:styleId="485">
    <w:name w:val="WW8Num13z3"/>
    <w:qFormat/>
    <w:uiPriority w:val="0"/>
    <w:rPr>
      <w:rFonts w:ascii="Symbol" w:hAnsi="Symbol" w:eastAsia="Symbol" w:cs="Symbol"/>
    </w:rPr>
  </w:style>
  <w:style w:type="character" w:customStyle="1" w:styleId="486">
    <w:name w:val="WW8Num14z0"/>
    <w:qFormat/>
    <w:uiPriority w:val="0"/>
    <w:rPr>
      <w:rFonts w:ascii="Cambria" w:hAnsi="Cambria" w:eastAsia="Cambria" w:cs="Cambria"/>
      <w:color w:val="231F20"/>
      <w:sz w:val="20"/>
      <w:szCs w:val="20"/>
      <w:lang w:val="ru-RU" w:bidi="ar-SA"/>
    </w:rPr>
  </w:style>
  <w:style w:type="character" w:customStyle="1" w:styleId="487">
    <w:name w:val="WW8Num14z1"/>
    <w:qFormat/>
    <w:uiPriority w:val="0"/>
    <w:rPr>
      <w:lang w:val="ru-RU" w:bidi="ar-SA"/>
    </w:rPr>
  </w:style>
  <w:style w:type="character" w:customStyle="1" w:styleId="488">
    <w:name w:val="WW8Num15z0"/>
    <w:qFormat/>
    <w:uiPriority w:val="0"/>
    <w:rPr>
      <w:rFonts w:ascii="Times New Roman" w:hAnsi="Times New Roman" w:cs="Times New Roman"/>
    </w:rPr>
  </w:style>
  <w:style w:type="character" w:customStyle="1" w:styleId="489">
    <w:name w:val="WW8Num15z1"/>
    <w:qFormat/>
    <w:uiPriority w:val="0"/>
    <w:rPr>
      <w:rFonts w:ascii="Courier New" w:hAnsi="Courier New" w:cs="Courier New"/>
    </w:rPr>
  </w:style>
  <w:style w:type="character" w:customStyle="1" w:styleId="490">
    <w:name w:val="WW8Num15z2"/>
    <w:qFormat/>
    <w:uiPriority w:val="0"/>
    <w:rPr>
      <w:rFonts w:ascii="Wingdings" w:hAnsi="Wingdings" w:cs="Wingdings"/>
    </w:rPr>
  </w:style>
  <w:style w:type="character" w:customStyle="1" w:styleId="491">
    <w:name w:val="WW8Num15z3"/>
    <w:qFormat/>
    <w:uiPriority w:val="0"/>
    <w:rPr>
      <w:rFonts w:ascii="Symbol" w:hAnsi="Symbol" w:cs="Symbol"/>
    </w:rPr>
  </w:style>
  <w:style w:type="character" w:customStyle="1" w:styleId="492">
    <w:name w:val="WW8Num16z0"/>
    <w:qFormat/>
    <w:uiPriority w:val="0"/>
    <w:rPr>
      <w:sz w:val="28"/>
    </w:rPr>
  </w:style>
  <w:style w:type="character" w:customStyle="1" w:styleId="493">
    <w:name w:val="WW8Num17z0"/>
    <w:qFormat/>
    <w:uiPriority w:val="0"/>
  </w:style>
  <w:style w:type="character" w:customStyle="1" w:styleId="494">
    <w:name w:val="WW8Num18z0"/>
    <w:qFormat/>
    <w:uiPriority w:val="0"/>
    <w:rPr>
      <w:sz w:val="28"/>
    </w:rPr>
  </w:style>
  <w:style w:type="character" w:customStyle="1" w:styleId="495">
    <w:name w:val="WW8Num19z0"/>
    <w:qFormat/>
    <w:uiPriority w:val="0"/>
    <w:rPr>
      <w:rFonts w:ascii="Times New Roman" w:hAnsi="Times New Roman" w:cs="Times New Roman"/>
      <w:sz w:val="28"/>
      <w:szCs w:val="28"/>
      <w:lang w:val="ru-RU"/>
    </w:rPr>
  </w:style>
  <w:style w:type="character" w:customStyle="1" w:styleId="496">
    <w:name w:val="WW8Num19z1"/>
    <w:qFormat/>
    <w:uiPriority w:val="0"/>
    <w:rPr>
      <w:rFonts w:ascii="Courier New" w:hAnsi="Courier New" w:eastAsia="Courier New" w:cs="Courier New"/>
    </w:rPr>
  </w:style>
  <w:style w:type="character" w:customStyle="1" w:styleId="497">
    <w:name w:val="WW8Num19z2"/>
    <w:qFormat/>
    <w:uiPriority w:val="0"/>
    <w:rPr>
      <w:rFonts w:ascii="Wingdings" w:hAnsi="Wingdings" w:eastAsia="Wingdings" w:cs="Wingdings"/>
    </w:rPr>
  </w:style>
  <w:style w:type="character" w:customStyle="1" w:styleId="498">
    <w:name w:val="WW8Num19z3"/>
    <w:qFormat/>
    <w:uiPriority w:val="0"/>
    <w:rPr>
      <w:rFonts w:ascii="Symbol" w:hAnsi="Symbol" w:eastAsia="Symbol" w:cs="Symbol"/>
    </w:rPr>
  </w:style>
  <w:style w:type="character" w:customStyle="1" w:styleId="499">
    <w:name w:val="WW8Num20z0"/>
    <w:qFormat/>
    <w:uiPriority w:val="0"/>
    <w:rPr>
      <w:rFonts w:ascii="Symbol" w:hAnsi="Symbol" w:cs="Symbol"/>
    </w:rPr>
  </w:style>
  <w:style w:type="character" w:customStyle="1" w:styleId="500">
    <w:name w:val="WW8Num20z1"/>
    <w:qFormat/>
    <w:uiPriority w:val="0"/>
    <w:rPr>
      <w:rFonts w:ascii="Courier New" w:hAnsi="Courier New" w:cs="Courier New"/>
    </w:rPr>
  </w:style>
  <w:style w:type="character" w:customStyle="1" w:styleId="501">
    <w:name w:val="WW8Num20z2"/>
    <w:qFormat/>
    <w:uiPriority w:val="0"/>
    <w:rPr>
      <w:rFonts w:ascii="Wingdings" w:hAnsi="Wingdings" w:cs="Wingdings"/>
    </w:rPr>
  </w:style>
  <w:style w:type="character" w:customStyle="1" w:styleId="502">
    <w:name w:val="WW8Num21z0"/>
    <w:qFormat/>
    <w:uiPriority w:val="0"/>
    <w:rPr>
      <w:rFonts w:ascii="Times New Roman" w:hAnsi="Times New Roman" w:cs="Times New Roman"/>
      <w:sz w:val="28"/>
      <w:szCs w:val="28"/>
      <w:lang w:val="ru-RU"/>
    </w:rPr>
  </w:style>
  <w:style w:type="character" w:customStyle="1" w:styleId="503">
    <w:name w:val="WW8Num21z1"/>
    <w:qFormat/>
    <w:uiPriority w:val="0"/>
    <w:rPr>
      <w:rFonts w:ascii="Courier New" w:hAnsi="Courier New" w:eastAsia="Courier New" w:cs="Courier New"/>
    </w:rPr>
  </w:style>
  <w:style w:type="character" w:customStyle="1" w:styleId="504">
    <w:name w:val="WW8Num21z2"/>
    <w:qFormat/>
    <w:uiPriority w:val="0"/>
    <w:rPr>
      <w:rFonts w:ascii="Wingdings" w:hAnsi="Wingdings" w:eastAsia="Wingdings" w:cs="Wingdings"/>
    </w:rPr>
  </w:style>
  <w:style w:type="character" w:customStyle="1" w:styleId="505">
    <w:name w:val="WW8Num21z3"/>
    <w:qFormat/>
    <w:uiPriority w:val="0"/>
    <w:rPr>
      <w:rFonts w:ascii="Symbol" w:hAnsi="Symbol" w:eastAsia="Symbol" w:cs="Symbol"/>
    </w:rPr>
  </w:style>
  <w:style w:type="character" w:customStyle="1" w:styleId="506">
    <w:name w:val="WW8Num22z0"/>
    <w:qFormat/>
    <w:uiPriority w:val="0"/>
  </w:style>
  <w:style w:type="character" w:customStyle="1" w:styleId="507">
    <w:name w:val="WW8Num23z0"/>
    <w:qFormat/>
    <w:uiPriority w:val="0"/>
  </w:style>
  <w:style w:type="character" w:customStyle="1" w:styleId="508">
    <w:name w:val="WW8Num24z0"/>
    <w:qFormat/>
    <w:uiPriority w:val="0"/>
    <w:rPr>
      <w:rFonts w:ascii="Symbol" w:hAnsi="Symbol" w:cs="Symbol"/>
    </w:rPr>
  </w:style>
  <w:style w:type="character" w:customStyle="1" w:styleId="509">
    <w:name w:val="WW8Num24z1"/>
    <w:qFormat/>
    <w:uiPriority w:val="0"/>
    <w:rPr>
      <w:rFonts w:ascii="Courier New" w:hAnsi="Courier New" w:cs="Courier New"/>
    </w:rPr>
  </w:style>
  <w:style w:type="character" w:customStyle="1" w:styleId="510">
    <w:name w:val="WW8Num24z2"/>
    <w:qFormat/>
    <w:uiPriority w:val="0"/>
    <w:rPr>
      <w:rFonts w:ascii="Wingdings" w:hAnsi="Wingdings" w:cs="Wingdings"/>
    </w:rPr>
  </w:style>
  <w:style w:type="character" w:customStyle="1" w:styleId="511">
    <w:name w:val="WW8Num25z0"/>
    <w:qFormat/>
    <w:uiPriority w:val="0"/>
    <w:rPr>
      <w:rFonts w:ascii="Symbol" w:hAnsi="Symbol" w:cs="Symbol"/>
      <w:sz w:val="28"/>
      <w:szCs w:val="28"/>
      <w:lang w:val="ru-RU"/>
    </w:rPr>
  </w:style>
  <w:style w:type="character" w:customStyle="1" w:styleId="512">
    <w:name w:val="WW8Num25z1"/>
    <w:qFormat/>
    <w:uiPriority w:val="0"/>
    <w:rPr>
      <w:rFonts w:ascii="Courier New" w:hAnsi="Courier New" w:eastAsia="Courier New" w:cs="Courier New"/>
    </w:rPr>
  </w:style>
  <w:style w:type="character" w:customStyle="1" w:styleId="513">
    <w:name w:val="WW8Num25z2"/>
    <w:qFormat/>
    <w:uiPriority w:val="0"/>
    <w:rPr>
      <w:rFonts w:ascii="Wingdings" w:hAnsi="Wingdings" w:eastAsia="Wingdings" w:cs="Wingdings"/>
    </w:rPr>
  </w:style>
  <w:style w:type="character" w:customStyle="1" w:styleId="514">
    <w:name w:val="WW8Num25z3"/>
    <w:qFormat/>
    <w:uiPriority w:val="0"/>
    <w:rPr>
      <w:rFonts w:ascii="Symbol" w:hAnsi="Symbol" w:eastAsia="Symbol" w:cs="Symbol"/>
    </w:rPr>
  </w:style>
  <w:style w:type="character" w:customStyle="1" w:styleId="515">
    <w:name w:val="WW8Num26z0"/>
    <w:qFormat/>
    <w:uiPriority w:val="0"/>
    <w:rPr>
      <w:rFonts w:ascii="Symbol" w:hAnsi="Symbol" w:cs="Symbol"/>
    </w:rPr>
  </w:style>
  <w:style w:type="character" w:customStyle="1" w:styleId="516">
    <w:name w:val="WW8Num26z1"/>
    <w:qFormat/>
    <w:uiPriority w:val="0"/>
    <w:rPr>
      <w:rFonts w:ascii="Courier New" w:hAnsi="Courier New" w:cs="Courier New"/>
    </w:rPr>
  </w:style>
  <w:style w:type="character" w:customStyle="1" w:styleId="517">
    <w:name w:val="WW8Num26z2"/>
    <w:qFormat/>
    <w:uiPriority w:val="0"/>
    <w:rPr>
      <w:rFonts w:ascii="Wingdings" w:hAnsi="Wingdings" w:cs="Wingdings"/>
    </w:rPr>
  </w:style>
  <w:style w:type="character" w:customStyle="1" w:styleId="518">
    <w:name w:val="WW8Num27z0"/>
    <w:qFormat/>
    <w:uiPriority w:val="0"/>
    <w:rPr>
      <w:rFonts w:ascii="Symbol" w:hAnsi="Symbol" w:cs="Symbol"/>
    </w:rPr>
  </w:style>
  <w:style w:type="character" w:customStyle="1" w:styleId="519">
    <w:name w:val="WW8Num27z1"/>
    <w:qFormat/>
    <w:uiPriority w:val="0"/>
    <w:rPr>
      <w:rFonts w:ascii="Courier New" w:hAnsi="Courier New" w:cs="Courier New"/>
    </w:rPr>
  </w:style>
  <w:style w:type="character" w:customStyle="1" w:styleId="520">
    <w:name w:val="WW8Num27z2"/>
    <w:qFormat/>
    <w:uiPriority w:val="0"/>
    <w:rPr>
      <w:rFonts w:ascii="Wingdings" w:hAnsi="Wingdings" w:cs="Wingdings"/>
    </w:rPr>
  </w:style>
  <w:style w:type="character" w:customStyle="1" w:styleId="521">
    <w:name w:val="WW8Num28z0"/>
    <w:qFormat/>
    <w:uiPriority w:val="0"/>
    <w:rPr>
      <w:rFonts w:ascii="Symbol" w:hAnsi="Symbol" w:cs="Symbol"/>
    </w:rPr>
  </w:style>
  <w:style w:type="character" w:customStyle="1" w:styleId="522">
    <w:name w:val="WW8Num28z1"/>
    <w:qFormat/>
    <w:uiPriority w:val="0"/>
    <w:rPr>
      <w:rFonts w:ascii="Courier New" w:hAnsi="Courier New" w:cs="Courier New"/>
    </w:rPr>
  </w:style>
  <w:style w:type="character" w:customStyle="1" w:styleId="523">
    <w:name w:val="WW8Num28z2"/>
    <w:qFormat/>
    <w:uiPriority w:val="0"/>
    <w:rPr>
      <w:rFonts w:ascii="Wingdings" w:hAnsi="Wingdings" w:cs="Wingdings"/>
    </w:rPr>
  </w:style>
  <w:style w:type="character" w:customStyle="1" w:styleId="524">
    <w:name w:val="WW-Символ сноски"/>
    <w:qFormat/>
    <w:uiPriority w:val="0"/>
  </w:style>
  <w:style w:type="character" w:customStyle="1" w:styleId="525">
    <w:name w:val="Символ концевой сноски"/>
    <w:qFormat/>
    <w:uiPriority w:val="0"/>
    <w:rPr>
      <w:vertAlign w:val="superscript"/>
    </w:rPr>
  </w:style>
  <w:style w:type="paragraph" w:customStyle="1" w:styleId="526">
    <w:name w:val="Колонтитул"/>
    <w:basedOn w:val="1"/>
    <w:qFormat/>
    <w:uiPriority w:val="0"/>
    <w:pPr>
      <w:suppressLineNumbers/>
      <w:tabs>
        <w:tab w:val="center" w:pos="4819"/>
        <w:tab w:val="right" w:pos="9638"/>
      </w:tabs>
    </w:pPr>
    <w:rPr>
      <w:lang w:eastAsia="zh-CN"/>
    </w:rPr>
  </w:style>
  <w:style w:type="paragraph" w:customStyle="1" w:styleId="527">
    <w:name w:val="WW-Сноска"/>
    <w:basedOn w:val="229"/>
    <w:qFormat/>
    <w:uiPriority w:val="0"/>
    <w:pPr>
      <w:spacing w:line="174" w:lineRule="atLeast"/>
    </w:pPr>
    <w:rPr>
      <w:rFonts w:ascii="NewtonCSanPin;Times New Roman" w:hAnsi="NewtonCSanPin;Times New Roman" w:eastAsia="Times New Roman"/>
      <w:sz w:val="17"/>
      <w:szCs w:val="17"/>
      <w:lang w:val="en-GB" w:eastAsia="zh-CN"/>
    </w:rPr>
  </w:style>
  <w:style w:type="paragraph" w:customStyle="1" w:styleId="528">
    <w:name w:val="Содержимое таблицы"/>
    <w:basedOn w:val="1"/>
    <w:qFormat/>
    <w:uiPriority w:val="0"/>
    <w:pPr>
      <w:suppressLineNumbers/>
    </w:pPr>
    <w:rPr>
      <w:lang w:eastAsia="zh-CN"/>
    </w:rPr>
  </w:style>
  <w:style w:type="paragraph" w:customStyle="1" w:styleId="529">
    <w:name w:val="Заголовок таблицы"/>
    <w:basedOn w:val="528"/>
    <w:qFormat/>
    <w:uiPriority w:val="0"/>
    <w:pPr>
      <w:jc w:val="center"/>
    </w:pPr>
    <w:rPr>
      <w:b/>
      <w:bCs/>
    </w:rPr>
  </w:style>
  <w:style w:type="paragraph" w:customStyle="1" w:styleId="530">
    <w:name w:val="Верхний колонтитул слева"/>
    <w:basedOn w:val="29"/>
    <w:qFormat/>
    <w:uiPriority w:val="0"/>
    <w:pPr>
      <w:suppressLineNumbers/>
      <w:tabs>
        <w:tab w:val="center" w:pos="5102"/>
        <w:tab w:val="right" w:pos="10205"/>
        <w:tab w:val="clear" w:pos="4677"/>
        <w:tab w:val="clear" w:pos="9355"/>
      </w:tabs>
    </w:pPr>
    <w:rPr>
      <w:lang w:eastAsia="zh-CN"/>
    </w:rPr>
  </w:style>
  <w:style w:type="paragraph" w:customStyle="1" w:styleId="531">
    <w:name w:val="ConsPlusTitle"/>
    <w:qFormat/>
    <w:uiPriority w:val="99"/>
    <w:pPr>
      <w:widowControl w:val="0"/>
      <w:pBdr>
        <w:top w:val="none" w:color="000000" w:sz="0" w:space="0"/>
        <w:left w:val="none" w:color="000000" w:sz="0" w:space="0"/>
        <w:bottom w:val="none" w:color="000000" w:sz="0" w:space="0"/>
        <w:right w:val="none" w:color="000000" w:sz="0" w:space="0"/>
        <w:between w:val="none" w:color="000000" w:sz="0" w:space="0"/>
      </w:pBdr>
    </w:pPr>
    <w:rPr>
      <w:rFonts w:hint="default" w:ascii="Arial" w:hAnsi="Arial" w:eastAsia="Calibri" w:cs="Arial"/>
      <w:b/>
      <w:bCs/>
      <w:lang w:val="ru-RU" w:eastAsia="ru-RU" w:bidi="ar-SA"/>
    </w:rPr>
  </w:style>
  <w:style w:type="paragraph" w:customStyle="1" w:styleId="532">
    <w:name w:val="Обычный (Интернет)1"/>
    <w:unhideWhenUsed/>
    <w:qFormat/>
    <w:uiPriority w:val="99"/>
    <w:pPr>
      <w:pBdr>
        <w:top w:val="none" w:color="000000" w:sz="0" w:space="0"/>
        <w:left w:val="none" w:color="000000" w:sz="0" w:space="0"/>
        <w:bottom w:val="none" w:color="000000" w:sz="0" w:space="0"/>
        <w:right w:val="none" w:color="000000" w:sz="0" w:space="0"/>
        <w:between w:val="none" w:color="000000" w:sz="0" w:space="0"/>
      </w:pBdr>
      <w:spacing w:beforeAutospacing="1" w:afterAutospacing="1"/>
    </w:pPr>
    <w:rPr>
      <w:rFonts w:hint="default" w:ascii="Times New Roman" w:hAnsi="Times New Roman" w:eastAsia="Times New Roman" w:cs="Times New Roman"/>
      <w:sz w:val="24"/>
      <w:szCs w:val="24"/>
      <w:lang w:val="ru-RU" w:eastAsia="ru-RU" w:bidi="ar-SA"/>
      <w14:ligatures w14:val="standardContextual"/>
    </w:rPr>
  </w:style>
  <w:style w:type="paragraph" w:customStyle="1" w:styleId="533">
    <w:name w:val="docdata"/>
    <w:basedOn w:val="1"/>
    <w:qFormat/>
    <w:uiPriority w:val="0"/>
    <w:pPr>
      <w:widowControl/>
      <w:spacing w:before="100" w:beforeAutospacing="1" w:after="100" w:afterAutospacing="1" w:line="240" w:lineRule="auto"/>
    </w:pPr>
    <w:rPr>
      <w:rFonts w:ascii="Times New Roman" w:hAnsi="Times New Roman" w:eastAsia="Times New Roman"/>
      <w:sz w:val="24"/>
      <w:szCs w:val="24"/>
      <w:lang w:eastAsia="ru-RU"/>
      <w14:ligatures w14:val="standardContextual"/>
    </w:rPr>
  </w:style>
  <w:style w:type="paragraph" w:customStyle="1" w:styleId="534">
    <w:name w:val="WPSOffice手动目录 1"/>
    <w:uiPriority w:val="0"/>
    <w:pPr>
      <w:ind w:leftChars="0"/>
    </w:pPr>
    <w:rPr>
      <w:sz w:val="20"/>
      <w:szCs w:val="20"/>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numbering" Target="numbering.xml"/><Relationship Id="rId17" Type="http://schemas.openxmlformats.org/officeDocument/2006/relationships/image" Target="media/image8.wmf"/><Relationship Id="rId16" Type="http://schemas.openxmlformats.org/officeDocument/2006/relationships/image" Target="media/image7.wmf"/><Relationship Id="rId15" Type="http://schemas.openxmlformats.org/officeDocument/2006/relationships/image" Target="media/image6.wmf"/><Relationship Id="rId14" Type="http://schemas.openxmlformats.org/officeDocument/2006/relationships/image" Target="media/image5.wmf"/><Relationship Id="rId13" Type="http://schemas.openxmlformats.org/officeDocument/2006/relationships/image" Target="media/image4.wmf"/><Relationship Id="rId12" Type="http://schemas.openxmlformats.org/officeDocument/2006/relationships/image" Target="media/image3.wmf"/><Relationship Id="rId11" Type="http://schemas.openxmlformats.org/officeDocument/2006/relationships/image" Target="media/image2.wmf"/><Relationship Id="rId10" Type="http://schemas.openxmlformats.org/officeDocument/2006/relationships/image" Target="media/image1.wmf"/><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Arial"/>
        <a:cs typeface="Arial"/>
      </a:majorFont>
      <a:minorFont>
        <a:latin typeface="Calibri"/>
        <a:ea typeface="Arial"/>
        <a:cs typeface="Arial"/>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FABC85-2DF2-4549-9FA7-16A1965C60DA}">
  <ds:schemaRefs/>
</ds:datastoreItem>
</file>

<file path=docProps/app.xml><?xml version="1.0" encoding="utf-8"?>
<Properties xmlns="http://schemas.openxmlformats.org/officeDocument/2006/extended-properties" xmlns:vt="http://schemas.openxmlformats.org/officeDocument/2006/docPropsVTypes">
  <Template>Normal</Template>
  <Company>RePack by SPecialiST</Company>
  <Pages>1498</Pages>
  <TotalTime>3</TotalTime>
  <ScaleCrop>false</ScaleCrop>
  <LinksUpToDate>false</LinksUpToDate>
  <Application>WPS Office_12.2.0.22549_F1E327BC-269C-435d-A152-05C5408002CA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2024-03-27T12:33:00Z</dcterms:created>
  <dc:creator>оксана</dc:creator>
  <cp:lastModifiedBy>Admin</cp:lastModifiedBy>
  <dcterms:modified xsi:type="dcterms:W3CDTF">2025-09-22T00:04:58Z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1049-12.2.0.22549</vt:lpwstr>
  </property>
  <property fmtid="{D5CDD505-2E9C-101B-9397-08002B2CF9AE}" pid="3" name="ICV">
    <vt:lpwstr>CC5C471AEFE64BBF81FF3A701B22DF10_12</vt:lpwstr>
  </property>
</Properties>
</file>